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F9" w:rsidRDefault="00A44FF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44FF9" w:rsidRDefault="00A44FF9">
      <w:pPr>
        <w:pStyle w:val="ConsPlusNormal"/>
        <w:jc w:val="both"/>
        <w:outlineLvl w:val="0"/>
      </w:pPr>
    </w:p>
    <w:p w:rsidR="00A44FF9" w:rsidRDefault="00A44FF9">
      <w:pPr>
        <w:pStyle w:val="ConsPlusNormal"/>
        <w:outlineLvl w:val="0"/>
      </w:pPr>
      <w:r>
        <w:t>Зарегистрировано в Минюсте России 1 апреля 2015 г. N 36674</w:t>
      </w:r>
    </w:p>
    <w:p w:rsidR="00A44FF9" w:rsidRDefault="00A44F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44FF9" w:rsidRDefault="00A44FF9">
      <w:pPr>
        <w:pStyle w:val="ConsPlusTitle"/>
        <w:jc w:val="center"/>
      </w:pPr>
    </w:p>
    <w:p w:rsidR="00A44FF9" w:rsidRDefault="00A44FF9">
      <w:pPr>
        <w:pStyle w:val="ConsPlusTitle"/>
        <w:jc w:val="center"/>
      </w:pPr>
      <w:r>
        <w:t>ПРИКАЗ</w:t>
      </w:r>
    </w:p>
    <w:p w:rsidR="00A44FF9" w:rsidRDefault="00A44FF9">
      <w:pPr>
        <w:pStyle w:val="ConsPlusTitle"/>
        <w:jc w:val="center"/>
      </w:pPr>
      <w:r>
        <w:t>от 12 марта 2015 г. N 224</w:t>
      </w:r>
    </w:p>
    <w:p w:rsidR="00A44FF9" w:rsidRDefault="00A44FF9">
      <w:pPr>
        <w:pStyle w:val="ConsPlusTitle"/>
        <w:jc w:val="center"/>
      </w:pPr>
    </w:p>
    <w:p w:rsidR="00A44FF9" w:rsidRDefault="00A44FF9">
      <w:pPr>
        <w:pStyle w:val="ConsPlusTitle"/>
        <w:jc w:val="center"/>
      </w:pPr>
      <w:r>
        <w:t>ОБ УТВЕРЖДЕНИИ</w:t>
      </w:r>
    </w:p>
    <w:p w:rsidR="00A44FF9" w:rsidRDefault="00A44FF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44FF9" w:rsidRDefault="00A44FF9">
      <w:pPr>
        <w:pStyle w:val="ConsPlusTitle"/>
        <w:jc w:val="center"/>
      </w:pPr>
      <w:r>
        <w:t>ВЫСШЕГО ОБРАЗОВАНИЯ ПО НАПРАВЛЕНИЮ ПОДГОТОВКИ 02.03.02</w:t>
      </w:r>
    </w:p>
    <w:p w:rsidR="00A44FF9" w:rsidRDefault="00A44FF9">
      <w:pPr>
        <w:pStyle w:val="ConsPlusTitle"/>
        <w:jc w:val="center"/>
      </w:pPr>
      <w:r>
        <w:t>ФУНДАМЕНТАЛЬНАЯ ИНФОРМАТИКА И ИНФОРМАЦИОННЫЕ ТЕХНОЛОГИИ</w:t>
      </w:r>
    </w:p>
    <w:p w:rsidR="00A44FF9" w:rsidRDefault="00A44FF9">
      <w:pPr>
        <w:pStyle w:val="ConsPlusTitle"/>
        <w:jc w:val="center"/>
      </w:pPr>
      <w:r>
        <w:t>(УРОВЕНЬ БАКАЛАВРИАТА)</w:t>
      </w:r>
    </w:p>
    <w:p w:rsidR="00A44FF9" w:rsidRDefault="00A44FF9">
      <w:pPr>
        <w:pStyle w:val="ConsPlusNormal"/>
        <w:jc w:val="center"/>
      </w:pPr>
    </w:p>
    <w:p w:rsidR="00A44FF9" w:rsidRDefault="00A44FF9">
      <w:pPr>
        <w:pStyle w:val="ConsPlusNormal"/>
        <w:jc w:val="center"/>
      </w:pPr>
      <w:r>
        <w:t>Список изменяющих документов</w:t>
      </w:r>
    </w:p>
    <w:p w:rsidR="00A44FF9" w:rsidRDefault="00A44FF9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09.09.2015 N 999)</w:t>
      </w:r>
    </w:p>
    <w:p w:rsidR="00A44FF9" w:rsidRDefault="00A44FF9">
      <w:pPr>
        <w:pStyle w:val="ConsPlusNormal"/>
        <w:jc w:val="center"/>
      </w:pPr>
    </w:p>
    <w:p w:rsidR="00A44FF9" w:rsidRDefault="00A44FF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A44FF9" w:rsidRDefault="00A44FF9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02.03.02 Фундаментальная информатика и информационные технологии (уровень </w:t>
      </w:r>
      <w:proofErr w:type="spellStart"/>
      <w:r>
        <w:t>бакалавриата</w:t>
      </w:r>
      <w:proofErr w:type="spellEnd"/>
      <w:r>
        <w:t>).</w:t>
      </w:r>
    </w:p>
    <w:p w:rsidR="00A44FF9" w:rsidRDefault="00A44FF9">
      <w:pPr>
        <w:pStyle w:val="ConsPlusNormal"/>
        <w:ind w:firstLine="540"/>
        <w:jc w:val="both"/>
      </w:pPr>
      <w:r>
        <w:t>2. Признать утратившими силу:</w:t>
      </w:r>
    </w:p>
    <w:p w:rsidR="00A44FF9" w:rsidRDefault="00A44FF9">
      <w:pPr>
        <w:pStyle w:val="ConsPlusNormal"/>
        <w:ind w:firstLine="540"/>
        <w:jc w:val="both"/>
      </w:pPr>
      <w:hyperlink r:id="rId9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8 декабря 2009 г. N 712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010300 Фундаментальная информатика и информационные технологии (квалификация (степень) "бакалавр")" (зарегистрирован Министерством юстиции Российской Федерации 2 февраля 2010 г., регистрационный N 16207);</w:t>
      </w:r>
      <w:proofErr w:type="gramEnd"/>
    </w:p>
    <w:p w:rsidR="00A44FF9" w:rsidRDefault="00A44FF9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3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jc w:val="right"/>
      </w:pPr>
      <w:r>
        <w:t>Министр</w:t>
      </w:r>
    </w:p>
    <w:p w:rsidR="00A44FF9" w:rsidRDefault="00A44FF9">
      <w:pPr>
        <w:pStyle w:val="ConsPlusNormal"/>
        <w:jc w:val="right"/>
      </w:pPr>
      <w:r>
        <w:t>Д.В.ЛИВАНОВ</w:t>
      </w: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jc w:val="right"/>
        <w:outlineLvl w:val="0"/>
      </w:pPr>
      <w:r>
        <w:t>Приложение</w:t>
      </w: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jc w:val="right"/>
      </w:pPr>
      <w:r>
        <w:lastRenderedPageBreak/>
        <w:t>Утвержден</w:t>
      </w:r>
    </w:p>
    <w:p w:rsidR="00A44FF9" w:rsidRDefault="00A44FF9">
      <w:pPr>
        <w:pStyle w:val="ConsPlusNormal"/>
        <w:jc w:val="right"/>
      </w:pPr>
      <w:r>
        <w:t>приказом Министерства образования</w:t>
      </w:r>
    </w:p>
    <w:p w:rsidR="00A44FF9" w:rsidRDefault="00A44FF9">
      <w:pPr>
        <w:pStyle w:val="ConsPlusNormal"/>
        <w:jc w:val="right"/>
      </w:pPr>
      <w:r>
        <w:t>и науки Российской Федерации</w:t>
      </w:r>
    </w:p>
    <w:p w:rsidR="00A44FF9" w:rsidRDefault="00A44FF9">
      <w:pPr>
        <w:pStyle w:val="ConsPlusNormal"/>
        <w:jc w:val="right"/>
      </w:pPr>
      <w:r>
        <w:t>от 12 марта 2015 г. N 224</w:t>
      </w: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A44FF9" w:rsidRDefault="00A44FF9">
      <w:pPr>
        <w:pStyle w:val="ConsPlusTitle"/>
        <w:jc w:val="center"/>
      </w:pPr>
      <w:r>
        <w:t>ВЫСШЕГО ОБРАЗОВАНИЯ</w:t>
      </w:r>
    </w:p>
    <w:p w:rsidR="00A44FF9" w:rsidRDefault="00A44FF9">
      <w:pPr>
        <w:pStyle w:val="ConsPlusTitle"/>
        <w:jc w:val="center"/>
      </w:pPr>
    </w:p>
    <w:p w:rsidR="00A44FF9" w:rsidRDefault="00A44FF9">
      <w:pPr>
        <w:pStyle w:val="ConsPlusTitle"/>
        <w:jc w:val="center"/>
      </w:pPr>
      <w:r>
        <w:t>УРОВЕНЬ ВЫСШЕГО ОБРАЗОВАНИЯ</w:t>
      </w:r>
    </w:p>
    <w:p w:rsidR="00A44FF9" w:rsidRDefault="00A44FF9">
      <w:pPr>
        <w:pStyle w:val="ConsPlusTitle"/>
        <w:jc w:val="center"/>
      </w:pPr>
      <w:r>
        <w:t>БАКАЛАВРИАТ</w:t>
      </w:r>
    </w:p>
    <w:p w:rsidR="00A44FF9" w:rsidRDefault="00A44FF9">
      <w:pPr>
        <w:pStyle w:val="ConsPlusTitle"/>
        <w:jc w:val="center"/>
      </w:pPr>
    </w:p>
    <w:p w:rsidR="00A44FF9" w:rsidRDefault="00A44FF9">
      <w:pPr>
        <w:pStyle w:val="ConsPlusTitle"/>
        <w:jc w:val="center"/>
      </w:pPr>
      <w:r>
        <w:t>НАПРАВЛЕНИЕ ПОДГОТОВКИ</w:t>
      </w:r>
    </w:p>
    <w:p w:rsidR="00A44FF9" w:rsidRDefault="00A44FF9">
      <w:pPr>
        <w:pStyle w:val="ConsPlusTitle"/>
        <w:jc w:val="center"/>
      </w:pPr>
      <w:r>
        <w:t>02.03.02 ФУНДАМЕНТАЛЬНАЯ ИНФОРМАТИКА</w:t>
      </w:r>
    </w:p>
    <w:p w:rsidR="00A44FF9" w:rsidRDefault="00A44FF9">
      <w:pPr>
        <w:pStyle w:val="ConsPlusTitle"/>
        <w:jc w:val="center"/>
      </w:pPr>
      <w:r>
        <w:t>И ИНФОРМАЦИОННЫЕ ТЕХНОЛОГИИ</w:t>
      </w:r>
    </w:p>
    <w:p w:rsidR="00A44FF9" w:rsidRDefault="00A44FF9">
      <w:pPr>
        <w:pStyle w:val="ConsPlusNormal"/>
        <w:jc w:val="center"/>
      </w:pPr>
    </w:p>
    <w:p w:rsidR="00A44FF9" w:rsidRDefault="00A44FF9">
      <w:pPr>
        <w:pStyle w:val="ConsPlusNormal"/>
        <w:jc w:val="center"/>
      </w:pPr>
      <w:r>
        <w:t>Список изменяющих документов</w:t>
      </w:r>
    </w:p>
    <w:p w:rsidR="00A44FF9" w:rsidRDefault="00A44FF9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09.09.2015 N 999)</w:t>
      </w: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jc w:val="center"/>
        <w:outlineLvl w:val="1"/>
      </w:pPr>
      <w:r>
        <w:t>I. ОБЛАСТЬ ПРИМЕНЕНИЯ</w:t>
      </w: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02.03.02 Фундаментальная информатика и информационные технологии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jc w:val="center"/>
        <w:outlineLvl w:val="1"/>
      </w:pPr>
      <w:r>
        <w:t>II. ИСПОЛЬЗУЕМЫЕ СОКРАЩЕНИЯ</w:t>
      </w: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A44FF9" w:rsidRDefault="00A44FF9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A44FF9" w:rsidRDefault="00A44FF9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A44FF9" w:rsidRDefault="00A44FF9">
      <w:pPr>
        <w:pStyle w:val="ConsPlusNormal"/>
        <w:ind w:firstLine="540"/>
        <w:jc w:val="both"/>
      </w:pPr>
      <w:r>
        <w:t>ПК - профессиональные компетенции;</w:t>
      </w:r>
    </w:p>
    <w:p w:rsidR="00A44FF9" w:rsidRDefault="00A44FF9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A44FF9" w:rsidRDefault="00A44FF9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A44FF9" w:rsidRDefault="00A44FF9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  <w:proofErr w:type="gramEnd"/>
    </w:p>
    <w:p w:rsidR="00A44FF9" w:rsidRDefault="00A44F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09.09.2015 N 999)</w:t>
      </w:r>
    </w:p>
    <w:p w:rsidR="00A44FF9" w:rsidRDefault="00A44FF9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A44FF9" w:rsidRDefault="00A44FF9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A44FF9" w:rsidRDefault="00A44FF9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A44FF9" w:rsidRDefault="00A44FF9">
      <w:pPr>
        <w:pStyle w:val="ConsPlusNormal"/>
        <w:ind w:firstLine="540"/>
        <w:jc w:val="both"/>
      </w:pPr>
      <w:proofErr w:type="gramStart"/>
      <w:r>
        <w:t xml:space="preserve"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</w:t>
      </w:r>
      <w:r>
        <w:lastRenderedPageBreak/>
        <w:t>по сравнению со сроком получения образования по очной форме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A44FF9" w:rsidRDefault="00A44FF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09.09.2015 N 999)</w:t>
      </w:r>
    </w:p>
    <w:p w:rsidR="00A44FF9" w:rsidRDefault="00A44FF9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A44FF9" w:rsidRDefault="00A44FF9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A44FF9" w:rsidRDefault="00A44FF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09.09.2015 N 999)</w:t>
      </w:r>
    </w:p>
    <w:p w:rsidR="00A44FF9" w:rsidRDefault="00A44FF9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A44FF9" w:rsidRDefault="00A44FF9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44FF9" w:rsidRDefault="00A44FF9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A44FF9" w:rsidRDefault="00A44FF9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A44FF9" w:rsidRDefault="00A44FF9">
      <w:pPr>
        <w:pStyle w:val="ConsPlusNormal"/>
        <w:jc w:val="center"/>
      </w:pPr>
      <w:r>
        <w:t>ВЫПУСКНИКОВ, ОСВОИВШИХ ПРОГРАММУ БАКАЛАВРИАТА</w:t>
      </w: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 xml:space="preserve">, включает интеллектуальные системы, </w:t>
      </w:r>
      <w:proofErr w:type="spellStart"/>
      <w:r>
        <w:t>биоинформатику</w:t>
      </w:r>
      <w:proofErr w:type="spellEnd"/>
      <w:r>
        <w:t xml:space="preserve">, когнитивные информационные технологии, вычислительные технологии, компьютерные науки, технологии баз данных, компьютерную графику, теорию информации, технологии управления </w:t>
      </w:r>
      <w:proofErr w:type="spellStart"/>
      <w:r>
        <w:t>инфокоммуникацией</w:t>
      </w:r>
      <w:proofErr w:type="spellEnd"/>
      <w:r>
        <w:t xml:space="preserve"> и бизнес-процессами, архитектуру программного обеспечения, параллельное и распределенное программирование.</w:t>
      </w:r>
    </w:p>
    <w:p w:rsidR="00A44FF9" w:rsidRDefault="00A44FF9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являются:</w:t>
      </w:r>
    </w:p>
    <w:p w:rsidR="00A44FF9" w:rsidRDefault="00A44FF9">
      <w:pPr>
        <w:pStyle w:val="ConsPlusNormal"/>
        <w:ind w:firstLine="540"/>
        <w:jc w:val="both"/>
      </w:pPr>
      <w:r>
        <w:t>проекты в области фундаментальной информатики и прикладной математики, а также в области разработки новых информационных технологий;</w:t>
      </w:r>
    </w:p>
    <w:p w:rsidR="00A44FF9" w:rsidRDefault="00A44FF9">
      <w:pPr>
        <w:pStyle w:val="ConsPlusNormal"/>
        <w:ind w:firstLine="540"/>
        <w:jc w:val="both"/>
      </w:pPr>
      <w:r>
        <w:t>математические, информационные, имитационные модели систем и процессов;</w:t>
      </w:r>
    </w:p>
    <w:p w:rsidR="00A44FF9" w:rsidRDefault="00A44FF9">
      <w:pPr>
        <w:pStyle w:val="ConsPlusNormal"/>
        <w:ind w:firstLine="540"/>
        <w:jc w:val="both"/>
      </w:pPr>
      <w:r>
        <w:t>программное и информационное обеспечение компьютерных средств, сетей, информационных систем;</w:t>
      </w:r>
    </w:p>
    <w:p w:rsidR="00A44FF9" w:rsidRDefault="00A44FF9">
      <w:pPr>
        <w:pStyle w:val="ConsPlusNormal"/>
        <w:ind w:firstLine="540"/>
        <w:jc w:val="both"/>
      </w:pPr>
      <w:r>
        <w:t>алгоритмы, библиотеки и пакеты программ;</w:t>
      </w:r>
    </w:p>
    <w:p w:rsidR="00A44FF9" w:rsidRDefault="00A44FF9">
      <w:pPr>
        <w:pStyle w:val="ConsPlusNormal"/>
        <w:ind w:firstLine="540"/>
        <w:jc w:val="both"/>
      </w:pPr>
      <w:r>
        <w:t>системы, продукты и сервисы информационных технологий, включая базы данных и знаний, информационное содержание, электронные коллекции, сетевые приложения, продукты системного и прикладного программного обеспечения;</w:t>
      </w:r>
    </w:p>
    <w:p w:rsidR="00A44FF9" w:rsidRDefault="00A44FF9">
      <w:pPr>
        <w:pStyle w:val="ConsPlusNormal"/>
        <w:ind w:firstLine="540"/>
        <w:jc w:val="both"/>
      </w:pPr>
      <w:r>
        <w:t>средства, технологии, ресурсы и сервисы электронного обучения, мобильного и повсеместного обучения;</w:t>
      </w:r>
    </w:p>
    <w:p w:rsidR="00A44FF9" w:rsidRDefault="00A44FF9">
      <w:pPr>
        <w:pStyle w:val="ConsPlusNormal"/>
        <w:ind w:firstLine="540"/>
        <w:jc w:val="both"/>
      </w:pPr>
      <w:r>
        <w:t>стандарты, профили, открытые спецификации, архитектурные методологии для спецификации систем и сервисов информационных технологий;</w:t>
      </w:r>
    </w:p>
    <w:p w:rsidR="00A44FF9" w:rsidRDefault="00A44FF9">
      <w:pPr>
        <w:pStyle w:val="ConsPlusNormal"/>
        <w:ind w:firstLine="540"/>
        <w:jc w:val="both"/>
      </w:pPr>
      <w:r>
        <w:t>языки программирования, языки описания информационных ресурсов, языки спецификаций, а также инструментальные средства проектирования и создания систем, продуктов и сервисов информационных технологий;</w:t>
      </w:r>
    </w:p>
    <w:p w:rsidR="00A44FF9" w:rsidRDefault="00A44FF9">
      <w:pPr>
        <w:pStyle w:val="ConsPlusNormal"/>
        <w:ind w:firstLine="540"/>
        <w:jc w:val="both"/>
      </w:pPr>
      <w:r>
        <w:t xml:space="preserve">документация на системы, продукты и сервисы систем информационных технологий, </w:t>
      </w:r>
      <w:r>
        <w:lastRenderedPageBreak/>
        <w:t>документация алгоритмов и программ;</w:t>
      </w:r>
    </w:p>
    <w:p w:rsidR="00A44FF9" w:rsidRDefault="00A44FF9">
      <w:pPr>
        <w:pStyle w:val="ConsPlusNormal"/>
        <w:ind w:firstLine="540"/>
        <w:jc w:val="both"/>
      </w:pPr>
      <w:r>
        <w:t>системы цифровой обработки изображений и автоматизированного проектирования;</w:t>
      </w:r>
    </w:p>
    <w:p w:rsidR="00A44FF9" w:rsidRDefault="00A44FF9">
      <w:pPr>
        <w:pStyle w:val="ConsPlusNormal"/>
        <w:ind w:firstLine="540"/>
        <w:jc w:val="both"/>
      </w:pPr>
      <w:r>
        <w:t>стандарты, процедуры и средства администрирования и управления безопасностью информационных технологий;</w:t>
      </w:r>
    </w:p>
    <w:p w:rsidR="00A44FF9" w:rsidRDefault="00A44FF9">
      <w:pPr>
        <w:pStyle w:val="ConsPlusNormal"/>
        <w:ind w:firstLine="540"/>
        <w:jc w:val="both"/>
      </w:pPr>
      <w:r>
        <w:t>проекты по созданию и внедрению информационных технологий, соответствующая проектная документация, стандарты, процессы, процедуры и средства поддержки жизненного цикла информационных технологий;</w:t>
      </w:r>
    </w:p>
    <w:p w:rsidR="00A44FF9" w:rsidRDefault="00A44FF9">
      <w:pPr>
        <w:pStyle w:val="ConsPlusNormal"/>
        <w:ind w:firstLine="540"/>
        <w:jc w:val="both"/>
      </w:pPr>
      <w:r>
        <w:t>комплекты тестов для установления соответствия (</w:t>
      </w:r>
      <w:proofErr w:type="spellStart"/>
      <w:r>
        <w:t>конформности</w:t>
      </w:r>
      <w:proofErr w:type="spellEnd"/>
      <w:r>
        <w:t>) систем, продуктов и сервисов информационных технологий исходным стандартам и профилям, а также для анализа производительности и других характеристик реализаций информационных технологий.</w:t>
      </w:r>
    </w:p>
    <w:p w:rsidR="00A44FF9" w:rsidRDefault="00A44FF9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A44FF9" w:rsidRDefault="00A44FF9">
      <w:pPr>
        <w:pStyle w:val="ConsPlusNormal"/>
        <w:ind w:firstLine="540"/>
        <w:jc w:val="both"/>
      </w:pPr>
      <w:r>
        <w:t>научно-исследовательская;</w:t>
      </w:r>
    </w:p>
    <w:p w:rsidR="00A44FF9" w:rsidRDefault="00A44FF9">
      <w:pPr>
        <w:pStyle w:val="ConsPlusNormal"/>
        <w:ind w:firstLine="540"/>
        <w:jc w:val="both"/>
      </w:pPr>
      <w:r>
        <w:t>проектная и производственно-технологическая;</w:t>
      </w:r>
    </w:p>
    <w:p w:rsidR="00A44FF9" w:rsidRDefault="00A44FF9">
      <w:pPr>
        <w:pStyle w:val="ConsPlusNormal"/>
        <w:ind w:firstLine="540"/>
        <w:jc w:val="both"/>
      </w:pPr>
      <w:r>
        <w:t>организационно-управленческая.</w:t>
      </w:r>
    </w:p>
    <w:p w:rsidR="00A44FF9" w:rsidRDefault="00A44FF9">
      <w:pPr>
        <w:pStyle w:val="ConsPlusNormal"/>
        <w:ind w:firstLine="540"/>
        <w:jc w:val="both"/>
      </w:pPr>
      <w:r>
        <w:t xml:space="preserve">При разработке и реализации программ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A44FF9" w:rsidRDefault="00A44FF9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A44FF9" w:rsidRDefault="00A44FF9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);</w:t>
      </w:r>
    </w:p>
    <w:p w:rsidR="00A44FF9" w:rsidRDefault="00A44FF9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).</w:t>
      </w:r>
    </w:p>
    <w:p w:rsidR="00A44FF9" w:rsidRDefault="00A44FF9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A44FF9" w:rsidRDefault="00A44FF9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A44FF9" w:rsidRDefault="00A44FF9">
      <w:pPr>
        <w:pStyle w:val="ConsPlusNormal"/>
        <w:ind w:firstLine="540"/>
        <w:jc w:val="both"/>
      </w:pPr>
      <w:r>
        <w:t>изучение новых научных результатов, научной литературы и научно-исследовательских проектов в соответствии с профилем объекта будущей профессиональной деятельности;</w:t>
      </w:r>
    </w:p>
    <w:p w:rsidR="00A44FF9" w:rsidRDefault="00A44FF9">
      <w:pPr>
        <w:pStyle w:val="ConsPlusNormal"/>
        <w:ind w:firstLine="540"/>
        <w:jc w:val="both"/>
      </w:pPr>
      <w:r>
        <w:t>исследование и разработка моделей, алгоритмов, методов, программных решений, инструментальных средств по тематике проводимых научно-исследовательских проектов;</w:t>
      </w:r>
    </w:p>
    <w:p w:rsidR="00A44FF9" w:rsidRDefault="00A44FF9">
      <w:pPr>
        <w:pStyle w:val="ConsPlusNormal"/>
        <w:ind w:firstLine="540"/>
        <w:jc w:val="both"/>
      </w:pPr>
      <w:r>
        <w:t>разработка научно-технических отчетов и пояснительных записок;</w:t>
      </w:r>
    </w:p>
    <w:p w:rsidR="00A44FF9" w:rsidRDefault="00A44FF9">
      <w:pPr>
        <w:pStyle w:val="ConsPlusNormal"/>
        <w:ind w:firstLine="540"/>
        <w:jc w:val="both"/>
      </w:pPr>
      <w:r>
        <w:t>разработка научных обзоров, составление рефератов и библиографии по тематике проводимых исследований;</w:t>
      </w:r>
    </w:p>
    <w:p w:rsidR="00A44FF9" w:rsidRDefault="00A44FF9">
      <w:pPr>
        <w:pStyle w:val="ConsPlusNormal"/>
        <w:ind w:firstLine="540"/>
        <w:jc w:val="both"/>
      </w:pPr>
      <w:r>
        <w:t>участие в работе научных семинаров, научно-технических конференций;</w:t>
      </w:r>
    </w:p>
    <w:p w:rsidR="00A44FF9" w:rsidRDefault="00A44FF9">
      <w:pPr>
        <w:pStyle w:val="ConsPlusNormal"/>
        <w:ind w:firstLine="540"/>
        <w:jc w:val="both"/>
      </w:pPr>
      <w:r>
        <w:t>подготовка публикаций в научно-технических тематических журналах;</w:t>
      </w:r>
    </w:p>
    <w:p w:rsidR="00A44FF9" w:rsidRDefault="00A44FF9">
      <w:pPr>
        <w:pStyle w:val="ConsPlusNormal"/>
        <w:ind w:firstLine="540"/>
        <w:jc w:val="both"/>
      </w:pPr>
      <w:r>
        <w:t>проектная и производственно-технологическая деятельность:</w:t>
      </w:r>
    </w:p>
    <w:p w:rsidR="00A44FF9" w:rsidRDefault="00A44FF9">
      <w:pPr>
        <w:pStyle w:val="ConsPlusNormal"/>
        <w:ind w:firstLine="540"/>
        <w:jc w:val="both"/>
      </w:pPr>
      <w:r>
        <w:t>разработка и исследование алгоритмов, протоколов, программных решений, вычислительных моделей и моделей данных для реализации функций и сервисов систем информационных технологий;</w:t>
      </w:r>
    </w:p>
    <w:p w:rsidR="00A44FF9" w:rsidRDefault="00A44FF9">
      <w:pPr>
        <w:pStyle w:val="ConsPlusNormal"/>
        <w:ind w:firstLine="540"/>
        <w:jc w:val="both"/>
      </w:pPr>
      <w:r>
        <w:t>разработка архитектуры, алгоритмических и программных решений системного и прикладного программного обеспечения;</w:t>
      </w:r>
    </w:p>
    <w:p w:rsidR="00A44FF9" w:rsidRDefault="00A44FF9">
      <w:pPr>
        <w:pStyle w:val="ConsPlusNormal"/>
        <w:ind w:firstLine="540"/>
        <w:jc w:val="both"/>
      </w:pPr>
      <w:r>
        <w:t>разработка и исследование математических, информационных и имитационных моделей по тематике выполняемых опытно-конструкторских и прикладных работ;</w:t>
      </w:r>
    </w:p>
    <w:p w:rsidR="00A44FF9" w:rsidRDefault="00A44FF9">
      <w:pPr>
        <w:pStyle w:val="ConsPlusNormal"/>
        <w:ind w:firstLine="540"/>
        <w:jc w:val="both"/>
      </w:pPr>
      <w:r>
        <w:t>разработка и выполнение процессов, работ и процедур жизненного цикла информационных систем, программного обеспечения, сервисов систем информационных технологий;</w:t>
      </w:r>
    </w:p>
    <w:p w:rsidR="00A44FF9" w:rsidRDefault="00A44FF9">
      <w:pPr>
        <w:pStyle w:val="ConsPlusNormal"/>
        <w:ind w:firstLine="540"/>
        <w:jc w:val="both"/>
      </w:pPr>
      <w:r>
        <w:t xml:space="preserve">разработка и создание информационных ресурсов глобальных сетей, </w:t>
      </w:r>
      <w:proofErr w:type="gramStart"/>
      <w:r>
        <w:t>образовательного</w:t>
      </w:r>
      <w:proofErr w:type="gramEnd"/>
      <w:r>
        <w:t xml:space="preserve"> контента, прикладных баз данных;</w:t>
      </w:r>
    </w:p>
    <w:p w:rsidR="00A44FF9" w:rsidRDefault="00A44FF9">
      <w:pPr>
        <w:pStyle w:val="ConsPlusNormal"/>
        <w:ind w:firstLine="540"/>
        <w:jc w:val="both"/>
      </w:pPr>
      <w:r>
        <w:t>развитие и использование инструментальных средств и сред, автоматизированных систем в научной и практической деятельности;</w:t>
      </w:r>
    </w:p>
    <w:p w:rsidR="00A44FF9" w:rsidRDefault="00A44FF9">
      <w:pPr>
        <w:pStyle w:val="ConsPlusNormal"/>
        <w:ind w:firstLine="540"/>
        <w:jc w:val="both"/>
      </w:pPr>
      <w:r>
        <w:lastRenderedPageBreak/>
        <w:t>разработка методов и средств тестирования информационных технологий на соответствие стандартам и исходным требованиям;</w:t>
      </w:r>
    </w:p>
    <w:p w:rsidR="00A44FF9" w:rsidRDefault="00A44FF9">
      <w:pPr>
        <w:pStyle w:val="ConsPlusNormal"/>
        <w:ind w:firstLine="540"/>
        <w:jc w:val="both"/>
      </w:pPr>
      <w:r>
        <w:t>разработка проектной и программной документации;</w:t>
      </w:r>
    </w:p>
    <w:p w:rsidR="00A44FF9" w:rsidRDefault="00A44FF9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A44FF9" w:rsidRDefault="00A44FF9">
      <w:pPr>
        <w:pStyle w:val="ConsPlusNormal"/>
        <w:ind w:firstLine="540"/>
        <w:jc w:val="both"/>
      </w:pPr>
      <w:r>
        <w:t>разработка и внедрение процессов управления качеством производственной деятельности, связанной с созданием и использованием информационных технологий;</w:t>
      </w:r>
    </w:p>
    <w:p w:rsidR="00A44FF9" w:rsidRDefault="00A44FF9">
      <w:pPr>
        <w:pStyle w:val="ConsPlusNormal"/>
        <w:ind w:firstLine="540"/>
        <w:jc w:val="both"/>
      </w:pPr>
      <w:r>
        <w:t>планирование процессов и ресурсов для решения задач в области информационных технологий;</w:t>
      </w:r>
    </w:p>
    <w:p w:rsidR="00A44FF9" w:rsidRDefault="00A44FF9">
      <w:pPr>
        <w:pStyle w:val="ConsPlusNormal"/>
        <w:ind w:firstLine="540"/>
        <w:jc w:val="both"/>
      </w:pPr>
      <w:r>
        <w:t>разработка методов и механизмов мониторинга и оценки качества процессов производственной деятельности, связанной с созданием и использованием информационных технологий;</w:t>
      </w:r>
    </w:p>
    <w:p w:rsidR="00A44FF9" w:rsidRDefault="00A44FF9">
      <w:pPr>
        <w:pStyle w:val="ConsPlusNormal"/>
        <w:ind w:firstLine="540"/>
        <w:jc w:val="both"/>
      </w:pPr>
      <w:r>
        <w:t>участие в процессах контроля производственной деятельности в части соответствия их требованиям охраны окружающей среды и безопасности труда.</w:t>
      </w: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A44FF9" w:rsidRDefault="00A44FF9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компетенциями:</w:t>
      </w:r>
    </w:p>
    <w:p w:rsidR="00A44FF9" w:rsidRDefault="00A44FF9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A44FF9" w:rsidRDefault="00A44FF9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A44FF9" w:rsidRDefault="00A44FF9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A44FF9" w:rsidRDefault="00A44FF9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A44FF9" w:rsidRDefault="00A44FF9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A44FF9" w:rsidRDefault="00A44FF9">
      <w:pPr>
        <w:pStyle w:val="ConsPlusNormal"/>
        <w:ind w:firstLine="540"/>
        <w:jc w:val="both"/>
      </w:pPr>
      <w:r>
        <w:t>способностью работать в команде, толерантно воспринимая социальные, этнические, конфессиональные и культурные различия (ОК-6);</w:t>
      </w:r>
    </w:p>
    <w:p w:rsidR="00A44FF9" w:rsidRDefault="00A44FF9">
      <w:pPr>
        <w:pStyle w:val="ConsPlusNormal"/>
        <w:ind w:firstLine="540"/>
        <w:jc w:val="both"/>
      </w:pPr>
      <w:r>
        <w:t>способностью к самоорганизации самообразованию (ОК-7);</w:t>
      </w:r>
    </w:p>
    <w:p w:rsidR="00A44FF9" w:rsidRDefault="00A44FF9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A44FF9" w:rsidRDefault="00A44FF9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A44FF9" w:rsidRDefault="00A44FF9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A44FF9" w:rsidRDefault="00A44FF9">
      <w:pPr>
        <w:pStyle w:val="ConsPlusNormal"/>
        <w:ind w:firstLine="540"/>
        <w:jc w:val="both"/>
      </w:pPr>
      <w:proofErr w:type="gramStart"/>
      <w:r>
        <w:t>способностью использовать базовые знания естественных наук, математики и информатики, основные факты, концепции, принципы теорий, связанных с фундаментальной информатикой и информационными технологиями (ОПК-1);</w:t>
      </w:r>
      <w:proofErr w:type="gramEnd"/>
    </w:p>
    <w:p w:rsidR="00A44FF9" w:rsidRDefault="00A44FF9">
      <w:pPr>
        <w:pStyle w:val="ConsPlusNormal"/>
        <w:ind w:firstLine="540"/>
        <w:jc w:val="both"/>
      </w:pPr>
      <w:r>
        <w:t>способностью применять в профессиональной деятельности современные языки программирования и языки баз данных, методологии системной инженерии, системы автоматизации проектирования, электронные библиотеки и коллекции, сетевые технологии, библиотеки и пакеты программ, современные профессиональные стандарты информационных технологий (ОПК-2);</w:t>
      </w:r>
    </w:p>
    <w:p w:rsidR="00A44FF9" w:rsidRDefault="00A44FF9">
      <w:pPr>
        <w:pStyle w:val="ConsPlusNormal"/>
        <w:ind w:firstLine="540"/>
        <w:jc w:val="both"/>
      </w:pPr>
      <w:r>
        <w:t>способностью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 (ОПК-3);</w:t>
      </w:r>
    </w:p>
    <w:p w:rsidR="00A44FF9" w:rsidRDefault="00A44FF9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</w:t>
      </w:r>
      <w:r>
        <w:lastRenderedPageBreak/>
        <w:t>коммуникационных технологий и с учетом основных требований информационной безопасности (ОПК-4).</w:t>
      </w:r>
    </w:p>
    <w:p w:rsidR="00A44FF9" w:rsidRDefault="00A44FF9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A44FF9" w:rsidRDefault="00A44FF9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A44FF9" w:rsidRDefault="00A44FF9">
      <w:pPr>
        <w:pStyle w:val="ConsPlusNormal"/>
        <w:ind w:firstLine="540"/>
        <w:jc w:val="both"/>
      </w:pPr>
      <w:r>
        <w:t>способностью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 (ПК-1);</w:t>
      </w:r>
    </w:p>
    <w:p w:rsidR="00A44FF9" w:rsidRDefault="00A44FF9">
      <w:pPr>
        <w:pStyle w:val="ConsPlusNormal"/>
        <w:ind w:firstLine="540"/>
        <w:jc w:val="both"/>
      </w:pPr>
      <w:r>
        <w:t>способностью понимать, совершенствовать и применять современный математический аппарат, фундаментальные концепции и системные методологии, международные и профессиональные стандарты в области информационных технологий (ПК-2);</w:t>
      </w:r>
    </w:p>
    <w:p w:rsidR="00A44FF9" w:rsidRDefault="00A44FF9">
      <w:pPr>
        <w:pStyle w:val="ConsPlusNormal"/>
        <w:ind w:firstLine="540"/>
        <w:jc w:val="both"/>
      </w:pPr>
      <w:r>
        <w:t>способностью использовать современные инструментальные и вычислительные средства (ПК-3);</w:t>
      </w:r>
    </w:p>
    <w:p w:rsidR="00A44FF9" w:rsidRDefault="00A44FF9">
      <w:pPr>
        <w:pStyle w:val="ConsPlusNormal"/>
        <w:ind w:firstLine="540"/>
        <w:jc w:val="both"/>
      </w:pPr>
      <w:r>
        <w:t>способностью решать задачи профессиональной деятельности в составе научно-исследовательского и производственного коллектива (ПК-4);</w:t>
      </w:r>
    </w:p>
    <w:p w:rsidR="00A44FF9" w:rsidRDefault="00A44FF9">
      <w:pPr>
        <w:pStyle w:val="ConsPlusNormal"/>
        <w:ind w:firstLine="540"/>
        <w:jc w:val="both"/>
      </w:pPr>
      <w:r>
        <w:t>способностью критически переосмысливать накопленный опыт, изменять при необходимости вид и характер своей профессиональной деятельности (ПК-5);</w:t>
      </w:r>
    </w:p>
    <w:p w:rsidR="00A44FF9" w:rsidRDefault="00A44FF9">
      <w:pPr>
        <w:pStyle w:val="ConsPlusNormal"/>
        <w:ind w:firstLine="540"/>
        <w:jc w:val="both"/>
      </w:pPr>
      <w:r>
        <w:t>проектная и производственно-технологическая деятельность:</w:t>
      </w:r>
    </w:p>
    <w:p w:rsidR="00A44FF9" w:rsidRDefault="00A44FF9">
      <w:pPr>
        <w:pStyle w:val="ConsPlusNormal"/>
        <w:ind w:firstLine="540"/>
        <w:jc w:val="both"/>
      </w:pPr>
      <w:r>
        <w:t>способностью эффективно применять базовые математические знания и информационные технологии при решении проектно-технических и прикладных задач, связанных с развитием и использованием информационных технологий (ПК-6);</w:t>
      </w:r>
    </w:p>
    <w:p w:rsidR="00A44FF9" w:rsidRDefault="00A44FF9">
      <w:pPr>
        <w:pStyle w:val="ConsPlusNormal"/>
        <w:ind w:firstLine="540"/>
        <w:jc w:val="both"/>
      </w:pPr>
      <w:r>
        <w:t>способностью разрабатывать и реализовывать процессы жизненного цикла информационных систем, программного обеспечения, сервисов систем информационных технологий, а также методы и механизмы оценки и анализа функционирования средств и систем информационных технологий (ПК-7);</w:t>
      </w:r>
    </w:p>
    <w:p w:rsidR="00A44FF9" w:rsidRDefault="00A44FF9">
      <w:pPr>
        <w:pStyle w:val="ConsPlusNormal"/>
        <w:ind w:firstLine="540"/>
        <w:jc w:val="both"/>
      </w:pPr>
      <w:r>
        <w:t>способностью применять на практике международные и профессиональные стандарты информационных технологий, современные парадигмы и методологии, инструментальные и вычислительные средства (ПК-8);</w:t>
      </w:r>
    </w:p>
    <w:p w:rsidR="00A44FF9" w:rsidRDefault="00A44FF9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A44FF9" w:rsidRDefault="00A44FF9">
      <w:pPr>
        <w:pStyle w:val="ConsPlusNormal"/>
        <w:ind w:firstLine="540"/>
        <w:jc w:val="both"/>
      </w:pPr>
      <w:r>
        <w:t>способностью разрабатывать, оценивать и реализовывать процессы жизненного цикла информационных систем, программного обеспечения, сервисов информационных технологий, а также реализовывать методы и механизмы оценки и анализа функционирования средств и информационных технологий; разрабатывать проектную и программную документацию, удовлетворяющую нормативным требованиям (ПК-9);</w:t>
      </w:r>
    </w:p>
    <w:p w:rsidR="00A44FF9" w:rsidRDefault="00A44FF9">
      <w:pPr>
        <w:pStyle w:val="ConsPlusNormal"/>
        <w:ind w:firstLine="540"/>
        <w:jc w:val="both"/>
      </w:pPr>
      <w:r>
        <w:t>способностью реализовывать процессы управления качеством производственной деятельности, связанной с созданием и использованием информационных технологий, осуществлять мониторинг и оценку качества процессов производственной деятельности (ПК-10);</w:t>
      </w:r>
    </w:p>
    <w:p w:rsidR="00A44FF9" w:rsidRDefault="00A44FF9">
      <w:pPr>
        <w:pStyle w:val="ConsPlusNormal"/>
        <w:ind w:firstLine="540"/>
        <w:jc w:val="both"/>
      </w:pPr>
      <w:r>
        <w:t>способностью составлять и контролировать план выполняемой работы, планировать необходимые для выполнения работы ресурсы, оценивать результаты собственной работы (ПК-11).</w:t>
      </w:r>
    </w:p>
    <w:p w:rsidR="00A44FF9" w:rsidRDefault="00A44FF9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A44FF9" w:rsidRDefault="00A44FF9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A44FF9" w:rsidRDefault="00A44FF9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ind w:firstLine="540"/>
        <w:jc w:val="both"/>
      </w:pPr>
      <w:r>
        <w:lastRenderedPageBreak/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A44FF9" w:rsidRDefault="00A44FF9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A44FF9" w:rsidRDefault="00A44FF9">
      <w:pPr>
        <w:pStyle w:val="ConsPlusNormal"/>
        <w:ind w:firstLine="540"/>
        <w:jc w:val="both"/>
      </w:pPr>
      <w:hyperlink w:anchor="P186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A44FF9" w:rsidRDefault="00A44FF9">
      <w:pPr>
        <w:pStyle w:val="ConsPlusNormal"/>
        <w:ind w:firstLine="540"/>
        <w:jc w:val="both"/>
      </w:pPr>
      <w:hyperlink w:anchor="P197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A44FF9" w:rsidRDefault="00A44FF9">
      <w:pPr>
        <w:pStyle w:val="ConsPlusNormal"/>
        <w:ind w:firstLine="540"/>
        <w:jc w:val="both"/>
      </w:pPr>
      <w:hyperlink w:anchor="P20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A44FF9" w:rsidRDefault="00A44FF9">
      <w:pPr>
        <w:pStyle w:val="ConsPlusNormal"/>
        <w:ind w:firstLine="540"/>
        <w:jc w:val="both"/>
      </w:pPr>
      <w:r>
        <w:t>--------------------------------</w:t>
      </w:r>
    </w:p>
    <w:p w:rsidR="00A44FF9" w:rsidRDefault="00A44FF9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5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A44FF9" w:rsidRDefault="00A44FF9">
      <w:pPr>
        <w:pStyle w:val="ConsPlusNormal"/>
        <w:jc w:val="both"/>
      </w:pPr>
    </w:p>
    <w:p w:rsidR="00A44FF9" w:rsidRDefault="00A44FF9">
      <w:pPr>
        <w:sectPr w:rsidR="00A44FF9" w:rsidSect="001546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FF9" w:rsidRDefault="00A44FF9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jc w:val="right"/>
      </w:pPr>
      <w:r>
        <w:t>Таблица</w:t>
      </w:r>
    </w:p>
    <w:p w:rsidR="00A44FF9" w:rsidRDefault="00A44FF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4"/>
        <w:gridCol w:w="4834"/>
        <w:gridCol w:w="1872"/>
        <w:gridCol w:w="1620"/>
      </w:tblGrid>
      <w:tr w:rsidR="00A44FF9">
        <w:tc>
          <w:tcPr>
            <w:tcW w:w="6288" w:type="dxa"/>
            <w:gridSpan w:val="2"/>
            <w:vMerge w:val="restart"/>
          </w:tcPr>
          <w:p w:rsidR="00A44FF9" w:rsidRDefault="00A44FF9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492" w:type="dxa"/>
            <w:gridSpan w:val="2"/>
          </w:tcPr>
          <w:p w:rsidR="00A44FF9" w:rsidRDefault="00A44FF9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A44FF9">
        <w:tc>
          <w:tcPr>
            <w:tcW w:w="6288" w:type="dxa"/>
            <w:gridSpan w:val="2"/>
            <w:vMerge/>
          </w:tcPr>
          <w:p w:rsidR="00A44FF9" w:rsidRDefault="00A44FF9"/>
        </w:tc>
        <w:tc>
          <w:tcPr>
            <w:tcW w:w="1872" w:type="dxa"/>
          </w:tcPr>
          <w:p w:rsidR="00A44FF9" w:rsidRDefault="00A44FF9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620" w:type="dxa"/>
          </w:tcPr>
          <w:p w:rsidR="00A44FF9" w:rsidRDefault="00A44FF9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</w:tr>
      <w:tr w:rsidR="00A44FF9">
        <w:tc>
          <w:tcPr>
            <w:tcW w:w="1454" w:type="dxa"/>
          </w:tcPr>
          <w:p w:rsidR="00A44FF9" w:rsidRDefault="00A44FF9">
            <w:pPr>
              <w:pStyle w:val="ConsPlusNormal"/>
            </w:pPr>
            <w:bookmarkStart w:id="1" w:name="P186"/>
            <w:bookmarkEnd w:id="1"/>
            <w:r>
              <w:t>Блок 1</w:t>
            </w:r>
          </w:p>
        </w:tc>
        <w:tc>
          <w:tcPr>
            <w:tcW w:w="4834" w:type="dxa"/>
          </w:tcPr>
          <w:p w:rsidR="00A44FF9" w:rsidRDefault="00A44FF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72" w:type="dxa"/>
          </w:tcPr>
          <w:p w:rsidR="00A44FF9" w:rsidRDefault="00A44FF9">
            <w:pPr>
              <w:pStyle w:val="ConsPlusNormal"/>
              <w:jc w:val="center"/>
            </w:pPr>
            <w:r>
              <w:t>201 - 216</w:t>
            </w:r>
          </w:p>
        </w:tc>
        <w:tc>
          <w:tcPr>
            <w:tcW w:w="1620" w:type="dxa"/>
          </w:tcPr>
          <w:p w:rsidR="00A44FF9" w:rsidRDefault="00A44FF9">
            <w:pPr>
              <w:pStyle w:val="ConsPlusNormal"/>
              <w:jc w:val="center"/>
            </w:pPr>
            <w:r>
              <w:t>168 - 216</w:t>
            </w:r>
          </w:p>
        </w:tc>
      </w:tr>
      <w:tr w:rsidR="00A44FF9">
        <w:tc>
          <w:tcPr>
            <w:tcW w:w="1454" w:type="dxa"/>
            <w:vMerge w:val="restart"/>
          </w:tcPr>
          <w:p w:rsidR="00A44FF9" w:rsidRDefault="00A44FF9">
            <w:pPr>
              <w:pStyle w:val="ConsPlusNormal"/>
            </w:pPr>
          </w:p>
        </w:tc>
        <w:tc>
          <w:tcPr>
            <w:tcW w:w="4834" w:type="dxa"/>
          </w:tcPr>
          <w:p w:rsidR="00A44FF9" w:rsidRDefault="00A44FF9">
            <w:pPr>
              <w:pStyle w:val="ConsPlusNormal"/>
            </w:pPr>
            <w:r>
              <w:t>Базовая часть</w:t>
            </w:r>
          </w:p>
        </w:tc>
        <w:tc>
          <w:tcPr>
            <w:tcW w:w="1872" w:type="dxa"/>
          </w:tcPr>
          <w:p w:rsidR="00A44FF9" w:rsidRDefault="00A44FF9">
            <w:pPr>
              <w:pStyle w:val="ConsPlusNormal"/>
              <w:jc w:val="center"/>
            </w:pPr>
            <w:r>
              <w:t>99 - 120</w:t>
            </w:r>
          </w:p>
        </w:tc>
        <w:tc>
          <w:tcPr>
            <w:tcW w:w="1620" w:type="dxa"/>
          </w:tcPr>
          <w:p w:rsidR="00A44FF9" w:rsidRDefault="00A44FF9">
            <w:pPr>
              <w:pStyle w:val="ConsPlusNormal"/>
              <w:jc w:val="center"/>
            </w:pPr>
            <w:r>
              <w:t>99 - 120</w:t>
            </w:r>
          </w:p>
        </w:tc>
      </w:tr>
      <w:tr w:rsidR="00A44FF9">
        <w:tc>
          <w:tcPr>
            <w:tcW w:w="1454" w:type="dxa"/>
            <w:vMerge/>
          </w:tcPr>
          <w:p w:rsidR="00A44FF9" w:rsidRDefault="00A44FF9"/>
        </w:tc>
        <w:tc>
          <w:tcPr>
            <w:tcW w:w="4834" w:type="dxa"/>
          </w:tcPr>
          <w:p w:rsidR="00A44FF9" w:rsidRDefault="00A44FF9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72" w:type="dxa"/>
          </w:tcPr>
          <w:p w:rsidR="00A44FF9" w:rsidRDefault="00A44FF9">
            <w:pPr>
              <w:pStyle w:val="ConsPlusNormal"/>
              <w:jc w:val="center"/>
            </w:pPr>
            <w:r>
              <w:t>96 - 102</w:t>
            </w:r>
          </w:p>
        </w:tc>
        <w:tc>
          <w:tcPr>
            <w:tcW w:w="1620" w:type="dxa"/>
          </w:tcPr>
          <w:p w:rsidR="00A44FF9" w:rsidRDefault="00A44FF9">
            <w:pPr>
              <w:pStyle w:val="ConsPlusNormal"/>
              <w:jc w:val="center"/>
            </w:pPr>
            <w:r>
              <w:t>69 - 96</w:t>
            </w:r>
          </w:p>
        </w:tc>
      </w:tr>
      <w:tr w:rsidR="00A44FF9">
        <w:tc>
          <w:tcPr>
            <w:tcW w:w="1454" w:type="dxa"/>
            <w:vMerge w:val="restart"/>
          </w:tcPr>
          <w:p w:rsidR="00A44FF9" w:rsidRDefault="00A44FF9">
            <w:pPr>
              <w:pStyle w:val="ConsPlusNormal"/>
            </w:pPr>
            <w:bookmarkStart w:id="2" w:name="P197"/>
            <w:bookmarkEnd w:id="2"/>
            <w:r>
              <w:t>Блок 2</w:t>
            </w:r>
          </w:p>
        </w:tc>
        <w:tc>
          <w:tcPr>
            <w:tcW w:w="4834" w:type="dxa"/>
          </w:tcPr>
          <w:p w:rsidR="00A44FF9" w:rsidRDefault="00A44FF9">
            <w:pPr>
              <w:pStyle w:val="ConsPlusNormal"/>
            </w:pPr>
            <w:r>
              <w:t>Практики</w:t>
            </w:r>
          </w:p>
        </w:tc>
        <w:tc>
          <w:tcPr>
            <w:tcW w:w="1872" w:type="dxa"/>
          </w:tcPr>
          <w:p w:rsidR="00A44FF9" w:rsidRDefault="00A44FF9">
            <w:pPr>
              <w:pStyle w:val="ConsPlusNormal"/>
              <w:jc w:val="center"/>
            </w:pPr>
            <w:r>
              <w:t>15 - 33</w:t>
            </w:r>
          </w:p>
        </w:tc>
        <w:tc>
          <w:tcPr>
            <w:tcW w:w="1620" w:type="dxa"/>
          </w:tcPr>
          <w:p w:rsidR="00A44FF9" w:rsidRDefault="00A44FF9">
            <w:pPr>
              <w:pStyle w:val="ConsPlusNormal"/>
              <w:jc w:val="center"/>
            </w:pPr>
            <w:r>
              <w:t>15 - 66</w:t>
            </w:r>
          </w:p>
        </w:tc>
      </w:tr>
      <w:tr w:rsidR="00A44FF9">
        <w:tc>
          <w:tcPr>
            <w:tcW w:w="1454" w:type="dxa"/>
            <w:vMerge/>
          </w:tcPr>
          <w:p w:rsidR="00A44FF9" w:rsidRDefault="00A44FF9"/>
        </w:tc>
        <w:tc>
          <w:tcPr>
            <w:tcW w:w="4834" w:type="dxa"/>
          </w:tcPr>
          <w:p w:rsidR="00A44FF9" w:rsidRDefault="00A44FF9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72" w:type="dxa"/>
          </w:tcPr>
          <w:p w:rsidR="00A44FF9" w:rsidRDefault="00A44FF9">
            <w:pPr>
              <w:pStyle w:val="ConsPlusNormal"/>
              <w:jc w:val="center"/>
            </w:pPr>
            <w:r>
              <w:t>15 - 33</w:t>
            </w:r>
          </w:p>
        </w:tc>
        <w:tc>
          <w:tcPr>
            <w:tcW w:w="1620" w:type="dxa"/>
          </w:tcPr>
          <w:p w:rsidR="00A44FF9" w:rsidRDefault="00A44FF9">
            <w:pPr>
              <w:pStyle w:val="ConsPlusNormal"/>
              <w:jc w:val="center"/>
            </w:pPr>
            <w:r>
              <w:t>15 - 66</w:t>
            </w:r>
          </w:p>
        </w:tc>
      </w:tr>
      <w:tr w:rsidR="00A44FF9">
        <w:tc>
          <w:tcPr>
            <w:tcW w:w="1454" w:type="dxa"/>
            <w:vMerge w:val="restart"/>
          </w:tcPr>
          <w:p w:rsidR="00A44FF9" w:rsidRDefault="00A44FF9">
            <w:pPr>
              <w:pStyle w:val="ConsPlusNormal"/>
            </w:pPr>
            <w:bookmarkStart w:id="3" w:name="P204"/>
            <w:bookmarkEnd w:id="3"/>
            <w:r>
              <w:t>Блок 3</w:t>
            </w:r>
          </w:p>
        </w:tc>
        <w:tc>
          <w:tcPr>
            <w:tcW w:w="4834" w:type="dxa"/>
          </w:tcPr>
          <w:p w:rsidR="00A44FF9" w:rsidRDefault="00A44FF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72" w:type="dxa"/>
          </w:tcPr>
          <w:p w:rsidR="00A44FF9" w:rsidRDefault="00A44FF9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620" w:type="dxa"/>
          </w:tcPr>
          <w:p w:rsidR="00A44FF9" w:rsidRDefault="00A44FF9">
            <w:pPr>
              <w:pStyle w:val="ConsPlusNormal"/>
              <w:jc w:val="center"/>
            </w:pPr>
            <w:r>
              <w:t>6 - 9</w:t>
            </w:r>
          </w:p>
        </w:tc>
      </w:tr>
      <w:tr w:rsidR="00A44FF9">
        <w:tc>
          <w:tcPr>
            <w:tcW w:w="1454" w:type="dxa"/>
            <w:vMerge/>
          </w:tcPr>
          <w:p w:rsidR="00A44FF9" w:rsidRDefault="00A44FF9"/>
        </w:tc>
        <w:tc>
          <w:tcPr>
            <w:tcW w:w="4834" w:type="dxa"/>
          </w:tcPr>
          <w:p w:rsidR="00A44FF9" w:rsidRDefault="00A44FF9">
            <w:pPr>
              <w:pStyle w:val="ConsPlusNormal"/>
            </w:pPr>
            <w:r>
              <w:t>Базовая часть</w:t>
            </w:r>
          </w:p>
        </w:tc>
        <w:tc>
          <w:tcPr>
            <w:tcW w:w="1872" w:type="dxa"/>
          </w:tcPr>
          <w:p w:rsidR="00A44FF9" w:rsidRDefault="00A44FF9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620" w:type="dxa"/>
          </w:tcPr>
          <w:p w:rsidR="00A44FF9" w:rsidRDefault="00A44FF9">
            <w:pPr>
              <w:pStyle w:val="ConsPlusNormal"/>
              <w:jc w:val="center"/>
            </w:pPr>
            <w:r>
              <w:t>6 - 9</w:t>
            </w:r>
          </w:p>
        </w:tc>
      </w:tr>
      <w:tr w:rsidR="00A44FF9">
        <w:tc>
          <w:tcPr>
            <w:tcW w:w="6288" w:type="dxa"/>
            <w:gridSpan w:val="2"/>
          </w:tcPr>
          <w:p w:rsidR="00A44FF9" w:rsidRDefault="00A44FF9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872" w:type="dxa"/>
          </w:tcPr>
          <w:p w:rsidR="00A44FF9" w:rsidRDefault="00A44FF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20" w:type="dxa"/>
          </w:tcPr>
          <w:p w:rsidR="00A44FF9" w:rsidRDefault="00A44FF9">
            <w:pPr>
              <w:pStyle w:val="ConsPlusNormal"/>
              <w:jc w:val="center"/>
            </w:pPr>
            <w:r>
              <w:t>240</w:t>
            </w:r>
          </w:p>
        </w:tc>
      </w:tr>
    </w:tbl>
    <w:p w:rsidR="00A44FF9" w:rsidRDefault="00A44FF9">
      <w:pPr>
        <w:sectPr w:rsidR="00A44F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ind w:firstLine="540"/>
        <w:jc w:val="both"/>
      </w:pPr>
      <w:r>
        <w:t xml:space="preserve">6.3. </w:t>
      </w:r>
      <w:proofErr w:type="gramStart"/>
      <w:r>
        <w:t xml:space="preserve">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>, которую он осваивает.</w:t>
      </w:r>
      <w:proofErr w:type="gramEnd"/>
      <w:r>
        <w:t xml:space="preserve"> </w:t>
      </w:r>
      <w:proofErr w:type="gramStart"/>
      <w:r>
        <w:t xml:space="preserve">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A44FF9" w:rsidRDefault="00A44FF9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186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A44FF9" w:rsidRDefault="00A44FF9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A44FF9" w:rsidRDefault="00A44FF9">
      <w:pPr>
        <w:pStyle w:val="ConsPlusNormal"/>
        <w:ind w:firstLine="540"/>
        <w:jc w:val="both"/>
      </w:pPr>
      <w:r>
        <w:t xml:space="preserve">базовой части </w:t>
      </w:r>
      <w:hyperlink w:anchor="P186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зачетные единицы) в очной форме обучения;</w:t>
      </w:r>
    </w:p>
    <w:p w:rsidR="00A44FF9" w:rsidRDefault="00A44FF9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A44FF9" w:rsidRDefault="00A44FF9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A44FF9" w:rsidRDefault="00A44FF9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практики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A44FF9" w:rsidRDefault="00A44FF9">
      <w:pPr>
        <w:pStyle w:val="ConsPlusNormal"/>
        <w:ind w:firstLine="540"/>
        <w:jc w:val="both"/>
      </w:pPr>
      <w:r>
        <w:t xml:space="preserve">6.7. В </w:t>
      </w:r>
      <w:hyperlink w:anchor="P197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A44FF9" w:rsidRDefault="00A44FF9">
      <w:pPr>
        <w:pStyle w:val="ConsPlusNormal"/>
        <w:ind w:firstLine="540"/>
        <w:jc w:val="both"/>
      </w:pPr>
      <w:r>
        <w:t>Типы учебной практики:</w:t>
      </w:r>
    </w:p>
    <w:p w:rsidR="00A44FF9" w:rsidRDefault="00A44FF9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A44FF9" w:rsidRDefault="00A44FF9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A44FF9" w:rsidRDefault="00A44FF9">
      <w:pPr>
        <w:pStyle w:val="ConsPlusNormal"/>
        <w:ind w:firstLine="540"/>
        <w:jc w:val="both"/>
      </w:pPr>
      <w:r>
        <w:t>стационарная;</w:t>
      </w:r>
    </w:p>
    <w:p w:rsidR="00A44FF9" w:rsidRDefault="00A44FF9">
      <w:pPr>
        <w:pStyle w:val="ConsPlusNormal"/>
        <w:ind w:firstLine="540"/>
        <w:jc w:val="both"/>
      </w:pPr>
      <w:r>
        <w:t>выездная.</w:t>
      </w:r>
    </w:p>
    <w:p w:rsidR="00A44FF9" w:rsidRDefault="00A44FF9">
      <w:pPr>
        <w:pStyle w:val="ConsPlusNormal"/>
        <w:ind w:firstLine="540"/>
        <w:jc w:val="both"/>
      </w:pPr>
      <w:r>
        <w:t>Типы производственной практики:</w:t>
      </w:r>
    </w:p>
    <w:p w:rsidR="00A44FF9" w:rsidRDefault="00A44FF9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A44FF9" w:rsidRDefault="00A44FF9">
      <w:pPr>
        <w:pStyle w:val="ConsPlusNormal"/>
        <w:ind w:firstLine="540"/>
        <w:jc w:val="both"/>
      </w:pPr>
      <w:r>
        <w:t>научно-исследовательская работа.</w:t>
      </w:r>
    </w:p>
    <w:p w:rsidR="00A44FF9" w:rsidRDefault="00A44FF9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A44FF9" w:rsidRDefault="00A44FF9">
      <w:pPr>
        <w:pStyle w:val="ConsPlusNormal"/>
        <w:ind w:firstLine="540"/>
        <w:jc w:val="both"/>
      </w:pPr>
      <w:r>
        <w:t>стационарная;</w:t>
      </w:r>
    </w:p>
    <w:p w:rsidR="00A44FF9" w:rsidRDefault="00A44FF9">
      <w:pPr>
        <w:pStyle w:val="ConsPlusNormal"/>
        <w:ind w:firstLine="540"/>
        <w:jc w:val="both"/>
      </w:pPr>
      <w:r>
        <w:t>выездная.</w:t>
      </w:r>
    </w:p>
    <w:p w:rsidR="00A44FF9" w:rsidRDefault="00A44FF9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A44FF9" w:rsidRDefault="00A44FF9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A44FF9" w:rsidRDefault="00A44FF9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A44FF9" w:rsidRDefault="00A44FF9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A44FF9" w:rsidRDefault="00A44FF9">
      <w:pPr>
        <w:pStyle w:val="ConsPlusNormal"/>
        <w:ind w:firstLine="540"/>
        <w:jc w:val="both"/>
      </w:pPr>
      <w:r>
        <w:t xml:space="preserve">6.8. В </w:t>
      </w:r>
      <w:hyperlink w:anchor="P20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lastRenderedPageBreak/>
        <w:t>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A44FF9" w:rsidRDefault="00A44FF9">
      <w:pPr>
        <w:pStyle w:val="ConsPlusNormal"/>
        <w:ind w:firstLine="540"/>
        <w:jc w:val="both"/>
      </w:pPr>
      <w:r>
        <w:t xml:space="preserve">6.9. Программы </w:t>
      </w:r>
      <w:proofErr w:type="spellStart"/>
      <w:r>
        <w:t>бакалавриата</w:t>
      </w:r>
      <w:proofErr w:type="spellEnd"/>
      <w:r>
        <w:t>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A44FF9" w:rsidRDefault="00A44FF9">
      <w:pPr>
        <w:pStyle w:val="ConsPlusNormal"/>
        <w:ind w:firstLine="540"/>
        <w:jc w:val="both"/>
      </w:pPr>
      <w:r>
        <w:t xml:space="preserve">6.10. </w:t>
      </w:r>
      <w:proofErr w:type="gramStart"/>
      <w:r>
        <w:t>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A44FF9" w:rsidRDefault="00A44FF9">
      <w:pPr>
        <w:pStyle w:val="ConsPlusNormal"/>
        <w:ind w:firstLine="540"/>
        <w:jc w:val="both"/>
      </w:pPr>
      <w:r>
        <w:t xml:space="preserve">6.11.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18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A44FF9" w:rsidRDefault="00A44FF9">
      <w:pPr>
        <w:pStyle w:val="ConsPlusNormal"/>
        <w:ind w:firstLine="540"/>
        <w:jc w:val="both"/>
      </w:pPr>
      <w:r>
        <w:t xml:space="preserve">6.12. Количество часов, отведенных на занятия лекционного типа в целом по </w:t>
      </w:r>
      <w:hyperlink w:anchor="P186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60 процентов от общего количества часов аудиторных занятий, отведенных на реализацию данного Блока.</w:t>
      </w: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A44FF9" w:rsidRDefault="00A44FF9">
      <w:pPr>
        <w:pStyle w:val="ConsPlusNormal"/>
        <w:jc w:val="center"/>
      </w:pPr>
      <w:r>
        <w:t>ПРОГРАММЫ БАКАЛАВРИАТА</w:t>
      </w: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A44FF9" w:rsidRDefault="00A44FF9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A44FF9" w:rsidRDefault="00A44FF9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A44FF9" w:rsidRDefault="00A44FF9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A44FF9" w:rsidRDefault="00A44FF9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A44FF9" w:rsidRDefault="00A44FF9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A44FF9" w:rsidRDefault="00A44FF9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44FF9" w:rsidRDefault="00A44FF9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44FF9" w:rsidRDefault="00A44FF9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A44FF9" w:rsidRDefault="00A44FF9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A44FF9" w:rsidRDefault="00A44FF9">
      <w:pPr>
        <w:pStyle w:val="ConsPlusNormal"/>
        <w:ind w:firstLine="540"/>
        <w:jc w:val="both"/>
      </w:pPr>
      <w:proofErr w:type="gramStart"/>
      <w:r>
        <w:lastRenderedPageBreak/>
        <w:t>--------------------------------</w:t>
      </w:r>
      <w:proofErr w:type="gramEnd"/>
    </w:p>
    <w:p w:rsidR="00A44FF9" w:rsidRDefault="00A44FF9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A44FF9" w:rsidRDefault="00A44FF9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A44FF9" w:rsidRDefault="00A44FF9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8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A44FF9" w:rsidRDefault="00A44FF9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A44FF9" w:rsidRDefault="00A44FF9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В организации, реализующей программы </w:t>
      </w:r>
      <w:proofErr w:type="spellStart"/>
      <w:r>
        <w:t>бакалавриата</w:t>
      </w:r>
      <w:proofErr w:type="spellEnd"/>
      <w: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A44FF9" w:rsidRDefault="00A44FF9">
      <w:pPr>
        <w:pStyle w:val="ConsPlusNormal"/>
        <w:ind w:firstLine="540"/>
        <w:jc w:val="both"/>
      </w:pPr>
      <w:r>
        <w:t>--------------------------------</w:t>
      </w:r>
    </w:p>
    <w:p w:rsidR="00A44FF9" w:rsidRDefault="00A44FF9">
      <w:pPr>
        <w:pStyle w:val="ConsPlusNormal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A44FF9" w:rsidRDefault="00A44FF9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A44FF9" w:rsidRDefault="00A44FF9">
      <w:pPr>
        <w:pStyle w:val="ConsPlusNormal"/>
        <w:ind w:firstLine="540"/>
        <w:jc w:val="both"/>
      </w:pPr>
      <w:r>
        <w:t xml:space="preserve">7.2.2.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  <w:proofErr w:type="gramEnd"/>
    </w:p>
    <w:p w:rsidR="00A44FF9" w:rsidRDefault="00A44FF9">
      <w:pPr>
        <w:pStyle w:val="ConsPlusNormal"/>
        <w:ind w:firstLine="540"/>
        <w:jc w:val="both"/>
      </w:pPr>
      <w:r>
        <w:t xml:space="preserve">7.2.3.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60 процентов.</w:t>
      </w:r>
      <w:proofErr w:type="gramEnd"/>
    </w:p>
    <w:p w:rsidR="00A44FF9" w:rsidRDefault="00A44FF9">
      <w:pPr>
        <w:pStyle w:val="ConsPlusNormal"/>
        <w:ind w:firstLine="540"/>
        <w:jc w:val="both"/>
      </w:pPr>
      <w:r>
        <w:t xml:space="preserve">7.2.4. </w:t>
      </w:r>
      <w:proofErr w:type="gramStart"/>
      <w:r>
        <w:t xml:space="preserve">Доля работников (в приведенных к целочисленным значениям ставок) из числа </w:t>
      </w:r>
      <w:r>
        <w:lastRenderedPageBreak/>
        <w:t xml:space="preserve">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лет),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5 процентов.</w:t>
      </w:r>
      <w:proofErr w:type="gramEnd"/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A44FF9" w:rsidRDefault="00A44FF9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44FF9" w:rsidRDefault="00A44FF9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A44FF9" w:rsidRDefault="00A44FF9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A44FF9" w:rsidRDefault="00A44FF9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A44FF9" w:rsidRDefault="00A44FF9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A44FF9" w:rsidRDefault="00A44FF9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A44FF9" w:rsidRDefault="00A44FF9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A44FF9" w:rsidRDefault="00A44FF9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A44FF9" w:rsidRDefault="00A44FF9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A44FF9" w:rsidRDefault="00A44FF9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A44FF9" w:rsidRDefault="00A44FF9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</w:t>
      </w:r>
      <w:r>
        <w:lastRenderedPageBreak/>
        <w:t xml:space="preserve">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0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jc w:val="both"/>
      </w:pPr>
    </w:p>
    <w:p w:rsidR="00A44FF9" w:rsidRDefault="00A44F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163A" w:rsidRDefault="00FF163A">
      <w:bookmarkStart w:id="4" w:name="_GoBack"/>
      <w:bookmarkEnd w:id="4"/>
    </w:p>
    <w:sectPr w:rsidR="00FF163A" w:rsidSect="00A30B4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F9"/>
    <w:rsid w:val="00A44FF9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4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4F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4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4F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B6D7841DD21C7500172DCEC10CBA6980F00340BD797A632FDFC5D6E26C1A0B84CA6F6CE7A5E8A5BCA8J" TargetMode="External"/><Relationship Id="rId13" Type="http://schemas.openxmlformats.org/officeDocument/2006/relationships/hyperlink" Target="consultantplus://offline/ref=92B6D7841DD21C7500172DCEC10CBA6983F90447BF7A7A632FDFC5D6E26C1A0B84CA6F6CE7A5E8A4BCAFJ" TargetMode="External"/><Relationship Id="rId18" Type="http://schemas.openxmlformats.org/officeDocument/2006/relationships/hyperlink" Target="consultantplus://offline/ref=92B6D7841DD21C7500172DCEC10CBA6983F00147BD7B7A632FDFC5D6E26C1A0B84CA6F6CE7A5E8A1BCA3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2B6D7841DD21C7500172DCEC10CBA6980F00B43B4797A632FDFC5D6E26C1A0B84CA6F6CE7A5E8A7BCABJ" TargetMode="External"/><Relationship Id="rId12" Type="http://schemas.openxmlformats.org/officeDocument/2006/relationships/hyperlink" Target="consultantplus://offline/ref=92B6D7841DD21C7500172DCEC10CBA6983F90447BF7A7A632FDFC5D6E26C1A0B84CA6F6CE7A5E8A4BCAEJ" TargetMode="External"/><Relationship Id="rId17" Type="http://schemas.openxmlformats.org/officeDocument/2006/relationships/hyperlink" Target="consultantplus://offline/ref=92B6D7841DD21C7500172DCEC10CBA6980F30247B8797A632FDFC5D6E2B6AC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B6D7841DD21C7500172DCEC10CBA6980F30240B47A7A632FDFC5D6E2B6ACJ" TargetMode="External"/><Relationship Id="rId20" Type="http://schemas.openxmlformats.org/officeDocument/2006/relationships/hyperlink" Target="consultantplus://offline/ref=92B6D7841DD21C7500172DCEC10CBA6983F40142BC7D7A632FDFC5D6E26C1A0B84CA6F6CE7A5E8A0BCA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B6D7841DD21C7500172DCEC10CBA6983F90447BF7A7A632FDFC5D6E26C1A0B84CA6F6CE7A5E8A4BCA9J" TargetMode="External"/><Relationship Id="rId11" Type="http://schemas.openxmlformats.org/officeDocument/2006/relationships/hyperlink" Target="consultantplus://offline/ref=92B6D7841DD21C7500172DCEC10CBA6983F90447BF7A7A632FDFC5D6E26C1A0B84CA6F6CE7A5E8A4BCA9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2B6D7841DD21C7500172DCEC10CBA6980F00B43B4797A632FDFC5D6E26C1A0B84CA6F6CE7A5E8A3BCABJ" TargetMode="External"/><Relationship Id="rId10" Type="http://schemas.openxmlformats.org/officeDocument/2006/relationships/hyperlink" Target="consultantplus://offline/ref=92B6D7841DD21C7500172DCEC10CBA6983F6044AB87D7A632FDFC5D6E26C1A0B84CA6F6CE7A5E8A3BCACJ" TargetMode="External"/><Relationship Id="rId19" Type="http://schemas.openxmlformats.org/officeDocument/2006/relationships/hyperlink" Target="consultantplus://offline/ref=92B6D7841DD21C7500172DCEC10CBA6983F40346BA757A632FDFC5D6E26C1A0B84CA6F6CE7A5E8A0BCA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B6D7841DD21C7500172DCEC10CBA6983F00541BF7A7A632FDFC5D6E2B6ACJ" TargetMode="External"/><Relationship Id="rId14" Type="http://schemas.openxmlformats.org/officeDocument/2006/relationships/hyperlink" Target="consultantplus://offline/ref=92B6D7841DD21C7500172DCEC10CBA6983F90447BF7A7A632FDFC5D6E26C1A0B84CA6F6CE7A5E8A4BCAF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5646</Words>
  <Characters>32188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cp:lastPrinted>2017-09-05T09:00:00Z</cp:lastPrinted>
  <dcterms:created xsi:type="dcterms:W3CDTF">2017-09-05T09:00:00Z</dcterms:created>
  <dcterms:modified xsi:type="dcterms:W3CDTF">2017-09-05T09:00:00Z</dcterms:modified>
</cp:coreProperties>
</file>