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DA" w:rsidRDefault="00F173DA">
      <w:pPr>
        <w:pStyle w:val="ConsPlusTitlePage"/>
      </w:pPr>
      <w:r>
        <w:t xml:space="preserve">Документ предоставлен </w:t>
      </w:r>
      <w:hyperlink r:id="rId5" w:history="1">
        <w:r>
          <w:rPr>
            <w:color w:val="0000FF"/>
          </w:rPr>
          <w:t>КонсультантПлюс</w:t>
        </w:r>
      </w:hyperlink>
      <w:r>
        <w:br/>
      </w:r>
    </w:p>
    <w:p w:rsidR="00F173DA" w:rsidRDefault="00F173DA">
      <w:pPr>
        <w:pStyle w:val="ConsPlusNormal"/>
        <w:jc w:val="both"/>
        <w:outlineLvl w:val="0"/>
      </w:pPr>
    </w:p>
    <w:p w:rsidR="00F173DA" w:rsidRDefault="00F173DA">
      <w:pPr>
        <w:pStyle w:val="ConsPlusNormal"/>
        <w:outlineLvl w:val="0"/>
      </w:pPr>
      <w:r>
        <w:t>Зарегистрировано в Минюсте России 25 марта 2015 г. N 36562</w:t>
      </w:r>
    </w:p>
    <w:p w:rsidR="00F173DA" w:rsidRDefault="00F173DA">
      <w:pPr>
        <w:pStyle w:val="ConsPlusNormal"/>
        <w:pBdr>
          <w:top w:val="single" w:sz="6" w:space="0" w:color="auto"/>
        </w:pBdr>
        <w:spacing w:before="100" w:after="100"/>
        <w:jc w:val="both"/>
        <w:rPr>
          <w:sz w:val="2"/>
          <w:szCs w:val="2"/>
        </w:rPr>
      </w:pPr>
    </w:p>
    <w:p w:rsidR="00F173DA" w:rsidRDefault="00F173DA">
      <w:pPr>
        <w:pStyle w:val="ConsPlusNormal"/>
        <w:jc w:val="both"/>
      </w:pPr>
    </w:p>
    <w:p w:rsidR="00F173DA" w:rsidRDefault="00F173DA">
      <w:pPr>
        <w:pStyle w:val="ConsPlusTitle"/>
        <w:jc w:val="center"/>
      </w:pPr>
      <w:r>
        <w:t>МИНИСТЕРСТВО ОБРАЗОВАНИЯ И НАУКИ РОССИЙСКОЙ ФЕДЕРАЦИИ</w:t>
      </w:r>
    </w:p>
    <w:p w:rsidR="00F173DA" w:rsidRDefault="00F173DA">
      <w:pPr>
        <w:pStyle w:val="ConsPlusTitle"/>
        <w:jc w:val="center"/>
      </w:pPr>
    </w:p>
    <w:p w:rsidR="00F173DA" w:rsidRDefault="00F173DA">
      <w:pPr>
        <w:pStyle w:val="ConsPlusTitle"/>
        <w:jc w:val="center"/>
      </w:pPr>
      <w:r>
        <w:t>ПРИКАЗ</w:t>
      </w:r>
    </w:p>
    <w:p w:rsidR="00F173DA" w:rsidRDefault="00F173DA">
      <w:pPr>
        <w:pStyle w:val="ConsPlusTitle"/>
        <w:jc w:val="center"/>
      </w:pPr>
      <w:r>
        <w:t>от 12 марта 2015 г. N 225</w:t>
      </w:r>
    </w:p>
    <w:p w:rsidR="00F173DA" w:rsidRDefault="00F173DA">
      <w:pPr>
        <w:pStyle w:val="ConsPlusTitle"/>
        <w:jc w:val="center"/>
      </w:pPr>
    </w:p>
    <w:p w:rsidR="00F173DA" w:rsidRDefault="00F173DA">
      <w:pPr>
        <w:pStyle w:val="ConsPlusTitle"/>
        <w:jc w:val="center"/>
      </w:pPr>
      <w:r>
        <w:t>ОБ УТВЕРЖДЕНИИ</w:t>
      </w:r>
    </w:p>
    <w:p w:rsidR="00F173DA" w:rsidRDefault="00F173DA">
      <w:pPr>
        <w:pStyle w:val="ConsPlusTitle"/>
        <w:jc w:val="center"/>
      </w:pPr>
      <w:r>
        <w:t>ФЕДЕРАЛЬНОГО ГОСУДАРСТВЕННОГО ОБРАЗОВАТЕЛЬНОГО СТАНДАРТА</w:t>
      </w:r>
    </w:p>
    <w:p w:rsidR="00F173DA" w:rsidRDefault="00F173DA">
      <w:pPr>
        <w:pStyle w:val="ConsPlusTitle"/>
        <w:jc w:val="center"/>
      </w:pPr>
      <w:r>
        <w:t>ВЫСШЕГО ОБРАЗОВАНИЯ ПО НАПРАВЛЕНИЮ ПОДГОТОВКИ 03.03.03</w:t>
      </w:r>
    </w:p>
    <w:p w:rsidR="00F173DA" w:rsidRDefault="00F173DA">
      <w:pPr>
        <w:pStyle w:val="ConsPlusTitle"/>
        <w:jc w:val="center"/>
      </w:pPr>
      <w:r>
        <w:t>РАДИОФИЗИКА (УРОВЕНЬ БАКАЛАВРИАТА)</w:t>
      </w:r>
    </w:p>
    <w:p w:rsidR="00F173DA" w:rsidRDefault="00F173DA">
      <w:pPr>
        <w:pStyle w:val="ConsPlusNormal"/>
        <w:jc w:val="both"/>
      </w:pPr>
    </w:p>
    <w:p w:rsidR="00F173DA" w:rsidRDefault="00F173DA">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F173DA" w:rsidRDefault="00F173DA">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03.03.03 Радиофизика (уровень бакалавриата).</w:t>
      </w:r>
    </w:p>
    <w:p w:rsidR="00F173DA" w:rsidRDefault="00F173DA">
      <w:pPr>
        <w:pStyle w:val="ConsPlusNormal"/>
        <w:ind w:firstLine="540"/>
        <w:jc w:val="both"/>
      </w:pPr>
      <w:r>
        <w:t>2. Признать утратившими силу:</w:t>
      </w:r>
    </w:p>
    <w:p w:rsidR="00F173DA" w:rsidRDefault="00F173DA">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18 января 2010 г. N 51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011800 Радиофизика (квалификация (степень) "бакалавр")" (зарегистрирован Министерством юстиции Российской Федерации 16 февраля 2010 г., регистрационный N 16424);</w:t>
      </w:r>
    </w:p>
    <w:p w:rsidR="00F173DA" w:rsidRDefault="00F173DA">
      <w:pPr>
        <w:pStyle w:val="ConsPlusNormal"/>
        <w:ind w:firstLine="540"/>
        <w:jc w:val="both"/>
      </w:pPr>
      <w:hyperlink r:id="rId9" w:history="1">
        <w:r>
          <w:rPr>
            <w:color w:val="0000FF"/>
          </w:rPr>
          <w:t>пункт 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F173DA" w:rsidRDefault="00F173DA">
      <w:pPr>
        <w:pStyle w:val="ConsPlusNormal"/>
        <w:jc w:val="both"/>
      </w:pPr>
    </w:p>
    <w:p w:rsidR="00F173DA" w:rsidRDefault="00F173DA">
      <w:pPr>
        <w:pStyle w:val="ConsPlusNormal"/>
        <w:jc w:val="right"/>
      </w:pPr>
      <w:r>
        <w:t>Министр</w:t>
      </w:r>
    </w:p>
    <w:p w:rsidR="00F173DA" w:rsidRDefault="00F173DA">
      <w:pPr>
        <w:pStyle w:val="ConsPlusNormal"/>
        <w:jc w:val="right"/>
      </w:pPr>
      <w:r>
        <w:t>Д.В.ЛИВАНОВ</w:t>
      </w:r>
    </w:p>
    <w:p w:rsidR="00F173DA" w:rsidRDefault="00F173DA">
      <w:pPr>
        <w:pStyle w:val="ConsPlusNormal"/>
        <w:jc w:val="both"/>
      </w:pPr>
    </w:p>
    <w:p w:rsidR="00F173DA" w:rsidRDefault="00F173DA">
      <w:pPr>
        <w:pStyle w:val="ConsPlusNormal"/>
        <w:jc w:val="both"/>
      </w:pPr>
    </w:p>
    <w:p w:rsidR="00F173DA" w:rsidRDefault="00F173DA">
      <w:pPr>
        <w:pStyle w:val="ConsPlusNormal"/>
        <w:jc w:val="both"/>
      </w:pPr>
    </w:p>
    <w:p w:rsidR="00F173DA" w:rsidRDefault="00F173DA">
      <w:pPr>
        <w:pStyle w:val="ConsPlusNormal"/>
        <w:jc w:val="both"/>
      </w:pPr>
    </w:p>
    <w:p w:rsidR="00F173DA" w:rsidRDefault="00F173DA">
      <w:pPr>
        <w:pStyle w:val="ConsPlusNormal"/>
        <w:jc w:val="both"/>
      </w:pPr>
    </w:p>
    <w:p w:rsidR="00F173DA" w:rsidRDefault="00F173DA">
      <w:pPr>
        <w:pStyle w:val="ConsPlusNormal"/>
        <w:jc w:val="right"/>
        <w:outlineLvl w:val="0"/>
      </w:pPr>
      <w:r>
        <w:t>Приложение</w:t>
      </w:r>
    </w:p>
    <w:p w:rsidR="00F173DA" w:rsidRDefault="00F173DA">
      <w:pPr>
        <w:pStyle w:val="ConsPlusNormal"/>
        <w:jc w:val="both"/>
      </w:pPr>
    </w:p>
    <w:p w:rsidR="00F173DA" w:rsidRDefault="00F173DA">
      <w:pPr>
        <w:pStyle w:val="ConsPlusNormal"/>
        <w:jc w:val="right"/>
      </w:pPr>
      <w:r>
        <w:t>Утвержден</w:t>
      </w:r>
    </w:p>
    <w:p w:rsidR="00F173DA" w:rsidRDefault="00F173DA">
      <w:pPr>
        <w:pStyle w:val="ConsPlusNormal"/>
        <w:jc w:val="right"/>
      </w:pPr>
      <w:r>
        <w:t>приказом Министерства образования</w:t>
      </w:r>
    </w:p>
    <w:p w:rsidR="00F173DA" w:rsidRDefault="00F173DA">
      <w:pPr>
        <w:pStyle w:val="ConsPlusNormal"/>
        <w:jc w:val="right"/>
      </w:pPr>
      <w:r>
        <w:t>и науки Российской Федерации</w:t>
      </w:r>
    </w:p>
    <w:p w:rsidR="00F173DA" w:rsidRDefault="00F173DA">
      <w:pPr>
        <w:pStyle w:val="ConsPlusNormal"/>
        <w:jc w:val="right"/>
      </w:pPr>
      <w:r>
        <w:t>от 12 марта 2015 г. N 225</w:t>
      </w:r>
    </w:p>
    <w:p w:rsidR="00F173DA" w:rsidRDefault="00F173DA">
      <w:pPr>
        <w:pStyle w:val="ConsPlusNormal"/>
        <w:jc w:val="both"/>
      </w:pPr>
    </w:p>
    <w:p w:rsidR="00F173DA" w:rsidRDefault="00F173DA">
      <w:pPr>
        <w:pStyle w:val="ConsPlusTitle"/>
        <w:jc w:val="center"/>
      </w:pPr>
      <w:bookmarkStart w:id="0" w:name="P34"/>
      <w:bookmarkEnd w:id="0"/>
      <w:r>
        <w:t>ФЕДЕРАЛЬНЫЙ ГОСУДАРСТВЕННЫЙ ОБРАЗОВАТЕЛЬНЫЙ СТАНДАРТ</w:t>
      </w:r>
    </w:p>
    <w:p w:rsidR="00F173DA" w:rsidRDefault="00F173DA">
      <w:pPr>
        <w:pStyle w:val="ConsPlusTitle"/>
        <w:jc w:val="center"/>
      </w:pPr>
      <w:r>
        <w:lastRenderedPageBreak/>
        <w:t>ВЫСШЕГО ОБРАЗОВАНИЯ</w:t>
      </w:r>
    </w:p>
    <w:p w:rsidR="00F173DA" w:rsidRDefault="00F173DA">
      <w:pPr>
        <w:pStyle w:val="ConsPlusTitle"/>
        <w:jc w:val="center"/>
      </w:pPr>
    </w:p>
    <w:p w:rsidR="00F173DA" w:rsidRDefault="00F173DA">
      <w:pPr>
        <w:pStyle w:val="ConsPlusTitle"/>
        <w:jc w:val="center"/>
      </w:pPr>
      <w:r>
        <w:t>УРОВЕНЬ ВЫСШЕГО ОБРАЗОВАНИЯ</w:t>
      </w:r>
    </w:p>
    <w:p w:rsidR="00F173DA" w:rsidRDefault="00F173DA">
      <w:pPr>
        <w:pStyle w:val="ConsPlusTitle"/>
        <w:jc w:val="center"/>
      </w:pPr>
      <w:r>
        <w:t>БАКАЛАВРИАТ</w:t>
      </w:r>
    </w:p>
    <w:p w:rsidR="00F173DA" w:rsidRDefault="00F173DA">
      <w:pPr>
        <w:pStyle w:val="ConsPlusTitle"/>
        <w:jc w:val="center"/>
      </w:pPr>
    </w:p>
    <w:p w:rsidR="00F173DA" w:rsidRDefault="00F173DA">
      <w:pPr>
        <w:pStyle w:val="ConsPlusTitle"/>
        <w:jc w:val="center"/>
      </w:pPr>
      <w:r>
        <w:t>НАПРАВЛЕНИЕ ПОДГОТОВКИ</w:t>
      </w:r>
    </w:p>
    <w:p w:rsidR="00F173DA" w:rsidRDefault="00F173DA">
      <w:pPr>
        <w:pStyle w:val="ConsPlusTitle"/>
        <w:jc w:val="center"/>
      </w:pPr>
      <w:r>
        <w:t>03.03.03 РАДИОФИЗИКА</w:t>
      </w:r>
    </w:p>
    <w:p w:rsidR="00F173DA" w:rsidRDefault="00F173DA">
      <w:pPr>
        <w:pStyle w:val="ConsPlusNormal"/>
        <w:jc w:val="both"/>
      </w:pPr>
    </w:p>
    <w:p w:rsidR="00F173DA" w:rsidRDefault="00F173DA">
      <w:pPr>
        <w:pStyle w:val="ConsPlusNormal"/>
        <w:jc w:val="center"/>
        <w:outlineLvl w:val="1"/>
      </w:pPr>
      <w:r>
        <w:t>I. ОБЛАСТЬ ПРИМЕНЕНИЯ</w:t>
      </w:r>
    </w:p>
    <w:p w:rsidR="00F173DA" w:rsidRDefault="00F173DA">
      <w:pPr>
        <w:pStyle w:val="ConsPlusNormal"/>
        <w:jc w:val="both"/>
      </w:pPr>
    </w:p>
    <w:p w:rsidR="00F173DA" w:rsidRDefault="00F173DA">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03.03.03 Радиофизика (далее соответственно - программа бакалавриата, направление подготовки).</w:t>
      </w:r>
    </w:p>
    <w:p w:rsidR="00F173DA" w:rsidRDefault="00F173DA">
      <w:pPr>
        <w:pStyle w:val="ConsPlusNormal"/>
        <w:jc w:val="both"/>
      </w:pPr>
    </w:p>
    <w:p w:rsidR="00F173DA" w:rsidRDefault="00F173DA">
      <w:pPr>
        <w:pStyle w:val="ConsPlusNormal"/>
        <w:jc w:val="center"/>
        <w:outlineLvl w:val="1"/>
      </w:pPr>
      <w:r>
        <w:t>II. ИСПОЛЬЗУЕМЫЕ СОКРАЩЕНИЯ</w:t>
      </w:r>
    </w:p>
    <w:p w:rsidR="00F173DA" w:rsidRDefault="00F173DA">
      <w:pPr>
        <w:pStyle w:val="ConsPlusNormal"/>
        <w:jc w:val="both"/>
      </w:pPr>
    </w:p>
    <w:p w:rsidR="00F173DA" w:rsidRDefault="00F173D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173DA" w:rsidRDefault="00F173DA">
      <w:pPr>
        <w:pStyle w:val="ConsPlusNormal"/>
        <w:ind w:firstLine="540"/>
        <w:jc w:val="both"/>
      </w:pPr>
      <w:r>
        <w:t>ОК - общекультурные компетенции;</w:t>
      </w:r>
    </w:p>
    <w:p w:rsidR="00F173DA" w:rsidRDefault="00F173DA">
      <w:pPr>
        <w:pStyle w:val="ConsPlusNormal"/>
        <w:ind w:firstLine="540"/>
        <w:jc w:val="both"/>
      </w:pPr>
      <w:r>
        <w:t>ОПК - общепрофессиональные компетенции;</w:t>
      </w:r>
    </w:p>
    <w:p w:rsidR="00F173DA" w:rsidRDefault="00F173DA">
      <w:pPr>
        <w:pStyle w:val="ConsPlusNormal"/>
        <w:ind w:firstLine="540"/>
        <w:jc w:val="both"/>
      </w:pPr>
      <w:r>
        <w:t>ПК - профессиональные компетенции;</w:t>
      </w:r>
    </w:p>
    <w:p w:rsidR="00F173DA" w:rsidRDefault="00F173DA">
      <w:pPr>
        <w:pStyle w:val="ConsPlusNormal"/>
        <w:ind w:firstLine="540"/>
        <w:jc w:val="both"/>
      </w:pPr>
      <w:r>
        <w:t>ФГОС ВО - федеральный государственный образовательный стандарт высшего образования;</w:t>
      </w:r>
    </w:p>
    <w:p w:rsidR="00F173DA" w:rsidRDefault="00F173DA">
      <w:pPr>
        <w:pStyle w:val="ConsPlusNormal"/>
        <w:ind w:firstLine="540"/>
        <w:jc w:val="both"/>
      </w:pPr>
      <w:r>
        <w:t>сетевая форма - сетевая форма реализации образовательных программ.</w:t>
      </w:r>
    </w:p>
    <w:p w:rsidR="00F173DA" w:rsidRDefault="00F173DA">
      <w:pPr>
        <w:pStyle w:val="ConsPlusNormal"/>
        <w:jc w:val="both"/>
      </w:pPr>
    </w:p>
    <w:p w:rsidR="00F173DA" w:rsidRDefault="00F173DA">
      <w:pPr>
        <w:pStyle w:val="ConsPlusNormal"/>
        <w:jc w:val="center"/>
        <w:outlineLvl w:val="1"/>
      </w:pPr>
      <w:r>
        <w:t>III. ХАРАКТЕРИСТИКА НАПРАВЛЕНИЯ ПОДГОТОВКИ</w:t>
      </w:r>
    </w:p>
    <w:p w:rsidR="00F173DA" w:rsidRDefault="00F173DA">
      <w:pPr>
        <w:pStyle w:val="ConsPlusNormal"/>
        <w:jc w:val="both"/>
      </w:pPr>
    </w:p>
    <w:p w:rsidR="00F173DA" w:rsidRDefault="00F173DA">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F173DA" w:rsidRDefault="00F173DA">
      <w:pPr>
        <w:pStyle w:val="ConsPlusNormal"/>
        <w:ind w:firstLine="540"/>
        <w:jc w:val="both"/>
      </w:pPr>
      <w:r>
        <w:t>3.2. Обучение по программе бакалавриата в организациях осуществляется в очной и очно-заочной формах обучения.</w:t>
      </w:r>
    </w:p>
    <w:p w:rsidR="00F173DA" w:rsidRDefault="00F173DA">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F173DA" w:rsidRDefault="00F173DA">
      <w:pPr>
        <w:pStyle w:val="ConsPlusNormal"/>
        <w:ind w:firstLine="540"/>
        <w:jc w:val="both"/>
      </w:pPr>
      <w:r>
        <w:t>3.3. Срок получения образования по программе бакалавриата:</w:t>
      </w:r>
    </w:p>
    <w:p w:rsidR="00F173DA" w:rsidRDefault="00F173DA">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F173DA" w:rsidRDefault="00F173DA">
      <w:pPr>
        <w:pStyle w:val="ConsPlusNormal"/>
        <w:ind w:firstLine="540"/>
        <w:jc w:val="both"/>
      </w:pPr>
      <w:r>
        <w:t>в очно-заочной форме обучения, вне зависимости от применяемых 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F173DA" w:rsidRDefault="00F173DA">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F173DA" w:rsidRDefault="00F173DA">
      <w:pPr>
        <w:pStyle w:val="ConsPlusNormal"/>
        <w:ind w:firstLine="540"/>
        <w:jc w:val="both"/>
      </w:pPr>
      <w:r>
        <w:t xml:space="preserve">Конкретный срок получения образования и объем программы бакалавриата, реализуемый </w:t>
      </w:r>
      <w:r>
        <w:lastRenderedPageBreak/>
        <w:t>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F173DA" w:rsidRDefault="00F173DA">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F173DA" w:rsidRDefault="00F173D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173DA" w:rsidRDefault="00F173DA">
      <w:pPr>
        <w:pStyle w:val="ConsPlusNormal"/>
        <w:ind w:firstLine="540"/>
        <w:jc w:val="both"/>
      </w:pPr>
      <w:r>
        <w:t>3.5. Реализация программы бакалавриата возможна с использованием сетевой формы.</w:t>
      </w:r>
    </w:p>
    <w:p w:rsidR="00F173DA" w:rsidRDefault="00F173DA">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F173DA" w:rsidRDefault="00F173DA">
      <w:pPr>
        <w:pStyle w:val="ConsPlusNormal"/>
        <w:jc w:val="both"/>
      </w:pPr>
    </w:p>
    <w:p w:rsidR="00F173DA" w:rsidRDefault="00F173DA">
      <w:pPr>
        <w:pStyle w:val="ConsPlusNormal"/>
        <w:jc w:val="center"/>
        <w:outlineLvl w:val="1"/>
      </w:pPr>
      <w:r>
        <w:t>IV. ХАРАКТЕРИСТИКА ПРОФЕССИОНАЛЬНОЙ ДЕЯТЕЛЬНОСТИ</w:t>
      </w:r>
    </w:p>
    <w:p w:rsidR="00F173DA" w:rsidRDefault="00F173DA">
      <w:pPr>
        <w:pStyle w:val="ConsPlusNormal"/>
        <w:jc w:val="center"/>
      </w:pPr>
      <w:r>
        <w:t>ВЫПУСКНИКОВ, ОСВОИВШИХ ПРОГРАММУ БАКАЛАВРИАТА</w:t>
      </w:r>
    </w:p>
    <w:p w:rsidR="00F173DA" w:rsidRDefault="00F173DA">
      <w:pPr>
        <w:pStyle w:val="ConsPlusNormal"/>
        <w:jc w:val="both"/>
      </w:pPr>
    </w:p>
    <w:p w:rsidR="00F173DA" w:rsidRDefault="00F173DA">
      <w:pPr>
        <w:pStyle w:val="ConsPlusNormal"/>
        <w:ind w:firstLine="540"/>
        <w:jc w:val="both"/>
      </w:pPr>
      <w:r>
        <w:t>4.1. Область профессиональной деятельности выпускников, освоивших программу бакалавриата, включает:</w:t>
      </w:r>
    </w:p>
    <w:p w:rsidR="00F173DA" w:rsidRDefault="00F173DA">
      <w:pPr>
        <w:pStyle w:val="ConsPlusNormal"/>
        <w:ind w:firstLine="540"/>
        <w:jc w:val="both"/>
      </w:pPr>
      <w:r>
        <w:t>решение проблем, требующих применения фундаментальных знаний в области радиофизики - самостоятельной области знаний, охватывающей изучение и применение электромагнитных колебаний и волн, а также распространение развитых при этом методов в других науках (электроника, оптика, акустика, информационные технологии и вычислительная техника);</w:t>
      </w:r>
    </w:p>
    <w:p w:rsidR="00F173DA" w:rsidRDefault="00F173DA">
      <w:pPr>
        <w:pStyle w:val="ConsPlusNormal"/>
        <w:ind w:firstLine="540"/>
        <w:jc w:val="both"/>
      </w:pPr>
      <w:r>
        <w:t>специализацию на телекоммуникациях, связи, передаче, приеме и обработке информации;</w:t>
      </w:r>
    </w:p>
    <w:p w:rsidR="00F173DA" w:rsidRDefault="00F173DA">
      <w:pPr>
        <w:pStyle w:val="ConsPlusNormal"/>
        <w:ind w:firstLine="540"/>
        <w:jc w:val="both"/>
      </w:pPr>
      <w:r>
        <w:t>применение профессиональных качеств в общеобразовательных, профессиональных образовательных и высших образовательных организациях.</w:t>
      </w:r>
    </w:p>
    <w:p w:rsidR="00F173DA" w:rsidRDefault="00F173DA">
      <w:pPr>
        <w:pStyle w:val="ConsPlusNormal"/>
        <w:ind w:firstLine="540"/>
        <w:jc w:val="both"/>
      </w:pPr>
      <w:r>
        <w:t>4.2. Объектами профессиональной деятельности выпускников, освоивших программу бакалавриата, являются все виды наблюдающихся в природе физических явлений и объектов, обладающих волновой или колебательной природой, а также методы, алгоритмы, приборы и устройства, относящиеся к области профессиональной деятельности.</w:t>
      </w:r>
    </w:p>
    <w:p w:rsidR="00F173DA" w:rsidRDefault="00F173DA">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F173DA" w:rsidRDefault="00F173DA">
      <w:pPr>
        <w:pStyle w:val="ConsPlusNormal"/>
        <w:ind w:firstLine="540"/>
        <w:jc w:val="both"/>
      </w:pPr>
      <w:r>
        <w:t>научно-исследовательская;</w:t>
      </w:r>
    </w:p>
    <w:p w:rsidR="00F173DA" w:rsidRDefault="00F173DA">
      <w:pPr>
        <w:pStyle w:val="ConsPlusNormal"/>
        <w:ind w:firstLine="540"/>
        <w:jc w:val="both"/>
      </w:pPr>
      <w:r>
        <w:t>научно-инновационная;</w:t>
      </w:r>
    </w:p>
    <w:p w:rsidR="00F173DA" w:rsidRDefault="00F173DA">
      <w:pPr>
        <w:pStyle w:val="ConsPlusNormal"/>
        <w:ind w:firstLine="540"/>
        <w:jc w:val="both"/>
      </w:pPr>
      <w:r>
        <w:t>педагогическая;</w:t>
      </w:r>
    </w:p>
    <w:p w:rsidR="00F173DA" w:rsidRDefault="00F173DA">
      <w:pPr>
        <w:pStyle w:val="ConsPlusNormal"/>
        <w:ind w:firstLine="540"/>
        <w:jc w:val="both"/>
      </w:pPr>
      <w:r>
        <w:t>организационно-управленческая.</w:t>
      </w:r>
    </w:p>
    <w:p w:rsidR="00F173DA" w:rsidRDefault="00F173DA">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F173DA" w:rsidRDefault="00F173DA">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F173DA" w:rsidRDefault="00F173DA">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F173DA" w:rsidRDefault="00F173DA">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F173DA" w:rsidRDefault="00F173DA">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F173DA" w:rsidRDefault="00F173DA">
      <w:pPr>
        <w:pStyle w:val="ConsPlusNormal"/>
        <w:ind w:firstLine="540"/>
        <w:jc w:val="both"/>
      </w:pPr>
      <w:r>
        <w:t>научно-исследовательская деятельность:</w:t>
      </w:r>
    </w:p>
    <w:p w:rsidR="00F173DA" w:rsidRDefault="00F173DA">
      <w:pPr>
        <w:pStyle w:val="ConsPlusNormal"/>
        <w:ind w:firstLine="540"/>
        <w:jc w:val="both"/>
      </w:pPr>
      <w:r>
        <w:t>освоение методов научных исследований;</w:t>
      </w:r>
    </w:p>
    <w:p w:rsidR="00F173DA" w:rsidRDefault="00F173DA">
      <w:pPr>
        <w:pStyle w:val="ConsPlusNormal"/>
        <w:ind w:firstLine="540"/>
        <w:jc w:val="both"/>
      </w:pPr>
      <w:r>
        <w:t>освоение теорий и моделей;</w:t>
      </w:r>
    </w:p>
    <w:p w:rsidR="00F173DA" w:rsidRDefault="00F173DA">
      <w:pPr>
        <w:pStyle w:val="ConsPlusNormal"/>
        <w:ind w:firstLine="540"/>
        <w:jc w:val="both"/>
      </w:pPr>
      <w:r>
        <w:lastRenderedPageBreak/>
        <w:t>математическое моделирование процессов и объектов;</w:t>
      </w:r>
    </w:p>
    <w:p w:rsidR="00F173DA" w:rsidRDefault="00F173DA">
      <w:pPr>
        <w:pStyle w:val="ConsPlusNormal"/>
        <w:ind w:firstLine="540"/>
        <w:jc w:val="both"/>
      </w:pPr>
      <w:r>
        <w:t>проведение экспериментов по заданной методике, составление описания проводимых исследований;</w:t>
      </w:r>
    </w:p>
    <w:p w:rsidR="00F173DA" w:rsidRDefault="00F173DA">
      <w:pPr>
        <w:pStyle w:val="ConsPlusNormal"/>
        <w:ind w:firstLine="540"/>
        <w:jc w:val="both"/>
      </w:pPr>
      <w:r>
        <w:t>обработка полученных результатов на современном уровне и их анализ;</w:t>
      </w:r>
    </w:p>
    <w:p w:rsidR="00F173DA" w:rsidRDefault="00F173DA">
      <w:pPr>
        <w:pStyle w:val="ConsPlusNormal"/>
        <w:ind w:firstLine="540"/>
        <w:jc w:val="both"/>
      </w:pPr>
      <w:r>
        <w:t>работа с научной литературой с использованием новых информационных технологий, слежение за научной периодикой;</w:t>
      </w:r>
    </w:p>
    <w:p w:rsidR="00F173DA" w:rsidRDefault="00F173DA">
      <w:pPr>
        <w:pStyle w:val="ConsPlusNormal"/>
        <w:ind w:firstLine="540"/>
        <w:jc w:val="both"/>
      </w:pPr>
      <w:r>
        <w:t>подготовка данных для составления обзоров, отчетов и научных публикаций;</w:t>
      </w:r>
    </w:p>
    <w:p w:rsidR="00F173DA" w:rsidRDefault="00F173DA">
      <w:pPr>
        <w:pStyle w:val="ConsPlusNormal"/>
        <w:ind w:firstLine="540"/>
        <w:jc w:val="both"/>
      </w:pPr>
      <w:r>
        <w:t>участие в подготовке и оформлении научных статей;</w:t>
      </w:r>
    </w:p>
    <w:p w:rsidR="00F173DA" w:rsidRDefault="00F173DA">
      <w:pPr>
        <w:pStyle w:val="ConsPlusNormal"/>
        <w:ind w:firstLine="540"/>
        <w:jc w:val="both"/>
      </w:pPr>
      <w:r>
        <w:t>участие в составлении отчетов и докладов о научно-исследовательской работе, участие в научных конференциях и семинарах;</w:t>
      </w:r>
    </w:p>
    <w:p w:rsidR="00F173DA" w:rsidRDefault="00F173DA">
      <w:pPr>
        <w:pStyle w:val="ConsPlusNormal"/>
        <w:ind w:firstLine="540"/>
        <w:jc w:val="both"/>
      </w:pPr>
      <w:r>
        <w:t>научно-инновационная деятельность:</w:t>
      </w:r>
    </w:p>
    <w:p w:rsidR="00F173DA" w:rsidRDefault="00F173DA">
      <w:pPr>
        <w:pStyle w:val="ConsPlusNormal"/>
        <w:ind w:firstLine="540"/>
        <w:jc w:val="both"/>
      </w:pPr>
      <w:r>
        <w:t>освоение методов применения результатов научных исследований;</w:t>
      </w:r>
    </w:p>
    <w:p w:rsidR="00F173DA" w:rsidRDefault="00F173DA">
      <w:pPr>
        <w:pStyle w:val="ConsPlusNormal"/>
        <w:ind w:firstLine="540"/>
        <w:jc w:val="both"/>
      </w:pPr>
      <w:r>
        <w:t>освоение методов инженерно-технологической деятельности;</w:t>
      </w:r>
    </w:p>
    <w:p w:rsidR="00F173DA" w:rsidRDefault="00F173DA">
      <w:pPr>
        <w:pStyle w:val="ConsPlusNormal"/>
        <w:ind w:firstLine="540"/>
        <w:jc w:val="both"/>
      </w:pPr>
      <w:r>
        <w:t>обработка полученных результатов научно-инновационных исследований на современном уровне и их анализ;</w:t>
      </w:r>
    </w:p>
    <w:p w:rsidR="00F173DA" w:rsidRDefault="00F173DA">
      <w:pPr>
        <w:pStyle w:val="ConsPlusNormal"/>
        <w:ind w:firstLine="540"/>
        <w:jc w:val="both"/>
      </w:pPr>
      <w:r>
        <w:t>педагогическая деятельность:</w:t>
      </w:r>
    </w:p>
    <w:p w:rsidR="00F173DA" w:rsidRDefault="00F173DA">
      <w:pPr>
        <w:pStyle w:val="ConsPlusNormal"/>
        <w:ind w:firstLine="540"/>
        <w:jc w:val="both"/>
      </w:pPr>
      <w:r>
        <w:t>проведение занятий в учебных лабораториях образовательных организаций высшего образования;</w:t>
      </w:r>
    </w:p>
    <w:p w:rsidR="00F173DA" w:rsidRDefault="00F173DA">
      <w:pPr>
        <w:pStyle w:val="ConsPlusNormal"/>
        <w:ind w:firstLine="540"/>
        <w:jc w:val="both"/>
      </w:pPr>
      <w:r>
        <w:t>проведение занятий в общеобразовательных и профессиональных образовательных организациях;</w:t>
      </w:r>
    </w:p>
    <w:p w:rsidR="00F173DA" w:rsidRDefault="00F173DA">
      <w:pPr>
        <w:pStyle w:val="ConsPlusNormal"/>
        <w:ind w:firstLine="540"/>
        <w:jc w:val="both"/>
      </w:pPr>
      <w:r>
        <w:t>организационно-управленческая деятельность:</w:t>
      </w:r>
    </w:p>
    <w:p w:rsidR="00F173DA" w:rsidRDefault="00F173DA">
      <w:pPr>
        <w:pStyle w:val="ConsPlusNormal"/>
        <w:ind w:firstLine="540"/>
        <w:jc w:val="both"/>
      </w:pPr>
      <w:r>
        <w:t>участие в организации работы молодежных коллективов;</w:t>
      </w:r>
    </w:p>
    <w:p w:rsidR="00F173DA" w:rsidRDefault="00F173DA">
      <w:pPr>
        <w:pStyle w:val="ConsPlusNormal"/>
        <w:ind w:firstLine="540"/>
        <w:jc w:val="both"/>
      </w:pPr>
      <w:r>
        <w:t>заполнение документации по готовым формам на проведение научно-исследовательских работ (далее - НИР) (смет, заявок на материалы, оборудование, трудовых договоров), а также поиск в информационно-телекоммуникационной сети "Интернет" (далее - сеть "Интернет") материально-технических ресурсов для обеспечения НИР.</w:t>
      </w:r>
    </w:p>
    <w:p w:rsidR="00F173DA" w:rsidRDefault="00F173DA">
      <w:pPr>
        <w:pStyle w:val="ConsPlusNormal"/>
        <w:jc w:val="both"/>
      </w:pPr>
    </w:p>
    <w:p w:rsidR="00F173DA" w:rsidRDefault="00F173DA">
      <w:pPr>
        <w:pStyle w:val="ConsPlusNormal"/>
        <w:jc w:val="center"/>
        <w:outlineLvl w:val="1"/>
      </w:pPr>
      <w:r>
        <w:t>V. ТРЕБОВАНИЯ К РЕЗУЛЬТАТАМ ОСВОЕНИЯ ПРОГРАММЫ БАКАЛАВРИАТА</w:t>
      </w:r>
    </w:p>
    <w:p w:rsidR="00F173DA" w:rsidRDefault="00F173DA">
      <w:pPr>
        <w:pStyle w:val="ConsPlusNormal"/>
        <w:jc w:val="both"/>
      </w:pPr>
    </w:p>
    <w:p w:rsidR="00F173DA" w:rsidRDefault="00F173DA">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F173DA" w:rsidRDefault="00F173DA">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F173DA" w:rsidRDefault="00F173DA">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F173DA" w:rsidRDefault="00F173DA">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F173DA" w:rsidRDefault="00F173DA">
      <w:pPr>
        <w:pStyle w:val="ConsPlusNormal"/>
        <w:ind w:firstLine="540"/>
        <w:jc w:val="both"/>
      </w:pPr>
      <w:r>
        <w:t>способностью использовать основы экономических знаний в различных сферах жизнедеятельности (ОК-3);</w:t>
      </w:r>
    </w:p>
    <w:p w:rsidR="00F173DA" w:rsidRDefault="00F173DA">
      <w:pPr>
        <w:pStyle w:val="ConsPlusNormal"/>
        <w:ind w:firstLine="540"/>
        <w:jc w:val="both"/>
      </w:pPr>
      <w:r>
        <w:t>способностью использовать основы правовых знаний в различных сферах жизнедеятельности (ОК-4);</w:t>
      </w:r>
    </w:p>
    <w:p w:rsidR="00F173DA" w:rsidRDefault="00F173DA">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F173DA" w:rsidRDefault="00F173DA">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F173DA" w:rsidRDefault="00F173DA">
      <w:pPr>
        <w:pStyle w:val="ConsPlusNormal"/>
        <w:ind w:firstLine="540"/>
        <w:jc w:val="both"/>
      </w:pPr>
      <w:r>
        <w:t>способностью к самоорганизации и самообразованию (ОК-7);</w:t>
      </w:r>
    </w:p>
    <w:p w:rsidR="00F173DA" w:rsidRDefault="00F173DA">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F173DA" w:rsidRDefault="00F173DA">
      <w:pPr>
        <w:pStyle w:val="ConsPlusNormal"/>
        <w:ind w:firstLine="540"/>
        <w:jc w:val="both"/>
      </w:pPr>
      <w:r>
        <w:t>способностью использовать приемы первой помощи, методы защиты в условиях чрезвычайных ситуаций (ОК-9).</w:t>
      </w:r>
    </w:p>
    <w:p w:rsidR="00F173DA" w:rsidRDefault="00F173DA">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F173DA" w:rsidRDefault="00F173DA">
      <w:pPr>
        <w:pStyle w:val="ConsPlusNormal"/>
        <w:ind w:firstLine="540"/>
        <w:jc w:val="both"/>
      </w:pPr>
      <w:r>
        <w:t>способностью к овладению базовыми знаниями в области математики и естественных наук, их использованию в профессиональной деятельности (ОПК-1);</w:t>
      </w:r>
    </w:p>
    <w:p w:rsidR="00F173DA" w:rsidRDefault="00F173DA">
      <w:pPr>
        <w:pStyle w:val="ConsPlusNormal"/>
        <w:ind w:firstLine="540"/>
        <w:jc w:val="both"/>
      </w:pPr>
      <w:r>
        <w:lastRenderedPageBreak/>
        <w:t>способностью самостоятельно приобретать новые знания, используя современные образовательные и информационные технологии (ОПК-2);</w:t>
      </w:r>
    </w:p>
    <w:p w:rsidR="00F173DA" w:rsidRDefault="00F173DA">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(ОПК-3);</w:t>
      </w:r>
    </w:p>
    <w:p w:rsidR="00F173DA" w:rsidRDefault="00F173DA">
      <w:pPr>
        <w:pStyle w:val="ConsPlusNormal"/>
        <w:ind w:firstLine="540"/>
        <w:jc w:val="both"/>
      </w:pPr>
      <w:r>
        <w:t>способностью понимать сущность и значение информации в развитии современного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(ОПК-4).</w:t>
      </w:r>
    </w:p>
    <w:p w:rsidR="00F173DA" w:rsidRDefault="00F173DA">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F173DA" w:rsidRDefault="00F173DA">
      <w:pPr>
        <w:pStyle w:val="ConsPlusNormal"/>
        <w:ind w:firstLine="540"/>
        <w:jc w:val="both"/>
      </w:pPr>
      <w:r>
        <w:t>научно-исследовательская деятельность:</w:t>
      </w:r>
    </w:p>
    <w:p w:rsidR="00F173DA" w:rsidRDefault="00F173DA">
      <w:pPr>
        <w:pStyle w:val="ConsPlusNormal"/>
        <w:ind w:firstLine="540"/>
        <w:jc w:val="both"/>
      </w:pPr>
      <w:r>
        <w:t>способностью понимать принципы работы и методы эксплуатации современной радиоэлектронной и оптической аппаратуры и оборудования (ПК-1);</w:t>
      </w:r>
    </w:p>
    <w:p w:rsidR="00F173DA" w:rsidRDefault="00F173DA">
      <w:pPr>
        <w:pStyle w:val="ConsPlusNormal"/>
        <w:ind w:firstLine="540"/>
        <w:jc w:val="both"/>
      </w:pPr>
      <w:r>
        <w:t>способностью использовать основные методы радиофизических измерений (ПК-2);</w:t>
      </w:r>
    </w:p>
    <w:p w:rsidR="00F173DA" w:rsidRDefault="00F173DA">
      <w:pPr>
        <w:pStyle w:val="ConsPlusNormal"/>
        <w:ind w:firstLine="540"/>
        <w:jc w:val="both"/>
      </w:pPr>
      <w:r>
        <w:t>владением компьютером на уровне опытного пользователя, применению информационных технологий (ПК-3);</w:t>
      </w:r>
    </w:p>
    <w:p w:rsidR="00F173DA" w:rsidRDefault="00F173DA">
      <w:pPr>
        <w:pStyle w:val="ConsPlusNormal"/>
        <w:ind w:firstLine="540"/>
        <w:jc w:val="both"/>
      </w:pPr>
      <w:r>
        <w:t>научно-инновационная деятельность:</w:t>
      </w:r>
    </w:p>
    <w:p w:rsidR="00F173DA" w:rsidRDefault="00F173DA">
      <w:pPr>
        <w:pStyle w:val="ConsPlusNormal"/>
        <w:ind w:firstLine="540"/>
        <w:jc w:val="both"/>
      </w:pPr>
      <w:r>
        <w:t>владением методами защиты интеллектуальной собственности (ПК-4);</w:t>
      </w:r>
    </w:p>
    <w:p w:rsidR="00F173DA" w:rsidRDefault="00F173DA">
      <w:pPr>
        <w:pStyle w:val="ConsPlusNormal"/>
        <w:ind w:firstLine="540"/>
        <w:jc w:val="both"/>
      </w:pPr>
      <w:r>
        <w:t>способностью внедрять готовые научные разработки (ПК-5);</w:t>
      </w:r>
    </w:p>
    <w:p w:rsidR="00F173DA" w:rsidRDefault="00F173DA">
      <w:pPr>
        <w:pStyle w:val="ConsPlusNormal"/>
        <w:ind w:firstLine="540"/>
        <w:jc w:val="both"/>
      </w:pPr>
      <w:r>
        <w:t>педагогическая деятельность:</w:t>
      </w:r>
    </w:p>
    <w:p w:rsidR="00F173DA" w:rsidRDefault="00F173DA">
      <w:pPr>
        <w:pStyle w:val="ConsPlusNormal"/>
        <w:ind w:firstLine="540"/>
        <w:jc w:val="both"/>
      </w:pPr>
      <w:r>
        <w:t>способностью к проведению занятий в учебных лабораториях образовательных организаций высшего образования (ПК-6);</w:t>
      </w:r>
    </w:p>
    <w:p w:rsidR="00F173DA" w:rsidRDefault="00F173DA">
      <w:pPr>
        <w:pStyle w:val="ConsPlusNormal"/>
        <w:ind w:firstLine="540"/>
        <w:jc w:val="both"/>
      </w:pPr>
      <w:r>
        <w:t>владением методикой проведения учебных занятий в общеобразовательных и профессиональных образовательных организациях (ПК-7);</w:t>
      </w:r>
    </w:p>
    <w:p w:rsidR="00F173DA" w:rsidRDefault="00F173DA">
      <w:pPr>
        <w:pStyle w:val="ConsPlusNormal"/>
        <w:ind w:firstLine="540"/>
        <w:jc w:val="both"/>
      </w:pPr>
      <w:r>
        <w:t>организационно-управленческая деятельность:</w:t>
      </w:r>
    </w:p>
    <w:p w:rsidR="00F173DA" w:rsidRDefault="00F173DA">
      <w:pPr>
        <w:pStyle w:val="ConsPlusNormal"/>
        <w:ind w:firstLine="540"/>
        <w:jc w:val="both"/>
      </w:pPr>
      <w:r>
        <w:t>способностью к организации работы молодежных коллективов (ПК-8);</w:t>
      </w:r>
    </w:p>
    <w:p w:rsidR="00F173DA" w:rsidRDefault="00F173DA">
      <w:pPr>
        <w:pStyle w:val="ConsPlusNormal"/>
        <w:ind w:firstLine="540"/>
        <w:jc w:val="both"/>
      </w:pPr>
      <w:r>
        <w:t>способностью к подготовке документации на проведение НИР (смет, заявок на материалы, оборудование, трудовых договоров), а также поиску в сети "Интернет" материально-технических и информационных ресурсов для обеспечения НИР (ПК-9).</w:t>
      </w:r>
    </w:p>
    <w:p w:rsidR="00F173DA" w:rsidRDefault="00F173DA">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F173DA" w:rsidRDefault="00F173DA">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F173DA" w:rsidRDefault="00F173DA">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173DA" w:rsidRDefault="00F173DA">
      <w:pPr>
        <w:pStyle w:val="ConsPlusNormal"/>
        <w:jc w:val="both"/>
      </w:pPr>
    </w:p>
    <w:p w:rsidR="00F173DA" w:rsidRDefault="00F173DA">
      <w:pPr>
        <w:pStyle w:val="ConsPlusNormal"/>
        <w:jc w:val="center"/>
        <w:outlineLvl w:val="1"/>
      </w:pPr>
      <w:r>
        <w:t>VI. ТРЕБОВАНИЯ К СТРУКТУРЕ ПРОГРАММЫ БАКАЛАВРИАТА</w:t>
      </w:r>
    </w:p>
    <w:p w:rsidR="00F173DA" w:rsidRDefault="00F173DA">
      <w:pPr>
        <w:pStyle w:val="ConsPlusNormal"/>
        <w:jc w:val="both"/>
      </w:pPr>
    </w:p>
    <w:p w:rsidR="00F173DA" w:rsidRDefault="00F173DA">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F173DA" w:rsidRDefault="00F173DA">
      <w:pPr>
        <w:pStyle w:val="ConsPlusNormal"/>
        <w:ind w:firstLine="540"/>
        <w:jc w:val="both"/>
      </w:pPr>
      <w:r>
        <w:t>6.2. Программа бакалавриата состоит из следующих блоков:</w:t>
      </w:r>
    </w:p>
    <w:p w:rsidR="00F173DA" w:rsidRDefault="00F173DA">
      <w:pPr>
        <w:pStyle w:val="ConsPlusNormal"/>
        <w:ind w:firstLine="540"/>
        <w:jc w:val="both"/>
      </w:pPr>
      <w:hyperlink w:anchor="P16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173DA" w:rsidRDefault="00F173DA">
      <w:pPr>
        <w:pStyle w:val="ConsPlusNormal"/>
        <w:ind w:firstLine="540"/>
        <w:jc w:val="both"/>
      </w:pPr>
      <w:hyperlink w:anchor="P175" w:history="1">
        <w:r>
          <w:rPr>
            <w:color w:val="0000FF"/>
          </w:rPr>
          <w:t>Блок 2</w:t>
        </w:r>
      </w:hyperlink>
      <w:r>
        <w:t xml:space="preserve"> "Практики", который в полном объеме относится к вариативной части программы.</w:t>
      </w:r>
    </w:p>
    <w:p w:rsidR="00F173DA" w:rsidRDefault="00F173DA">
      <w:pPr>
        <w:pStyle w:val="ConsPlusNormal"/>
        <w:ind w:firstLine="540"/>
        <w:jc w:val="both"/>
      </w:pPr>
      <w:hyperlink w:anchor="P182" w:history="1">
        <w:r>
          <w:rPr>
            <w:color w:val="0000FF"/>
          </w:rPr>
          <w:t>Блок 3</w:t>
        </w:r>
      </w:hyperlink>
      <w:r>
        <w:t xml:space="preserve"> "Государственная итоговая аттестация", который в полном объеме относится к </w:t>
      </w:r>
      <w:r>
        <w:lastRenderedPageBreak/>
        <w:t>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F173DA" w:rsidRDefault="00F173DA">
      <w:pPr>
        <w:pStyle w:val="ConsPlusNormal"/>
        <w:ind w:firstLine="540"/>
        <w:jc w:val="both"/>
      </w:pPr>
      <w:r>
        <w:t>--------------------------------</w:t>
      </w:r>
    </w:p>
    <w:p w:rsidR="00F173DA" w:rsidRDefault="00F173DA">
      <w:pPr>
        <w:pStyle w:val="ConsPlusNormal"/>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F173DA" w:rsidRDefault="00F173DA">
      <w:pPr>
        <w:pStyle w:val="ConsPlusNormal"/>
        <w:jc w:val="both"/>
      </w:pPr>
    </w:p>
    <w:p w:rsidR="00F173DA" w:rsidRDefault="00F173DA">
      <w:pPr>
        <w:sectPr w:rsidR="00F173DA" w:rsidSect="003079B9">
          <w:pgSz w:w="11906" w:h="16838"/>
          <w:pgMar w:top="1134" w:right="850" w:bottom="1134" w:left="1701" w:header="708" w:footer="708" w:gutter="0"/>
          <w:cols w:space="708"/>
          <w:docGrid w:linePitch="360"/>
        </w:sectPr>
      </w:pPr>
    </w:p>
    <w:p w:rsidR="00F173DA" w:rsidRDefault="00F173DA">
      <w:pPr>
        <w:pStyle w:val="ConsPlusNormal"/>
        <w:jc w:val="center"/>
        <w:outlineLvl w:val="2"/>
      </w:pPr>
      <w:r>
        <w:lastRenderedPageBreak/>
        <w:t>Структура программы бакалавриата</w:t>
      </w:r>
    </w:p>
    <w:p w:rsidR="00F173DA" w:rsidRDefault="00F173DA">
      <w:pPr>
        <w:pStyle w:val="ConsPlusNormal"/>
        <w:jc w:val="both"/>
      </w:pPr>
    </w:p>
    <w:p w:rsidR="00F173DA" w:rsidRDefault="00F173DA">
      <w:pPr>
        <w:pStyle w:val="ConsPlusNormal"/>
        <w:jc w:val="right"/>
      </w:pPr>
      <w:r>
        <w:t>Таблица</w:t>
      </w:r>
    </w:p>
    <w:p w:rsidR="00F173DA" w:rsidRDefault="00F173D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3"/>
        <w:gridCol w:w="4778"/>
        <w:gridCol w:w="1709"/>
        <w:gridCol w:w="1709"/>
      </w:tblGrid>
      <w:tr w:rsidR="00F173DA">
        <w:tc>
          <w:tcPr>
            <w:tcW w:w="6221" w:type="dxa"/>
            <w:gridSpan w:val="2"/>
            <w:vMerge w:val="restart"/>
          </w:tcPr>
          <w:p w:rsidR="00F173DA" w:rsidRDefault="00F173DA">
            <w:pPr>
              <w:pStyle w:val="ConsPlusNormal"/>
              <w:jc w:val="center"/>
            </w:pPr>
            <w:r>
              <w:t>Структура программы бакалавриата</w:t>
            </w:r>
          </w:p>
        </w:tc>
        <w:tc>
          <w:tcPr>
            <w:tcW w:w="3418" w:type="dxa"/>
            <w:gridSpan w:val="2"/>
          </w:tcPr>
          <w:p w:rsidR="00F173DA" w:rsidRDefault="00F173DA">
            <w:pPr>
              <w:pStyle w:val="ConsPlusNormal"/>
              <w:jc w:val="center"/>
            </w:pPr>
            <w:r>
              <w:t>Объем программы бакалавриата в з.е.</w:t>
            </w:r>
          </w:p>
        </w:tc>
      </w:tr>
      <w:tr w:rsidR="00F173DA">
        <w:tc>
          <w:tcPr>
            <w:tcW w:w="6221" w:type="dxa"/>
            <w:gridSpan w:val="2"/>
            <w:vMerge/>
          </w:tcPr>
          <w:p w:rsidR="00F173DA" w:rsidRDefault="00F173DA"/>
        </w:tc>
        <w:tc>
          <w:tcPr>
            <w:tcW w:w="1709" w:type="dxa"/>
          </w:tcPr>
          <w:p w:rsidR="00F173DA" w:rsidRDefault="00F173DA">
            <w:pPr>
              <w:pStyle w:val="ConsPlusNormal"/>
              <w:jc w:val="center"/>
            </w:pPr>
            <w:r>
              <w:t>программа академического бакалавриата</w:t>
            </w:r>
          </w:p>
        </w:tc>
        <w:tc>
          <w:tcPr>
            <w:tcW w:w="1709" w:type="dxa"/>
          </w:tcPr>
          <w:p w:rsidR="00F173DA" w:rsidRDefault="00F173DA">
            <w:pPr>
              <w:pStyle w:val="ConsPlusNormal"/>
              <w:jc w:val="center"/>
            </w:pPr>
            <w:r>
              <w:t>программа прикладного бакалавриата</w:t>
            </w:r>
          </w:p>
        </w:tc>
      </w:tr>
      <w:tr w:rsidR="00F173DA">
        <w:tc>
          <w:tcPr>
            <w:tcW w:w="1443" w:type="dxa"/>
          </w:tcPr>
          <w:p w:rsidR="00F173DA" w:rsidRDefault="00F173DA">
            <w:pPr>
              <w:pStyle w:val="ConsPlusNormal"/>
            </w:pPr>
            <w:bookmarkStart w:id="1" w:name="P164"/>
            <w:bookmarkEnd w:id="1"/>
            <w:r>
              <w:t>Блок 1</w:t>
            </w:r>
          </w:p>
        </w:tc>
        <w:tc>
          <w:tcPr>
            <w:tcW w:w="4778" w:type="dxa"/>
          </w:tcPr>
          <w:p w:rsidR="00F173DA" w:rsidRDefault="00F173DA">
            <w:pPr>
              <w:pStyle w:val="ConsPlusNormal"/>
            </w:pPr>
            <w:r>
              <w:t>Дисциплины (модули)</w:t>
            </w:r>
          </w:p>
        </w:tc>
        <w:tc>
          <w:tcPr>
            <w:tcW w:w="1709" w:type="dxa"/>
          </w:tcPr>
          <w:p w:rsidR="00F173DA" w:rsidRDefault="00F173DA">
            <w:pPr>
              <w:pStyle w:val="ConsPlusNormal"/>
              <w:jc w:val="center"/>
            </w:pPr>
            <w:r>
              <w:t>219 - 225</w:t>
            </w:r>
          </w:p>
        </w:tc>
        <w:tc>
          <w:tcPr>
            <w:tcW w:w="1709" w:type="dxa"/>
          </w:tcPr>
          <w:p w:rsidR="00F173DA" w:rsidRDefault="00F173DA">
            <w:pPr>
              <w:pStyle w:val="ConsPlusNormal"/>
              <w:jc w:val="center"/>
            </w:pPr>
            <w:r>
              <w:t>204 - 225</w:t>
            </w:r>
          </w:p>
        </w:tc>
      </w:tr>
      <w:tr w:rsidR="00F173DA">
        <w:tc>
          <w:tcPr>
            <w:tcW w:w="1443" w:type="dxa"/>
            <w:vMerge w:val="restart"/>
          </w:tcPr>
          <w:p w:rsidR="00F173DA" w:rsidRDefault="00F173DA">
            <w:pPr>
              <w:pStyle w:val="ConsPlusNormal"/>
            </w:pPr>
          </w:p>
        </w:tc>
        <w:tc>
          <w:tcPr>
            <w:tcW w:w="4778" w:type="dxa"/>
          </w:tcPr>
          <w:p w:rsidR="00F173DA" w:rsidRDefault="00F173DA">
            <w:pPr>
              <w:pStyle w:val="ConsPlusNormal"/>
            </w:pPr>
            <w:r>
              <w:t>Базовая часть</w:t>
            </w:r>
          </w:p>
        </w:tc>
        <w:tc>
          <w:tcPr>
            <w:tcW w:w="1709" w:type="dxa"/>
          </w:tcPr>
          <w:p w:rsidR="00F173DA" w:rsidRDefault="00F173DA">
            <w:pPr>
              <w:pStyle w:val="ConsPlusNormal"/>
              <w:jc w:val="center"/>
            </w:pPr>
            <w:r>
              <w:t>159 - 198</w:t>
            </w:r>
          </w:p>
        </w:tc>
        <w:tc>
          <w:tcPr>
            <w:tcW w:w="1709" w:type="dxa"/>
          </w:tcPr>
          <w:p w:rsidR="00F173DA" w:rsidRDefault="00F173DA">
            <w:pPr>
              <w:pStyle w:val="ConsPlusNormal"/>
              <w:jc w:val="center"/>
            </w:pPr>
            <w:r>
              <w:t>159 - 198</w:t>
            </w:r>
          </w:p>
        </w:tc>
      </w:tr>
      <w:tr w:rsidR="00F173DA">
        <w:tc>
          <w:tcPr>
            <w:tcW w:w="1443" w:type="dxa"/>
            <w:vMerge/>
          </w:tcPr>
          <w:p w:rsidR="00F173DA" w:rsidRDefault="00F173DA"/>
        </w:tc>
        <w:tc>
          <w:tcPr>
            <w:tcW w:w="4778" w:type="dxa"/>
          </w:tcPr>
          <w:p w:rsidR="00F173DA" w:rsidRDefault="00F173DA">
            <w:pPr>
              <w:pStyle w:val="ConsPlusNormal"/>
            </w:pPr>
            <w:r>
              <w:t>Вариативная часть</w:t>
            </w:r>
          </w:p>
        </w:tc>
        <w:tc>
          <w:tcPr>
            <w:tcW w:w="1709" w:type="dxa"/>
          </w:tcPr>
          <w:p w:rsidR="00F173DA" w:rsidRDefault="00F173DA">
            <w:pPr>
              <w:pStyle w:val="ConsPlusNormal"/>
              <w:jc w:val="center"/>
            </w:pPr>
            <w:r>
              <w:t>27 - 60</w:t>
            </w:r>
          </w:p>
        </w:tc>
        <w:tc>
          <w:tcPr>
            <w:tcW w:w="1709" w:type="dxa"/>
          </w:tcPr>
          <w:p w:rsidR="00F173DA" w:rsidRDefault="00F173DA">
            <w:pPr>
              <w:pStyle w:val="ConsPlusNormal"/>
              <w:jc w:val="center"/>
            </w:pPr>
            <w:r>
              <w:t>27 - 45</w:t>
            </w:r>
          </w:p>
        </w:tc>
      </w:tr>
      <w:tr w:rsidR="00F173DA">
        <w:tc>
          <w:tcPr>
            <w:tcW w:w="1443" w:type="dxa"/>
            <w:vMerge w:val="restart"/>
          </w:tcPr>
          <w:p w:rsidR="00F173DA" w:rsidRDefault="00F173DA">
            <w:pPr>
              <w:pStyle w:val="ConsPlusNormal"/>
            </w:pPr>
            <w:bookmarkStart w:id="2" w:name="P175"/>
            <w:bookmarkEnd w:id="2"/>
            <w:r>
              <w:t>Блок 2</w:t>
            </w:r>
          </w:p>
        </w:tc>
        <w:tc>
          <w:tcPr>
            <w:tcW w:w="4778" w:type="dxa"/>
          </w:tcPr>
          <w:p w:rsidR="00F173DA" w:rsidRDefault="00F173DA">
            <w:pPr>
              <w:pStyle w:val="ConsPlusNormal"/>
            </w:pPr>
            <w:r>
              <w:t>Практики</w:t>
            </w:r>
          </w:p>
        </w:tc>
        <w:tc>
          <w:tcPr>
            <w:tcW w:w="1709" w:type="dxa"/>
          </w:tcPr>
          <w:p w:rsidR="00F173DA" w:rsidRDefault="00F173DA">
            <w:pPr>
              <w:pStyle w:val="ConsPlusNormal"/>
              <w:jc w:val="center"/>
            </w:pPr>
            <w:r>
              <w:t>6 - 15</w:t>
            </w:r>
          </w:p>
        </w:tc>
        <w:tc>
          <w:tcPr>
            <w:tcW w:w="1709" w:type="dxa"/>
          </w:tcPr>
          <w:p w:rsidR="00F173DA" w:rsidRDefault="00F173DA">
            <w:pPr>
              <w:pStyle w:val="ConsPlusNormal"/>
              <w:jc w:val="center"/>
            </w:pPr>
            <w:r>
              <w:t>6 - 30</w:t>
            </w:r>
          </w:p>
        </w:tc>
      </w:tr>
      <w:tr w:rsidR="00F173DA">
        <w:tc>
          <w:tcPr>
            <w:tcW w:w="1443" w:type="dxa"/>
            <w:vMerge/>
          </w:tcPr>
          <w:p w:rsidR="00F173DA" w:rsidRDefault="00F173DA"/>
        </w:tc>
        <w:tc>
          <w:tcPr>
            <w:tcW w:w="4778" w:type="dxa"/>
          </w:tcPr>
          <w:p w:rsidR="00F173DA" w:rsidRDefault="00F173DA">
            <w:pPr>
              <w:pStyle w:val="ConsPlusNormal"/>
            </w:pPr>
            <w:r>
              <w:t>Вариативная часть</w:t>
            </w:r>
          </w:p>
        </w:tc>
        <w:tc>
          <w:tcPr>
            <w:tcW w:w="1709" w:type="dxa"/>
          </w:tcPr>
          <w:p w:rsidR="00F173DA" w:rsidRDefault="00F173DA">
            <w:pPr>
              <w:pStyle w:val="ConsPlusNormal"/>
              <w:jc w:val="center"/>
            </w:pPr>
            <w:r>
              <w:t>6 - 15</w:t>
            </w:r>
          </w:p>
        </w:tc>
        <w:tc>
          <w:tcPr>
            <w:tcW w:w="1709" w:type="dxa"/>
          </w:tcPr>
          <w:p w:rsidR="00F173DA" w:rsidRDefault="00F173DA">
            <w:pPr>
              <w:pStyle w:val="ConsPlusNormal"/>
              <w:jc w:val="center"/>
            </w:pPr>
            <w:r>
              <w:t>6 - 30</w:t>
            </w:r>
          </w:p>
        </w:tc>
      </w:tr>
      <w:tr w:rsidR="00F173DA">
        <w:tc>
          <w:tcPr>
            <w:tcW w:w="1443" w:type="dxa"/>
            <w:vMerge w:val="restart"/>
          </w:tcPr>
          <w:p w:rsidR="00F173DA" w:rsidRDefault="00F173DA">
            <w:pPr>
              <w:pStyle w:val="ConsPlusNormal"/>
            </w:pPr>
            <w:bookmarkStart w:id="3" w:name="P182"/>
            <w:bookmarkEnd w:id="3"/>
            <w:r>
              <w:t>Блок 3</w:t>
            </w:r>
          </w:p>
        </w:tc>
        <w:tc>
          <w:tcPr>
            <w:tcW w:w="4778" w:type="dxa"/>
          </w:tcPr>
          <w:p w:rsidR="00F173DA" w:rsidRDefault="00F173DA">
            <w:pPr>
              <w:pStyle w:val="ConsPlusNormal"/>
            </w:pPr>
            <w:r>
              <w:t>Государственная итоговая аттестация</w:t>
            </w:r>
          </w:p>
        </w:tc>
        <w:tc>
          <w:tcPr>
            <w:tcW w:w="1709" w:type="dxa"/>
          </w:tcPr>
          <w:p w:rsidR="00F173DA" w:rsidRDefault="00F173DA">
            <w:pPr>
              <w:pStyle w:val="ConsPlusNormal"/>
              <w:jc w:val="center"/>
            </w:pPr>
            <w:r>
              <w:t>6 - 9</w:t>
            </w:r>
          </w:p>
        </w:tc>
        <w:tc>
          <w:tcPr>
            <w:tcW w:w="1709" w:type="dxa"/>
          </w:tcPr>
          <w:p w:rsidR="00F173DA" w:rsidRDefault="00F173DA">
            <w:pPr>
              <w:pStyle w:val="ConsPlusNormal"/>
              <w:jc w:val="center"/>
            </w:pPr>
            <w:r>
              <w:t>6 - 9</w:t>
            </w:r>
          </w:p>
        </w:tc>
      </w:tr>
      <w:tr w:rsidR="00F173DA">
        <w:tc>
          <w:tcPr>
            <w:tcW w:w="1443" w:type="dxa"/>
            <w:vMerge/>
          </w:tcPr>
          <w:p w:rsidR="00F173DA" w:rsidRDefault="00F173DA"/>
        </w:tc>
        <w:tc>
          <w:tcPr>
            <w:tcW w:w="4778" w:type="dxa"/>
          </w:tcPr>
          <w:p w:rsidR="00F173DA" w:rsidRDefault="00F173DA">
            <w:pPr>
              <w:pStyle w:val="ConsPlusNormal"/>
            </w:pPr>
            <w:r>
              <w:t>Базовая часть</w:t>
            </w:r>
          </w:p>
        </w:tc>
        <w:tc>
          <w:tcPr>
            <w:tcW w:w="1709" w:type="dxa"/>
          </w:tcPr>
          <w:p w:rsidR="00F173DA" w:rsidRDefault="00F173DA">
            <w:pPr>
              <w:pStyle w:val="ConsPlusNormal"/>
              <w:jc w:val="center"/>
            </w:pPr>
            <w:r>
              <w:t>6 - 9</w:t>
            </w:r>
          </w:p>
        </w:tc>
        <w:tc>
          <w:tcPr>
            <w:tcW w:w="1709" w:type="dxa"/>
          </w:tcPr>
          <w:p w:rsidR="00F173DA" w:rsidRDefault="00F173DA">
            <w:pPr>
              <w:pStyle w:val="ConsPlusNormal"/>
              <w:jc w:val="center"/>
            </w:pPr>
            <w:r>
              <w:t>6 - 9</w:t>
            </w:r>
          </w:p>
        </w:tc>
      </w:tr>
      <w:tr w:rsidR="00F173DA">
        <w:tc>
          <w:tcPr>
            <w:tcW w:w="6221" w:type="dxa"/>
            <w:gridSpan w:val="2"/>
          </w:tcPr>
          <w:p w:rsidR="00F173DA" w:rsidRDefault="00F173DA">
            <w:pPr>
              <w:pStyle w:val="ConsPlusNormal"/>
            </w:pPr>
            <w:r>
              <w:t>Объем программы бакалавриата</w:t>
            </w:r>
          </w:p>
        </w:tc>
        <w:tc>
          <w:tcPr>
            <w:tcW w:w="1709" w:type="dxa"/>
          </w:tcPr>
          <w:p w:rsidR="00F173DA" w:rsidRDefault="00F173DA">
            <w:pPr>
              <w:pStyle w:val="ConsPlusNormal"/>
              <w:jc w:val="center"/>
            </w:pPr>
            <w:r>
              <w:t>240</w:t>
            </w:r>
          </w:p>
        </w:tc>
        <w:tc>
          <w:tcPr>
            <w:tcW w:w="1709" w:type="dxa"/>
          </w:tcPr>
          <w:p w:rsidR="00F173DA" w:rsidRDefault="00F173DA">
            <w:pPr>
              <w:pStyle w:val="ConsPlusNormal"/>
              <w:jc w:val="center"/>
            </w:pPr>
            <w:r>
              <w:t>240</w:t>
            </w:r>
          </w:p>
        </w:tc>
      </w:tr>
    </w:tbl>
    <w:p w:rsidR="00F173DA" w:rsidRDefault="00F173DA">
      <w:pPr>
        <w:sectPr w:rsidR="00F173DA">
          <w:pgSz w:w="16838" w:h="11905" w:orient="landscape"/>
          <w:pgMar w:top="1701" w:right="1134" w:bottom="850" w:left="1134" w:header="0" w:footer="0" w:gutter="0"/>
          <w:cols w:space="720"/>
        </w:sectPr>
      </w:pPr>
    </w:p>
    <w:p w:rsidR="00F173DA" w:rsidRDefault="00F173DA">
      <w:pPr>
        <w:pStyle w:val="ConsPlusNormal"/>
        <w:jc w:val="both"/>
      </w:pPr>
    </w:p>
    <w:p w:rsidR="00F173DA" w:rsidRDefault="00F173DA">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173DA" w:rsidRDefault="00F173DA">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64"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F173DA" w:rsidRDefault="00F173DA">
      <w:pPr>
        <w:pStyle w:val="ConsPlusNormal"/>
        <w:ind w:firstLine="540"/>
        <w:jc w:val="both"/>
      </w:pPr>
      <w:r>
        <w:t>6.5. Дисциплины (модули) по физической культуре и спорту реализуются в рамках:</w:t>
      </w:r>
    </w:p>
    <w:p w:rsidR="00F173DA" w:rsidRDefault="00F173DA">
      <w:pPr>
        <w:pStyle w:val="ConsPlusNormal"/>
        <w:ind w:firstLine="540"/>
        <w:jc w:val="both"/>
      </w:pPr>
      <w:r>
        <w:t xml:space="preserve">базовой части </w:t>
      </w:r>
      <w:hyperlink w:anchor="P164" w:history="1">
        <w:r>
          <w:rPr>
            <w:color w:val="0000FF"/>
          </w:rPr>
          <w:t>Блока 1</w:t>
        </w:r>
      </w:hyperlink>
      <w:r>
        <w:t xml:space="preserve"> "Дисциплины (модули)" программы бакалавриата в объеме не менее 72 академических часов (2 зачетные единицы) в очной форме обучения;</w:t>
      </w:r>
    </w:p>
    <w:p w:rsidR="00F173DA" w:rsidRDefault="00F173DA">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F173DA" w:rsidRDefault="00F173DA">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F173DA" w:rsidRDefault="00F173DA">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F173DA" w:rsidRDefault="00F173DA">
      <w:pPr>
        <w:pStyle w:val="ConsPlusNormal"/>
        <w:ind w:firstLine="540"/>
        <w:jc w:val="both"/>
      </w:pPr>
      <w:r>
        <w:t xml:space="preserve">6.7. В </w:t>
      </w:r>
      <w:hyperlink w:anchor="P175" w:history="1">
        <w:r>
          <w:rPr>
            <w:color w:val="0000FF"/>
          </w:rPr>
          <w:t>Блок 2</w:t>
        </w:r>
      </w:hyperlink>
      <w:r>
        <w:t xml:space="preserve"> "Практики" входят учебная и производственная, в том числе преддипломная, практики.</w:t>
      </w:r>
    </w:p>
    <w:p w:rsidR="00F173DA" w:rsidRDefault="00F173DA">
      <w:pPr>
        <w:pStyle w:val="ConsPlusNormal"/>
        <w:ind w:firstLine="540"/>
        <w:jc w:val="both"/>
      </w:pPr>
      <w:r>
        <w:t>Типы учебной практики:</w:t>
      </w:r>
    </w:p>
    <w:p w:rsidR="00F173DA" w:rsidRDefault="00F173DA">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F173DA" w:rsidRDefault="00F173DA">
      <w:pPr>
        <w:pStyle w:val="ConsPlusNormal"/>
        <w:ind w:firstLine="540"/>
        <w:jc w:val="both"/>
      </w:pPr>
      <w:r>
        <w:t>Способы проведения учебной практики:</w:t>
      </w:r>
    </w:p>
    <w:p w:rsidR="00F173DA" w:rsidRDefault="00F173DA">
      <w:pPr>
        <w:pStyle w:val="ConsPlusNormal"/>
        <w:ind w:firstLine="540"/>
        <w:jc w:val="both"/>
      </w:pPr>
      <w:r>
        <w:t>стационарная;</w:t>
      </w:r>
    </w:p>
    <w:p w:rsidR="00F173DA" w:rsidRDefault="00F173DA">
      <w:pPr>
        <w:pStyle w:val="ConsPlusNormal"/>
        <w:ind w:firstLine="540"/>
        <w:jc w:val="both"/>
      </w:pPr>
      <w:r>
        <w:t>выездная.</w:t>
      </w:r>
    </w:p>
    <w:p w:rsidR="00F173DA" w:rsidRDefault="00F173DA">
      <w:pPr>
        <w:pStyle w:val="ConsPlusNormal"/>
        <w:ind w:firstLine="540"/>
        <w:jc w:val="both"/>
      </w:pPr>
      <w:r>
        <w:t>Типы производственной практики:</w:t>
      </w:r>
    </w:p>
    <w:p w:rsidR="00F173DA" w:rsidRDefault="00F173DA">
      <w:pPr>
        <w:pStyle w:val="ConsPlusNormal"/>
        <w:ind w:firstLine="540"/>
        <w:jc w:val="both"/>
      </w:pPr>
      <w:r>
        <w:t>практика по получению профессиональных умений и опыта профессиональной деятельности;</w:t>
      </w:r>
    </w:p>
    <w:p w:rsidR="00F173DA" w:rsidRDefault="00F173DA">
      <w:pPr>
        <w:pStyle w:val="ConsPlusNormal"/>
        <w:ind w:firstLine="540"/>
        <w:jc w:val="both"/>
      </w:pPr>
      <w:r>
        <w:t>НИР.</w:t>
      </w:r>
    </w:p>
    <w:p w:rsidR="00F173DA" w:rsidRDefault="00F173DA">
      <w:pPr>
        <w:pStyle w:val="ConsPlusNormal"/>
        <w:ind w:firstLine="540"/>
        <w:jc w:val="both"/>
      </w:pPr>
      <w:r>
        <w:t>Способы проведения производственной практики:</w:t>
      </w:r>
    </w:p>
    <w:p w:rsidR="00F173DA" w:rsidRDefault="00F173DA">
      <w:pPr>
        <w:pStyle w:val="ConsPlusNormal"/>
        <w:ind w:firstLine="540"/>
        <w:jc w:val="both"/>
      </w:pPr>
      <w:r>
        <w:t>стационарная;</w:t>
      </w:r>
    </w:p>
    <w:p w:rsidR="00F173DA" w:rsidRDefault="00F173DA">
      <w:pPr>
        <w:pStyle w:val="ConsPlusNormal"/>
        <w:ind w:firstLine="540"/>
        <w:jc w:val="both"/>
      </w:pPr>
      <w:r>
        <w:t>выездная.</w:t>
      </w:r>
    </w:p>
    <w:p w:rsidR="00F173DA" w:rsidRDefault="00F173D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F173DA" w:rsidRDefault="00F173DA">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F173DA" w:rsidRDefault="00F173DA">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F173DA" w:rsidRDefault="00F173DA">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173DA" w:rsidRDefault="00F173DA">
      <w:pPr>
        <w:pStyle w:val="ConsPlusNormal"/>
        <w:ind w:firstLine="540"/>
        <w:jc w:val="both"/>
      </w:pPr>
      <w:r>
        <w:t xml:space="preserve">6.8. В </w:t>
      </w:r>
      <w:hyperlink w:anchor="P18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173DA" w:rsidRDefault="00F173DA">
      <w:pPr>
        <w:pStyle w:val="ConsPlusNormal"/>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F173DA" w:rsidRDefault="00F173DA">
      <w:pPr>
        <w:pStyle w:val="ConsPlusNormal"/>
        <w:ind w:firstLine="540"/>
        <w:jc w:val="both"/>
      </w:pPr>
      <w:r>
        <w:t xml:space="preserve">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64" w:history="1">
        <w:r>
          <w:rPr>
            <w:color w:val="0000FF"/>
          </w:rPr>
          <w:t>Блока 1</w:t>
        </w:r>
      </w:hyperlink>
      <w:r>
        <w:t xml:space="preserve"> "Дисциплины (модули)".</w:t>
      </w:r>
    </w:p>
    <w:p w:rsidR="00F173DA" w:rsidRDefault="00F173DA">
      <w:pPr>
        <w:pStyle w:val="ConsPlusNormal"/>
        <w:ind w:firstLine="540"/>
        <w:jc w:val="both"/>
      </w:pPr>
      <w:r>
        <w:t xml:space="preserve">6.11. Количество часов, отведенных на занятия лекционного типа в целом по </w:t>
      </w:r>
      <w:hyperlink w:anchor="P164"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F173DA" w:rsidRDefault="00F173DA">
      <w:pPr>
        <w:pStyle w:val="ConsPlusNormal"/>
        <w:jc w:val="both"/>
      </w:pPr>
    </w:p>
    <w:p w:rsidR="00F173DA" w:rsidRDefault="00F173DA">
      <w:pPr>
        <w:pStyle w:val="ConsPlusNormal"/>
        <w:jc w:val="center"/>
        <w:outlineLvl w:val="1"/>
      </w:pPr>
      <w:r>
        <w:t>VII. ТРЕБОВАНИЯ К УСЛОВИЯМ РЕАЛИЗАЦИИ</w:t>
      </w:r>
    </w:p>
    <w:p w:rsidR="00F173DA" w:rsidRDefault="00F173DA">
      <w:pPr>
        <w:pStyle w:val="ConsPlusNormal"/>
        <w:jc w:val="center"/>
      </w:pPr>
      <w:r>
        <w:t>ПРОГРАММЫ БАКАЛАВРИАТА</w:t>
      </w:r>
    </w:p>
    <w:p w:rsidR="00F173DA" w:rsidRDefault="00F173DA">
      <w:pPr>
        <w:pStyle w:val="ConsPlusNormal"/>
        <w:jc w:val="both"/>
      </w:pPr>
    </w:p>
    <w:p w:rsidR="00F173DA" w:rsidRDefault="00F173DA">
      <w:pPr>
        <w:pStyle w:val="ConsPlusNormal"/>
        <w:ind w:firstLine="540"/>
        <w:jc w:val="both"/>
        <w:outlineLvl w:val="2"/>
      </w:pPr>
      <w:r>
        <w:t>7.1. Общесистемные требования к реализации программы бакалавриата.</w:t>
      </w:r>
    </w:p>
    <w:p w:rsidR="00F173DA" w:rsidRDefault="00F173DA">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F173DA" w:rsidRDefault="00F173DA">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F173DA" w:rsidRDefault="00F173DA">
      <w:pPr>
        <w:pStyle w:val="ConsPlusNormal"/>
        <w:ind w:firstLine="540"/>
        <w:jc w:val="both"/>
      </w:pPr>
      <w:r>
        <w:t>Электронная информационно-образовательная среда организации должна обеспечивать:</w:t>
      </w:r>
    </w:p>
    <w:p w:rsidR="00F173DA" w:rsidRDefault="00F173D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173DA" w:rsidRDefault="00F173DA">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173DA" w:rsidRDefault="00F173D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173DA" w:rsidRDefault="00F173DA">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173DA" w:rsidRDefault="00F173D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173DA" w:rsidRDefault="00F173D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173DA" w:rsidRDefault="00F173DA">
      <w:pPr>
        <w:pStyle w:val="ConsPlusNormal"/>
        <w:ind w:firstLine="540"/>
        <w:jc w:val="both"/>
      </w:pPr>
      <w:r>
        <w:t>--------------------------------</w:t>
      </w:r>
    </w:p>
    <w:p w:rsidR="00F173DA" w:rsidRDefault="00F173DA">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w:t>
      </w:r>
      <w:r>
        <w:lastRenderedPageBreak/>
        <w:t>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F173DA" w:rsidRDefault="00F173DA">
      <w:pPr>
        <w:pStyle w:val="ConsPlusNormal"/>
        <w:jc w:val="both"/>
      </w:pPr>
    </w:p>
    <w:p w:rsidR="00F173DA" w:rsidRDefault="00F173DA">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173DA" w:rsidRDefault="00F173DA">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F173DA" w:rsidRDefault="00F173D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173DA" w:rsidRDefault="00F173D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F173DA" w:rsidRDefault="00F173DA">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F173DA" w:rsidRDefault="00F173DA">
      <w:pPr>
        <w:pStyle w:val="ConsPlusNormal"/>
        <w:ind w:firstLine="540"/>
        <w:jc w:val="both"/>
      </w:pPr>
      <w:r>
        <w:t>--------------------------------</w:t>
      </w:r>
    </w:p>
    <w:p w:rsidR="00F173DA" w:rsidRDefault="00F173DA">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F173DA" w:rsidRDefault="00F173DA">
      <w:pPr>
        <w:pStyle w:val="ConsPlusNormal"/>
        <w:jc w:val="both"/>
      </w:pPr>
    </w:p>
    <w:p w:rsidR="00F173DA" w:rsidRDefault="00F173DA">
      <w:pPr>
        <w:pStyle w:val="ConsPlusNormal"/>
        <w:ind w:firstLine="540"/>
        <w:jc w:val="both"/>
        <w:outlineLvl w:val="2"/>
      </w:pPr>
      <w:r>
        <w:t>7.2. Требования к кадровым условиям реализации программы бакалавриата.</w:t>
      </w:r>
    </w:p>
    <w:p w:rsidR="00F173DA" w:rsidRDefault="00F173DA">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F173DA" w:rsidRDefault="00F173DA">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F173DA" w:rsidRDefault="00F173DA">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F173DA" w:rsidRDefault="00F173DA">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F173DA" w:rsidRDefault="00F173DA">
      <w:pPr>
        <w:pStyle w:val="ConsPlusNormal"/>
        <w:jc w:val="both"/>
      </w:pPr>
    </w:p>
    <w:p w:rsidR="00F173DA" w:rsidRDefault="00F173DA">
      <w:pPr>
        <w:pStyle w:val="ConsPlusNormal"/>
        <w:ind w:firstLine="540"/>
        <w:jc w:val="both"/>
        <w:outlineLvl w:val="2"/>
      </w:pPr>
      <w:r>
        <w:t xml:space="preserve">7.3. Требования к материально-техническому и учебно-методическому обеспечению </w:t>
      </w:r>
      <w:r>
        <w:lastRenderedPageBreak/>
        <w:t>программы бакалавриата.</w:t>
      </w:r>
    </w:p>
    <w:p w:rsidR="00F173DA" w:rsidRDefault="00F173DA">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173DA" w:rsidRDefault="00F173DA">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173DA" w:rsidRDefault="00F173DA">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F173DA" w:rsidRDefault="00F173D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173DA" w:rsidRDefault="00F173D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173DA" w:rsidRDefault="00F173DA">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173DA" w:rsidRDefault="00F173D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173DA" w:rsidRDefault="00F173DA">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F173DA" w:rsidRDefault="00F173D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173DA" w:rsidRDefault="00F173D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173DA" w:rsidRDefault="00F173DA">
      <w:pPr>
        <w:pStyle w:val="ConsPlusNormal"/>
        <w:jc w:val="both"/>
      </w:pPr>
    </w:p>
    <w:p w:rsidR="00F173DA" w:rsidRDefault="00F173DA">
      <w:pPr>
        <w:pStyle w:val="ConsPlusNormal"/>
        <w:ind w:firstLine="540"/>
        <w:jc w:val="both"/>
        <w:outlineLvl w:val="2"/>
      </w:pPr>
      <w:r>
        <w:t>7.4. Требования к финансовым условиям реализации программы бакалавриата.</w:t>
      </w:r>
    </w:p>
    <w:p w:rsidR="00F173DA" w:rsidRDefault="00F173DA">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F173DA" w:rsidRDefault="00F173DA">
      <w:pPr>
        <w:pStyle w:val="ConsPlusNormal"/>
        <w:jc w:val="both"/>
      </w:pPr>
    </w:p>
    <w:p w:rsidR="00F173DA" w:rsidRDefault="00F173DA">
      <w:pPr>
        <w:pStyle w:val="ConsPlusNormal"/>
        <w:jc w:val="both"/>
      </w:pPr>
    </w:p>
    <w:p w:rsidR="00F173DA" w:rsidRDefault="00F173DA">
      <w:pPr>
        <w:pStyle w:val="ConsPlusNormal"/>
        <w:pBdr>
          <w:top w:val="single" w:sz="6" w:space="0" w:color="auto"/>
        </w:pBdr>
        <w:spacing w:before="100" w:after="100"/>
        <w:jc w:val="both"/>
        <w:rPr>
          <w:sz w:val="2"/>
          <w:szCs w:val="2"/>
        </w:rPr>
      </w:pPr>
    </w:p>
    <w:p w:rsidR="00FF163A" w:rsidRDefault="00FF163A">
      <w:bookmarkStart w:id="4" w:name="_GoBack"/>
      <w:bookmarkEnd w:id="4"/>
    </w:p>
    <w:sectPr w:rsidR="00FF163A" w:rsidSect="00373C2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DA"/>
    <w:rsid w:val="00F173DA"/>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73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3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3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73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EB41FF2768A30B94B56A29AAAC1124EB1306BB8D4A0713D962FCF252eFS7J" TargetMode="External"/><Relationship Id="rId13" Type="http://schemas.openxmlformats.org/officeDocument/2006/relationships/hyperlink" Target="consultantplus://offline/ref=51EB41FF2768A30B94B56A29AAAC1124EB1302BD8B4C0713D962FCF252F71346C840EE71026EF171eCS8J" TargetMode="External"/><Relationship Id="rId3" Type="http://schemas.openxmlformats.org/officeDocument/2006/relationships/settings" Target="settings.xml"/><Relationship Id="rId7" Type="http://schemas.openxmlformats.org/officeDocument/2006/relationships/hyperlink" Target="consultantplus://offline/ref=51EB41FF2768A30B94B56A29AAAC1124E81300BA8B4E0713D962FCF252F71346C840EE71026EF175eCS3J" TargetMode="External"/><Relationship Id="rId12" Type="http://schemas.openxmlformats.org/officeDocument/2006/relationships/hyperlink" Target="consultantplus://offline/ref=51EB41FF2768A30B94B56A29AAAC1124E81001BD8E4E0713D962FCF252eFS7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EB41FF2768A30B94B56A29AAAC1124E81308B9824E0713D962FCF252F71346C840EE71026EF177eCS0J" TargetMode="External"/><Relationship Id="rId11" Type="http://schemas.openxmlformats.org/officeDocument/2006/relationships/hyperlink" Target="consultantplus://offline/ref=51EB41FF2768A30B94B56A29AAAC1124E81001BA824D0713D962FCF252eFS7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1EB41FF2768A30B94B56A29AAAC1124EB1702B88A4A0713D962FCF252F71346C840EE71026EF170eCS3J" TargetMode="External"/><Relationship Id="rId10" Type="http://schemas.openxmlformats.org/officeDocument/2006/relationships/hyperlink" Target="consultantplus://offline/ref=51EB41FF2768A30B94B56A29AAAC1124E81308B9824E0713D962FCF252F71346C840EE71026EF173eCS0J" TargetMode="External"/><Relationship Id="rId4" Type="http://schemas.openxmlformats.org/officeDocument/2006/relationships/webSettings" Target="webSettings.xml"/><Relationship Id="rId9" Type="http://schemas.openxmlformats.org/officeDocument/2006/relationships/hyperlink" Target="consultantplus://offline/ref=51EB41FF2768A30B94B56A29AAAC1124EB1507B889490713D962FCF252F71346C840EE71026EF177eCS3J" TargetMode="External"/><Relationship Id="rId14" Type="http://schemas.openxmlformats.org/officeDocument/2006/relationships/hyperlink" Target="consultantplus://offline/ref=51EB41FF2768A30B94B56A29AAAC1124EB1700BC8C420713D962FCF252F71346C840EE71026EF170eC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4836</Words>
  <Characters>27567</Characters>
  <Application>Microsoft Office Word</Application>
  <DocSecurity>0</DocSecurity>
  <Lines>229</Lines>
  <Paragraphs>64</Paragraphs>
  <ScaleCrop>false</ScaleCrop>
  <Company/>
  <LinksUpToDate>false</LinksUpToDate>
  <CharactersWithSpaces>32339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2017-09-05T09:18:00Z</dcterms:created>
  <dcterms:modified xsi:type="dcterms:W3CDTF">2017-09-05T09:18:00Z</dcterms:modified>
</cp:coreProperties>
</file>