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D8" w:rsidRDefault="003F2C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2CD8" w:rsidRDefault="003F2CD8">
      <w:pPr>
        <w:pStyle w:val="ConsPlusNormal"/>
        <w:jc w:val="both"/>
        <w:outlineLvl w:val="0"/>
      </w:pPr>
    </w:p>
    <w:p w:rsidR="003F2CD8" w:rsidRDefault="003F2CD8">
      <w:pPr>
        <w:pStyle w:val="ConsPlusNormal"/>
        <w:outlineLvl w:val="0"/>
      </w:pPr>
      <w:r>
        <w:t>Зарегистрировано в Минюсте России 31 декабря 2015 г. N 40500</w:t>
      </w:r>
    </w:p>
    <w:p w:rsidR="003F2CD8" w:rsidRDefault="003F2C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F2CD8" w:rsidRDefault="003F2CD8">
      <w:pPr>
        <w:pStyle w:val="ConsPlusTitle"/>
        <w:jc w:val="center"/>
      </w:pPr>
    </w:p>
    <w:p w:rsidR="003F2CD8" w:rsidRDefault="003F2CD8">
      <w:pPr>
        <w:pStyle w:val="ConsPlusTitle"/>
        <w:jc w:val="center"/>
      </w:pPr>
      <w:r>
        <w:t>ПРИКАЗ</w:t>
      </w:r>
    </w:p>
    <w:p w:rsidR="003F2CD8" w:rsidRDefault="003F2CD8">
      <w:pPr>
        <w:pStyle w:val="ConsPlusTitle"/>
        <w:jc w:val="center"/>
      </w:pPr>
      <w:r>
        <w:t>от 3 декабря 2015 г. N 1411</w:t>
      </w:r>
    </w:p>
    <w:p w:rsidR="003F2CD8" w:rsidRDefault="003F2CD8">
      <w:pPr>
        <w:pStyle w:val="ConsPlusTitle"/>
        <w:jc w:val="center"/>
      </w:pPr>
    </w:p>
    <w:p w:rsidR="003F2CD8" w:rsidRDefault="003F2CD8">
      <w:pPr>
        <w:pStyle w:val="ConsPlusTitle"/>
        <w:jc w:val="center"/>
      </w:pPr>
      <w:r>
        <w:t>ОБ УТВЕРЖДЕНИИ</w:t>
      </w:r>
    </w:p>
    <w:p w:rsidR="003F2CD8" w:rsidRDefault="003F2CD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F2CD8" w:rsidRDefault="003F2CD8">
      <w:pPr>
        <w:pStyle w:val="ConsPlusTitle"/>
        <w:jc w:val="center"/>
      </w:pPr>
      <w:r>
        <w:t>ВЫСШЕГО ОБРАЗОВАНИЯ ПО НАПРАВЛЕНИЮ ПОДГОТОВКИ 35.03.08</w:t>
      </w:r>
    </w:p>
    <w:p w:rsidR="003F2CD8" w:rsidRDefault="003F2CD8">
      <w:pPr>
        <w:pStyle w:val="ConsPlusTitle"/>
        <w:jc w:val="center"/>
      </w:pPr>
      <w:r>
        <w:t>ВОДНЫЕ БИОРЕСУРСЫ И АКВАКУЛЬТУРА (УРОВЕНЬ БАКАЛАВРИАТА)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35.03.08 Водные биоресурсы и аквакультура (уровень бакалавриата).</w:t>
      </w:r>
    </w:p>
    <w:p w:rsidR="003F2CD8" w:rsidRDefault="003F2CD8">
      <w:pPr>
        <w:pStyle w:val="ConsPlusNormal"/>
        <w:ind w:firstLine="540"/>
        <w:jc w:val="both"/>
      </w:pPr>
      <w:r>
        <w:t>2. Признать утратившими силу:</w:t>
      </w:r>
    </w:p>
    <w:p w:rsidR="003F2CD8" w:rsidRDefault="003F2CD8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октября 2009 г. N 487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111400 Водные биоресурсы и аквакультура (квалификация (степень) "бакалавр")" (зарегистрирован Министерством юстиции Российской Федерации 18 декабря 2009 г., регистрационный N 15731);</w:t>
      </w:r>
    </w:p>
    <w:p w:rsidR="003F2CD8" w:rsidRDefault="003F2CD8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86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right"/>
      </w:pPr>
      <w:r>
        <w:t>Министр</w:t>
      </w:r>
    </w:p>
    <w:p w:rsidR="003F2CD8" w:rsidRDefault="003F2CD8">
      <w:pPr>
        <w:pStyle w:val="ConsPlusNormal"/>
        <w:jc w:val="right"/>
      </w:pPr>
      <w:r>
        <w:t>Д.В.ЛИВАНОВ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right"/>
        <w:outlineLvl w:val="0"/>
      </w:pPr>
      <w:r>
        <w:t>Приложение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right"/>
      </w:pPr>
      <w:r>
        <w:t>Утвержден</w:t>
      </w:r>
    </w:p>
    <w:p w:rsidR="003F2CD8" w:rsidRDefault="003F2CD8">
      <w:pPr>
        <w:pStyle w:val="ConsPlusNormal"/>
        <w:jc w:val="right"/>
      </w:pPr>
      <w:r>
        <w:t>приказом Министерства образования</w:t>
      </w:r>
    </w:p>
    <w:p w:rsidR="003F2CD8" w:rsidRDefault="003F2CD8">
      <w:pPr>
        <w:pStyle w:val="ConsPlusNormal"/>
        <w:jc w:val="right"/>
      </w:pPr>
      <w:r>
        <w:t>и науки Российской Федерации</w:t>
      </w:r>
    </w:p>
    <w:p w:rsidR="003F2CD8" w:rsidRDefault="003F2CD8">
      <w:pPr>
        <w:pStyle w:val="ConsPlusNormal"/>
        <w:jc w:val="right"/>
      </w:pPr>
      <w:r>
        <w:t>от 3 декабря 2015 г. N 1411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3F2CD8" w:rsidRDefault="003F2CD8">
      <w:pPr>
        <w:pStyle w:val="ConsPlusTitle"/>
        <w:jc w:val="center"/>
      </w:pPr>
      <w:r>
        <w:t>ВЫСШЕГО ОБРАЗОВАНИЯ</w:t>
      </w:r>
    </w:p>
    <w:p w:rsidR="003F2CD8" w:rsidRDefault="003F2CD8">
      <w:pPr>
        <w:pStyle w:val="ConsPlusTitle"/>
        <w:jc w:val="center"/>
      </w:pPr>
    </w:p>
    <w:p w:rsidR="003F2CD8" w:rsidRDefault="003F2CD8">
      <w:pPr>
        <w:pStyle w:val="ConsPlusTitle"/>
        <w:jc w:val="center"/>
      </w:pPr>
      <w:r>
        <w:t>УРОВЕНЬ ВЫСШЕГО ОБРАЗОВАНИЯ</w:t>
      </w:r>
    </w:p>
    <w:p w:rsidR="003F2CD8" w:rsidRDefault="003F2CD8">
      <w:pPr>
        <w:pStyle w:val="ConsPlusTitle"/>
        <w:jc w:val="center"/>
      </w:pPr>
      <w:r>
        <w:t>БАКАЛАВРИАТ</w:t>
      </w:r>
    </w:p>
    <w:p w:rsidR="003F2CD8" w:rsidRDefault="003F2CD8">
      <w:pPr>
        <w:pStyle w:val="ConsPlusTitle"/>
        <w:jc w:val="center"/>
      </w:pPr>
    </w:p>
    <w:p w:rsidR="003F2CD8" w:rsidRDefault="003F2CD8">
      <w:pPr>
        <w:pStyle w:val="ConsPlusTitle"/>
        <w:jc w:val="center"/>
      </w:pPr>
      <w:r>
        <w:t>НАПРАВЛЕНИЕ ПОДГОТОВКИ</w:t>
      </w:r>
    </w:p>
    <w:p w:rsidR="003F2CD8" w:rsidRDefault="003F2CD8">
      <w:pPr>
        <w:pStyle w:val="ConsPlusTitle"/>
        <w:jc w:val="center"/>
      </w:pPr>
      <w:r>
        <w:t>35.03.08 ВОДНЫЕ БИОРЕСУРСЫ И АКВАКУЛЬТУРА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I. ОБЛАСТЬ ПРИМЕНЕНИЯ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35.03.08 Водные биоресурсы и аквакультура (далее соответственно - программа бакалавриата, направление подготовки).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II. ИСПОЛЬЗУЕМЫЕ СОКРАЩЕНИЯ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F2CD8" w:rsidRDefault="003F2CD8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3F2CD8" w:rsidRDefault="003F2CD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F2CD8" w:rsidRDefault="003F2CD8">
      <w:pPr>
        <w:pStyle w:val="ConsPlusNormal"/>
        <w:ind w:firstLine="540"/>
        <w:jc w:val="both"/>
      </w:pPr>
      <w:r>
        <w:t>ПК - профессиональные компетенции;</w:t>
      </w:r>
    </w:p>
    <w:p w:rsidR="003F2CD8" w:rsidRDefault="003F2CD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F2CD8" w:rsidRDefault="003F2CD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F2CD8" w:rsidRDefault="003F2CD8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3F2CD8" w:rsidRDefault="003F2CD8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3F2CD8" w:rsidRDefault="003F2CD8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3F2CD8" w:rsidRDefault="003F2CD8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3F2CD8" w:rsidRDefault="003F2CD8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3F2CD8" w:rsidRDefault="003F2CD8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3F2CD8" w:rsidRDefault="003F2CD8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3F2CD8" w:rsidRDefault="003F2CD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F2CD8" w:rsidRDefault="003F2CD8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3F2CD8" w:rsidRDefault="003F2CD8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F2CD8" w:rsidRDefault="003F2CD8">
      <w:pPr>
        <w:pStyle w:val="ConsPlusNormal"/>
        <w:jc w:val="center"/>
      </w:pPr>
      <w:r>
        <w:t>ВЫПУСКНИКОВ, ОСВОИВШИХ ПРОГРАММУ БАКАЛАВРИАТА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бакалавриата, включает: область науки и технологии, занимающуюся рациональным использованием и охраной водных биологических ресурсов, включая среду их обитания, искусственным воспроизводством и товарным выращиванием гидробионтов, обеспечением экологической безопасности рыболовства и продукции аквакультуры, в том числе: оценку экологического состояния и рыбохозяйственного значения естественных и искусственных водоемов;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>определение запасов водных биологических ресурсов, биологических параметров популяций гидробионтов, особенностей функционирования водных экосистем, биологической продуктивности водоемов;</w:t>
      </w:r>
    </w:p>
    <w:p w:rsidR="003F2CD8" w:rsidRDefault="003F2CD8">
      <w:pPr>
        <w:pStyle w:val="ConsPlusNormal"/>
        <w:ind w:firstLine="540"/>
        <w:jc w:val="both"/>
      </w:pPr>
      <w:r>
        <w:t>искусственное воспроизводство и товарное выращивание рыб, кормовых и пищевых беспозвоночных, водорослей;</w:t>
      </w:r>
    </w:p>
    <w:p w:rsidR="003F2CD8" w:rsidRDefault="003F2CD8">
      <w:pPr>
        <w:pStyle w:val="ConsPlusNormal"/>
        <w:ind w:firstLine="540"/>
        <w:jc w:val="both"/>
      </w:pPr>
      <w:r>
        <w:t>проектирование рыбоводных предприятий;</w:t>
      </w:r>
    </w:p>
    <w:p w:rsidR="003F2CD8" w:rsidRDefault="003F2CD8">
      <w:pPr>
        <w:pStyle w:val="ConsPlusNormal"/>
        <w:ind w:firstLine="540"/>
        <w:jc w:val="both"/>
      </w:pPr>
      <w:r>
        <w:t>обеспечение экологической безопасности рыбохозяйственных водоемов, гидробионтов, процессов, объектов и продукции аквакультуры, управление качеством выращиваемых объектов;</w:t>
      </w:r>
    </w:p>
    <w:p w:rsidR="003F2CD8" w:rsidRDefault="003F2CD8">
      <w:pPr>
        <w:pStyle w:val="ConsPlusNormal"/>
        <w:ind w:firstLine="540"/>
        <w:jc w:val="both"/>
      </w:pPr>
      <w:r>
        <w:t>менеджмент в рыбном хозяйстве;</w:t>
      </w:r>
    </w:p>
    <w:p w:rsidR="003F2CD8" w:rsidRDefault="003F2CD8">
      <w:pPr>
        <w:pStyle w:val="ConsPlusNormal"/>
        <w:ind w:firstLine="540"/>
        <w:jc w:val="both"/>
      </w:pPr>
      <w:r>
        <w:t>организацию работы на предприятиях и в организациях рыбной отрасли;</w:t>
      </w:r>
    </w:p>
    <w:p w:rsidR="003F2CD8" w:rsidRDefault="003F2CD8">
      <w:pPr>
        <w:pStyle w:val="ConsPlusNormal"/>
        <w:ind w:firstLine="540"/>
        <w:jc w:val="both"/>
      </w:pPr>
      <w:r>
        <w:t>рыбохозяйственный и экологический мониторинг антропогенного воздействия на водные биоресурсы, рыбохозяйственные водоемы;</w:t>
      </w:r>
    </w:p>
    <w:p w:rsidR="003F2CD8" w:rsidRDefault="003F2CD8">
      <w:pPr>
        <w:pStyle w:val="ConsPlusNormal"/>
        <w:ind w:firstLine="540"/>
        <w:jc w:val="both"/>
      </w:pPr>
      <w:r>
        <w:t>рыбохозяйственную и экологическую экспертизу;</w:t>
      </w:r>
    </w:p>
    <w:p w:rsidR="003F2CD8" w:rsidRDefault="003F2CD8">
      <w:pPr>
        <w:pStyle w:val="ConsPlusNormal"/>
        <w:ind w:firstLine="540"/>
        <w:jc w:val="both"/>
      </w:pPr>
      <w:r>
        <w:t>надзор за рыбохозяйственной деятельностью;</w:t>
      </w:r>
    </w:p>
    <w:p w:rsidR="003F2CD8" w:rsidRDefault="003F2CD8">
      <w:pPr>
        <w:pStyle w:val="ConsPlusNormal"/>
        <w:ind w:firstLine="540"/>
        <w:jc w:val="both"/>
      </w:pPr>
      <w:r>
        <w:t>охрану водных биоресурсов;</w:t>
      </w:r>
    </w:p>
    <w:p w:rsidR="003F2CD8" w:rsidRDefault="003F2CD8">
      <w:pPr>
        <w:pStyle w:val="ConsPlusNormal"/>
        <w:ind w:firstLine="540"/>
        <w:jc w:val="both"/>
      </w:pPr>
      <w:r>
        <w:t>экологическое и рыбохозяйственное законодательство.</w:t>
      </w:r>
    </w:p>
    <w:p w:rsidR="003F2CD8" w:rsidRDefault="003F2CD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 экосистемы естественных и искусственных водоемов, прибрежные зоны, водные биоресурсы, объекты аквакультуры и другие гидробионты, а также технологические процессы и оборудование предприятий аквакультуры.</w:t>
      </w:r>
    </w:p>
    <w:p w:rsidR="003F2CD8" w:rsidRDefault="003F2CD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3F2CD8" w:rsidRDefault="003F2CD8">
      <w:pPr>
        <w:pStyle w:val="ConsPlusNormal"/>
        <w:ind w:firstLine="540"/>
        <w:jc w:val="both"/>
      </w:pPr>
      <w:r>
        <w:t>производственно-технологическая;</w:t>
      </w:r>
    </w:p>
    <w:p w:rsidR="003F2CD8" w:rsidRDefault="003F2CD8">
      <w:pPr>
        <w:pStyle w:val="ConsPlusNormal"/>
        <w:ind w:firstLine="540"/>
        <w:jc w:val="both"/>
      </w:pPr>
      <w:r>
        <w:t>организационно-управленческая;</w:t>
      </w:r>
    </w:p>
    <w:p w:rsidR="003F2CD8" w:rsidRDefault="003F2CD8">
      <w:pPr>
        <w:pStyle w:val="ConsPlusNormal"/>
        <w:ind w:firstLine="540"/>
        <w:jc w:val="both"/>
      </w:pPr>
      <w:r>
        <w:t>научно-исследовательская;</w:t>
      </w:r>
    </w:p>
    <w:p w:rsidR="003F2CD8" w:rsidRDefault="003F2CD8">
      <w:pPr>
        <w:pStyle w:val="ConsPlusNormal"/>
        <w:ind w:firstLine="540"/>
        <w:jc w:val="both"/>
      </w:pPr>
      <w:r>
        <w:t>проектная.</w:t>
      </w:r>
    </w:p>
    <w:p w:rsidR="003F2CD8" w:rsidRDefault="003F2CD8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F2CD8" w:rsidRDefault="003F2CD8">
      <w:pPr>
        <w:pStyle w:val="ConsPlusNormal"/>
        <w:ind w:firstLine="540"/>
        <w:jc w:val="both"/>
      </w:pPr>
      <w:r>
        <w:lastRenderedPageBreak/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F2CD8" w:rsidRDefault="003F2CD8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3F2CD8" w:rsidRDefault="003F2CD8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3F2CD8" w:rsidRDefault="003F2CD8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3F2CD8" w:rsidRDefault="003F2CD8">
      <w:pPr>
        <w:pStyle w:val="ConsPlusNormal"/>
        <w:ind w:firstLine="540"/>
        <w:jc w:val="both"/>
      </w:pPr>
      <w:r>
        <w:t>производственио-технологическая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участие в оценке экологического состояния и рыбохозяйственного значения естественных и искусственных водоемов;</w:t>
      </w:r>
    </w:p>
    <w:p w:rsidR="003F2CD8" w:rsidRDefault="003F2CD8">
      <w:pPr>
        <w:pStyle w:val="ConsPlusNormal"/>
        <w:ind w:firstLine="540"/>
        <w:jc w:val="both"/>
      </w:pPr>
      <w:r>
        <w:t>применение методов и технологий искусственного воспроизводства и выращивания гидробионтов, борьбы с инфекционными и инвазионными заболеваниями гидробионтов;</w:t>
      </w:r>
    </w:p>
    <w:p w:rsidR="003F2CD8" w:rsidRDefault="003F2CD8">
      <w:pPr>
        <w:pStyle w:val="ConsPlusNormal"/>
        <w:ind w:firstLine="540"/>
        <w:jc w:val="both"/>
      </w:pPr>
      <w:r>
        <w:t>эксплуатация технологического оборудования в аквакультуре;</w:t>
      </w:r>
    </w:p>
    <w:p w:rsidR="003F2CD8" w:rsidRDefault="003F2CD8">
      <w:pPr>
        <w:pStyle w:val="ConsPlusNormal"/>
        <w:ind w:firstLine="540"/>
        <w:jc w:val="both"/>
      </w:pPr>
      <w:r>
        <w:t>обеспечение экологической безопасности рыбохозяйственных водоемов, гидробионтов, процессов, объектов и продукции аквакультуры, управление качеством выращиваемых объектов;</w:t>
      </w:r>
    </w:p>
    <w:p w:rsidR="003F2CD8" w:rsidRDefault="003F2CD8">
      <w:pPr>
        <w:pStyle w:val="ConsPlusNormal"/>
        <w:ind w:firstLine="540"/>
        <w:jc w:val="both"/>
      </w:pPr>
      <w:r>
        <w:t>надзор за рыбохозяйственной деятельностью, охрана водных биоресурсов;</w:t>
      </w:r>
    </w:p>
    <w:p w:rsidR="003F2CD8" w:rsidRDefault="003F2CD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участие в составлении технической документации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3F2CD8" w:rsidRDefault="003F2CD8">
      <w:pPr>
        <w:pStyle w:val="ConsPlusNormal"/>
        <w:ind w:firstLine="540"/>
        <w:jc w:val="both"/>
      </w:pPr>
      <w:r>
        <w:t>управление технологическими процессами на предприятии;</w:t>
      </w:r>
    </w:p>
    <w:p w:rsidR="003F2CD8" w:rsidRDefault="003F2CD8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3F2CD8" w:rsidRDefault="003F2CD8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3F2CD8" w:rsidRDefault="003F2CD8">
      <w:pPr>
        <w:pStyle w:val="ConsPlusNormal"/>
        <w:ind w:firstLine="540"/>
        <w:jc w:val="both"/>
      </w:pPr>
      <w:r>
        <w:t>экологический менеджмент предприятия;</w:t>
      </w:r>
    </w:p>
    <w:p w:rsidR="003F2CD8" w:rsidRDefault="003F2CD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оценка рыбоводно-биологических показателей, физиологического и ихтиопатологического состояния объектов аквакультуры и условий их выращивания;</w:t>
      </w:r>
    </w:p>
    <w:p w:rsidR="003F2CD8" w:rsidRDefault="003F2CD8">
      <w:pPr>
        <w:pStyle w:val="ConsPlusNormal"/>
        <w:ind w:firstLine="540"/>
        <w:jc w:val="both"/>
      </w:pPr>
      <w:r>
        <w:t>оценка основных биологических параметров популяций гидробионтов и водных экосистем, экологического состояния водоемов по отдельным разделам (этапам, процессам) научно-исследовательская работа в соответствии с утвержденными методиками;</w:t>
      </w:r>
    </w:p>
    <w:p w:rsidR="003F2CD8" w:rsidRDefault="003F2CD8">
      <w:pPr>
        <w:pStyle w:val="ConsPlusNormal"/>
        <w:ind w:firstLine="540"/>
        <w:jc w:val="both"/>
      </w:pPr>
      <w:r>
        <w:t>проведение мониторинга параметров водной среды, объектов промысла и аквакультуры;</w:t>
      </w:r>
    </w:p>
    <w:p w:rsidR="003F2CD8" w:rsidRDefault="003F2CD8">
      <w:pPr>
        <w:pStyle w:val="ConsPlusNormal"/>
        <w:ind w:firstLine="540"/>
        <w:jc w:val="both"/>
      </w:pPr>
      <w:r>
        <w:t>проектная деятельность:</w:t>
      </w:r>
    </w:p>
    <w:p w:rsidR="003F2CD8" w:rsidRDefault="003F2CD8">
      <w:pPr>
        <w:pStyle w:val="ConsPlusNormal"/>
        <w:ind w:firstLine="540"/>
        <w:jc w:val="both"/>
      </w:pPr>
      <w:r>
        <w:t>участие в разработке биологического обоснования проектов рыбоводных заводов, нерестово-выростных хозяйств, товарных рыбоводных хозяйств;</w:t>
      </w:r>
    </w:p>
    <w:p w:rsidR="003F2CD8" w:rsidRDefault="003F2CD8">
      <w:pPr>
        <w:pStyle w:val="ConsPlusNormal"/>
        <w:ind w:firstLine="540"/>
        <w:jc w:val="both"/>
      </w:pPr>
      <w:r>
        <w:t>участие в проектно-изыскательских работах для проектирования рыбоводных предприятий.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3F2CD8" w:rsidRDefault="003F2CD8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3F2CD8" w:rsidRDefault="003F2CD8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3F2CD8" w:rsidRDefault="003F2CD8">
      <w:pPr>
        <w:pStyle w:val="ConsPlusNormal"/>
        <w:ind w:firstLine="540"/>
        <w:jc w:val="both"/>
      </w:pPr>
      <w:r>
        <w:lastRenderedPageBreak/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3F2CD8" w:rsidRDefault="003F2CD8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3F2CD8" w:rsidRDefault="003F2CD8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3F2CD8" w:rsidRDefault="003F2CD8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профессиональные знания ихтиологии, аквакультуры, охраны окружающей среды, рыбохозяйственного и экологического мониторинга и экспертизы (ОПК-1);</w:t>
      </w:r>
    </w:p>
    <w:p w:rsidR="003F2CD8" w:rsidRDefault="003F2CD8">
      <w:pPr>
        <w:pStyle w:val="ConsPlusNormal"/>
        <w:ind w:firstLine="540"/>
        <w:jc w:val="both"/>
      </w:pPr>
      <w:r>
        <w:t>готовностью к организационно-управленческой работе с малыми коллективами (ОПК-2);</w:t>
      </w:r>
    </w:p>
    <w:p w:rsidR="003F2CD8" w:rsidRDefault="003F2CD8">
      <w:pPr>
        <w:pStyle w:val="ConsPlusNormal"/>
        <w:ind w:firstLine="540"/>
        <w:jc w:val="both"/>
      </w:pPr>
      <w:r>
        <w:t>способностью реализовать эффективное использование материалов, оборудования (ОПК-3);</w:t>
      </w:r>
    </w:p>
    <w:p w:rsidR="003F2CD8" w:rsidRDefault="003F2CD8">
      <w:pPr>
        <w:pStyle w:val="ConsPlusNormal"/>
        <w:ind w:firstLine="540"/>
        <w:jc w:val="both"/>
      </w:pPr>
      <w:r>
        <w:t>владением ведения документации полевых рыбохозяйственных наблюдений, экспериментальных и производственных работ (ОПК-4);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базовые знания экономики в области рыбного хозяйства (ОПК-5);</w:t>
      </w:r>
    </w:p>
    <w:p w:rsidR="003F2CD8" w:rsidRDefault="003F2CD8">
      <w:pPr>
        <w:pStyle w:val="ConsPlusNormal"/>
        <w:ind w:firstLine="540"/>
        <w:jc w:val="both"/>
      </w:pPr>
      <w:r>
        <w:t>способностью понимать, излагать и критически анализировать базовую информацию в области рыбного хозяйства (ОПК-6);</w:t>
      </w:r>
    </w:p>
    <w:p w:rsidR="003F2CD8" w:rsidRDefault="003F2CD8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и математический аппарат в профессиональной деятельности, применять методы теоретического и экспериментального исследования (ОПК-7);</w:t>
      </w:r>
    </w:p>
    <w:p w:rsidR="003F2CD8" w:rsidRDefault="003F2CD8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(ОПК-8).</w:t>
      </w:r>
    </w:p>
    <w:p w:rsidR="003F2CD8" w:rsidRDefault="003F2CD8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3F2CD8" w:rsidRDefault="003F2CD8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способностью участвовать в оценке рыбохозяйственного значения и экологического состояния естественных и искусственных водоемов (ПК-1);</w:t>
      </w:r>
    </w:p>
    <w:p w:rsidR="003F2CD8" w:rsidRDefault="003F2CD8">
      <w:pPr>
        <w:pStyle w:val="ConsPlusNormal"/>
        <w:ind w:firstLine="540"/>
        <w:jc w:val="both"/>
      </w:pPr>
      <w:r>
        <w:t>способностью проводить оценку состояния популяций промысловых рыб и других гидробионтов, водных биоценозов, участвовать в разработке биологических обоснований оптимальных параметров промысла, общих допустимых уловов, прогнозов вылова, правил рыболовства, мониторинге промысла (ПК-2);</w:t>
      </w:r>
    </w:p>
    <w:p w:rsidR="003F2CD8" w:rsidRDefault="003F2CD8">
      <w:pPr>
        <w:pStyle w:val="ConsPlusNormal"/>
        <w:ind w:firstLine="540"/>
        <w:jc w:val="both"/>
      </w:pPr>
      <w:r>
        <w:t>способностью осуществлять мероприятия по надзору за рыбохозяйственной деятельностью и охране водных биоресурсов (ПК-3);</w:t>
      </w:r>
    </w:p>
    <w:p w:rsidR="003F2CD8" w:rsidRDefault="003F2CD8">
      <w:pPr>
        <w:pStyle w:val="ConsPlusNormal"/>
        <w:ind w:firstLine="540"/>
        <w:jc w:val="both"/>
      </w:pPr>
      <w:r>
        <w:t>способностью применять методы и технологии искусственного воспроизводства и выращивания гидробионтов, борьбы с инфекционными и инвазионными заболеваниями гидробионтов (ПК-4);</w:t>
      </w:r>
    </w:p>
    <w:p w:rsidR="003F2CD8" w:rsidRDefault="003F2CD8">
      <w:pPr>
        <w:pStyle w:val="ConsPlusNormal"/>
        <w:ind w:firstLine="540"/>
        <w:jc w:val="both"/>
      </w:pPr>
      <w:r>
        <w:t>готовностью к эксплуатации технологического оборудования в аквакультуре (ПК-5);</w:t>
      </w:r>
    </w:p>
    <w:p w:rsidR="003F2CD8" w:rsidRDefault="003F2CD8">
      <w:pPr>
        <w:pStyle w:val="ConsPlusNormal"/>
        <w:ind w:firstLine="540"/>
        <w:jc w:val="both"/>
      </w:pPr>
      <w:r>
        <w:t>способностью участвовать в обеспечении экологической безопасности рыбохозяйственных водоемов, процессов, объектов и продукции аквакультуры, управлении качеством выращиваемых объектов (ПК-6);</w:t>
      </w:r>
    </w:p>
    <w:p w:rsidR="003F2CD8" w:rsidRDefault="003F2CD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способностью управлять технологическими процессами в аквакультуре (ПК-7);</w:t>
      </w:r>
    </w:p>
    <w:p w:rsidR="003F2CD8" w:rsidRDefault="003F2CD8">
      <w:pPr>
        <w:pStyle w:val="ConsPlusNormal"/>
        <w:ind w:firstLine="540"/>
        <w:jc w:val="both"/>
      </w:pPr>
      <w:r>
        <w:t>способностью участвовать в научно-исследовательских полевых работах, экспериментах, охране водных биоресурсов, производственных процессах в рыбном хозяйстве (ПК-8);</w:t>
      </w:r>
    </w:p>
    <w:p w:rsidR="003F2CD8" w:rsidRDefault="003F2CD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F2CD8" w:rsidRDefault="003F2CD8">
      <w:pPr>
        <w:pStyle w:val="ConsPlusNormal"/>
        <w:ind w:firstLine="540"/>
        <w:jc w:val="both"/>
      </w:pPr>
      <w:r>
        <w:t>способностью применять современные методы научных исследований в области водных биоресурсов и аквакультуры (ПК-9);</w:t>
      </w:r>
    </w:p>
    <w:p w:rsidR="003F2CD8" w:rsidRDefault="003F2CD8">
      <w:pPr>
        <w:pStyle w:val="ConsPlusNormal"/>
        <w:ind w:firstLine="540"/>
        <w:jc w:val="both"/>
      </w:pPr>
      <w:r>
        <w:t xml:space="preserve">способностью самостоятельно и под научным руководством осуществлять сбор и первичную </w:t>
      </w:r>
      <w:r>
        <w:lastRenderedPageBreak/>
        <w:t>обработку полевой биологической, экологической, рыбохозяйственной информации (ПК-10);</w:t>
      </w:r>
    </w:p>
    <w:p w:rsidR="003F2CD8" w:rsidRDefault="003F2CD8">
      <w:pPr>
        <w:pStyle w:val="ConsPlusNormal"/>
        <w:ind w:firstLine="540"/>
        <w:jc w:val="both"/>
      </w:pPr>
      <w:r>
        <w:t>проектная деятельность:</w:t>
      </w:r>
    </w:p>
    <w:p w:rsidR="003F2CD8" w:rsidRDefault="003F2CD8">
      <w:pPr>
        <w:pStyle w:val="ConsPlusNormal"/>
        <w:ind w:firstLine="540"/>
        <w:jc w:val="both"/>
      </w:pPr>
      <w:r>
        <w:t>готовностью к участию в разработке биологического обоснования проектов рыбоводных заводов, нерестово-выростных хозяйств, товарных рыбоводных хозяйств (ПК-11);</w:t>
      </w:r>
    </w:p>
    <w:p w:rsidR="003F2CD8" w:rsidRDefault="003F2CD8">
      <w:pPr>
        <w:pStyle w:val="ConsPlusNormal"/>
        <w:ind w:firstLine="540"/>
        <w:jc w:val="both"/>
      </w:pPr>
      <w:r>
        <w:t>готовностью к участию в выполнении проектно-изыскательских работ с использованием современного оборудования (ПК-12).</w:t>
      </w:r>
    </w:p>
    <w:p w:rsidR="003F2CD8" w:rsidRDefault="003F2CD8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3F2CD8" w:rsidRDefault="003F2CD8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3F2CD8" w:rsidRDefault="003F2CD8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F2CD8" w:rsidRDefault="003F2CD8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3F2CD8" w:rsidRDefault="003F2CD8">
      <w:pPr>
        <w:pStyle w:val="ConsPlusNormal"/>
        <w:ind w:firstLine="540"/>
        <w:jc w:val="both"/>
      </w:pPr>
      <w:hyperlink w:anchor="P178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F2CD8" w:rsidRDefault="003F2CD8">
      <w:pPr>
        <w:pStyle w:val="ConsPlusNormal"/>
        <w:ind w:firstLine="540"/>
        <w:jc w:val="both"/>
      </w:pPr>
      <w:hyperlink w:anchor="P189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3F2CD8" w:rsidRDefault="003F2CD8">
      <w:pPr>
        <w:pStyle w:val="ConsPlusNormal"/>
        <w:ind w:firstLine="540"/>
        <w:jc w:val="both"/>
      </w:pPr>
      <w:hyperlink w:anchor="P19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3F2CD8" w:rsidRDefault="003F2CD8">
      <w:pPr>
        <w:pStyle w:val="ConsPlusNormal"/>
        <w:ind w:firstLine="540"/>
        <w:jc w:val="both"/>
      </w:pPr>
      <w:r>
        <w:t>--------------------------------</w:t>
      </w:r>
    </w:p>
    <w:p w:rsidR="003F2CD8" w:rsidRDefault="003F2CD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3F2CD8" w:rsidRDefault="003F2CD8">
      <w:pPr>
        <w:pStyle w:val="ConsPlusNormal"/>
        <w:jc w:val="both"/>
      </w:pPr>
    </w:p>
    <w:p w:rsidR="003F2CD8" w:rsidRDefault="003F2CD8">
      <w:pPr>
        <w:sectPr w:rsidR="003F2CD8" w:rsidSect="00FF2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2CD8" w:rsidRDefault="003F2CD8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right"/>
      </w:pPr>
      <w:r>
        <w:t>Таблица</w:t>
      </w:r>
    </w:p>
    <w:p w:rsidR="003F2CD8" w:rsidRDefault="003F2C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680"/>
        <w:gridCol w:w="1910"/>
        <w:gridCol w:w="1911"/>
      </w:tblGrid>
      <w:tr w:rsidR="003F2CD8">
        <w:tc>
          <w:tcPr>
            <w:tcW w:w="5822" w:type="dxa"/>
            <w:gridSpan w:val="2"/>
            <w:vMerge w:val="restart"/>
          </w:tcPr>
          <w:p w:rsidR="003F2CD8" w:rsidRDefault="003F2CD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21" w:type="dxa"/>
            <w:gridSpan w:val="2"/>
          </w:tcPr>
          <w:p w:rsidR="003F2CD8" w:rsidRDefault="003F2CD8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3F2CD8">
        <w:tc>
          <w:tcPr>
            <w:tcW w:w="5822" w:type="dxa"/>
            <w:gridSpan w:val="2"/>
            <w:vMerge/>
          </w:tcPr>
          <w:p w:rsidR="003F2CD8" w:rsidRDefault="003F2CD8"/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3F2CD8">
        <w:tc>
          <w:tcPr>
            <w:tcW w:w="1142" w:type="dxa"/>
          </w:tcPr>
          <w:p w:rsidR="003F2CD8" w:rsidRDefault="003F2CD8">
            <w:pPr>
              <w:pStyle w:val="ConsPlusNormal"/>
            </w:pPr>
            <w:bookmarkStart w:id="1" w:name="P178"/>
            <w:bookmarkEnd w:id="1"/>
            <w:r>
              <w:t>Блок 1</w:t>
            </w:r>
          </w:p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210 - 213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195 - 204</w:t>
            </w:r>
          </w:p>
        </w:tc>
      </w:tr>
      <w:tr w:rsidR="003F2CD8">
        <w:tc>
          <w:tcPr>
            <w:tcW w:w="1142" w:type="dxa"/>
            <w:vMerge w:val="restart"/>
          </w:tcPr>
          <w:p w:rsidR="003F2CD8" w:rsidRDefault="003F2CD8">
            <w:pPr>
              <w:pStyle w:val="ConsPlusNormal"/>
            </w:pPr>
          </w:p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Базовая часть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102 - 114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90 - 105</w:t>
            </w:r>
          </w:p>
        </w:tc>
      </w:tr>
      <w:tr w:rsidR="003F2CD8">
        <w:tc>
          <w:tcPr>
            <w:tcW w:w="1142" w:type="dxa"/>
            <w:vMerge/>
          </w:tcPr>
          <w:p w:rsidR="003F2CD8" w:rsidRDefault="003F2CD8"/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84 - 99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84 - 99</w:t>
            </w:r>
          </w:p>
        </w:tc>
      </w:tr>
      <w:tr w:rsidR="003F2CD8">
        <w:tc>
          <w:tcPr>
            <w:tcW w:w="1142" w:type="dxa"/>
            <w:vMerge w:val="restart"/>
          </w:tcPr>
          <w:p w:rsidR="003F2CD8" w:rsidRDefault="003F2CD8">
            <w:pPr>
              <w:pStyle w:val="ConsPlusNormal"/>
            </w:pPr>
            <w:bookmarkStart w:id="2" w:name="P189"/>
            <w:bookmarkEnd w:id="2"/>
            <w:r>
              <w:t>Блок 2</w:t>
            </w:r>
          </w:p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Практики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27 - 36</w:t>
            </w:r>
          </w:p>
        </w:tc>
      </w:tr>
      <w:tr w:rsidR="003F2CD8">
        <w:tc>
          <w:tcPr>
            <w:tcW w:w="1142" w:type="dxa"/>
            <w:vMerge/>
          </w:tcPr>
          <w:p w:rsidR="003F2CD8" w:rsidRDefault="003F2CD8"/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27 - 36</w:t>
            </w:r>
          </w:p>
        </w:tc>
      </w:tr>
      <w:tr w:rsidR="003F2CD8">
        <w:tc>
          <w:tcPr>
            <w:tcW w:w="1142" w:type="dxa"/>
            <w:vMerge w:val="restart"/>
          </w:tcPr>
          <w:p w:rsidR="003F2CD8" w:rsidRDefault="003F2CD8">
            <w:pPr>
              <w:pStyle w:val="ConsPlusNormal"/>
            </w:pPr>
            <w:bookmarkStart w:id="3" w:name="P196"/>
            <w:bookmarkEnd w:id="3"/>
            <w:r>
              <w:t>Блок 3</w:t>
            </w:r>
          </w:p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6 - 9</w:t>
            </w:r>
          </w:p>
        </w:tc>
      </w:tr>
      <w:tr w:rsidR="003F2CD8">
        <w:tc>
          <w:tcPr>
            <w:tcW w:w="1142" w:type="dxa"/>
            <w:vMerge/>
          </w:tcPr>
          <w:p w:rsidR="003F2CD8" w:rsidRDefault="003F2CD8"/>
        </w:tc>
        <w:tc>
          <w:tcPr>
            <w:tcW w:w="4680" w:type="dxa"/>
          </w:tcPr>
          <w:p w:rsidR="003F2CD8" w:rsidRDefault="003F2CD8">
            <w:pPr>
              <w:pStyle w:val="ConsPlusNormal"/>
            </w:pPr>
            <w:r>
              <w:t>Базовая часть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6 - 9</w:t>
            </w:r>
          </w:p>
        </w:tc>
      </w:tr>
      <w:tr w:rsidR="003F2CD8">
        <w:tc>
          <w:tcPr>
            <w:tcW w:w="5822" w:type="dxa"/>
            <w:gridSpan w:val="2"/>
          </w:tcPr>
          <w:p w:rsidR="003F2CD8" w:rsidRDefault="003F2CD8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10" w:type="dxa"/>
          </w:tcPr>
          <w:p w:rsidR="003F2CD8" w:rsidRDefault="003F2C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1" w:type="dxa"/>
          </w:tcPr>
          <w:p w:rsidR="003F2CD8" w:rsidRDefault="003F2CD8">
            <w:pPr>
              <w:pStyle w:val="ConsPlusNormal"/>
              <w:jc w:val="center"/>
            </w:pPr>
            <w:r>
              <w:t>240</w:t>
            </w:r>
          </w:p>
        </w:tc>
      </w:tr>
    </w:tbl>
    <w:p w:rsidR="003F2CD8" w:rsidRDefault="003F2CD8">
      <w:pPr>
        <w:sectPr w:rsidR="003F2C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7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3F2CD8" w:rsidRDefault="003F2CD8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F2CD8" w:rsidRDefault="003F2CD8">
      <w:pPr>
        <w:pStyle w:val="ConsPlusNormal"/>
        <w:ind w:firstLine="540"/>
        <w:jc w:val="both"/>
      </w:pPr>
      <w:r>
        <w:t xml:space="preserve">базовой части </w:t>
      </w:r>
      <w:hyperlink w:anchor="P17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3F2CD8" w:rsidRDefault="003F2CD8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F2CD8" w:rsidRDefault="003F2CD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F2CD8" w:rsidRDefault="003F2CD8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3F2CD8" w:rsidRDefault="003F2CD8">
      <w:pPr>
        <w:pStyle w:val="ConsPlusNormal"/>
        <w:ind w:firstLine="540"/>
        <w:jc w:val="both"/>
      </w:pPr>
      <w:r>
        <w:t xml:space="preserve">6.7. В </w:t>
      </w:r>
      <w:hyperlink w:anchor="P189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3F2CD8" w:rsidRDefault="003F2CD8">
      <w:pPr>
        <w:pStyle w:val="ConsPlusNormal"/>
        <w:ind w:firstLine="540"/>
        <w:jc w:val="both"/>
      </w:pPr>
      <w:r>
        <w:t>Типы учебной практики:</w:t>
      </w:r>
    </w:p>
    <w:p w:rsidR="003F2CD8" w:rsidRDefault="003F2CD8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3F2CD8" w:rsidRDefault="003F2CD8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F2CD8" w:rsidRDefault="003F2CD8">
      <w:pPr>
        <w:pStyle w:val="ConsPlusNormal"/>
        <w:ind w:firstLine="540"/>
        <w:jc w:val="both"/>
      </w:pPr>
      <w:r>
        <w:t>стационарная;</w:t>
      </w:r>
    </w:p>
    <w:p w:rsidR="003F2CD8" w:rsidRDefault="003F2CD8">
      <w:pPr>
        <w:pStyle w:val="ConsPlusNormal"/>
        <w:ind w:firstLine="540"/>
        <w:jc w:val="both"/>
      </w:pPr>
      <w:r>
        <w:t>выездная.</w:t>
      </w:r>
    </w:p>
    <w:p w:rsidR="003F2CD8" w:rsidRDefault="003F2CD8">
      <w:pPr>
        <w:pStyle w:val="ConsPlusNormal"/>
        <w:ind w:firstLine="540"/>
        <w:jc w:val="both"/>
      </w:pPr>
      <w:r>
        <w:t>Типы производственной практики:</w:t>
      </w:r>
    </w:p>
    <w:p w:rsidR="003F2CD8" w:rsidRDefault="003F2CD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3F2CD8" w:rsidRDefault="003F2CD8">
      <w:pPr>
        <w:pStyle w:val="ConsPlusNormal"/>
        <w:ind w:firstLine="540"/>
        <w:jc w:val="both"/>
      </w:pPr>
      <w:r>
        <w:t>научно-исследовательская работа.</w:t>
      </w:r>
    </w:p>
    <w:p w:rsidR="003F2CD8" w:rsidRDefault="003F2CD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F2CD8" w:rsidRDefault="003F2CD8">
      <w:pPr>
        <w:pStyle w:val="ConsPlusNormal"/>
        <w:ind w:firstLine="540"/>
        <w:jc w:val="both"/>
      </w:pPr>
      <w:r>
        <w:t>стационарная,</w:t>
      </w:r>
    </w:p>
    <w:p w:rsidR="003F2CD8" w:rsidRDefault="003F2CD8">
      <w:pPr>
        <w:pStyle w:val="ConsPlusNormal"/>
        <w:ind w:firstLine="540"/>
        <w:jc w:val="both"/>
      </w:pPr>
      <w:r>
        <w:t>выездная.</w:t>
      </w:r>
    </w:p>
    <w:p w:rsidR="003F2CD8" w:rsidRDefault="003F2CD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F2CD8" w:rsidRDefault="003F2CD8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F2CD8" w:rsidRDefault="003F2CD8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F2CD8" w:rsidRDefault="003F2CD8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F2CD8" w:rsidRDefault="003F2CD8">
      <w:pPr>
        <w:pStyle w:val="ConsPlusNormal"/>
        <w:ind w:firstLine="540"/>
        <w:jc w:val="both"/>
      </w:pPr>
      <w:r>
        <w:t xml:space="preserve">6.8. В </w:t>
      </w:r>
      <w:hyperlink w:anchor="P19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F2CD8" w:rsidRDefault="003F2CD8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7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F2CD8" w:rsidRDefault="003F2CD8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7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F2CD8" w:rsidRDefault="003F2CD8">
      <w:pPr>
        <w:pStyle w:val="ConsPlusNormal"/>
        <w:jc w:val="center"/>
      </w:pPr>
      <w:r>
        <w:t>ПРОГРАММЫ БАКАЛАВРИАТА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3F2CD8" w:rsidRDefault="003F2CD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F2CD8" w:rsidRDefault="003F2CD8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F2CD8" w:rsidRDefault="003F2CD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F2CD8" w:rsidRDefault="003F2CD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F2CD8" w:rsidRDefault="003F2CD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F2CD8" w:rsidRDefault="003F2CD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F2CD8" w:rsidRDefault="003F2CD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F2CD8" w:rsidRDefault="003F2CD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F2CD8" w:rsidRDefault="003F2CD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F2CD8" w:rsidRDefault="003F2CD8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3F2CD8" w:rsidRDefault="003F2CD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  <w:proofErr w:type="gramEnd"/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F2CD8" w:rsidRDefault="003F2CD8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3F2CD8" w:rsidRDefault="003F2CD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F2CD8" w:rsidRDefault="003F2CD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3F2CD8" w:rsidRDefault="003F2CD8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3F2CD8" w:rsidRDefault="003F2CD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3F2CD8" w:rsidRDefault="003F2CD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10 процентов.</w:t>
      </w:r>
      <w:proofErr w:type="gramEnd"/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3F2CD8" w:rsidRDefault="003F2CD8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F2CD8" w:rsidRDefault="003F2CD8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3F2CD8" w:rsidRDefault="003F2CD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F2CD8" w:rsidRDefault="003F2CD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F2CD8" w:rsidRDefault="003F2CD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F2CD8" w:rsidRDefault="003F2CD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F2CD8" w:rsidRDefault="003F2CD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F2CD8" w:rsidRDefault="003F2CD8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3F2CD8" w:rsidRDefault="003F2CD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F2CD8" w:rsidRDefault="003F2CD8">
      <w:pPr>
        <w:pStyle w:val="ConsPlusNormal"/>
        <w:ind w:firstLine="540"/>
        <w:jc w:val="both"/>
      </w:pPr>
      <w:r>
        <w:t>7.3.5. 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3F2CD8" w:rsidRDefault="003F2CD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jc w:val="both"/>
      </w:pPr>
    </w:p>
    <w:p w:rsidR="003F2CD8" w:rsidRDefault="003F2C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DB9" w:rsidRDefault="00870DB9">
      <w:bookmarkStart w:id="4" w:name="_GoBack"/>
      <w:bookmarkEnd w:id="4"/>
    </w:p>
    <w:sectPr w:rsidR="00870DB9" w:rsidSect="008943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8"/>
    <w:rsid w:val="003F2CD8"/>
    <w:rsid w:val="008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48A1FAC9C23F7F72A4F15E7AFA730E8457594D50A0209672811598AG3b5L" TargetMode="External"/><Relationship Id="rId13" Type="http://schemas.openxmlformats.org/officeDocument/2006/relationships/hyperlink" Target="consultantplus://offline/ref=FEF48A1FAC9C23F7F72A4F15E7AFA730E8457192D70F0209672811598A35AA5EE1C13415B0A290D9G3b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F48A1FAC9C23F7F72A4F15E7AFA730EB457395D70D0209672811598A35AA5EE1C13415B0A290DCG3bBL" TargetMode="External"/><Relationship Id="rId12" Type="http://schemas.openxmlformats.org/officeDocument/2006/relationships/hyperlink" Target="consultantplus://offline/ref=FEF48A1FAC9C23F7F72A4F15E7AFA730EB467292D20D0209672811598AG3b5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48A1FAC9C23F7F72A4F15E7AFA730EB457B96DE0D0209672811598A35AA5EE1C13415B0A290DEG3b8L" TargetMode="External"/><Relationship Id="rId11" Type="http://schemas.openxmlformats.org/officeDocument/2006/relationships/hyperlink" Target="consultantplus://offline/ref=FEF48A1FAC9C23F7F72A4F15E7AFA730EB467295DE0E0209672811598AG3b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F48A1FAC9C23F7F72A4F15E7AFA730EB457A95D70D0209672811598A35AA5EE1C13415B0A093D1G3b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F48A1FAC9C23F7F72A4F15E7AFA730E84D7391D60F0209672811598A35AA5EE1C13415B0A294D0G3bDL" TargetMode="External"/><Relationship Id="rId14" Type="http://schemas.openxmlformats.org/officeDocument/2006/relationships/hyperlink" Target="consultantplus://offline/ref=FEF48A1FAC9C23F7F72A4F15E7AFA730E84C7A9FD70D0209672811598A35AA5EE1C13415B0A290D9G3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5152</Words>
  <Characters>29369</Characters>
  <Application>Microsoft Office Word</Application>
  <DocSecurity>0</DocSecurity>
  <Lines>244</Lines>
  <Paragraphs>68</Paragraphs>
  <ScaleCrop>false</ScaleCrop>
  <Company/>
  <LinksUpToDate>false</LinksUpToDate>
  <CharactersWithSpaces>34453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2017-09-05T11:27:00Z</dcterms:created>
  <dcterms:modified xsi:type="dcterms:W3CDTF">2017-09-05T11:27:00Z</dcterms:modified>
</cp:coreProperties>
</file>