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BF" w:rsidRDefault="00AA71B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A71BF" w:rsidRDefault="00AA71BF">
      <w:pPr>
        <w:pStyle w:val="ConsPlusNormal"/>
        <w:jc w:val="both"/>
        <w:outlineLvl w:val="0"/>
      </w:pPr>
    </w:p>
    <w:p w:rsidR="00AA71BF" w:rsidRDefault="00AA71BF">
      <w:pPr>
        <w:pStyle w:val="ConsPlusNormal"/>
        <w:outlineLvl w:val="0"/>
      </w:pPr>
      <w:r>
        <w:t>Зарегистрировано в Минюсте России 25 августа 2014 г. N 33778</w:t>
      </w:r>
    </w:p>
    <w:p w:rsidR="00AA71BF" w:rsidRDefault="00AA71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A71BF" w:rsidRDefault="00AA71BF">
      <w:pPr>
        <w:pStyle w:val="ConsPlusTitle"/>
        <w:jc w:val="center"/>
      </w:pPr>
    </w:p>
    <w:p w:rsidR="00AA71BF" w:rsidRDefault="00AA71BF">
      <w:pPr>
        <w:pStyle w:val="ConsPlusTitle"/>
        <w:jc w:val="center"/>
      </w:pPr>
      <w:r>
        <w:t>ПРИКАЗ</w:t>
      </w:r>
    </w:p>
    <w:p w:rsidR="00AA71BF" w:rsidRDefault="00AA71BF">
      <w:pPr>
        <w:pStyle w:val="ConsPlusTitle"/>
        <w:jc w:val="center"/>
      </w:pPr>
      <w:r>
        <w:t>от 7 августа 2014 г. N 956</w:t>
      </w:r>
    </w:p>
    <w:p w:rsidR="00AA71BF" w:rsidRDefault="00AA71BF">
      <w:pPr>
        <w:pStyle w:val="ConsPlusTitle"/>
        <w:jc w:val="center"/>
      </w:pPr>
    </w:p>
    <w:p w:rsidR="00AA71BF" w:rsidRDefault="00AA71BF">
      <w:pPr>
        <w:pStyle w:val="ConsPlusTitle"/>
        <w:jc w:val="center"/>
      </w:pPr>
      <w:r>
        <w:t>ОБ УТВЕРЖДЕНИИ</w:t>
      </w:r>
    </w:p>
    <w:p w:rsidR="00AA71BF" w:rsidRDefault="00AA71B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A71BF" w:rsidRDefault="00AA71BF">
      <w:pPr>
        <w:pStyle w:val="ConsPlusTitle"/>
        <w:jc w:val="center"/>
      </w:pPr>
      <w:r>
        <w:t>ВЫСШЕГО ОБРАЗОВАНИЯ ПО НАПРАВЛЕНИЮ ПОДГОТОВКИ 37.03.02</w:t>
      </w:r>
    </w:p>
    <w:p w:rsidR="00AA71BF" w:rsidRDefault="00AA71BF">
      <w:pPr>
        <w:pStyle w:val="ConsPlusTitle"/>
        <w:jc w:val="center"/>
      </w:pPr>
      <w:r>
        <w:t>КОНФЛИКТОЛОГИЯ (УРОВЕНЬ БАКАЛАВРИАТА)</w:t>
      </w:r>
    </w:p>
    <w:p w:rsidR="00AA71BF" w:rsidRDefault="00AA71BF">
      <w:pPr>
        <w:pStyle w:val="ConsPlusNormal"/>
        <w:jc w:val="center"/>
      </w:pPr>
    </w:p>
    <w:p w:rsidR="00AA71BF" w:rsidRDefault="00AA71BF">
      <w:pPr>
        <w:pStyle w:val="ConsPlusNormal"/>
        <w:jc w:val="center"/>
      </w:pPr>
      <w:r>
        <w:t>Список изменяющих документов</w:t>
      </w:r>
    </w:p>
    <w:p w:rsidR="00AA71BF" w:rsidRDefault="00AA71BF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AA71BF" w:rsidRDefault="00AA71BF">
      <w:pPr>
        <w:pStyle w:val="ConsPlusNormal"/>
        <w:jc w:val="center"/>
      </w:pPr>
    </w:p>
    <w:p w:rsidR="00AA71BF" w:rsidRDefault="00AA71B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AA71BF" w:rsidRDefault="00AA71BF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37.03.02 </w:t>
      </w:r>
      <w:proofErr w:type="spellStart"/>
      <w:r>
        <w:t>Конфликтология</w:t>
      </w:r>
      <w:proofErr w:type="spellEnd"/>
      <w:r>
        <w:t xml:space="preserve"> (уровень </w:t>
      </w:r>
      <w:proofErr w:type="spellStart"/>
      <w:r>
        <w:t>бакалавриата</w:t>
      </w:r>
      <w:proofErr w:type="spellEnd"/>
      <w:r>
        <w:t>).</w:t>
      </w:r>
    </w:p>
    <w:p w:rsidR="00AA71BF" w:rsidRDefault="00AA71BF">
      <w:pPr>
        <w:pStyle w:val="ConsPlusNormal"/>
        <w:ind w:firstLine="540"/>
        <w:jc w:val="both"/>
      </w:pPr>
      <w:r>
        <w:t>2. Признать утратившими силу:</w:t>
      </w:r>
    </w:p>
    <w:p w:rsidR="00AA71BF" w:rsidRDefault="00AA71BF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января 2011 г. N 84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034000 </w:t>
      </w:r>
      <w:proofErr w:type="spellStart"/>
      <w:r>
        <w:t>Конфликтология</w:t>
      </w:r>
      <w:proofErr w:type="spellEnd"/>
      <w:r>
        <w:t xml:space="preserve"> (квалификация (степень) "бакалавр")" (зарегистрирован Министерством юстиции Российской Федерации 22 марта 2011 г., регистрационный N 20232);</w:t>
      </w:r>
    </w:p>
    <w:p w:rsidR="00AA71BF" w:rsidRDefault="00AA71BF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34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A71BF" w:rsidRDefault="00AA71BF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jc w:val="right"/>
      </w:pPr>
      <w:r>
        <w:t>Министр</w:t>
      </w:r>
    </w:p>
    <w:p w:rsidR="00AA71BF" w:rsidRDefault="00AA71BF">
      <w:pPr>
        <w:pStyle w:val="ConsPlusNormal"/>
        <w:jc w:val="right"/>
      </w:pPr>
      <w:r>
        <w:t>Д.В.ЛИВАНОВ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jc w:val="right"/>
        <w:outlineLvl w:val="0"/>
      </w:pPr>
      <w:r>
        <w:t>Приложение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jc w:val="right"/>
      </w:pPr>
      <w:r>
        <w:t>Утвержден</w:t>
      </w:r>
    </w:p>
    <w:p w:rsidR="00AA71BF" w:rsidRDefault="00AA71BF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AA71BF" w:rsidRDefault="00AA71BF">
      <w:pPr>
        <w:pStyle w:val="ConsPlusNormal"/>
        <w:jc w:val="right"/>
      </w:pPr>
      <w:r>
        <w:t>и науки Российской Федерации</w:t>
      </w:r>
    </w:p>
    <w:p w:rsidR="00AA71BF" w:rsidRDefault="00AA71BF">
      <w:pPr>
        <w:pStyle w:val="ConsPlusNormal"/>
        <w:jc w:val="right"/>
      </w:pPr>
      <w:r>
        <w:t>от 7 августа 2014 г. N 956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AA71BF" w:rsidRDefault="00AA71BF">
      <w:pPr>
        <w:pStyle w:val="ConsPlusTitle"/>
        <w:jc w:val="center"/>
      </w:pPr>
      <w:r>
        <w:t>ВЫСШЕГО ОБРАЗОВАНИЯ</w:t>
      </w:r>
    </w:p>
    <w:p w:rsidR="00AA71BF" w:rsidRDefault="00AA71BF">
      <w:pPr>
        <w:pStyle w:val="ConsPlusTitle"/>
        <w:jc w:val="center"/>
      </w:pPr>
    </w:p>
    <w:p w:rsidR="00AA71BF" w:rsidRDefault="00AA71BF">
      <w:pPr>
        <w:pStyle w:val="ConsPlusTitle"/>
        <w:jc w:val="center"/>
      </w:pPr>
      <w:r>
        <w:t>УРОВЕНЬ ВЫСШЕГО ОБРАЗОВАНИЯ</w:t>
      </w:r>
    </w:p>
    <w:p w:rsidR="00AA71BF" w:rsidRDefault="00AA71BF">
      <w:pPr>
        <w:pStyle w:val="ConsPlusTitle"/>
        <w:jc w:val="center"/>
      </w:pPr>
      <w:r>
        <w:t>БАКАЛАВРИАТ</w:t>
      </w:r>
    </w:p>
    <w:p w:rsidR="00AA71BF" w:rsidRDefault="00AA71BF">
      <w:pPr>
        <w:pStyle w:val="ConsPlusTitle"/>
        <w:jc w:val="center"/>
      </w:pPr>
    </w:p>
    <w:p w:rsidR="00AA71BF" w:rsidRDefault="00AA71BF">
      <w:pPr>
        <w:pStyle w:val="ConsPlusTitle"/>
        <w:jc w:val="center"/>
      </w:pPr>
      <w:r>
        <w:t>НАПРАВЛЕНИЕ ПОДГОТОВКИ</w:t>
      </w:r>
    </w:p>
    <w:p w:rsidR="00AA71BF" w:rsidRDefault="00AA71BF">
      <w:pPr>
        <w:pStyle w:val="ConsPlusTitle"/>
        <w:jc w:val="center"/>
      </w:pPr>
      <w:r>
        <w:t>37.03.02 КОНФЛИКТОЛОГИЯ</w:t>
      </w:r>
    </w:p>
    <w:p w:rsidR="00AA71BF" w:rsidRDefault="00AA71BF">
      <w:pPr>
        <w:pStyle w:val="ConsPlusNormal"/>
        <w:jc w:val="center"/>
      </w:pPr>
    </w:p>
    <w:p w:rsidR="00AA71BF" w:rsidRDefault="00AA71BF">
      <w:pPr>
        <w:pStyle w:val="ConsPlusNormal"/>
        <w:jc w:val="center"/>
      </w:pPr>
      <w:r>
        <w:t>Список изменяющих документов</w:t>
      </w:r>
    </w:p>
    <w:p w:rsidR="00AA71BF" w:rsidRDefault="00AA71BF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jc w:val="center"/>
        <w:outlineLvl w:val="1"/>
      </w:pPr>
      <w:r>
        <w:t>I. ОБЛАСТЬ ПРИМЕНЕНИЯ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37.03.02 </w:t>
      </w:r>
      <w:proofErr w:type="spellStart"/>
      <w:r>
        <w:t>Конфликтология</w:t>
      </w:r>
      <w:proofErr w:type="spellEnd"/>
      <w:r>
        <w:t xml:space="preserve">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jc w:val="center"/>
        <w:outlineLvl w:val="1"/>
      </w:pPr>
      <w:r>
        <w:t>II. ИСПОЛЬЗУЕМЫЕ СОКРАЩЕНИЯ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A71BF" w:rsidRDefault="00AA71BF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AA71BF" w:rsidRDefault="00AA71BF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AA71BF" w:rsidRDefault="00AA71BF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A71BF" w:rsidRDefault="00AA71BF">
      <w:pPr>
        <w:pStyle w:val="ConsPlusNormal"/>
        <w:ind w:firstLine="540"/>
        <w:jc w:val="both"/>
      </w:pPr>
      <w:r>
        <w:t>ПК - профессиональные компетенции;</w:t>
      </w:r>
    </w:p>
    <w:p w:rsidR="00AA71BF" w:rsidRDefault="00AA71BF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AA71BF" w:rsidRDefault="00AA71BF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jc w:val="center"/>
        <w:outlineLvl w:val="1"/>
      </w:pPr>
      <w:r>
        <w:t>III. ХАРАКТЕРИСТИКА НАПРАВЛЕНИЯ ПОДГОТОВКИ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AA71BF" w:rsidRDefault="00AA71BF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AA71BF" w:rsidRDefault="00AA71BF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AA71BF" w:rsidRDefault="00AA71BF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AA71BF" w:rsidRDefault="00AA71BF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AA71BF" w:rsidRDefault="00AA71BF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</w:t>
      </w:r>
      <w:r>
        <w:lastRenderedPageBreak/>
        <w:t xml:space="preserve">составлять более 75 </w:t>
      </w:r>
      <w:proofErr w:type="spellStart"/>
      <w:r>
        <w:t>з.е</w:t>
      </w:r>
      <w:proofErr w:type="spellEnd"/>
      <w:r>
        <w:t>.;</w:t>
      </w:r>
    </w:p>
    <w:p w:rsidR="00AA71BF" w:rsidRDefault="00AA71BF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AA71BF" w:rsidRDefault="00AA71BF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AA71BF" w:rsidRDefault="00AA71BF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AA71BF" w:rsidRDefault="00AA71BF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A71BF" w:rsidRDefault="00AA71BF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AA71BF" w:rsidRDefault="00AA71BF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jc w:val="center"/>
        <w:outlineLvl w:val="1"/>
      </w:pPr>
      <w:r>
        <w:t>IV. ХАРАКТЕРИСТИКА ПРОФЕССИОНАЛЬНОЙ ДЕЯТЕЛЬНОСТИ</w:t>
      </w:r>
    </w:p>
    <w:p w:rsidR="00AA71BF" w:rsidRDefault="00AA71BF">
      <w:pPr>
        <w:pStyle w:val="ConsPlusTitle"/>
        <w:jc w:val="center"/>
      </w:pPr>
      <w:r>
        <w:t>ВЫПУСКНИКОВ, ОСВОИВШИХ ПРОГРАММУ БАКАЛАВРИАТА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AA71BF" w:rsidRDefault="00AA71BF">
      <w:pPr>
        <w:pStyle w:val="ConsPlusNormal"/>
        <w:ind w:firstLine="540"/>
        <w:jc w:val="both"/>
      </w:pPr>
      <w:r>
        <w:t>конфликтные и мирные способы взаимодействия в различных сферах жизни общества;</w:t>
      </w:r>
    </w:p>
    <w:p w:rsidR="00AA71BF" w:rsidRDefault="00AA71BF">
      <w:pPr>
        <w:pStyle w:val="ConsPlusNormal"/>
        <w:ind w:firstLine="540"/>
        <w:jc w:val="both"/>
      </w:pPr>
      <w:r>
        <w:t>основные закономерности зарождения конфликтов, их динамика, структура, состояние субъектов конфликтов и технологий урегулирования;</w:t>
      </w:r>
    </w:p>
    <w:p w:rsidR="00AA71BF" w:rsidRDefault="00AA71BF">
      <w:pPr>
        <w:pStyle w:val="ConsPlusNormal"/>
        <w:ind w:firstLine="540"/>
        <w:jc w:val="both"/>
      </w:pPr>
      <w:r>
        <w:t>анализ и экспертиза конфликтного взаимодействия в обществе, социальных группах, между индивидами, общностями и индивидами;</w:t>
      </w:r>
    </w:p>
    <w:p w:rsidR="00AA71BF" w:rsidRDefault="00AA71BF">
      <w:pPr>
        <w:pStyle w:val="ConsPlusNormal"/>
        <w:ind w:firstLine="540"/>
        <w:jc w:val="both"/>
      </w:pPr>
      <w:r>
        <w:t>технологии предупреждения, управления, разрешения конфликтов и трудовых споров, сохранения и укрепления социального мира и партнерства;</w:t>
      </w:r>
    </w:p>
    <w:p w:rsidR="00AA71BF" w:rsidRDefault="00AA71BF">
      <w:pPr>
        <w:pStyle w:val="ConsPlusNormal"/>
        <w:ind w:firstLine="540"/>
        <w:jc w:val="both"/>
      </w:pPr>
      <w:r>
        <w:t xml:space="preserve">технологии урегулирования конфликтов посредством переговоров, медиации и </w:t>
      </w:r>
      <w:proofErr w:type="spellStart"/>
      <w:r>
        <w:t>фасилитации</w:t>
      </w:r>
      <w:proofErr w:type="spellEnd"/>
      <w:r>
        <w:t>;</w:t>
      </w:r>
    </w:p>
    <w:p w:rsidR="00AA71BF" w:rsidRDefault="00AA71BF">
      <w:pPr>
        <w:pStyle w:val="ConsPlusNormal"/>
        <w:ind w:firstLine="540"/>
        <w:jc w:val="both"/>
      </w:pPr>
      <w:r>
        <w:t>экспертно-консалтинговые способы, методы, техники и приемы урегулирования конфликтов и поддержания мира;</w:t>
      </w:r>
    </w:p>
    <w:p w:rsidR="00AA71BF" w:rsidRDefault="00AA71BF">
      <w:pPr>
        <w:pStyle w:val="ConsPlusNormal"/>
        <w:ind w:firstLine="540"/>
        <w:jc w:val="both"/>
      </w:pPr>
      <w:r>
        <w:t xml:space="preserve">альтернативные социальные способы разрешения конфликтов в различных сферах жизнедеятельности общества, миротворчество и миротворческое </w:t>
      </w:r>
      <w:proofErr w:type="spellStart"/>
      <w:r>
        <w:t>волонтерство</w:t>
      </w:r>
      <w:proofErr w:type="spellEnd"/>
      <w:r>
        <w:t>, стратегии культуры мира.</w:t>
      </w:r>
    </w:p>
    <w:p w:rsidR="00AA71BF" w:rsidRDefault="00AA71BF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AA71BF" w:rsidRDefault="00AA71BF">
      <w:pPr>
        <w:pStyle w:val="ConsPlusNormal"/>
        <w:ind w:firstLine="540"/>
        <w:jc w:val="both"/>
      </w:pPr>
      <w:r>
        <w:t>система и процесс конфликтного и мирного взаимодействия в обществе;</w:t>
      </w:r>
    </w:p>
    <w:p w:rsidR="00AA71BF" w:rsidRDefault="00AA71BF">
      <w:pPr>
        <w:pStyle w:val="ConsPlusNormal"/>
        <w:ind w:firstLine="540"/>
        <w:jc w:val="both"/>
      </w:pPr>
      <w:r>
        <w:t>совокупность систем, процессов, институтов, средств и гуманитарных технологий урегулирования конфликта и сохранения мира;</w:t>
      </w:r>
    </w:p>
    <w:p w:rsidR="00AA71BF" w:rsidRDefault="00AA71BF">
      <w:pPr>
        <w:pStyle w:val="ConsPlusNormal"/>
        <w:ind w:firstLine="540"/>
        <w:jc w:val="both"/>
      </w:pPr>
      <w:r>
        <w:t>совокупность альтернативных технологий урегулирования конфликтов и поддержания мира.</w:t>
      </w:r>
    </w:p>
    <w:p w:rsidR="00AA71BF" w:rsidRDefault="00AA71BF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AA71BF" w:rsidRDefault="00AA71BF">
      <w:pPr>
        <w:pStyle w:val="ConsPlusNormal"/>
        <w:ind w:firstLine="540"/>
        <w:jc w:val="both"/>
      </w:pPr>
      <w:r>
        <w:t>научно-исследовательская;</w:t>
      </w:r>
    </w:p>
    <w:p w:rsidR="00AA71BF" w:rsidRDefault="00AA71BF">
      <w:pPr>
        <w:pStyle w:val="ConsPlusNormal"/>
        <w:ind w:firstLine="540"/>
        <w:jc w:val="both"/>
      </w:pPr>
      <w:r>
        <w:t>информационно-аналитическая;</w:t>
      </w:r>
    </w:p>
    <w:p w:rsidR="00AA71BF" w:rsidRDefault="00AA71BF">
      <w:pPr>
        <w:pStyle w:val="ConsPlusNormal"/>
        <w:ind w:firstLine="540"/>
        <w:jc w:val="both"/>
      </w:pPr>
      <w:r>
        <w:t>технологическая;</w:t>
      </w:r>
    </w:p>
    <w:p w:rsidR="00AA71BF" w:rsidRDefault="00AA71BF">
      <w:pPr>
        <w:pStyle w:val="ConsPlusNormal"/>
        <w:ind w:firstLine="540"/>
        <w:jc w:val="both"/>
      </w:pPr>
      <w:r>
        <w:t>проектная;</w:t>
      </w:r>
    </w:p>
    <w:p w:rsidR="00AA71BF" w:rsidRDefault="00AA71BF">
      <w:pPr>
        <w:pStyle w:val="ConsPlusNormal"/>
        <w:ind w:firstLine="540"/>
        <w:jc w:val="both"/>
      </w:pPr>
      <w:r>
        <w:t>педагогическая;</w:t>
      </w:r>
    </w:p>
    <w:p w:rsidR="00AA71BF" w:rsidRDefault="00AA71BF">
      <w:pPr>
        <w:pStyle w:val="ConsPlusNormal"/>
        <w:ind w:firstLine="540"/>
        <w:jc w:val="both"/>
      </w:pPr>
      <w:r>
        <w:lastRenderedPageBreak/>
        <w:t>организационно-управленческая.</w:t>
      </w:r>
    </w:p>
    <w:p w:rsidR="00AA71BF" w:rsidRDefault="00AA71BF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AA71BF" w:rsidRDefault="00AA71BF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AA71BF" w:rsidRDefault="00AA71BF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AA71BF" w:rsidRDefault="00AA71BF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AA71BF" w:rsidRDefault="00AA71BF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AA71BF" w:rsidRDefault="00AA71BF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A71BF" w:rsidRDefault="00AA71BF">
      <w:pPr>
        <w:pStyle w:val="ConsPlusNormal"/>
        <w:ind w:firstLine="540"/>
        <w:jc w:val="both"/>
      </w:pPr>
      <w:r>
        <w:t>анализировать с применением современных теоретических подходов закономерности конфликтного и мирного взаимодействия в различных сферах жизнедеятельности общества и осуществлять поиск возможных альтернативных технологий по предупреждению, разрешению и управлению конфликтов и поддержанию мира;</w:t>
      </w:r>
    </w:p>
    <w:p w:rsidR="00AA71BF" w:rsidRDefault="00AA71BF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AA71BF" w:rsidRDefault="00AA71BF">
      <w:pPr>
        <w:pStyle w:val="ConsPlusNormal"/>
        <w:ind w:firstLine="540"/>
        <w:jc w:val="both"/>
      </w:pPr>
      <w:r>
        <w:t>осуществлять сбор, обработку, анализ и презентацию информации о конфликтах и мире, технологиях урегулирования конфликта и поддержания мира;</w:t>
      </w:r>
    </w:p>
    <w:p w:rsidR="00AA71BF" w:rsidRDefault="00AA71BF">
      <w:pPr>
        <w:pStyle w:val="ConsPlusNormal"/>
        <w:ind w:firstLine="540"/>
        <w:jc w:val="both"/>
      </w:pPr>
      <w:r>
        <w:t>технологическая деятельность:</w:t>
      </w:r>
    </w:p>
    <w:p w:rsidR="00AA71BF" w:rsidRDefault="00AA71BF">
      <w:pPr>
        <w:pStyle w:val="ConsPlusNormal"/>
        <w:ind w:firstLine="540"/>
        <w:jc w:val="both"/>
      </w:pPr>
      <w:r>
        <w:t>использовать альтернативные технологии урегулирования конфликтов и поддержания мира (переговоры и медиацию), разрабатывать мирные практики межличностного и социального взаимодействия, на основе методов, способов, приемов, техник предупреждения и разрешения конфликтов;</w:t>
      </w:r>
    </w:p>
    <w:p w:rsidR="00AA71BF" w:rsidRDefault="00AA71BF">
      <w:pPr>
        <w:pStyle w:val="ConsPlusNormal"/>
        <w:ind w:firstLine="540"/>
        <w:jc w:val="both"/>
      </w:pPr>
      <w:r>
        <w:t>проектная деятельность:</w:t>
      </w:r>
    </w:p>
    <w:p w:rsidR="00AA71BF" w:rsidRDefault="00AA71BF">
      <w:pPr>
        <w:pStyle w:val="ConsPlusNormal"/>
        <w:ind w:firstLine="540"/>
        <w:jc w:val="both"/>
      </w:pPr>
      <w:r>
        <w:t>участвовать в создании и внедрении программ по снижению конфликтности и поддержанию мира в практику деятельности индивидов, социальных институтов и объединений, на основе использования способов, методов, приемов неконфликтного (толерантного) взаимодействия;</w:t>
      </w:r>
    </w:p>
    <w:p w:rsidR="00AA71BF" w:rsidRDefault="00AA71BF">
      <w:pPr>
        <w:pStyle w:val="ConsPlusNormal"/>
        <w:ind w:firstLine="540"/>
        <w:jc w:val="both"/>
      </w:pPr>
      <w:r>
        <w:t>педагогическая деятельность:</w:t>
      </w:r>
    </w:p>
    <w:p w:rsidR="00AA71BF" w:rsidRDefault="00AA71BF">
      <w:pPr>
        <w:pStyle w:val="ConsPlusNormal"/>
        <w:ind w:firstLine="540"/>
        <w:jc w:val="both"/>
      </w:pPr>
      <w:r>
        <w:t xml:space="preserve">преподавать дисциплины </w:t>
      </w:r>
      <w:proofErr w:type="spellStart"/>
      <w:r>
        <w:t>конфликтологического</w:t>
      </w:r>
      <w:proofErr w:type="spellEnd"/>
      <w:r>
        <w:t xml:space="preserve"> цикла, формировать знания о конфликтах и мире, альтернативных технологиях предупреждения, разрешения и управления конфликтами и поддержания мира, умения диагностировать конфликт, владения первичными навыками предупреждения, разрешения и управления конфликтом и поддержания мира;</w:t>
      </w:r>
    </w:p>
    <w:p w:rsidR="00AA71BF" w:rsidRDefault="00AA71BF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A71BF" w:rsidRDefault="00AA71BF">
      <w:pPr>
        <w:pStyle w:val="ConsPlusNormal"/>
        <w:ind w:firstLine="540"/>
        <w:jc w:val="both"/>
      </w:pPr>
      <w:r>
        <w:t>организовывать мирные социальные взаимодействия, минимизировать конфликтный потенциал решений в управлении.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jc w:val="center"/>
        <w:outlineLvl w:val="1"/>
      </w:pPr>
      <w:r>
        <w:t>V. ТРЕБОВАНИЯ К РЕЗУЛЬТАТАМ ОСВОЕНИЯ ПРОГРАММЫ БАКАЛАВРИАТА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AA71BF" w:rsidRDefault="00AA71BF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 (</w:t>
      </w:r>
      <w:proofErr w:type="gramStart"/>
      <w:r>
        <w:t>ОК</w:t>
      </w:r>
      <w:proofErr w:type="gramEnd"/>
      <w:r>
        <w:t>):</w:t>
      </w:r>
    </w:p>
    <w:p w:rsidR="00AA71BF" w:rsidRDefault="00AA71BF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AA71BF" w:rsidRDefault="00AA71BF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AA71BF" w:rsidRDefault="00AA71BF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AA71BF" w:rsidRDefault="00AA71BF">
      <w:pPr>
        <w:pStyle w:val="ConsPlusNormal"/>
        <w:ind w:firstLine="540"/>
        <w:jc w:val="both"/>
      </w:pPr>
      <w:r>
        <w:lastRenderedPageBreak/>
        <w:t>способностью использовать основы правовых знаний в различных сферах жизнедеятельности (ОК-4);</w:t>
      </w:r>
    </w:p>
    <w:p w:rsidR="00AA71BF" w:rsidRDefault="00AA71BF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AA71BF" w:rsidRDefault="00AA71BF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AA71BF" w:rsidRDefault="00AA71BF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AA71BF" w:rsidRDefault="00AA71BF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AA71BF" w:rsidRDefault="00AA71BF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AA71BF" w:rsidRDefault="00AA71BF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 (ОПК):</w:t>
      </w:r>
    </w:p>
    <w:p w:rsidR="00AA71BF" w:rsidRDefault="00AA71BF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AA71BF" w:rsidRDefault="00AA71BF">
      <w:pPr>
        <w:pStyle w:val="ConsPlusNormal"/>
        <w:ind w:firstLine="540"/>
        <w:jc w:val="both"/>
      </w:pPr>
      <w:proofErr w:type="gramStart"/>
      <w:r>
        <w:t>способностью осознавать социальную значимость своей будущей профессии, обладанием высокой мотивацией к выполнению профессиональной деятельности, повышению своей квалификации и мастерства (ОПК-2);</w:t>
      </w:r>
      <w:proofErr w:type="gramEnd"/>
    </w:p>
    <w:p w:rsidR="00AA71BF" w:rsidRDefault="00AA71BF">
      <w:pPr>
        <w:pStyle w:val="ConsPlusNormal"/>
        <w:ind w:firstLine="540"/>
        <w:jc w:val="both"/>
      </w:pPr>
      <w:r>
        <w:t>способностью обосновывать научную картину мира на основе знаний о современном состоянии естественных, философских и социально-гуманитарных наук (ОПК-3);</w:t>
      </w:r>
    </w:p>
    <w:p w:rsidR="00AA71BF" w:rsidRDefault="00AA71BF">
      <w:pPr>
        <w:pStyle w:val="ConsPlusNormal"/>
        <w:ind w:firstLine="540"/>
        <w:jc w:val="both"/>
      </w:pPr>
      <w:r>
        <w:t>способностью анализировать социально значимые процессы и проблемы, использовать основные положения и методы социальных, гуманитарных и экономических наук при решении социальных и профессиональных задач (ОПК-4);</w:t>
      </w:r>
    </w:p>
    <w:p w:rsidR="00AA71BF" w:rsidRDefault="00AA71BF">
      <w:pPr>
        <w:pStyle w:val="ConsPlusNormal"/>
        <w:ind w:firstLine="540"/>
        <w:jc w:val="both"/>
      </w:pPr>
      <w:r>
        <w:t>способностью находить и обосновывать решения в нестандартных ситуациях и социальных конфликтах, нести за них ответственность (ОПК-5).</w:t>
      </w:r>
    </w:p>
    <w:p w:rsidR="00AA71BF" w:rsidRDefault="00AA71BF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AA71BF" w:rsidRDefault="00AA71BF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A71BF" w:rsidRDefault="00AA71BF">
      <w:pPr>
        <w:pStyle w:val="ConsPlusNormal"/>
        <w:ind w:firstLine="540"/>
        <w:jc w:val="both"/>
      </w:pPr>
      <w:r>
        <w:t xml:space="preserve">способностью владеть знанием истории эволюции предмета </w:t>
      </w:r>
      <w:proofErr w:type="spellStart"/>
      <w:r>
        <w:t>конфликтологии</w:t>
      </w:r>
      <w:proofErr w:type="spellEnd"/>
      <w:r>
        <w:t>, природы конфликта, его структуры, видов, детерминирующих факторов, особенностей динамики протекания конфликтов в различных сферах, возможных способов работы с ними, условий, обеспечивающих предупреждение, разрешение и управление конфликтами и миром (ПК-1);</w:t>
      </w:r>
    </w:p>
    <w:p w:rsidR="00AA71BF" w:rsidRDefault="00AA71BF">
      <w:pPr>
        <w:pStyle w:val="ConsPlusNormal"/>
        <w:ind w:firstLine="540"/>
        <w:jc w:val="both"/>
      </w:pPr>
      <w:r>
        <w:t>способностью проводить исследования по проблемам конфликтного и мирного взаимодействия в обществе, анализировать конфликт и мир с использованием различных методологических и теоретических подходов, выявлять элементы конфликтов и мира, определять детерминирующие факторы и закономерности конфликтного и мирного взаимодействия (ПК-2);</w:t>
      </w:r>
    </w:p>
    <w:p w:rsidR="00AA71BF" w:rsidRDefault="00AA71BF">
      <w:pPr>
        <w:pStyle w:val="ConsPlusNormal"/>
        <w:ind w:firstLine="540"/>
        <w:jc w:val="both"/>
      </w:pPr>
      <w:r>
        <w:t xml:space="preserve">способностью применять методологию междисциплинарного анализа конфликта и мира, использовать категориальный аппарат гуманитарных и социальных наук с учетом предметного поля </w:t>
      </w:r>
      <w:proofErr w:type="spellStart"/>
      <w:r>
        <w:t>конфликтологии</w:t>
      </w:r>
      <w:proofErr w:type="spellEnd"/>
      <w:r>
        <w:t>, многофакторной обусловленности конфликта и мира (ПК-3);</w:t>
      </w:r>
    </w:p>
    <w:p w:rsidR="00AA71BF" w:rsidRDefault="00AA71BF">
      <w:pPr>
        <w:pStyle w:val="ConsPlusNormal"/>
        <w:ind w:firstLine="540"/>
        <w:jc w:val="both"/>
      </w:pPr>
      <w:r>
        <w:t xml:space="preserve">способностью владеть знанием теоретических и практических компонентов прикладного исследования, умением </w:t>
      </w:r>
      <w:proofErr w:type="spellStart"/>
      <w:r>
        <w:t>концептуализировать</w:t>
      </w:r>
      <w:proofErr w:type="spellEnd"/>
      <w:r>
        <w:t xml:space="preserve"> проблему и вырабатывать эмпирические показатели, самостоятельно планировать исследовательский проект, знанием основных методов анализа информации, умением анализировать информацию и составлять аналитический отчет, обладанием основными навыками работы с различными статистическими пакетами (ПК-4);</w:t>
      </w:r>
    </w:p>
    <w:p w:rsidR="00AA71BF" w:rsidRDefault="00AA71BF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AA71BF" w:rsidRDefault="00AA71BF">
      <w:pPr>
        <w:pStyle w:val="ConsPlusNormal"/>
        <w:ind w:firstLine="540"/>
        <w:jc w:val="both"/>
      </w:pPr>
      <w:r>
        <w:t>способностью владеть основными методами, способами и средствами получения, хранения, переработки и представления информации для решения профессиональных и социально значимых задач (ПК-5);</w:t>
      </w:r>
    </w:p>
    <w:p w:rsidR="00AA71BF" w:rsidRDefault="00AA71BF">
      <w:pPr>
        <w:pStyle w:val="ConsPlusNormal"/>
        <w:ind w:firstLine="540"/>
        <w:jc w:val="both"/>
      </w:pPr>
      <w:r>
        <w:t>способностью владеть навыками формирования общественного мнения по актуальным проблемам конфликтного и мирного взаимодействия в обществе (ПК-6);</w:t>
      </w:r>
    </w:p>
    <w:p w:rsidR="00AA71BF" w:rsidRDefault="00AA71BF">
      <w:pPr>
        <w:pStyle w:val="ConsPlusNormal"/>
        <w:ind w:firstLine="540"/>
        <w:jc w:val="both"/>
      </w:pPr>
      <w:r>
        <w:t>технологическая деятельность:</w:t>
      </w:r>
    </w:p>
    <w:p w:rsidR="00AA71BF" w:rsidRDefault="00AA71BF">
      <w:pPr>
        <w:pStyle w:val="ConsPlusNormal"/>
        <w:ind w:firstLine="540"/>
        <w:jc w:val="both"/>
      </w:pPr>
      <w:r>
        <w:lastRenderedPageBreak/>
        <w:t>способностью определять необходимые технологии урегулирования конфликтов и поддержания мира (ПК-7);</w:t>
      </w:r>
    </w:p>
    <w:p w:rsidR="00AA71BF" w:rsidRDefault="00AA71BF">
      <w:pPr>
        <w:pStyle w:val="ConsPlusNormal"/>
        <w:ind w:firstLine="540"/>
        <w:jc w:val="both"/>
      </w:pPr>
      <w:r>
        <w:t xml:space="preserve">способностью и готовностью соблюдать профессиональные этические нормы и границы профессиональной компетентности </w:t>
      </w:r>
      <w:proofErr w:type="spellStart"/>
      <w:r>
        <w:t>конфликтолога</w:t>
      </w:r>
      <w:proofErr w:type="spellEnd"/>
      <w:r>
        <w:t xml:space="preserve"> (ПК-8);</w:t>
      </w:r>
    </w:p>
    <w:p w:rsidR="00AA71BF" w:rsidRDefault="00AA71BF">
      <w:pPr>
        <w:pStyle w:val="ConsPlusNormal"/>
        <w:ind w:firstLine="540"/>
        <w:jc w:val="both"/>
      </w:pPr>
      <w:r>
        <w:t>проектная деятельность:</w:t>
      </w:r>
    </w:p>
    <w:p w:rsidR="00AA71BF" w:rsidRDefault="00AA71BF">
      <w:pPr>
        <w:pStyle w:val="ConsPlusNormal"/>
        <w:ind w:firstLine="540"/>
        <w:jc w:val="both"/>
      </w:pPr>
      <w:r>
        <w:t xml:space="preserve">способностью разрабатывать социальные программы, снижающие уровень </w:t>
      </w:r>
      <w:proofErr w:type="spellStart"/>
      <w:r>
        <w:t>конфликтогенности</w:t>
      </w:r>
      <w:proofErr w:type="spellEnd"/>
      <w:r>
        <w:t xml:space="preserve"> в социальных сообществах и укрепляющие систему безопасности и мирных способов взаимодействия (ПК-9);</w:t>
      </w:r>
    </w:p>
    <w:p w:rsidR="00AA71BF" w:rsidRDefault="00AA71BF">
      <w:pPr>
        <w:pStyle w:val="ConsPlusNormal"/>
        <w:ind w:firstLine="540"/>
        <w:jc w:val="both"/>
      </w:pPr>
      <w:r>
        <w:t>способностью реализовывать социальные программы, направленные на достижение мира, социального компромисса, позитивного консенсуса, толерантности в различных сферах жизни общества (ПК-10);</w:t>
      </w:r>
    </w:p>
    <w:p w:rsidR="00AA71BF" w:rsidRDefault="00AA71BF">
      <w:pPr>
        <w:pStyle w:val="ConsPlusNormal"/>
        <w:ind w:firstLine="540"/>
        <w:jc w:val="both"/>
      </w:pPr>
      <w:r>
        <w:t>педагогическая деятельность:</w:t>
      </w:r>
    </w:p>
    <w:p w:rsidR="00AA71BF" w:rsidRDefault="00AA71BF">
      <w:pPr>
        <w:pStyle w:val="ConsPlusNormal"/>
        <w:ind w:firstLine="540"/>
        <w:jc w:val="both"/>
      </w:pPr>
      <w:r>
        <w:t xml:space="preserve">способностью понимать социальную значимость профессии </w:t>
      </w:r>
      <w:proofErr w:type="spellStart"/>
      <w:r>
        <w:t>конфликтолога</w:t>
      </w:r>
      <w:proofErr w:type="spellEnd"/>
      <w:r>
        <w:t xml:space="preserve">, обладанием высокой мотивацией к выполнению профессиональной деятельности, преподавать </w:t>
      </w:r>
      <w:proofErr w:type="spellStart"/>
      <w:r>
        <w:t>конфликтологию</w:t>
      </w:r>
      <w:proofErr w:type="spellEnd"/>
      <w:r>
        <w:t xml:space="preserve"> в образовательных организациях Российской Федерации (ПК-11);</w:t>
      </w:r>
    </w:p>
    <w:p w:rsidR="00AA71BF" w:rsidRDefault="00AA71BF">
      <w:pPr>
        <w:pStyle w:val="ConsPlusNormal"/>
        <w:ind w:firstLine="540"/>
        <w:jc w:val="both"/>
      </w:pPr>
      <w:r>
        <w:t>способностью владеть навыками воспитательной работы и уметь их использовать в педагогической практике (ПК-12);</w:t>
      </w:r>
    </w:p>
    <w:p w:rsidR="00AA71BF" w:rsidRDefault="00AA71BF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A71BF" w:rsidRDefault="00AA71BF">
      <w:pPr>
        <w:pStyle w:val="ConsPlusNormal"/>
        <w:ind w:firstLine="540"/>
        <w:jc w:val="both"/>
      </w:pPr>
      <w:r>
        <w:t xml:space="preserve">способностью разрабатывать планы развития организаций, осуществлять </w:t>
      </w:r>
      <w:proofErr w:type="spellStart"/>
      <w:r>
        <w:t>конфликтологическое</w:t>
      </w:r>
      <w:proofErr w:type="spellEnd"/>
      <w:r>
        <w:t xml:space="preserve"> сопровождение деятельности организаций (ПК-13);</w:t>
      </w:r>
    </w:p>
    <w:p w:rsidR="00AA71BF" w:rsidRDefault="00AA71BF">
      <w:pPr>
        <w:pStyle w:val="ConsPlusNormal"/>
        <w:ind w:firstLine="540"/>
        <w:jc w:val="both"/>
      </w:pPr>
      <w:r>
        <w:t xml:space="preserve">способностью анализировать конфликтные ситуации в организациях, давать экспертные заключения о </w:t>
      </w:r>
      <w:proofErr w:type="spellStart"/>
      <w:r>
        <w:t>конфликтогенном</w:t>
      </w:r>
      <w:proofErr w:type="spellEnd"/>
      <w:r>
        <w:t xml:space="preserve"> потенциале организации, получать информацию о состоянии организации с использованием методов прикладных исследований, разрабатывать технологии разрешения корпоративных конфликтов, минимизировать </w:t>
      </w:r>
      <w:proofErr w:type="spellStart"/>
      <w:r>
        <w:t>конфликтогенный</w:t>
      </w:r>
      <w:proofErr w:type="spellEnd"/>
      <w:r>
        <w:t xml:space="preserve"> потенциал тактических и стратегических решений в управлении (ПК-14).</w:t>
      </w:r>
    </w:p>
    <w:p w:rsidR="00AA71BF" w:rsidRDefault="00AA71BF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AA71BF" w:rsidRDefault="00AA71BF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AA71BF" w:rsidRDefault="00AA71BF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jc w:val="center"/>
        <w:outlineLvl w:val="1"/>
      </w:pPr>
      <w:r>
        <w:t>VI. ТРЕБОВАНИЯ К СТРУКТУРЕ ПРОГРАММЫ БАКАЛАВРИАТА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A71BF" w:rsidRDefault="00AA71BF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AA71BF" w:rsidRDefault="00AA71BF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AA71BF" w:rsidRDefault="00AA71BF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AA71BF" w:rsidRDefault="00AA71BF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AA71BF" w:rsidRDefault="00AA71BF">
      <w:pPr>
        <w:pStyle w:val="ConsPlusNormal"/>
        <w:ind w:firstLine="540"/>
        <w:jc w:val="both"/>
      </w:pPr>
      <w:r>
        <w:t>--------------------------------</w:t>
      </w:r>
    </w:p>
    <w:p w:rsidR="00AA71BF" w:rsidRDefault="00AA71B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</w:t>
      </w:r>
      <w:r>
        <w:lastRenderedPageBreak/>
        <w:t>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AA71BF" w:rsidRDefault="00AA71BF">
      <w:pPr>
        <w:pStyle w:val="ConsPlusNormal"/>
        <w:jc w:val="both"/>
      </w:pPr>
    </w:p>
    <w:p w:rsidR="00AA71BF" w:rsidRDefault="00AA71BF">
      <w:pPr>
        <w:sectPr w:rsidR="00AA71BF" w:rsidSect="004F56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1BF" w:rsidRDefault="00AA71BF">
      <w:pPr>
        <w:pStyle w:val="ConsPlusTitle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jc w:val="right"/>
      </w:pPr>
      <w:r>
        <w:t>Таблица</w:t>
      </w:r>
    </w:p>
    <w:p w:rsidR="00AA71BF" w:rsidRDefault="00AA71B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8"/>
        <w:gridCol w:w="3882"/>
        <w:gridCol w:w="2209"/>
        <w:gridCol w:w="2090"/>
      </w:tblGrid>
      <w:tr w:rsidR="00AA71BF">
        <w:tc>
          <w:tcPr>
            <w:tcW w:w="5340" w:type="dxa"/>
            <w:gridSpan w:val="2"/>
            <w:vMerge w:val="restart"/>
          </w:tcPr>
          <w:p w:rsidR="00AA71BF" w:rsidRDefault="00AA71BF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299" w:type="dxa"/>
            <w:gridSpan w:val="2"/>
          </w:tcPr>
          <w:p w:rsidR="00AA71BF" w:rsidRDefault="00AA71BF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AA71BF">
        <w:tc>
          <w:tcPr>
            <w:tcW w:w="5340" w:type="dxa"/>
            <w:gridSpan w:val="2"/>
            <w:vMerge/>
          </w:tcPr>
          <w:p w:rsidR="00AA71BF" w:rsidRDefault="00AA71BF"/>
        </w:tc>
        <w:tc>
          <w:tcPr>
            <w:tcW w:w="2209" w:type="dxa"/>
          </w:tcPr>
          <w:p w:rsidR="00AA71BF" w:rsidRDefault="00AA71BF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90" w:type="dxa"/>
          </w:tcPr>
          <w:p w:rsidR="00AA71BF" w:rsidRDefault="00AA71BF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AA71BF">
        <w:tc>
          <w:tcPr>
            <w:tcW w:w="1458" w:type="dxa"/>
          </w:tcPr>
          <w:p w:rsidR="00AA71BF" w:rsidRDefault="00AA71BF">
            <w:pPr>
              <w:pStyle w:val="ConsPlusNormal"/>
            </w:pPr>
            <w:r>
              <w:t>Блок 1</w:t>
            </w:r>
          </w:p>
        </w:tc>
        <w:tc>
          <w:tcPr>
            <w:tcW w:w="3882" w:type="dxa"/>
          </w:tcPr>
          <w:p w:rsidR="00AA71BF" w:rsidRDefault="00AA71B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09" w:type="dxa"/>
          </w:tcPr>
          <w:p w:rsidR="00AA71BF" w:rsidRDefault="00AA71BF">
            <w:pPr>
              <w:pStyle w:val="ConsPlusNormal"/>
              <w:jc w:val="center"/>
            </w:pPr>
            <w:r>
              <w:t>219 - 225</w:t>
            </w:r>
          </w:p>
        </w:tc>
        <w:tc>
          <w:tcPr>
            <w:tcW w:w="2090" w:type="dxa"/>
          </w:tcPr>
          <w:p w:rsidR="00AA71BF" w:rsidRDefault="00AA71BF">
            <w:pPr>
              <w:pStyle w:val="ConsPlusNormal"/>
              <w:jc w:val="center"/>
            </w:pPr>
            <w:r>
              <w:t>204 - 225</w:t>
            </w:r>
          </w:p>
        </w:tc>
      </w:tr>
      <w:tr w:rsidR="00AA71BF">
        <w:tc>
          <w:tcPr>
            <w:tcW w:w="1458" w:type="dxa"/>
            <w:vMerge w:val="restart"/>
          </w:tcPr>
          <w:p w:rsidR="00AA71BF" w:rsidRDefault="00AA71BF">
            <w:pPr>
              <w:pStyle w:val="ConsPlusNormal"/>
            </w:pPr>
          </w:p>
        </w:tc>
        <w:tc>
          <w:tcPr>
            <w:tcW w:w="3882" w:type="dxa"/>
          </w:tcPr>
          <w:p w:rsidR="00AA71BF" w:rsidRDefault="00AA71BF">
            <w:pPr>
              <w:pStyle w:val="ConsPlusNormal"/>
            </w:pPr>
            <w:r>
              <w:t>Базовая часть</w:t>
            </w:r>
          </w:p>
        </w:tc>
        <w:tc>
          <w:tcPr>
            <w:tcW w:w="2209" w:type="dxa"/>
          </w:tcPr>
          <w:p w:rsidR="00AA71BF" w:rsidRDefault="00AA71BF">
            <w:pPr>
              <w:pStyle w:val="ConsPlusNormal"/>
              <w:jc w:val="center"/>
            </w:pPr>
            <w:r>
              <w:t>96 - 126</w:t>
            </w:r>
          </w:p>
        </w:tc>
        <w:tc>
          <w:tcPr>
            <w:tcW w:w="2090" w:type="dxa"/>
          </w:tcPr>
          <w:p w:rsidR="00AA71BF" w:rsidRDefault="00AA71BF">
            <w:pPr>
              <w:pStyle w:val="ConsPlusNormal"/>
              <w:jc w:val="center"/>
            </w:pPr>
            <w:r>
              <w:t>96 - 126</w:t>
            </w:r>
          </w:p>
        </w:tc>
      </w:tr>
      <w:tr w:rsidR="00AA71BF">
        <w:tc>
          <w:tcPr>
            <w:tcW w:w="1458" w:type="dxa"/>
            <w:vMerge/>
          </w:tcPr>
          <w:p w:rsidR="00AA71BF" w:rsidRDefault="00AA71BF"/>
        </w:tc>
        <w:tc>
          <w:tcPr>
            <w:tcW w:w="3882" w:type="dxa"/>
          </w:tcPr>
          <w:p w:rsidR="00AA71BF" w:rsidRDefault="00AA71BF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09" w:type="dxa"/>
          </w:tcPr>
          <w:p w:rsidR="00AA71BF" w:rsidRDefault="00AA71BF">
            <w:pPr>
              <w:pStyle w:val="ConsPlusNormal"/>
              <w:jc w:val="center"/>
            </w:pPr>
            <w:r>
              <w:t>99 - 123</w:t>
            </w:r>
          </w:p>
        </w:tc>
        <w:tc>
          <w:tcPr>
            <w:tcW w:w="2090" w:type="dxa"/>
          </w:tcPr>
          <w:p w:rsidR="00AA71BF" w:rsidRDefault="00AA71BF">
            <w:pPr>
              <w:pStyle w:val="ConsPlusNormal"/>
              <w:jc w:val="center"/>
            </w:pPr>
            <w:r>
              <w:t>99 - 108</w:t>
            </w:r>
          </w:p>
        </w:tc>
      </w:tr>
      <w:tr w:rsidR="00AA71BF">
        <w:tc>
          <w:tcPr>
            <w:tcW w:w="1458" w:type="dxa"/>
            <w:vMerge w:val="restart"/>
          </w:tcPr>
          <w:p w:rsidR="00AA71BF" w:rsidRDefault="00AA71BF">
            <w:pPr>
              <w:pStyle w:val="ConsPlusNormal"/>
            </w:pPr>
            <w:r>
              <w:t>Блок 2</w:t>
            </w:r>
          </w:p>
        </w:tc>
        <w:tc>
          <w:tcPr>
            <w:tcW w:w="3882" w:type="dxa"/>
          </w:tcPr>
          <w:p w:rsidR="00AA71BF" w:rsidRDefault="00AA71BF">
            <w:pPr>
              <w:pStyle w:val="ConsPlusNormal"/>
            </w:pPr>
            <w:r>
              <w:t>Практики</w:t>
            </w:r>
          </w:p>
        </w:tc>
        <w:tc>
          <w:tcPr>
            <w:tcW w:w="2209" w:type="dxa"/>
          </w:tcPr>
          <w:p w:rsidR="00AA71BF" w:rsidRDefault="00AA71BF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2090" w:type="dxa"/>
          </w:tcPr>
          <w:p w:rsidR="00AA71BF" w:rsidRDefault="00AA71BF">
            <w:pPr>
              <w:pStyle w:val="ConsPlusNormal"/>
              <w:jc w:val="center"/>
            </w:pPr>
            <w:r>
              <w:t>6 - 30</w:t>
            </w:r>
          </w:p>
        </w:tc>
      </w:tr>
      <w:tr w:rsidR="00AA71BF">
        <w:tc>
          <w:tcPr>
            <w:tcW w:w="1458" w:type="dxa"/>
            <w:vMerge/>
          </w:tcPr>
          <w:p w:rsidR="00AA71BF" w:rsidRDefault="00AA71BF"/>
        </w:tc>
        <w:tc>
          <w:tcPr>
            <w:tcW w:w="3882" w:type="dxa"/>
          </w:tcPr>
          <w:p w:rsidR="00AA71BF" w:rsidRDefault="00AA71BF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09" w:type="dxa"/>
          </w:tcPr>
          <w:p w:rsidR="00AA71BF" w:rsidRDefault="00AA71BF">
            <w:pPr>
              <w:pStyle w:val="ConsPlusNormal"/>
              <w:jc w:val="center"/>
            </w:pPr>
            <w:r>
              <w:t>6 - 15</w:t>
            </w:r>
          </w:p>
        </w:tc>
        <w:tc>
          <w:tcPr>
            <w:tcW w:w="2090" w:type="dxa"/>
          </w:tcPr>
          <w:p w:rsidR="00AA71BF" w:rsidRDefault="00AA71BF">
            <w:pPr>
              <w:pStyle w:val="ConsPlusNormal"/>
              <w:jc w:val="center"/>
            </w:pPr>
            <w:r>
              <w:t>6 - 30</w:t>
            </w:r>
          </w:p>
        </w:tc>
      </w:tr>
      <w:tr w:rsidR="00AA71BF">
        <w:tc>
          <w:tcPr>
            <w:tcW w:w="1458" w:type="dxa"/>
            <w:vMerge w:val="restart"/>
          </w:tcPr>
          <w:p w:rsidR="00AA71BF" w:rsidRDefault="00AA71BF">
            <w:pPr>
              <w:pStyle w:val="ConsPlusNormal"/>
            </w:pPr>
            <w:r>
              <w:t>Блок 3</w:t>
            </w:r>
          </w:p>
        </w:tc>
        <w:tc>
          <w:tcPr>
            <w:tcW w:w="3882" w:type="dxa"/>
          </w:tcPr>
          <w:p w:rsidR="00AA71BF" w:rsidRDefault="00AA71B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09" w:type="dxa"/>
          </w:tcPr>
          <w:p w:rsidR="00AA71BF" w:rsidRDefault="00AA71BF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90" w:type="dxa"/>
          </w:tcPr>
          <w:p w:rsidR="00AA71BF" w:rsidRDefault="00AA71BF">
            <w:pPr>
              <w:pStyle w:val="ConsPlusNormal"/>
              <w:jc w:val="center"/>
            </w:pPr>
            <w:r>
              <w:t>6 - 9</w:t>
            </w:r>
          </w:p>
        </w:tc>
      </w:tr>
      <w:tr w:rsidR="00AA71BF">
        <w:tc>
          <w:tcPr>
            <w:tcW w:w="1458" w:type="dxa"/>
            <w:vMerge/>
          </w:tcPr>
          <w:p w:rsidR="00AA71BF" w:rsidRDefault="00AA71BF"/>
        </w:tc>
        <w:tc>
          <w:tcPr>
            <w:tcW w:w="3882" w:type="dxa"/>
          </w:tcPr>
          <w:p w:rsidR="00AA71BF" w:rsidRDefault="00AA71BF">
            <w:pPr>
              <w:pStyle w:val="ConsPlusNormal"/>
            </w:pPr>
            <w:r>
              <w:t>Базовая часть</w:t>
            </w:r>
          </w:p>
        </w:tc>
        <w:tc>
          <w:tcPr>
            <w:tcW w:w="2209" w:type="dxa"/>
          </w:tcPr>
          <w:p w:rsidR="00AA71BF" w:rsidRDefault="00AA71BF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90" w:type="dxa"/>
          </w:tcPr>
          <w:p w:rsidR="00AA71BF" w:rsidRDefault="00AA71BF">
            <w:pPr>
              <w:pStyle w:val="ConsPlusNormal"/>
              <w:jc w:val="center"/>
            </w:pPr>
            <w:r>
              <w:t>6 - 9</w:t>
            </w:r>
          </w:p>
        </w:tc>
      </w:tr>
      <w:tr w:rsidR="00AA71BF">
        <w:tc>
          <w:tcPr>
            <w:tcW w:w="5340" w:type="dxa"/>
            <w:gridSpan w:val="2"/>
          </w:tcPr>
          <w:p w:rsidR="00AA71BF" w:rsidRDefault="00AA71BF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209" w:type="dxa"/>
          </w:tcPr>
          <w:p w:rsidR="00AA71BF" w:rsidRDefault="00AA71B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0" w:type="dxa"/>
          </w:tcPr>
          <w:p w:rsidR="00AA71BF" w:rsidRDefault="00AA71BF">
            <w:pPr>
              <w:pStyle w:val="ConsPlusNormal"/>
              <w:jc w:val="center"/>
            </w:pPr>
            <w:r>
              <w:t>240</w:t>
            </w:r>
          </w:p>
        </w:tc>
      </w:tr>
    </w:tbl>
    <w:p w:rsidR="00AA71BF" w:rsidRDefault="00AA71BF">
      <w:pPr>
        <w:sectPr w:rsidR="00AA71B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AA71BF" w:rsidRDefault="00AA71BF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AA71BF" w:rsidRDefault="00AA71BF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AA71BF" w:rsidRDefault="00AA71BF">
      <w:pPr>
        <w:pStyle w:val="ConsPlusNormal"/>
        <w:ind w:firstLine="540"/>
        <w:jc w:val="both"/>
      </w:pPr>
      <w:r>
        <w:t xml:space="preserve">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AA71BF" w:rsidRDefault="00AA71BF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AA71BF" w:rsidRDefault="00AA71BF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A71BF" w:rsidRDefault="00AA71BF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практики,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AA71BF" w:rsidRDefault="00AA71BF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AA71BF" w:rsidRDefault="00AA71BF">
      <w:pPr>
        <w:pStyle w:val="ConsPlusNormal"/>
        <w:ind w:firstLine="540"/>
        <w:jc w:val="both"/>
      </w:pPr>
      <w:r>
        <w:t>Тип учебной практики:</w:t>
      </w:r>
    </w:p>
    <w:p w:rsidR="00AA71BF" w:rsidRDefault="00AA71BF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AA71BF" w:rsidRDefault="00AA71BF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AA71BF" w:rsidRDefault="00AA71BF">
      <w:pPr>
        <w:pStyle w:val="ConsPlusNormal"/>
        <w:ind w:firstLine="540"/>
        <w:jc w:val="both"/>
      </w:pPr>
      <w:r>
        <w:t>стационарная;</w:t>
      </w:r>
    </w:p>
    <w:p w:rsidR="00AA71BF" w:rsidRDefault="00AA71BF">
      <w:pPr>
        <w:pStyle w:val="ConsPlusNormal"/>
        <w:ind w:firstLine="540"/>
        <w:jc w:val="both"/>
      </w:pPr>
      <w:r>
        <w:t>выездная.</w:t>
      </w:r>
    </w:p>
    <w:p w:rsidR="00AA71BF" w:rsidRDefault="00AA71BF">
      <w:pPr>
        <w:pStyle w:val="ConsPlusNormal"/>
        <w:ind w:firstLine="540"/>
        <w:jc w:val="both"/>
      </w:pPr>
      <w:r>
        <w:t>Типы производственной практики:</w:t>
      </w:r>
    </w:p>
    <w:p w:rsidR="00AA71BF" w:rsidRDefault="00AA71BF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AA71BF" w:rsidRDefault="00AA71BF">
      <w:pPr>
        <w:pStyle w:val="ConsPlusNormal"/>
        <w:ind w:firstLine="540"/>
        <w:jc w:val="both"/>
      </w:pPr>
      <w:r>
        <w:t>научно-исследовательская работа.</w:t>
      </w:r>
    </w:p>
    <w:p w:rsidR="00AA71BF" w:rsidRDefault="00AA71BF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AA71BF" w:rsidRDefault="00AA71BF">
      <w:pPr>
        <w:pStyle w:val="ConsPlusNormal"/>
        <w:ind w:firstLine="540"/>
        <w:jc w:val="both"/>
      </w:pPr>
      <w:r>
        <w:t>стационарная;</w:t>
      </w:r>
    </w:p>
    <w:p w:rsidR="00AA71BF" w:rsidRDefault="00AA71BF">
      <w:pPr>
        <w:pStyle w:val="ConsPlusNormal"/>
        <w:ind w:firstLine="540"/>
        <w:jc w:val="both"/>
      </w:pPr>
      <w:r>
        <w:t>выездная.</w:t>
      </w:r>
    </w:p>
    <w:p w:rsidR="00AA71BF" w:rsidRDefault="00AA71BF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A71BF" w:rsidRDefault="00AA71BF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AA71BF" w:rsidRDefault="00AA71BF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AA71BF" w:rsidRDefault="00AA71BF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AA71BF" w:rsidRDefault="00AA71BF">
      <w:pPr>
        <w:pStyle w:val="ConsPlusNormal"/>
        <w:jc w:val="both"/>
      </w:pPr>
      <w:r>
        <w:t xml:space="preserve">(п. 6.7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AA71BF" w:rsidRDefault="00AA71BF">
      <w:pPr>
        <w:pStyle w:val="ConsPlusNormal"/>
        <w:ind w:firstLine="540"/>
        <w:jc w:val="both"/>
      </w:pPr>
      <w:r>
        <w:t xml:space="preserve"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A71BF" w:rsidRDefault="00AA71BF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AA71BF" w:rsidRDefault="00AA71BF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(модули)",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jc w:val="center"/>
        <w:outlineLvl w:val="1"/>
      </w:pPr>
      <w:r>
        <w:t>VII. ТРЕБОВАНИЯ К УСЛОВИЯМ РЕАЛИЗАЦИИ</w:t>
      </w:r>
    </w:p>
    <w:p w:rsidR="00AA71BF" w:rsidRDefault="00AA71BF">
      <w:pPr>
        <w:pStyle w:val="ConsPlusTitle"/>
        <w:jc w:val="center"/>
      </w:pPr>
      <w:r>
        <w:t>ПРОГРАММЫ БАКАЛАВРИАТА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AA71BF" w:rsidRDefault="00AA71BF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A71BF" w:rsidRDefault="00AA71BF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AA71BF" w:rsidRDefault="00AA71BF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A71BF" w:rsidRDefault="00AA71BF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A71BF" w:rsidRDefault="00AA71BF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A71BF" w:rsidRDefault="00AA71BF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A71BF" w:rsidRDefault="00AA71BF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A71BF" w:rsidRDefault="00AA71BF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AA71BF" w:rsidRDefault="00AA71BF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A71BF" w:rsidRDefault="00AA71BF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AA71BF" w:rsidRDefault="00AA71BF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AA71BF" w:rsidRDefault="00AA71BF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AA71BF" w:rsidRDefault="00AA71BF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6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AA71BF" w:rsidRDefault="00AA71BF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AA71BF" w:rsidRDefault="00AA71BF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AA71BF" w:rsidRDefault="00AA71BF">
      <w:pPr>
        <w:pStyle w:val="ConsPlusNormal"/>
        <w:ind w:firstLine="540"/>
        <w:jc w:val="both"/>
      </w:pPr>
      <w:r>
        <w:t>--------------------------------</w:t>
      </w:r>
    </w:p>
    <w:p w:rsidR="00AA71BF" w:rsidRDefault="00AA71BF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AA71BF" w:rsidRDefault="00AA71BF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AA71BF" w:rsidRDefault="00AA71BF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AA71BF" w:rsidRDefault="00AA71BF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70 процентов.</w:t>
      </w:r>
      <w:proofErr w:type="gramEnd"/>
    </w:p>
    <w:p w:rsidR="00AA71BF" w:rsidRDefault="00AA71BF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  <w:proofErr w:type="gramEnd"/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AA71BF" w:rsidRDefault="00AA71BF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</w:t>
      </w:r>
      <w:r>
        <w:lastRenderedPageBreak/>
        <w:t>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A71BF" w:rsidRDefault="00AA71BF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A71BF" w:rsidRDefault="00AA71BF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A71BF" w:rsidRDefault="00AA71BF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A71BF" w:rsidRDefault="00AA71BF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AA71BF" w:rsidRDefault="00AA71BF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AA71BF" w:rsidRDefault="00AA71BF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A71BF" w:rsidRDefault="00AA71BF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AA71BF" w:rsidRDefault="00AA71BF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A71BF" w:rsidRDefault="00AA71BF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A71BF" w:rsidRDefault="00AA71BF">
      <w:pPr>
        <w:pStyle w:val="ConsPlusNormal"/>
        <w:jc w:val="both"/>
      </w:pPr>
    </w:p>
    <w:p w:rsidR="00AA71BF" w:rsidRDefault="00AA71BF">
      <w:pPr>
        <w:pStyle w:val="ConsPlusTitle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AA71BF" w:rsidRDefault="00AA71BF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2A28F3" w:rsidRDefault="002A28F3">
      <w:bookmarkStart w:id="1" w:name="_GoBack"/>
      <w:bookmarkEnd w:id="1"/>
    </w:p>
    <w:sectPr w:rsidR="002A28F3" w:rsidSect="00577EF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BF"/>
    <w:rsid w:val="002A28F3"/>
    <w:rsid w:val="00AA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1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1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0D8F06D2F5BAE771C7806CB6E17E55B4BD5D6231F4202CF15CC63B020A0E7A6FB56C24F1CD937A1sFL" TargetMode="External"/><Relationship Id="rId13" Type="http://schemas.openxmlformats.org/officeDocument/2006/relationships/hyperlink" Target="consultantplus://offline/ref=A970D8F06D2F5BAE771C7806CB6E17E55B48D7D721184202CF15CC63B020A0E7A6FB56C24F1CD932A1sAL" TargetMode="External"/><Relationship Id="rId18" Type="http://schemas.openxmlformats.org/officeDocument/2006/relationships/hyperlink" Target="consultantplus://offline/ref=A970D8F06D2F5BAE771C7806CB6E17E5584FD7D4221B4202CF15CC63B020A0E7A6FB56C24F1CD932A1s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0D8F06D2F5BAE771C7806CB6E17E55B4BDDD52A1F4202CF15CC63B020A0E7A6FB56C24F1CD935A1sCL" TargetMode="External"/><Relationship Id="rId12" Type="http://schemas.openxmlformats.org/officeDocument/2006/relationships/hyperlink" Target="consultantplus://offline/ref=A970D8F06D2F5BAE771C7806CB6E17E55B4BDDD52A1F4202CF15CC63B020A0E7A6FB56C24F1CD931A1sCL" TargetMode="External"/><Relationship Id="rId17" Type="http://schemas.openxmlformats.org/officeDocument/2006/relationships/hyperlink" Target="consultantplus://offline/ref=A970D8F06D2F5BAE771C7806CB6E17E5584FD5D024134202CF15CC63B020A0E7A6FB56C24F1CD932A1s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70D8F06D2F5BAE771C7806CB6E17E5584BD7D1231D4202CF15CC63B020A0E7A6FB56C24F1CD932A1sD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0D8F06D2F5BAE771C7806CB6E17E55B48D7D721184202CF15CC63B020A0E7A6FB56C24F1CD932A1sAL" TargetMode="External"/><Relationship Id="rId11" Type="http://schemas.openxmlformats.org/officeDocument/2006/relationships/hyperlink" Target="consultantplus://offline/ref=A970D8F06D2F5BAE771C7806CB6E17E55B48D7D721184202CF15CC63B020A0E7A6FB56C24F1CD932A1sA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970D8F06D2F5BAE771C7806CB6E17E55B48D4D1261F4202CF15CC63B0A2s0L" TargetMode="External"/><Relationship Id="rId10" Type="http://schemas.openxmlformats.org/officeDocument/2006/relationships/hyperlink" Target="consultantplus://offline/ref=A970D8F06D2F5BAE771C7806CB6E17E5584BD3D42B1F4202CF15CC63B020A0E7A6FB56C24F1CDB33A1sB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0D8F06D2F5BAE771C7806CB6E17E5584BD3D1261C4202CF15CC63B0A2s0L" TargetMode="External"/><Relationship Id="rId14" Type="http://schemas.openxmlformats.org/officeDocument/2006/relationships/hyperlink" Target="consultantplus://offline/ref=A970D8F06D2F5BAE771C7806CB6E17E55B48D4D62A1C4202CF15CC63B0A2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5297</Words>
  <Characters>30194</Characters>
  <Application>Microsoft Office Word</Application>
  <DocSecurity>0</DocSecurity>
  <Lines>251</Lines>
  <Paragraphs>70</Paragraphs>
  <ScaleCrop>false</ScaleCrop>
  <Company/>
  <LinksUpToDate>false</LinksUpToDate>
  <CharactersWithSpaces>35421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2017-09-05T11:44:00Z</dcterms:created>
  <dcterms:modified xsi:type="dcterms:W3CDTF">2017-09-05T11:44:00Z</dcterms:modified>
</cp:coreProperties>
</file>