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4B" w:rsidRDefault="00794D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4D4B" w:rsidRDefault="00794D4B">
      <w:pPr>
        <w:pStyle w:val="ConsPlusNormal"/>
        <w:jc w:val="both"/>
        <w:outlineLvl w:val="0"/>
      </w:pPr>
    </w:p>
    <w:p w:rsidR="00794D4B" w:rsidRDefault="00794D4B">
      <w:pPr>
        <w:pStyle w:val="ConsPlusNormal"/>
        <w:outlineLvl w:val="0"/>
      </w:pPr>
      <w:r>
        <w:t>Зарегистрировано в Минюсте России 29 июня 2017 г. N 47223</w:t>
      </w:r>
    </w:p>
    <w:p w:rsidR="00794D4B" w:rsidRDefault="00794D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94D4B" w:rsidRDefault="00794D4B">
      <w:pPr>
        <w:pStyle w:val="ConsPlusTitle"/>
        <w:jc w:val="center"/>
      </w:pPr>
    </w:p>
    <w:p w:rsidR="00794D4B" w:rsidRDefault="00794D4B">
      <w:pPr>
        <w:pStyle w:val="ConsPlusTitle"/>
        <w:jc w:val="center"/>
      </w:pPr>
      <w:r>
        <w:t>ПРИКАЗ</w:t>
      </w:r>
    </w:p>
    <w:p w:rsidR="00794D4B" w:rsidRDefault="00794D4B">
      <w:pPr>
        <w:pStyle w:val="ConsPlusTitle"/>
        <w:jc w:val="center"/>
      </w:pPr>
      <w:r>
        <w:t>от 8 июня 2017 г. N 516</w:t>
      </w:r>
    </w:p>
    <w:p w:rsidR="00794D4B" w:rsidRDefault="00794D4B">
      <w:pPr>
        <w:pStyle w:val="ConsPlusTitle"/>
        <w:jc w:val="center"/>
      </w:pPr>
    </w:p>
    <w:p w:rsidR="00794D4B" w:rsidRDefault="00794D4B">
      <w:pPr>
        <w:pStyle w:val="ConsPlusTitle"/>
        <w:jc w:val="center"/>
      </w:pPr>
      <w:r>
        <w:t>ОБ УТВЕРЖДЕНИИ</w:t>
      </w:r>
    </w:p>
    <w:p w:rsidR="00794D4B" w:rsidRDefault="00794D4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94D4B" w:rsidRDefault="00794D4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94D4B" w:rsidRDefault="00794D4B">
      <w:pPr>
        <w:pStyle w:val="ConsPlusTitle"/>
        <w:jc w:val="center"/>
      </w:pPr>
      <w:r>
        <w:t>43.03.02 ТУРИЗМ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794D4B" w:rsidRDefault="00794D4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43.03.02 Туризм (далее - стандарт).</w:t>
      </w:r>
    </w:p>
    <w:p w:rsidR="00794D4B" w:rsidRDefault="00794D4B">
      <w:pPr>
        <w:pStyle w:val="ConsPlusNormal"/>
        <w:ind w:firstLine="540"/>
        <w:jc w:val="both"/>
      </w:pPr>
      <w:r>
        <w:t>2. Установить, что:</w:t>
      </w:r>
    </w:p>
    <w:p w:rsidR="00794D4B" w:rsidRDefault="00794D4B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94D4B" w:rsidRDefault="00794D4B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43.03.02 Туризм (уровень бакалавриата), утвержденным приказом Министерства образования и науки Российской Федерации от 14 декабря 2015 г. N 1463 (зарегистрирован Министерством юстиции Российской Федерации 19 января 2016 г., регистрационный N 40639), прекращается 31 декабря 2018 года.</w:t>
      </w:r>
    </w:p>
    <w:p w:rsidR="00794D4B" w:rsidRDefault="00794D4B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right"/>
      </w:pPr>
      <w:r>
        <w:t>Министр</w:t>
      </w:r>
    </w:p>
    <w:p w:rsidR="00794D4B" w:rsidRDefault="00794D4B">
      <w:pPr>
        <w:pStyle w:val="ConsPlusNormal"/>
        <w:jc w:val="right"/>
      </w:pPr>
      <w:r>
        <w:t>О.Ю.ВАСИЛЬЕВА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right"/>
        <w:outlineLvl w:val="0"/>
      </w:pPr>
      <w:r>
        <w:t>Приложение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right"/>
      </w:pPr>
      <w:r>
        <w:t>Утвержден</w:t>
      </w:r>
    </w:p>
    <w:p w:rsidR="00794D4B" w:rsidRDefault="00794D4B">
      <w:pPr>
        <w:pStyle w:val="ConsPlusNormal"/>
        <w:jc w:val="right"/>
      </w:pPr>
      <w:r>
        <w:t>приказом Министерства образования</w:t>
      </w:r>
    </w:p>
    <w:p w:rsidR="00794D4B" w:rsidRDefault="00794D4B">
      <w:pPr>
        <w:pStyle w:val="ConsPlusNormal"/>
        <w:jc w:val="right"/>
      </w:pPr>
      <w:r>
        <w:t>и науки Российской Федерации</w:t>
      </w:r>
    </w:p>
    <w:p w:rsidR="00794D4B" w:rsidRDefault="00794D4B">
      <w:pPr>
        <w:pStyle w:val="ConsPlusNormal"/>
        <w:jc w:val="right"/>
      </w:pPr>
      <w:r>
        <w:t>от 8 июня 2017 г. N 516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94D4B" w:rsidRDefault="00794D4B">
      <w:pPr>
        <w:pStyle w:val="ConsPlusTitle"/>
        <w:jc w:val="center"/>
      </w:pPr>
      <w:r>
        <w:lastRenderedPageBreak/>
        <w:t>ВЫСШЕГО ОБРАЗОВАНИЯ - БАКАЛАВРИАТ ПО НАПРАВЛЕНИЮ ПОДГОТОВКИ</w:t>
      </w:r>
    </w:p>
    <w:p w:rsidR="00794D4B" w:rsidRDefault="00794D4B">
      <w:pPr>
        <w:pStyle w:val="ConsPlusTitle"/>
        <w:jc w:val="center"/>
      </w:pPr>
      <w:r>
        <w:t>43.03.02 ТУРИЗМ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center"/>
        <w:outlineLvl w:val="1"/>
      </w:pPr>
      <w:r>
        <w:t>I. Общие положения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43.03.02 Туризм (далее соответственно - программа бакалавриата, направление подготовки).</w:t>
      </w:r>
    </w:p>
    <w:p w:rsidR="00794D4B" w:rsidRDefault="00794D4B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94D4B" w:rsidRDefault="00794D4B">
      <w:pPr>
        <w:pStyle w:val="ConsPlusNormal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794D4B" w:rsidRDefault="00794D4B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94D4B" w:rsidRDefault="00794D4B">
      <w:pPr>
        <w:pStyle w:val="ConsPlusNormal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94D4B" w:rsidRDefault="00794D4B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794D4B" w:rsidRDefault="00794D4B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94D4B" w:rsidRDefault="00794D4B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794D4B" w:rsidRDefault="00794D4B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94D4B" w:rsidRDefault="00794D4B">
      <w:pPr>
        <w:pStyle w:val="ConsPlusNormal"/>
        <w:ind w:firstLine="540"/>
        <w:jc w:val="both"/>
      </w:pPr>
      <w:r>
        <w:t>--------------------------------</w:t>
      </w:r>
    </w:p>
    <w:p w:rsidR="00794D4B" w:rsidRDefault="00794D4B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794D4B" w:rsidRDefault="00794D4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94D4B" w:rsidRDefault="00794D4B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794D4B" w:rsidRDefault="00794D4B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94D4B" w:rsidRDefault="00794D4B">
      <w:pPr>
        <w:pStyle w:val="ConsPlusNormal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794D4B" w:rsidRDefault="00794D4B">
      <w:pPr>
        <w:pStyle w:val="ConsPlusNormal"/>
        <w:ind w:firstLine="540"/>
        <w:jc w:val="both"/>
      </w:pPr>
      <w:r>
        <w:lastRenderedPageBreak/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794D4B" w:rsidRDefault="00794D4B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794D4B" w:rsidRDefault="00794D4B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794D4B" w:rsidRDefault="00794D4B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794D4B" w:rsidRDefault="00794D4B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794D4B" w:rsidRDefault="00794D4B">
      <w:pPr>
        <w:pStyle w:val="ConsPlusNormal"/>
        <w:ind w:firstLine="540"/>
        <w:jc w:val="both"/>
      </w:pPr>
      <w:r>
        <w:t>--------------------------------</w:t>
      </w:r>
    </w:p>
    <w:p w:rsidR="00794D4B" w:rsidRDefault="00794D4B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04 Культура, искусство (в сфере экскурсионной деятельности);</w:t>
      </w:r>
    </w:p>
    <w:p w:rsidR="00794D4B" w:rsidRDefault="00794D4B">
      <w:pPr>
        <w:pStyle w:val="ConsPlusNormal"/>
        <w:ind w:firstLine="540"/>
        <w:jc w:val="both"/>
      </w:pPr>
      <w: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сферах: оказание туристских, экскурсионных услуг населению и иных услуг необходимых для организации и реализации путешествий; формирование, продвижение и реализация туристского продукта; деятельность объектов туристской инфраструктуры и туристских сервисов; проектирование в туризме);</w:t>
      </w:r>
    </w:p>
    <w:p w:rsidR="00794D4B" w:rsidRDefault="00794D4B">
      <w:pPr>
        <w:pStyle w:val="ConsPlusNormal"/>
        <w:ind w:firstLine="540"/>
        <w:jc w:val="both"/>
      </w:pPr>
      <w:r>
        <w:t>сфера прикладных исследований.</w:t>
      </w:r>
    </w:p>
    <w:p w:rsidR="00794D4B" w:rsidRDefault="00794D4B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94D4B" w:rsidRDefault="00794D4B">
      <w:pPr>
        <w:pStyle w:val="ConsPlusNormal"/>
        <w:ind w:firstLine="540"/>
        <w:jc w:val="both"/>
      </w:pPr>
      <w:bookmarkStart w:id="4" w:name="P7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794D4B" w:rsidRDefault="00794D4B">
      <w:pPr>
        <w:pStyle w:val="ConsPlusNormal"/>
        <w:ind w:firstLine="540"/>
        <w:jc w:val="both"/>
      </w:pPr>
      <w:r>
        <w:t>организационно-управленческий;</w:t>
      </w:r>
    </w:p>
    <w:p w:rsidR="00794D4B" w:rsidRDefault="00794D4B">
      <w:pPr>
        <w:pStyle w:val="ConsPlusNormal"/>
        <w:ind w:firstLine="540"/>
        <w:jc w:val="both"/>
      </w:pPr>
      <w:r>
        <w:t>проектный;</w:t>
      </w:r>
    </w:p>
    <w:p w:rsidR="00794D4B" w:rsidRDefault="00794D4B">
      <w:pPr>
        <w:pStyle w:val="ConsPlusNormal"/>
        <w:ind w:firstLine="540"/>
        <w:jc w:val="both"/>
      </w:pPr>
      <w:r>
        <w:t>технологический;</w:t>
      </w:r>
    </w:p>
    <w:p w:rsidR="00794D4B" w:rsidRDefault="00794D4B">
      <w:pPr>
        <w:pStyle w:val="ConsPlusNormal"/>
        <w:ind w:firstLine="540"/>
        <w:jc w:val="both"/>
      </w:pPr>
      <w:r>
        <w:t>сервисный;</w:t>
      </w:r>
    </w:p>
    <w:p w:rsidR="00794D4B" w:rsidRDefault="00794D4B">
      <w:pPr>
        <w:pStyle w:val="ConsPlusNormal"/>
        <w:ind w:firstLine="540"/>
        <w:jc w:val="both"/>
      </w:pPr>
      <w:r>
        <w:t>исследовательский.</w:t>
      </w:r>
    </w:p>
    <w:p w:rsidR="00794D4B" w:rsidRDefault="00794D4B">
      <w:pPr>
        <w:pStyle w:val="ConsPlusNormal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794D4B" w:rsidRDefault="00794D4B">
      <w:pPr>
        <w:pStyle w:val="ConsPlusNormal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794D4B" w:rsidRDefault="00794D4B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94D4B" w:rsidRDefault="00794D4B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94D4B" w:rsidRDefault="00794D4B">
      <w:pPr>
        <w:pStyle w:val="ConsPlusNormal"/>
        <w:ind w:firstLine="540"/>
        <w:jc w:val="both"/>
      </w:pPr>
      <w:r>
        <w:t xml:space="preserve"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</w:t>
      </w:r>
      <w:r>
        <w:lastRenderedPageBreak/>
        <w:t>защиты государственной тайны.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794D4B" w:rsidRDefault="00794D4B">
      <w:pPr>
        <w:pStyle w:val="ConsPlusNormal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94D4B" w:rsidRDefault="00794D4B">
      <w:pPr>
        <w:pStyle w:val="ConsPlusNormal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94D4B" w:rsidRDefault="00794D4B">
      <w:pPr>
        <w:pStyle w:val="ConsPlusNormal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right"/>
      </w:pPr>
      <w:r>
        <w:t>Таблица</w:t>
      </w:r>
    </w:p>
    <w:p w:rsidR="00794D4B" w:rsidRDefault="00794D4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22"/>
        <w:gridCol w:w="3458"/>
      </w:tblGrid>
      <w:tr w:rsidR="00794D4B">
        <w:tc>
          <w:tcPr>
            <w:tcW w:w="5613" w:type="dxa"/>
            <w:gridSpan w:val="2"/>
          </w:tcPr>
          <w:p w:rsidR="00794D4B" w:rsidRDefault="00794D4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794D4B" w:rsidRDefault="00794D4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794D4B">
        <w:tc>
          <w:tcPr>
            <w:tcW w:w="1191" w:type="dxa"/>
            <w:vAlign w:val="center"/>
          </w:tcPr>
          <w:p w:rsidR="00794D4B" w:rsidRDefault="00794D4B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422" w:type="dxa"/>
            <w:vAlign w:val="center"/>
          </w:tcPr>
          <w:p w:rsidR="00794D4B" w:rsidRDefault="00794D4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794D4B" w:rsidRDefault="00794D4B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794D4B">
        <w:tc>
          <w:tcPr>
            <w:tcW w:w="1191" w:type="dxa"/>
            <w:vAlign w:val="center"/>
          </w:tcPr>
          <w:p w:rsidR="00794D4B" w:rsidRDefault="00794D4B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422" w:type="dxa"/>
            <w:vAlign w:val="center"/>
          </w:tcPr>
          <w:p w:rsidR="00794D4B" w:rsidRDefault="00794D4B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794D4B" w:rsidRDefault="00794D4B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794D4B">
        <w:tc>
          <w:tcPr>
            <w:tcW w:w="1191" w:type="dxa"/>
          </w:tcPr>
          <w:p w:rsidR="00794D4B" w:rsidRDefault="00794D4B">
            <w:pPr>
              <w:pStyle w:val="ConsPlusNormal"/>
              <w:jc w:val="center"/>
            </w:pPr>
            <w:bookmarkStart w:id="7" w:name="P101"/>
            <w:bookmarkEnd w:id="7"/>
            <w:r>
              <w:t>Блок 3</w:t>
            </w:r>
          </w:p>
        </w:tc>
        <w:tc>
          <w:tcPr>
            <w:tcW w:w="4422" w:type="dxa"/>
            <w:vAlign w:val="center"/>
          </w:tcPr>
          <w:p w:rsidR="00794D4B" w:rsidRDefault="00794D4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794D4B" w:rsidRDefault="00794D4B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794D4B">
        <w:tc>
          <w:tcPr>
            <w:tcW w:w="5613" w:type="dxa"/>
            <w:gridSpan w:val="2"/>
          </w:tcPr>
          <w:p w:rsidR="00794D4B" w:rsidRDefault="00794D4B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794D4B" w:rsidRDefault="00794D4B">
            <w:pPr>
              <w:pStyle w:val="ConsPlusNormal"/>
              <w:jc w:val="center"/>
            </w:pPr>
            <w:r>
              <w:t>240</w:t>
            </w:r>
          </w:p>
        </w:tc>
      </w:tr>
    </w:tbl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bookmarkStart w:id="8" w:name="P10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94D4B" w:rsidRDefault="00794D4B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794D4B" w:rsidRDefault="00794D4B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794D4B" w:rsidRDefault="00794D4B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794D4B" w:rsidRDefault="00794D4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94D4B" w:rsidRDefault="00794D4B">
      <w:pPr>
        <w:pStyle w:val="ConsPlusNormal"/>
        <w:ind w:firstLine="540"/>
        <w:jc w:val="both"/>
      </w:pPr>
      <w:bookmarkStart w:id="9" w:name="P112"/>
      <w:bookmarkEnd w:id="9"/>
      <w:r>
        <w:t xml:space="preserve">2.4.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94D4B" w:rsidRDefault="00794D4B">
      <w:pPr>
        <w:pStyle w:val="ConsPlusNormal"/>
        <w:ind w:firstLine="540"/>
        <w:jc w:val="both"/>
      </w:pPr>
      <w:r>
        <w:t>Типы учебной практики:</w:t>
      </w:r>
    </w:p>
    <w:p w:rsidR="00794D4B" w:rsidRDefault="00794D4B">
      <w:pPr>
        <w:pStyle w:val="ConsPlusNormal"/>
        <w:ind w:firstLine="540"/>
        <w:jc w:val="both"/>
      </w:pPr>
      <w:r>
        <w:t>ознакомительная практика;</w:t>
      </w:r>
    </w:p>
    <w:p w:rsidR="00794D4B" w:rsidRDefault="00794D4B">
      <w:pPr>
        <w:pStyle w:val="ConsPlusNormal"/>
        <w:ind w:firstLine="540"/>
        <w:jc w:val="both"/>
      </w:pPr>
      <w:r>
        <w:t>исследовательская практика.</w:t>
      </w:r>
    </w:p>
    <w:p w:rsidR="00794D4B" w:rsidRDefault="00794D4B">
      <w:pPr>
        <w:pStyle w:val="ConsPlusNormal"/>
        <w:ind w:firstLine="540"/>
        <w:jc w:val="both"/>
      </w:pPr>
      <w:r>
        <w:t>Типы производственной практики:</w:t>
      </w:r>
    </w:p>
    <w:p w:rsidR="00794D4B" w:rsidRDefault="00794D4B">
      <w:pPr>
        <w:pStyle w:val="ConsPlusNormal"/>
        <w:ind w:firstLine="540"/>
        <w:jc w:val="both"/>
      </w:pPr>
      <w:r>
        <w:t>проектно-технологическая практика;</w:t>
      </w:r>
    </w:p>
    <w:p w:rsidR="00794D4B" w:rsidRDefault="00794D4B">
      <w:pPr>
        <w:pStyle w:val="ConsPlusNormal"/>
        <w:ind w:firstLine="540"/>
        <w:jc w:val="both"/>
      </w:pPr>
      <w:r>
        <w:t>организационно-управленческая практика;</w:t>
      </w:r>
    </w:p>
    <w:p w:rsidR="00794D4B" w:rsidRDefault="00794D4B">
      <w:pPr>
        <w:pStyle w:val="ConsPlusNormal"/>
        <w:ind w:firstLine="540"/>
        <w:jc w:val="both"/>
      </w:pPr>
      <w:r>
        <w:t>сервисная практика;</w:t>
      </w:r>
    </w:p>
    <w:p w:rsidR="00794D4B" w:rsidRDefault="00794D4B">
      <w:pPr>
        <w:pStyle w:val="ConsPlusNormal"/>
        <w:ind w:firstLine="540"/>
        <w:jc w:val="both"/>
      </w:pPr>
      <w:r>
        <w:t>исследовательская практика;</w:t>
      </w:r>
    </w:p>
    <w:p w:rsidR="00794D4B" w:rsidRDefault="00794D4B">
      <w:pPr>
        <w:pStyle w:val="ConsPlusNormal"/>
        <w:ind w:firstLine="540"/>
        <w:jc w:val="both"/>
      </w:pPr>
      <w:r>
        <w:t>преддипломная практика.</w:t>
      </w:r>
    </w:p>
    <w:p w:rsidR="00794D4B" w:rsidRDefault="00794D4B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94D4B" w:rsidRDefault="00794D4B">
      <w:pPr>
        <w:pStyle w:val="ConsPlusNormal"/>
        <w:ind w:firstLine="540"/>
        <w:jc w:val="both"/>
      </w:pPr>
      <w:r>
        <w:t>2.6. Организация:</w:t>
      </w:r>
    </w:p>
    <w:p w:rsidR="00794D4B" w:rsidRDefault="00794D4B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794D4B" w:rsidRDefault="00794D4B">
      <w:pPr>
        <w:pStyle w:val="ConsPlusNormal"/>
        <w:ind w:firstLine="540"/>
        <w:jc w:val="both"/>
      </w:pPr>
      <w:r>
        <w:t xml:space="preserve">вправе выбрать один или несколько типов учебной и (или) производственной практик из </w:t>
      </w:r>
      <w:r>
        <w:lastRenderedPageBreak/>
        <w:t>рекомендуемых ПООП (при наличии);</w:t>
      </w:r>
    </w:p>
    <w:p w:rsidR="00794D4B" w:rsidRDefault="00794D4B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94D4B" w:rsidRDefault="00794D4B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794D4B" w:rsidRDefault="00794D4B">
      <w:pPr>
        <w:pStyle w:val="ConsPlusNormal"/>
        <w:ind w:firstLine="540"/>
        <w:jc w:val="both"/>
      </w:pPr>
      <w:r>
        <w:t xml:space="preserve">2.7.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94D4B" w:rsidRDefault="00794D4B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94D4B" w:rsidRDefault="00794D4B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794D4B" w:rsidRDefault="00794D4B">
      <w:pPr>
        <w:pStyle w:val="ConsPlusNormal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794D4B" w:rsidRDefault="00794D4B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794D4B" w:rsidRDefault="00794D4B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794D4B" w:rsidRDefault="00794D4B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794D4B" w:rsidRDefault="00794D4B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794D4B" w:rsidRDefault="00794D4B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794D4B" w:rsidRDefault="00794D4B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94D4B" w:rsidRDefault="00794D4B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794D4B" w:rsidRDefault="00794D4B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45 процентов общего объема программы бакалавриата.</w:t>
      </w:r>
    </w:p>
    <w:p w:rsidR="00794D4B" w:rsidRDefault="00794D4B">
      <w:pPr>
        <w:pStyle w:val="ConsPlusNormal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794D4B" w:rsidRDefault="00794D4B">
      <w:pPr>
        <w:pStyle w:val="ConsPlusNormal"/>
        <w:jc w:val="center"/>
      </w:pPr>
      <w:r>
        <w:t>программы бакалавриата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794D4B" w:rsidRDefault="00794D4B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794D4B" w:rsidRDefault="00794D4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794D4B">
        <w:tc>
          <w:tcPr>
            <w:tcW w:w="2827" w:type="dxa"/>
          </w:tcPr>
          <w:p w:rsidR="00794D4B" w:rsidRDefault="00794D4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794D4B" w:rsidRDefault="00794D4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 xml:space="preserve">УК-4. Способен осуществлять деловую коммуникацию в устной </w:t>
            </w:r>
            <w:r>
              <w:lastRenderedPageBreak/>
              <w:t>и письменной формах на государственном языке Российской Федерации и иностранном(ых) языке(ах)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94D4B">
        <w:tc>
          <w:tcPr>
            <w:tcW w:w="2827" w:type="dxa"/>
            <w:vMerge w:val="restart"/>
            <w:vAlign w:val="center"/>
          </w:tcPr>
          <w:p w:rsidR="00794D4B" w:rsidRDefault="00794D4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94D4B">
        <w:tc>
          <w:tcPr>
            <w:tcW w:w="2827" w:type="dxa"/>
            <w:vMerge/>
          </w:tcPr>
          <w:p w:rsidR="00794D4B" w:rsidRDefault="00794D4B"/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794D4B" w:rsidRDefault="00794D4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794D4B">
        <w:tc>
          <w:tcPr>
            <w:tcW w:w="2827" w:type="dxa"/>
          </w:tcPr>
          <w:p w:rsidR="00794D4B" w:rsidRDefault="00794D4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794D4B" w:rsidRDefault="00794D4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ОПК-1. 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Управление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ОПК-2. Способен осуществлять основные функции управления туристской деятельностью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Качество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ОПК-3.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Маркетинг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ОПК-4. Способен 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Экономика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ОПК-5.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Право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ОПК-6. 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  <w:tr w:rsidR="00794D4B">
        <w:tc>
          <w:tcPr>
            <w:tcW w:w="2827" w:type="dxa"/>
            <w:vAlign w:val="center"/>
          </w:tcPr>
          <w:p w:rsidR="00794D4B" w:rsidRDefault="00794D4B">
            <w:pPr>
              <w:pStyle w:val="ConsPlusNormal"/>
            </w:pPr>
            <w:r>
              <w:t>Безопасность обслуживания</w:t>
            </w:r>
          </w:p>
        </w:tc>
        <w:tc>
          <w:tcPr>
            <w:tcW w:w="6236" w:type="dxa"/>
            <w:vAlign w:val="center"/>
          </w:tcPr>
          <w:p w:rsidR="00794D4B" w:rsidRDefault="00794D4B">
            <w:pPr>
              <w:pStyle w:val="ConsPlusNormal"/>
              <w:jc w:val="both"/>
            </w:pPr>
            <w:r>
              <w:t>ОПК-7.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</w:tbl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lastRenderedPageBreak/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794D4B" w:rsidRDefault="00794D4B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794D4B" w:rsidRDefault="00794D4B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794D4B" w:rsidRDefault="00794D4B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794D4B" w:rsidRDefault="00794D4B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794D4B" w:rsidRDefault="00794D4B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794D4B" w:rsidRDefault="00794D4B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794D4B" w:rsidRDefault="00794D4B">
      <w:pPr>
        <w:pStyle w:val="ConsPlusNormal"/>
        <w:ind w:firstLine="540"/>
        <w:jc w:val="both"/>
      </w:pPr>
      <w:r>
        <w:t>--------------------------------</w:t>
      </w:r>
    </w:p>
    <w:p w:rsidR="00794D4B" w:rsidRDefault="00794D4B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794D4B" w:rsidRDefault="00794D4B">
      <w:pPr>
        <w:pStyle w:val="ConsPlusNormal"/>
        <w:ind w:firstLine="540"/>
        <w:jc w:val="both"/>
      </w:pPr>
      <w:r>
        <w:t>--------------------------------</w:t>
      </w:r>
    </w:p>
    <w:p w:rsidR="00794D4B" w:rsidRDefault="00794D4B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</w:t>
      </w:r>
      <w:r>
        <w:lastRenderedPageBreak/>
        <w:t xml:space="preserve">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94D4B" w:rsidRDefault="00794D4B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794D4B" w:rsidRDefault="00794D4B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794D4B" w:rsidRDefault="00794D4B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794D4B" w:rsidRDefault="00794D4B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794D4B" w:rsidRDefault="00794D4B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794D4B" w:rsidRDefault="00794D4B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94D4B" w:rsidRDefault="00794D4B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94D4B" w:rsidRDefault="00794D4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94D4B" w:rsidRDefault="00794D4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794D4B" w:rsidRDefault="00794D4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94D4B" w:rsidRDefault="00794D4B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94D4B" w:rsidRDefault="00794D4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94D4B" w:rsidRDefault="00794D4B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4D4B" w:rsidRDefault="00794D4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94D4B" w:rsidRDefault="00794D4B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</w:t>
      </w:r>
      <w:r>
        <w:lastRenderedPageBreak/>
        <w:t>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94D4B" w:rsidRDefault="00794D4B">
      <w:pPr>
        <w:pStyle w:val="ConsPlusNormal"/>
        <w:ind w:firstLine="540"/>
        <w:jc w:val="both"/>
      </w:pPr>
      <w:r>
        <w:t>--------------------------------</w:t>
      </w:r>
    </w:p>
    <w:p w:rsidR="00794D4B" w:rsidRDefault="00794D4B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794D4B" w:rsidRDefault="00794D4B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94D4B" w:rsidRDefault="00794D4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94D4B" w:rsidRDefault="00794D4B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94D4B" w:rsidRDefault="00794D4B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94D4B" w:rsidRDefault="00794D4B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94D4B" w:rsidRDefault="00794D4B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794D4B" w:rsidRDefault="00794D4B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794D4B" w:rsidRDefault="00794D4B">
      <w:pPr>
        <w:pStyle w:val="ConsPlusNormal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</w:t>
      </w:r>
      <w:r>
        <w:lastRenderedPageBreak/>
        <w:t>профессиональных стандартах (при наличии).</w:t>
      </w:r>
    </w:p>
    <w:p w:rsidR="00794D4B" w:rsidRDefault="00794D4B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94D4B" w:rsidRDefault="00794D4B">
      <w:pPr>
        <w:pStyle w:val="ConsPlusNormal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94D4B" w:rsidRDefault="00794D4B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794D4B" w:rsidRDefault="00794D4B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794D4B" w:rsidRDefault="00794D4B">
      <w:pPr>
        <w:pStyle w:val="ConsPlusNormal"/>
        <w:ind w:firstLine="540"/>
        <w:jc w:val="both"/>
      </w:pPr>
      <w:r>
        <w:t>--------------------------------</w:t>
      </w:r>
    </w:p>
    <w:p w:rsidR="00794D4B" w:rsidRDefault="00794D4B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42; ст. 5926; N 46, ст. 6468).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794D4B" w:rsidRDefault="00794D4B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94D4B" w:rsidRDefault="00794D4B">
      <w:pPr>
        <w:pStyle w:val="ConsPlusNormal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94D4B" w:rsidRDefault="00794D4B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94D4B" w:rsidRDefault="00794D4B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794D4B" w:rsidRDefault="00794D4B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</w:t>
      </w:r>
      <w:r>
        <w:lastRenderedPageBreak/>
        <w:t>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right"/>
        <w:outlineLvl w:val="1"/>
      </w:pPr>
      <w:r>
        <w:t>Приложение</w:t>
      </w:r>
    </w:p>
    <w:p w:rsidR="00794D4B" w:rsidRDefault="00794D4B">
      <w:pPr>
        <w:pStyle w:val="ConsPlusNormal"/>
        <w:jc w:val="right"/>
      </w:pPr>
      <w:r>
        <w:t>к федеральному государственному</w:t>
      </w:r>
    </w:p>
    <w:p w:rsidR="00794D4B" w:rsidRDefault="00794D4B">
      <w:pPr>
        <w:pStyle w:val="ConsPlusNormal"/>
        <w:jc w:val="right"/>
      </w:pPr>
      <w:r>
        <w:t>образовательному стандарту</w:t>
      </w:r>
    </w:p>
    <w:p w:rsidR="00794D4B" w:rsidRDefault="00794D4B">
      <w:pPr>
        <w:pStyle w:val="ConsPlusNormal"/>
        <w:jc w:val="right"/>
      </w:pPr>
      <w:r>
        <w:t>высшего образования - бакалавриат</w:t>
      </w:r>
    </w:p>
    <w:p w:rsidR="00794D4B" w:rsidRDefault="00794D4B">
      <w:pPr>
        <w:pStyle w:val="ConsPlusNormal"/>
        <w:jc w:val="right"/>
      </w:pPr>
      <w:r>
        <w:t>по направлению подготовки</w:t>
      </w:r>
    </w:p>
    <w:p w:rsidR="00794D4B" w:rsidRDefault="00794D4B">
      <w:pPr>
        <w:pStyle w:val="ConsPlusNormal"/>
        <w:jc w:val="right"/>
      </w:pPr>
      <w:r>
        <w:t>43.03.02 Туризм,</w:t>
      </w:r>
    </w:p>
    <w:p w:rsidR="00794D4B" w:rsidRDefault="00794D4B">
      <w:pPr>
        <w:pStyle w:val="ConsPlusNormal"/>
        <w:jc w:val="right"/>
      </w:pPr>
      <w:r>
        <w:t>утвержденному приказом</w:t>
      </w:r>
    </w:p>
    <w:p w:rsidR="00794D4B" w:rsidRDefault="00794D4B">
      <w:pPr>
        <w:pStyle w:val="ConsPlusNormal"/>
        <w:jc w:val="right"/>
      </w:pPr>
      <w:r>
        <w:t>Министерства образования</w:t>
      </w:r>
    </w:p>
    <w:p w:rsidR="00794D4B" w:rsidRDefault="00794D4B">
      <w:pPr>
        <w:pStyle w:val="ConsPlusNormal"/>
        <w:jc w:val="right"/>
      </w:pPr>
      <w:r>
        <w:t>и науки Российской Федерации</w:t>
      </w:r>
    </w:p>
    <w:p w:rsidR="00794D4B" w:rsidRDefault="00794D4B">
      <w:pPr>
        <w:pStyle w:val="ConsPlusNormal"/>
        <w:jc w:val="right"/>
      </w:pPr>
      <w:r>
        <w:t>от 8 июня 2017 г. N 516</w:t>
      </w: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center"/>
      </w:pPr>
      <w:bookmarkStart w:id="10" w:name="P268"/>
      <w:bookmarkEnd w:id="10"/>
      <w:r>
        <w:t>ПЕРЕЧЕНЬ</w:t>
      </w:r>
    </w:p>
    <w:p w:rsidR="00794D4B" w:rsidRDefault="00794D4B">
      <w:pPr>
        <w:pStyle w:val="ConsPlusNormal"/>
        <w:jc w:val="center"/>
      </w:pPr>
      <w:r>
        <w:t>ПРОФЕССИОНАЛЬНЫХ СТАНДАРТОВ, СООТВЕТСТВУЮЩИХ</w:t>
      </w:r>
    </w:p>
    <w:p w:rsidR="00794D4B" w:rsidRDefault="00794D4B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794D4B" w:rsidRDefault="00794D4B">
      <w:pPr>
        <w:pStyle w:val="ConsPlusNormal"/>
        <w:jc w:val="center"/>
      </w:pPr>
      <w:r>
        <w:t>ПРОГРАММУ БАКАЛАВРИАТА ПО НАПРАВЛЕНИЮ ПОДГОТОВКИ</w:t>
      </w:r>
    </w:p>
    <w:p w:rsidR="00794D4B" w:rsidRDefault="00794D4B">
      <w:pPr>
        <w:pStyle w:val="ConsPlusNormal"/>
        <w:jc w:val="center"/>
      </w:pPr>
      <w:r>
        <w:t>43.03.02 ТУРИЗМ</w:t>
      </w:r>
    </w:p>
    <w:p w:rsidR="00794D4B" w:rsidRDefault="00794D4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57"/>
        <w:gridCol w:w="6576"/>
      </w:tblGrid>
      <w:tr w:rsidR="00794D4B">
        <w:tc>
          <w:tcPr>
            <w:tcW w:w="737" w:type="dxa"/>
          </w:tcPr>
          <w:p w:rsidR="00794D4B" w:rsidRDefault="00794D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94D4B" w:rsidRDefault="00794D4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794D4B" w:rsidRDefault="00794D4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94D4B">
        <w:tc>
          <w:tcPr>
            <w:tcW w:w="9070" w:type="dxa"/>
            <w:gridSpan w:val="3"/>
            <w:vAlign w:val="center"/>
          </w:tcPr>
          <w:p w:rsidR="00794D4B" w:rsidRDefault="00794D4B">
            <w:pPr>
              <w:pStyle w:val="ConsPlusNormal"/>
              <w:jc w:val="center"/>
              <w:outlineLvl w:val="2"/>
            </w:pPr>
            <w:r>
              <w:t>04 Культура, искусство</w:t>
            </w:r>
          </w:p>
        </w:tc>
      </w:tr>
      <w:tr w:rsidR="00794D4B">
        <w:tc>
          <w:tcPr>
            <w:tcW w:w="737" w:type="dxa"/>
            <w:vAlign w:val="center"/>
          </w:tcPr>
          <w:p w:rsidR="00794D4B" w:rsidRDefault="00794D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794D4B" w:rsidRDefault="00794D4B">
            <w:pPr>
              <w:pStyle w:val="ConsPlusNormal"/>
              <w:jc w:val="center"/>
            </w:pPr>
            <w:r>
              <w:t>04.005</w:t>
            </w:r>
          </w:p>
        </w:tc>
        <w:tc>
          <w:tcPr>
            <w:tcW w:w="6576" w:type="dxa"/>
            <w:vAlign w:val="center"/>
          </w:tcPr>
          <w:p w:rsidR="00794D4B" w:rsidRDefault="00794D4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"Экскурсовод (гид)", утвержденный приказом Министерства труда и социальной защиты Российской Федерации от 4 августа 2014 г. N 539н (зарегистрирован Министерством юстиции Российской Федерации 1 сентября 2014 г., регистрационный N 33924), с изменениями, внесенными приказами Министерства труда и социальной защиты Российской Федерации от 18 марта 2016 г. N 117н (зарегистрирован Министерством юстиции Российской Федерации 13 апреля 2016 г., регистрационный N 41775)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jc w:val="both"/>
      </w:pPr>
    </w:p>
    <w:p w:rsidR="00794D4B" w:rsidRDefault="00794D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7EF" w:rsidRDefault="004547EF">
      <w:bookmarkStart w:id="11" w:name="_GoBack"/>
      <w:bookmarkEnd w:id="11"/>
    </w:p>
    <w:sectPr w:rsidR="004547EF" w:rsidSect="0079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4B"/>
    <w:rsid w:val="004547EF"/>
    <w:rsid w:val="007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D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D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FA3F3657BEFE6EC14D84F0776462A25EED0548200C18B9FB2C7806F7257654A381212B719956By1E2O" TargetMode="External"/><Relationship Id="rId13" Type="http://schemas.openxmlformats.org/officeDocument/2006/relationships/hyperlink" Target="consultantplus://offline/ref=BFDFA3F3657BEFE6EC14D84F0776462A26E5D35F8E07C18B9FB2C7806Fy7E2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DFA3F3657BEFE6EC14D84F0776462A26E6D25F8704C18B9FB2C7806F7257654A381212B719956Ey1E3O" TargetMode="External"/><Relationship Id="rId12" Type="http://schemas.openxmlformats.org/officeDocument/2006/relationships/hyperlink" Target="consultantplus://offline/ref=BFDFA3F3657BEFE6EC14D84F0776462A25E3D4558100C18B9FB2C7806Fy7E2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DFA3F3657BEFE6EC14D84F0776462A26E6D3588001C18B9FB2C7806F7257654A381212B719956Ay1E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FA3F3657BEFE6EC14D84F0776462A26E6DA5C8E04C18B9FB2C7806F7257654A381212B719956Cy1E0O" TargetMode="External"/><Relationship Id="rId11" Type="http://schemas.openxmlformats.org/officeDocument/2006/relationships/hyperlink" Target="consultantplus://offline/ref=BFDFA3F3657BEFE6EC14D84F0776462A26E6D65B8400C18B9FB2C7806F7257654A381212B719956Ay1E7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DFA3F3657BEFE6EC14D84F0776462A26E7D4548601C18B9FB2C7806F7257654A381212B719906Ay1E5O" TargetMode="External"/><Relationship Id="rId10" Type="http://schemas.openxmlformats.org/officeDocument/2006/relationships/hyperlink" Target="consultantplus://offline/ref=BFDFA3F3657BEFE6EC14D84F0776462A26E6D65B8400C18B9FB2C7806F7257654A381212B719956Ey1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DFA3F3657BEFE6EC14D84F0776462A26E5D35F8201C18B9FB2C7806F7257654A381212B719976Ey1E8O" TargetMode="External"/><Relationship Id="rId14" Type="http://schemas.openxmlformats.org/officeDocument/2006/relationships/hyperlink" Target="consultantplus://offline/ref=BFDFA3F3657BEFE6EC14D84F0776462A26E5D3588204C18B9FB2C7806Fy7E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5227</Words>
  <Characters>29794</Characters>
  <Application>Microsoft Office Word</Application>
  <DocSecurity>0</DocSecurity>
  <Lines>248</Lines>
  <Paragraphs>69</Paragraphs>
  <ScaleCrop>false</ScaleCrop>
  <Company/>
  <LinksUpToDate>false</LinksUpToDate>
  <CharactersWithSpaces>34952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2017-09-05T14:04:00Z</dcterms:created>
  <dcterms:modified xsi:type="dcterms:W3CDTF">2017-09-05T14:05:00Z</dcterms:modified>
</cp:coreProperties>
</file>