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55" w:rsidRDefault="00C7575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5755" w:rsidRDefault="00C75755">
      <w:pPr>
        <w:pStyle w:val="ConsPlusNormal"/>
        <w:jc w:val="both"/>
        <w:outlineLvl w:val="0"/>
      </w:pPr>
    </w:p>
    <w:p w:rsidR="00C75755" w:rsidRDefault="00C75755">
      <w:pPr>
        <w:pStyle w:val="ConsPlusNormal"/>
        <w:outlineLvl w:val="0"/>
      </w:pPr>
      <w:r>
        <w:t>Зарегистрировано в Минюсте России 25 августа 2014 г. N 33800</w:t>
      </w:r>
    </w:p>
    <w:p w:rsidR="00C75755" w:rsidRDefault="00C757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75755" w:rsidRDefault="00C75755">
      <w:pPr>
        <w:pStyle w:val="ConsPlusTitle"/>
        <w:jc w:val="center"/>
      </w:pPr>
    </w:p>
    <w:p w:rsidR="00C75755" w:rsidRDefault="00C75755">
      <w:pPr>
        <w:pStyle w:val="ConsPlusTitle"/>
        <w:jc w:val="center"/>
      </w:pPr>
      <w:r>
        <w:t>ПРИКАЗ</w:t>
      </w:r>
    </w:p>
    <w:p w:rsidR="00C75755" w:rsidRDefault="00C75755">
      <w:pPr>
        <w:pStyle w:val="ConsPlusTitle"/>
        <w:jc w:val="center"/>
      </w:pPr>
      <w:r>
        <w:t>от 7 августа 2014 г. N 950</w:t>
      </w:r>
    </w:p>
    <w:p w:rsidR="00C75755" w:rsidRDefault="00C75755">
      <w:pPr>
        <w:pStyle w:val="ConsPlusTitle"/>
        <w:jc w:val="center"/>
      </w:pPr>
    </w:p>
    <w:p w:rsidR="00C75755" w:rsidRDefault="00C75755">
      <w:pPr>
        <w:pStyle w:val="ConsPlusTitle"/>
        <w:jc w:val="center"/>
      </w:pPr>
      <w:r>
        <w:t>ОБ УТВЕРЖДЕНИИ</w:t>
      </w:r>
    </w:p>
    <w:p w:rsidR="00C75755" w:rsidRDefault="00C7575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75755" w:rsidRDefault="00C75755">
      <w:pPr>
        <w:pStyle w:val="ConsPlusTitle"/>
        <w:jc w:val="center"/>
      </w:pPr>
      <w:r>
        <w:t>ВЫСШЕГО ОБРАЗОВАНИЯ ПО НАПРАВЛЕНИЮ ПОДГОТОВКИ 46.03.01</w:t>
      </w:r>
    </w:p>
    <w:p w:rsidR="00C75755" w:rsidRDefault="00C75755">
      <w:pPr>
        <w:pStyle w:val="ConsPlusTitle"/>
        <w:jc w:val="center"/>
      </w:pPr>
      <w:r>
        <w:t>ИСТОРИЯ (УРОВЕНЬ БАКАЛАВРИАТА)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C75755" w:rsidRDefault="00C7575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46.03.01 История (уровень </w:t>
      </w:r>
      <w:proofErr w:type="spellStart"/>
      <w:r>
        <w:t>бакалавриата</w:t>
      </w:r>
      <w:proofErr w:type="spellEnd"/>
      <w:r>
        <w:t>).</w:t>
      </w:r>
    </w:p>
    <w:p w:rsidR="00C75755" w:rsidRDefault="00C75755">
      <w:pPr>
        <w:pStyle w:val="ConsPlusNormal"/>
        <w:ind w:firstLine="540"/>
        <w:jc w:val="both"/>
      </w:pPr>
      <w:r>
        <w:t>2. Признать утратившими силу:</w:t>
      </w:r>
    </w:p>
    <w:p w:rsidR="00C75755" w:rsidRDefault="00C75755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16 декабря 2009 г. N 732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030600 История (квалификация (степень) "бакалавр")" (зарегистрирован Министерством юстиции Российской Федерации 8 февраля 2010 г., регистрационный N 16312);</w:t>
      </w:r>
    </w:p>
    <w:p w:rsidR="00C75755" w:rsidRDefault="00C75755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22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right"/>
      </w:pPr>
      <w:r>
        <w:t>Министр</w:t>
      </w:r>
    </w:p>
    <w:p w:rsidR="00C75755" w:rsidRDefault="00C75755">
      <w:pPr>
        <w:pStyle w:val="ConsPlusNormal"/>
        <w:jc w:val="right"/>
      </w:pPr>
      <w:r>
        <w:t>Д.В.ЛИВАНОВ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right"/>
        <w:outlineLvl w:val="0"/>
      </w:pPr>
      <w:r>
        <w:t>Приложение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right"/>
      </w:pPr>
      <w:r>
        <w:t>Утвержден</w:t>
      </w:r>
    </w:p>
    <w:p w:rsidR="00C75755" w:rsidRDefault="00C75755">
      <w:pPr>
        <w:pStyle w:val="ConsPlusNormal"/>
        <w:jc w:val="right"/>
      </w:pPr>
      <w:r>
        <w:t>приказом Министерства образования</w:t>
      </w:r>
    </w:p>
    <w:p w:rsidR="00C75755" w:rsidRDefault="00C75755">
      <w:pPr>
        <w:pStyle w:val="ConsPlusNormal"/>
        <w:jc w:val="right"/>
      </w:pPr>
      <w:r>
        <w:t>и науки Российской Федерации</w:t>
      </w:r>
    </w:p>
    <w:p w:rsidR="00C75755" w:rsidRDefault="00C75755">
      <w:pPr>
        <w:pStyle w:val="ConsPlusNormal"/>
        <w:jc w:val="right"/>
      </w:pPr>
      <w:r>
        <w:t>от 7 августа 2014 г. N 950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C75755" w:rsidRDefault="00C75755">
      <w:pPr>
        <w:pStyle w:val="ConsPlusTitle"/>
        <w:jc w:val="center"/>
      </w:pPr>
      <w:r>
        <w:lastRenderedPageBreak/>
        <w:t>ВЫСШЕГО ОБРАЗОВАНИЯ</w:t>
      </w:r>
    </w:p>
    <w:p w:rsidR="00C75755" w:rsidRDefault="00C75755">
      <w:pPr>
        <w:pStyle w:val="ConsPlusTitle"/>
        <w:jc w:val="center"/>
      </w:pPr>
    </w:p>
    <w:p w:rsidR="00C75755" w:rsidRDefault="00C75755">
      <w:pPr>
        <w:pStyle w:val="ConsPlusTitle"/>
        <w:jc w:val="center"/>
      </w:pPr>
      <w:r>
        <w:t>УРОВЕНЬ ВЫСШЕГО ОБРАЗОВАНИЯ</w:t>
      </w:r>
    </w:p>
    <w:p w:rsidR="00C75755" w:rsidRDefault="00C75755">
      <w:pPr>
        <w:pStyle w:val="ConsPlusTitle"/>
        <w:jc w:val="center"/>
      </w:pPr>
      <w:r>
        <w:t>БАКАЛАВРИАТ</w:t>
      </w:r>
    </w:p>
    <w:p w:rsidR="00C75755" w:rsidRDefault="00C75755">
      <w:pPr>
        <w:pStyle w:val="ConsPlusTitle"/>
        <w:jc w:val="center"/>
      </w:pPr>
    </w:p>
    <w:p w:rsidR="00C75755" w:rsidRDefault="00C75755">
      <w:pPr>
        <w:pStyle w:val="ConsPlusTitle"/>
        <w:jc w:val="center"/>
      </w:pPr>
      <w:r>
        <w:t>НАПРАВЛЕНИЕ ПОДГОТОВКИ</w:t>
      </w:r>
    </w:p>
    <w:p w:rsidR="00C75755" w:rsidRDefault="00C75755">
      <w:pPr>
        <w:pStyle w:val="ConsPlusTitle"/>
        <w:jc w:val="center"/>
      </w:pPr>
      <w:r>
        <w:t>46.03.01 ИСТОРИЯ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center"/>
        <w:outlineLvl w:val="1"/>
      </w:pPr>
      <w:r>
        <w:t>I. ОБЛАСТЬ ПРИМЕНЕНИЯ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46.03.01 История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center"/>
        <w:outlineLvl w:val="1"/>
      </w:pPr>
      <w:r>
        <w:t>II. ИСПОЛЬЗУЕМЫЕ СОКРАЩЕНИЯ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C75755" w:rsidRDefault="00C75755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C75755" w:rsidRDefault="00C75755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C75755" w:rsidRDefault="00C7575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C75755" w:rsidRDefault="00C75755">
      <w:pPr>
        <w:pStyle w:val="ConsPlusNormal"/>
        <w:ind w:firstLine="540"/>
        <w:jc w:val="both"/>
      </w:pPr>
      <w:r>
        <w:t>ПК - профессиональные компетенции;</w:t>
      </w:r>
    </w:p>
    <w:p w:rsidR="00C75755" w:rsidRDefault="00C75755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C75755" w:rsidRDefault="00C7575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C75755" w:rsidRDefault="00C75755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C75755" w:rsidRDefault="00C75755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C75755" w:rsidRDefault="00C75755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C75755" w:rsidRDefault="00C75755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C75755" w:rsidRDefault="00C75755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C75755" w:rsidRDefault="00C75755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C75755" w:rsidRDefault="00C75755">
      <w:pPr>
        <w:pStyle w:val="ConsPlusNormal"/>
        <w:ind w:firstLine="540"/>
        <w:jc w:val="both"/>
      </w:pPr>
      <w:r>
        <w:lastRenderedPageBreak/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C75755" w:rsidRDefault="00C75755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C75755" w:rsidRDefault="00C7575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75755" w:rsidRDefault="00C75755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C75755" w:rsidRDefault="00C75755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C75755" w:rsidRDefault="00C75755">
      <w:pPr>
        <w:pStyle w:val="ConsPlusNormal"/>
        <w:jc w:val="center"/>
      </w:pPr>
      <w:r>
        <w:t>ВЫПУСКНИКОВ, ОСВОИВШИХ ПРОГРАММУ БАКАЛАВРИАТА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C75755" w:rsidRDefault="00C75755">
      <w:pPr>
        <w:pStyle w:val="ConsPlusNormal"/>
        <w:ind w:firstLine="540"/>
        <w:jc w:val="both"/>
      </w:pPr>
      <w:r>
        <w:t>работу в образовательных организациях профессионального и высшего образования, архивах, музеях, профильных академических институтах и научно-исследовательских институтах, экспертно-аналитических центрах, общественных и государственных организациях информационно-аналитического профиля;</w:t>
      </w:r>
    </w:p>
    <w:p w:rsidR="00C75755" w:rsidRDefault="00C75755">
      <w:pPr>
        <w:pStyle w:val="ConsPlusNormal"/>
        <w:ind w:firstLine="540"/>
        <w:jc w:val="both"/>
      </w:pPr>
      <w:r>
        <w:t>в средствах массовой информации (далее - СМИ) (включая электронные), органах государственного управления и местного самоуправления, в туристическо-экскурсионных организациях.</w:t>
      </w:r>
    </w:p>
    <w:p w:rsidR="00C75755" w:rsidRDefault="00C75755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исторические процессы и явления в их социокультурных, политических, экономических измерениях и их отражение в исторических источниках.</w:t>
      </w:r>
    </w:p>
    <w:p w:rsidR="00C75755" w:rsidRDefault="00C75755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C75755" w:rsidRDefault="00C75755">
      <w:pPr>
        <w:pStyle w:val="ConsPlusNormal"/>
        <w:ind w:firstLine="540"/>
        <w:jc w:val="both"/>
      </w:pPr>
      <w:r>
        <w:t>научно-исследовательская;</w:t>
      </w:r>
    </w:p>
    <w:p w:rsidR="00C75755" w:rsidRDefault="00C75755">
      <w:pPr>
        <w:pStyle w:val="ConsPlusNormal"/>
        <w:ind w:firstLine="540"/>
        <w:jc w:val="both"/>
      </w:pPr>
      <w:r>
        <w:t>педагогическая;</w:t>
      </w:r>
    </w:p>
    <w:p w:rsidR="00C75755" w:rsidRDefault="00C75755">
      <w:pPr>
        <w:pStyle w:val="ConsPlusNormal"/>
        <w:ind w:firstLine="540"/>
        <w:jc w:val="both"/>
      </w:pPr>
      <w:r>
        <w:t>организационно-управленческая;</w:t>
      </w:r>
    </w:p>
    <w:p w:rsidR="00C75755" w:rsidRDefault="00C75755">
      <w:pPr>
        <w:pStyle w:val="ConsPlusNormal"/>
        <w:ind w:firstLine="540"/>
        <w:jc w:val="both"/>
      </w:pPr>
      <w:r>
        <w:t>культурно-просветительская;</w:t>
      </w:r>
    </w:p>
    <w:p w:rsidR="00C75755" w:rsidRDefault="00C75755">
      <w:pPr>
        <w:pStyle w:val="ConsPlusNormal"/>
        <w:ind w:firstLine="540"/>
        <w:jc w:val="both"/>
      </w:pPr>
      <w:r>
        <w:t>экспертно-аналитическая.</w:t>
      </w:r>
    </w:p>
    <w:p w:rsidR="00C75755" w:rsidRDefault="00C75755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C75755" w:rsidRDefault="00C75755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C75755" w:rsidRDefault="00C75755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C75755" w:rsidRDefault="00C75755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C75755" w:rsidRDefault="00C75755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C75755" w:rsidRDefault="00C7575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C75755" w:rsidRDefault="00C75755">
      <w:pPr>
        <w:pStyle w:val="ConsPlusNormal"/>
        <w:ind w:firstLine="540"/>
        <w:jc w:val="both"/>
      </w:pPr>
      <w:r>
        <w:t>использование навыков работы в архивах и музеях, библиотеках;</w:t>
      </w:r>
    </w:p>
    <w:p w:rsidR="00C75755" w:rsidRDefault="00C75755">
      <w:pPr>
        <w:pStyle w:val="ConsPlusNormal"/>
        <w:ind w:firstLine="540"/>
        <w:jc w:val="both"/>
      </w:pPr>
      <w:r>
        <w:t xml:space="preserve">поиск необходимой информации в библиотечных и электронных каталогах, в сетевых </w:t>
      </w:r>
      <w:r>
        <w:lastRenderedPageBreak/>
        <w:t>ресурсах;</w:t>
      </w:r>
    </w:p>
    <w:p w:rsidR="00C75755" w:rsidRDefault="00C75755">
      <w:pPr>
        <w:pStyle w:val="ConsPlusNormal"/>
        <w:ind w:firstLine="540"/>
        <w:jc w:val="both"/>
      </w:pPr>
      <w:r>
        <w:t>подготовка обзоров, аннотаций, составление рефератов и библиографии по тематике проводимых исследований;</w:t>
      </w:r>
    </w:p>
    <w:p w:rsidR="00C75755" w:rsidRDefault="00C75755">
      <w:pPr>
        <w:pStyle w:val="ConsPlusNormal"/>
        <w:ind w:firstLine="540"/>
        <w:jc w:val="both"/>
      </w:pPr>
      <w:r>
        <w:t>педагогическая деятельность:</w:t>
      </w:r>
    </w:p>
    <w:p w:rsidR="00C75755" w:rsidRDefault="00C75755">
      <w:pPr>
        <w:pStyle w:val="ConsPlusNormal"/>
        <w:ind w:firstLine="540"/>
        <w:jc w:val="both"/>
      </w:pPr>
      <w:r>
        <w:t>практическое использование знаний основ педагогической деятельности в преподавании курса истории в общеобразовательных организациях;</w:t>
      </w:r>
    </w:p>
    <w:p w:rsidR="00C75755" w:rsidRDefault="00C75755">
      <w:pPr>
        <w:pStyle w:val="ConsPlusNormal"/>
        <w:ind w:firstLine="540"/>
        <w:jc w:val="both"/>
      </w:pPr>
      <w:r>
        <w:t>реализация в процессе преподавания истории в общеобразовательных организациях основных задач: воспитание патриотизма, уважения к истории и традициям нашей страны, к правам и свободам человека, демократическим принципам общественной жизни; усвоение знаний о важнейших событиях, процессах и явлениях отечественной и всемирной истории в их взаимосвязи и хронологической последовательности;</w:t>
      </w:r>
    </w:p>
    <w:p w:rsidR="00C75755" w:rsidRDefault="00C75755">
      <w:pPr>
        <w:pStyle w:val="ConsPlusNormal"/>
        <w:ind w:firstLine="540"/>
        <w:jc w:val="both"/>
      </w:pPr>
      <w:r>
        <w:t>овладение элементарными методами исторического познания, навыками работы с различными источниками исторической информации;</w:t>
      </w:r>
    </w:p>
    <w:p w:rsidR="00C75755" w:rsidRDefault="00C75755">
      <w:pPr>
        <w:pStyle w:val="ConsPlusNormal"/>
        <w:ind w:firstLine="540"/>
        <w:jc w:val="both"/>
      </w:pPr>
      <w:r>
        <w:t>формирование ценностных ориентиров в ходе ознакомления с исторически сложившимися культурными, религиозными, этно-национальными традициями;</w:t>
      </w:r>
    </w:p>
    <w:p w:rsidR="00C75755" w:rsidRDefault="00C7575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C75755" w:rsidRDefault="00C75755">
      <w:pPr>
        <w:pStyle w:val="ConsPlusNormal"/>
        <w:ind w:firstLine="540"/>
        <w:jc w:val="both"/>
      </w:pPr>
      <w:r>
        <w:t>подготовка и обработка аналитической информации для принятия решений органами государственного управления и местного самоуправления;</w:t>
      </w:r>
    </w:p>
    <w:p w:rsidR="00C75755" w:rsidRDefault="00C75755">
      <w:pPr>
        <w:pStyle w:val="ConsPlusNormal"/>
        <w:ind w:firstLine="540"/>
        <w:jc w:val="both"/>
      </w:pPr>
      <w:r>
        <w:t>работа с базами данных и информационными системами;</w:t>
      </w:r>
    </w:p>
    <w:p w:rsidR="00C75755" w:rsidRDefault="00C75755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C75755" w:rsidRDefault="00C75755">
      <w:pPr>
        <w:pStyle w:val="ConsPlusNormal"/>
        <w:ind w:firstLine="540"/>
        <w:jc w:val="both"/>
      </w:pPr>
      <w:r>
        <w:t>информационное обеспечение историко-культурных и историко-краеведческих аспектов деятельности организаций и учреждений культуры;</w:t>
      </w:r>
    </w:p>
    <w:p w:rsidR="00C75755" w:rsidRDefault="00C75755">
      <w:pPr>
        <w:pStyle w:val="ConsPlusNormal"/>
        <w:ind w:firstLine="540"/>
        <w:jc w:val="both"/>
      </w:pPr>
      <w:r>
        <w:t>экспертно-аналитическая деятельность:</w:t>
      </w:r>
    </w:p>
    <w:p w:rsidR="00C75755" w:rsidRDefault="00C75755">
      <w:pPr>
        <w:pStyle w:val="ConsPlusNormal"/>
        <w:ind w:firstLine="540"/>
        <w:jc w:val="both"/>
      </w:pPr>
      <w:r>
        <w:t>подготовка и обработка информации для обеспечения практической деятельности аналитических центров, общественных и государственных организаций и средств массовой информации.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C75755" w:rsidRDefault="00C75755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 (</w:t>
      </w:r>
      <w:proofErr w:type="gramStart"/>
      <w:r>
        <w:t>ОК</w:t>
      </w:r>
      <w:proofErr w:type="gramEnd"/>
      <w:r>
        <w:t>):</w:t>
      </w:r>
    </w:p>
    <w:p w:rsidR="00C75755" w:rsidRDefault="00C75755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C75755" w:rsidRDefault="00C75755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C75755" w:rsidRDefault="00C75755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C75755" w:rsidRDefault="00C75755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C75755" w:rsidRDefault="00C75755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C75755" w:rsidRDefault="00C75755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C75755" w:rsidRDefault="00C75755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C75755" w:rsidRDefault="00C75755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C75755" w:rsidRDefault="00C75755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C75755" w:rsidRDefault="00C75755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 (ОПК):</w:t>
      </w:r>
    </w:p>
    <w:p w:rsidR="00C75755" w:rsidRDefault="00C75755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</w:t>
      </w:r>
      <w:r>
        <w:lastRenderedPageBreak/>
        <w:t>коммуникационных технологий и с учетом основных требований информационной безопасности (ОПК-1);</w:t>
      </w:r>
    </w:p>
    <w:p w:rsidR="00C75755" w:rsidRDefault="00C75755">
      <w:pPr>
        <w:pStyle w:val="ConsPlusNormal"/>
        <w:ind w:firstLine="540"/>
        <w:jc w:val="both"/>
      </w:pPr>
      <w:r>
        <w:t>способностью находить организационно-управленческие решения в нестандартных ситуациях и готовность нести за них ответственность (ОПК-2);</w:t>
      </w:r>
    </w:p>
    <w:p w:rsidR="00C75755" w:rsidRDefault="00C75755">
      <w:pPr>
        <w:pStyle w:val="ConsPlusNormal"/>
        <w:ind w:firstLine="540"/>
        <w:jc w:val="both"/>
      </w:pPr>
      <w:r>
        <w:t>способностью использовать в познавательной и профессиональной деятельности элементы естественнонаучного и математического знания (ОПК-3).</w:t>
      </w:r>
    </w:p>
    <w:p w:rsidR="00C75755" w:rsidRDefault="00C75755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C75755" w:rsidRDefault="00C7575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C75755" w:rsidRDefault="00C75755">
      <w:pPr>
        <w:pStyle w:val="ConsPlusNormal"/>
        <w:ind w:firstLine="540"/>
        <w:jc w:val="both"/>
      </w:pPr>
      <w:r>
        <w:t>способностью использовать в исторических исследованиях базовые знания в области всеобщей и отечественной истории (ПК-1);</w:t>
      </w:r>
    </w:p>
    <w:p w:rsidR="00C75755" w:rsidRDefault="00C75755">
      <w:pPr>
        <w:pStyle w:val="ConsPlusNormal"/>
        <w:ind w:firstLine="540"/>
        <w:jc w:val="both"/>
      </w:pPr>
      <w:r>
        <w:t>способностью использовать в исторических исследованиях базовые знания в области археологии и этнологии (ПК-2);</w:t>
      </w:r>
    </w:p>
    <w:p w:rsidR="00C75755" w:rsidRDefault="00C75755">
      <w:pPr>
        <w:pStyle w:val="ConsPlusNormal"/>
        <w:ind w:firstLine="540"/>
        <w:jc w:val="both"/>
      </w:pPr>
      <w:r>
        <w:t>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 (ПК-3);</w:t>
      </w:r>
    </w:p>
    <w:p w:rsidR="00C75755" w:rsidRDefault="00C75755">
      <w:pPr>
        <w:pStyle w:val="ConsPlusNormal"/>
        <w:ind w:firstLine="540"/>
        <w:jc w:val="both"/>
      </w:pPr>
      <w:r>
        <w:t>способностью использовать в исторических исследованиях базовые знания в области теории и методологии исторической науки (ПК-4);</w:t>
      </w:r>
    </w:p>
    <w:p w:rsidR="00C75755" w:rsidRDefault="00C75755">
      <w:pPr>
        <w:pStyle w:val="ConsPlusNormal"/>
        <w:ind w:firstLine="540"/>
        <w:jc w:val="both"/>
      </w:pPr>
      <w:r>
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(ПК-5);</w:t>
      </w:r>
    </w:p>
    <w:p w:rsidR="00C75755" w:rsidRDefault="00C75755">
      <w:pPr>
        <w:pStyle w:val="ConsPlusNormal"/>
        <w:ind w:firstLine="540"/>
        <w:jc w:val="both"/>
      </w:pPr>
      <w:r>
        <w:t>способностью понимать, критически анализировать и использовать базовую историческую информацию (ПК-6);</w:t>
      </w:r>
    </w:p>
    <w:p w:rsidR="00C75755" w:rsidRDefault="00C75755">
      <w:pPr>
        <w:pStyle w:val="ConsPlusNormal"/>
        <w:ind w:firstLine="540"/>
        <w:jc w:val="both"/>
      </w:pPr>
      <w:r>
        <w:t>способностью к критическому восприятию концепций различных историографических школ (ПК-7);</w:t>
      </w:r>
    </w:p>
    <w:p w:rsidR="00C75755" w:rsidRDefault="00C75755">
      <w:pPr>
        <w:pStyle w:val="ConsPlusNormal"/>
        <w:ind w:firstLine="540"/>
        <w:jc w:val="both"/>
      </w:pPr>
      <w:r>
        <w:t>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 (ПК-8);</w:t>
      </w:r>
    </w:p>
    <w:p w:rsidR="00C75755" w:rsidRDefault="00C75755">
      <w:pPr>
        <w:pStyle w:val="ConsPlusNormal"/>
        <w:ind w:firstLine="540"/>
        <w:jc w:val="both"/>
      </w:pPr>
      <w:r>
        <w:t>способностью к работе в архивах и музеях, библиотеках, владением навыками поиска необходимой информации в электронных каталогах и в сетевых ресурсах (ПК-9);</w:t>
      </w:r>
    </w:p>
    <w:p w:rsidR="00C75755" w:rsidRDefault="00C75755">
      <w:pPr>
        <w:pStyle w:val="ConsPlusNormal"/>
        <w:ind w:firstLine="540"/>
        <w:jc w:val="both"/>
      </w:pPr>
      <w:r>
        <w:t>способностью к составлению обзоров, аннотаций, рефератов и библиографии по тематике проводимых исследований (ПК-10);</w:t>
      </w:r>
    </w:p>
    <w:p w:rsidR="00C75755" w:rsidRDefault="00C75755">
      <w:pPr>
        <w:pStyle w:val="ConsPlusNormal"/>
        <w:ind w:firstLine="540"/>
        <w:jc w:val="both"/>
      </w:pPr>
      <w:r>
        <w:t>педагогическая деятельность:</w:t>
      </w:r>
    </w:p>
    <w:p w:rsidR="00C75755" w:rsidRDefault="00C75755">
      <w:pPr>
        <w:pStyle w:val="ConsPlusNormal"/>
        <w:ind w:firstLine="540"/>
        <w:jc w:val="both"/>
      </w:pPr>
      <w:r>
        <w:t>способностью применять основы педагогической деятельности в преподавании курса истории в общеобразовательных организациях (ПК-11);</w:t>
      </w:r>
    </w:p>
    <w:p w:rsidR="00C75755" w:rsidRDefault="00C7575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C75755" w:rsidRDefault="00C75755">
      <w:pPr>
        <w:pStyle w:val="ConsPlusNormal"/>
        <w:ind w:firstLine="540"/>
        <w:jc w:val="both"/>
      </w:pPr>
      <w:r>
        <w:t>способностью к работе с информацией для принятия решений органами государственного управления, местного, регионального и республиканского самоуправления (ПК-12);</w:t>
      </w:r>
    </w:p>
    <w:p w:rsidR="00C75755" w:rsidRDefault="00C75755">
      <w:pPr>
        <w:pStyle w:val="ConsPlusNormal"/>
        <w:ind w:firstLine="540"/>
        <w:jc w:val="both"/>
      </w:pPr>
      <w:r>
        <w:t>способностью к работе с базами данных и информационными системами (ПК-13);</w:t>
      </w:r>
    </w:p>
    <w:p w:rsidR="00C75755" w:rsidRDefault="00C75755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C75755" w:rsidRDefault="00C75755">
      <w:pPr>
        <w:pStyle w:val="ConsPlusNormal"/>
        <w:ind w:firstLine="540"/>
        <w:jc w:val="both"/>
      </w:pPr>
      <w:r>
        <w:t>способностью к разработке информационного обеспечения историко-культурных и историко-краеведческих аспектов в тематике деятельности организаций и учреждений культуры (ПК-14);</w:t>
      </w:r>
    </w:p>
    <w:p w:rsidR="00C75755" w:rsidRDefault="00C75755">
      <w:pPr>
        <w:pStyle w:val="ConsPlusNormal"/>
        <w:ind w:firstLine="540"/>
        <w:jc w:val="both"/>
      </w:pPr>
      <w:r>
        <w:t>экспертно-аналитическая деятельность:</w:t>
      </w:r>
    </w:p>
    <w:p w:rsidR="00C75755" w:rsidRDefault="00C75755">
      <w:pPr>
        <w:pStyle w:val="ConsPlusNormal"/>
        <w:ind w:firstLine="540"/>
        <w:jc w:val="both"/>
      </w:pPr>
      <w:r>
        <w:t>способностью к работе с информацией для обеспечения деятельности аналитических центров, общественных и государственных организаций, СМИ (ПК-15).</w:t>
      </w:r>
    </w:p>
    <w:p w:rsidR="00C75755" w:rsidRDefault="00C75755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C75755" w:rsidRDefault="00C75755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C75755" w:rsidRDefault="00C75755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</w:t>
      </w:r>
      <w:r>
        <w:lastRenderedPageBreak/>
        <w:t>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75755" w:rsidRDefault="00C75755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C75755" w:rsidRDefault="00C75755">
      <w:pPr>
        <w:pStyle w:val="ConsPlusNormal"/>
        <w:ind w:firstLine="540"/>
        <w:jc w:val="both"/>
      </w:pPr>
      <w:hyperlink w:anchor="P167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75755" w:rsidRDefault="00C75755">
      <w:pPr>
        <w:pStyle w:val="ConsPlusNormal"/>
        <w:ind w:firstLine="540"/>
        <w:jc w:val="both"/>
      </w:pPr>
      <w:hyperlink w:anchor="P178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C75755" w:rsidRDefault="00C75755">
      <w:pPr>
        <w:pStyle w:val="ConsPlusNormal"/>
        <w:ind w:firstLine="540"/>
        <w:jc w:val="both"/>
      </w:pPr>
      <w:hyperlink w:anchor="P18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C75755" w:rsidRDefault="00C75755">
      <w:pPr>
        <w:pStyle w:val="ConsPlusNormal"/>
        <w:ind w:firstLine="540"/>
        <w:jc w:val="both"/>
      </w:pPr>
      <w:r>
        <w:t>--------------------------------</w:t>
      </w:r>
    </w:p>
    <w:p w:rsidR="00C75755" w:rsidRDefault="00C7575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C75755" w:rsidRDefault="00C75755">
      <w:pPr>
        <w:pStyle w:val="ConsPlusNormal"/>
        <w:jc w:val="both"/>
      </w:pPr>
    </w:p>
    <w:p w:rsidR="00C75755" w:rsidRDefault="00C75755">
      <w:pPr>
        <w:sectPr w:rsidR="00C75755" w:rsidSect="000B5C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755" w:rsidRDefault="00C75755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right"/>
      </w:pPr>
      <w:r>
        <w:t>Таблица</w:t>
      </w:r>
    </w:p>
    <w:p w:rsidR="00C75755" w:rsidRDefault="00C757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8"/>
        <w:gridCol w:w="4092"/>
        <w:gridCol w:w="2179"/>
        <w:gridCol w:w="2101"/>
      </w:tblGrid>
      <w:tr w:rsidR="00C75755">
        <w:tc>
          <w:tcPr>
            <w:tcW w:w="5580" w:type="dxa"/>
            <w:gridSpan w:val="2"/>
            <w:vMerge w:val="restart"/>
          </w:tcPr>
          <w:p w:rsidR="00C75755" w:rsidRDefault="00C75755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280" w:type="dxa"/>
            <w:gridSpan w:val="2"/>
          </w:tcPr>
          <w:p w:rsidR="00C75755" w:rsidRDefault="00C75755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C75755">
        <w:tc>
          <w:tcPr>
            <w:tcW w:w="5580" w:type="dxa"/>
            <w:gridSpan w:val="2"/>
            <w:vMerge/>
          </w:tcPr>
          <w:p w:rsidR="00C75755" w:rsidRDefault="00C75755"/>
        </w:tc>
        <w:tc>
          <w:tcPr>
            <w:tcW w:w="2179" w:type="dxa"/>
          </w:tcPr>
          <w:p w:rsidR="00C75755" w:rsidRDefault="00C7575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101" w:type="dxa"/>
          </w:tcPr>
          <w:p w:rsidR="00C75755" w:rsidRDefault="00C7575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C75755">
        <w:tc>
          <w:tcPr>
            <w:tcW w:w="1488" w:type="dxa"/>
          </w:tcPr>
          <w:p w:rsidR="00C75755" w:rsidRDefault="00C75755">
            <w:pPr>
              <w:pStyle w:val="ConsPlusNormal"/>
            </w:pPr>
            <w:bookmarkStart w:id="1" w:name="P167"/>
            <w:bookmarkEnd w:id="1"/>
            <w:r>
              <w:t>Блок 1</w:t>
            </w:r>
          </w:p>
        </w:tc>
        <w:tc>
          <w:tcPr>
            <w:tcW w:w="4092" w:type="dxa"/>
          </w:tcPr>
          <w:p w:rsidR="00C75755" w:rsidRDefault="00C7575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79" w:type="dxa"/>
          </w:tcPr>
          <w:p w:rsidR="00C75755" w:rsidRDefault="00C75755">
            <w:pPr>
              <w:pStyle w:val="ConsPlusNormal"/>
              <w:jc w:val="center"/>
            </w:pPr>
            <w:r>
              <w:t>216 - 219</w:t>
            </w:r>
          </w:p>
        </w:tc>
        <w:tc>
          <w:tcPr>
            <w:tcW w:w="2101" w:type="dxa"/>
          </w:tcPr>
          <w:p w:rsidR="00C75755" w:rsidRDefault="00C75755">
            <w:pPr>
              <w:pStyle w:val="ConsPlusNormal"/>
              <w:jc w:val="center"/>
            </w:pPr>
            <w:r>
              <w:t>198 - 219</w:t>
            </w:r>
          </w:p>
        </w:tc>
      </w:tr>
      <w:tr w:rsidR="00C75755">
        <w:tc>
          <w:tcPr>
            <w:tcW w:w="1488" w:type="dxa"/>
            <w:vMerge w:val="restart"/>
          </w:tcPr>
          <w:p w:rsidR="00C75755" w:rsidRDefault="00C75755">
            <w:pPr>
              <w:pStyle w:val="ConsPlusNormal"/>
            </w:pPr>
          </w:p>
        </w:tc>
        <w:tc>
          <w:tcPr>
            <w:tcW w:w="4092" w:type="dxa"/>
          </w:tcPr>
          <w:p w:rsidR="00C75755" w:rsidRDefault="00C75755">
            <w:pPr>
              <w:pStyle w:val="ConsPlusNormal"/>
            </w:pPr>
            <w:bookmarkStart w:id="2" w:name="P172"/>
            <w:bookmarkEnd w:id="2"/>
            <w:r>
              <w:t>Базовая часть</w:t>
            </w:r>
          </w:p>
        </w:tc>
        <w:tc>
          <w:tcPr>
            <w:tcW w:w="2179" w:type="dxa"/>
          </w:tcPr>
          <w:p w:rsidR="00C75755" w:rsidRDefault="00C75755">
            <w:pPr>
              <w:pStyle w:val="ConsPlusNormal"/>
              <w:jc w:val="center"/>
            </w:pPr>
            <w:r>
              <w:t>117 - 123</w:t>
            </w:r>
          </w:p>
        </w:tc>
        <w:tc>
          <w:tcPr>
            <w:tcW w:w="2101" w:type="dxa"/>
          </w:tcPr>
          <w:p w:rsidR="00C75755" w:rsidRDefault="00C75755">
            <w:pPr>
              <w:pStyle w:val="ConsPlusNormal"/>
              <w:jc w:val="center"/>
            </w:pPr>
            <w:r>
              <w:t>117 - 123</w:t>
            </w:r>
          </w:p>
        </w:tc>
      </w:tr>
      <w:tr w:rsidR="00C75755">
        <w:tc>
          <w:tcPr>
            <w:tcW w:w="1488" w:type="dxa"/>
            <w:vMerge/>
          </w:tcPr>
          <w:p w:rsidR="00C75755" w:rsidRDefault="00C75755"/>
        </w:tc>
        <w:tc>
          <w:tcPr>
            <w:tcW w:w="4092" w:type="dxa"/>
          </w:tcPr>
          <w:p w:rsidR="00C75755" w:rsidRDefault="00C75755">
            <w:pPr>
              <w:pStyle w:val="ConsPlusNormal"/>
            </w:pPr>
            <w:bookmarkStart w:id="3" w:name="P175"/>
            <w:bookmarkEnd w:id="3"/>
            <w:r>
              <w:t>Вариативная часть</w:t>
            </w:r>
          </w:p>
        </w:tc>
        <w:tc>
          <w:tcPr>
            <w:tcW w:w="2179" w:type="dxa"/>
          </w:tcPr>
          <w:p w:rsidR="00C75755" w:rsidRDefault="00C75755">
            <w:pPr>
              <w:pStyle w:val="ConsPlusNormal"/>
              <w:jc w:val="center"/>
            </w:pPr>
            <w:r>
              <w:t>96 - 99</w:t>
            </w:r>
          </w:p>
        </w:tc>
        <w:tc>
          <w:tcPr>
            <w:tcW w:w="2101" w:type="dxa"/>
          </w:tcPr>
          <w:p w:rsidR="00C75755" w:rsidRDefault="00C75755">
            <w:pPr>
              <w:pStyle w:val="ConsPlusNormal"/>
              <w:jc w:val="center"/>
            </w:pPr>
            <w:r>
              <w:t>81 - 96</w:t>
            </w:r>
          </w:p>
        </w:tc>
      </w:tr>
      <w:tr w:rsidR="00C75755">
        <w:tc>
          <w:tcPr>
            <w:tcW w:w="1488" w:type="dxa"/>
            <w:vMerge w:val="restart"/>
          </w:tcPr>
          <w:p w:rsidR="00C75755" w:rsidRDefault="00C75755">
            <w:pPr>
              <w:pStyle w:val="ConsPlusNormal"/>
            </w:pPr>
            <w:bookmarkStart w:id="4" w:name="P178"/>
            <w:bookmarkEnd w:id="4"/>
            <w:r>
              <w:t>Блок 2</w:t>
            </w:r>
          </w:p>
        </w:tc>
        <w:tc>
          <w:tcPr>
            <w:tcW w:w="4092" w:type="dxa"/>
          </w:tcPr>
          <w:p w:rsidR="00C75755" w:rsidRDefault="00C75755">
            <w:pPr>
              <w:pStyle w:val="ConsPlusNormal"/>
            </w:pPr>
            <w:r>
              <w:t>Практики</w:t>
            </w:r>
          </w:p>
        </w:tc>
        <w:tc>
          <w:tcPr>
            <w:tcW w:w="2179" w:type="dxa"/>
          </w:tcPr>
          <w:p w:rsidR="00C75755" w:rsidRDefault="00C7575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2101" w:type="dxa"/>
          </w:tcPr>
          <w:p w:rsidR="00C75755" w:rsidRDefault="00C75755">
            <w:pPr>
              <w:pStyle w:val="ConsPlusNormal"/>
              <w:jc w:val="center"/>
            </w:pPr>
            <w:r>
              <w:t>12 - 36</w:t>
            </w:r>
          </w:p>
        </w:tc>
      </w:tr>
      <w:tr w:rsidR="00C75755">
        <w:tc>
          <w:tcPr>
            <w:tcW w:w="1488" w:type="dxa"/>
            <w:vMerge/>
          </w:tcPr>
          <w:p w:rsidR="00C75755" w:rsidRDefault="00C75755"/>
        </w:tc>
        <w:tc>
          <w:tcPr>
            <w:tcW w:w="4092" w:type="dxa"/>
          </w:tcPr>
          <w:p w:rsidR="00C75755" w:rsidRDefault="00C7575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79" w:type="dxa"/>
          </w:tcPr>
          <w:p w:rsidR="00C75755" w:rsidRDefault="00C7575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2101" w:type="dxa"/>
          </w:tcPr>
          <w:p w:rsidR="00C75755" w:rsidRDefault="00C75755">
            <w:pPr>
              <w:pStyle w:val="ConsPlusNormal"/>
              <w:jc w:val="center"/>
            </w:pPr>
            <w:r>
              <w:t>12 - 36</w:t>
            </w:r>
          </w:p>
        </w:tc>
      </w:tr>
      <w:tr w:rsidR="00C75755">
        <w:tc>
          <w:tcPr>
            <w:tcW w:w="1488" w:type="dxa"/>
            <w:vMerge w:val="restart"/>
          </w:tcPr>
          <w:p w:rsidR="00C75755" w:rsidRDefault="00C75755">
            <w:pPr>
              <w:pStyle w:val="ConsPlusNormal"/>
            </w:pPr>
            <w:bookmarkStart w:id="5" w:name="P185"/>
            <w:bookmarkEnd w:id="5"/>
            <w:r>
              <w:t>Блок 3</w:t>
            </w:r>
          </w:p>
        </w:tc>
        <w:tc>
          <w:tcPr>
            <w:tcW w:w="4092" w:type="dxa"/>
          </w:tcPr>
          <w:p w:rsidR="00C75755" w:rsidRDefault="00C7575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79" w:type="dxa"/>
          </w:tcPr>
          <w:p w:rsidR="00C75755" w:rsidRDefault="00C7575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01" w:type="dxa"/>
          </w:tcPr>
          <w:p w:rsidR="00C75755" w:rsidRDefault="00C75755">
            <w:pPr>
              <w:pStyle w:val="ConsPlusNormal"/>
              <w:jc w:val="center"/>
            </w:pPr>
            <w:r>
              <w:t>6 - 9</w:t>
            </w:r>
          </w:p>
        </w:tc>
      </w:tr>
      <w:tr w:rsidR="00C75755">
        <w:tc>
          <w:tcPr>
            <w:tcW w:w="1488" w:type="dxa"/>
            <w:vMerge/>
          </w:tcPr>
          <w:p w:rsidR="00C75755" w:rsidRDefault="00C75755"/>
        </w:tc>
        <w:tc>
          <w:tcPr>
            <w:tcW w:w="4092" w:type="dxa"/>
          </w:tcPr>
          <w:p w:rsidR="00C75755" w:rsidRDefault="00C75755">
            <w:pPr>
              <w:pStyle w:val="ConsPlusNormal"/>
            </w:pPr>
            <w:r>
              <w:t>Базовая часть</w:t>
            </w:r>
          </w:p>
        </w:tc>
        <w:tc>
          <w:tcPr>
            <w:tcW w:w="2179" w:type="dxa"/>
          </w:tcPr>
          <w:p w:rsidR="00C75755" w:rsidRDefault="00C7575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01" w:type="dxa"/>
          </w:tcPr>
          <w:p w:rsidR="00C75755" w:rsidRDefault="00C75755">
            <w:pPr>
              <w:pStyle w:val="ConsPlusNormal"/>
              <w:jc w:val="center"/>
            </w:pPr>
            <w:r>
              <w:t>6 - 9</w:t>
            </w:r>
          </w:p>
        </w:tc>
      </w:tr>
      <w:tr w:rsidR="00C75755">
        <w:tc>
          <w:tcPr>
            <w:tcW w:w="5580" w:type="dxa"/>
            <w:gridSpan w:val="2"/>
          </w:tcPr>
          <w:p w:rsidR="00C75755" w:rsidRDefault="00C75755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179" w:type="dxa"/>
          </w:tcPr>
          <w:p w:rsidR="00C75755" w:rsidRDefault="00C7575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101" w:type="dxa"/>
          </w:tcPr>
          <w:p w:rsidR="00C75755" w:rsidRDefault="00C75755">
            <w:pPr>
              <w:pStyle w:val="ConsPlusNormal"/>
              <w:jc w:val="center"/>
            </w:pPr>
            <w:r>
              <w:t>240</w:t>
            </w:r>
          </w:p>
        </w:tc>
      </w:tr>
    </w:tbl>
    <w:p w:rsidR="00C75755" w:rsidRDefault="00C75755">
      <w:pPr>
        <w:sectPr w:rsidR="00C7575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C75755" w:rsidRDefault="00C75755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72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C75755" w:rsidRDefault="00C7575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C75755" w:rsidRDefault="00C75755">
      <w:pPr>
        <w:pStyle w:val="ConsPlusNormal"/>
        <w:ind w:firstLine="540"/>
        <w:jc w:val="both"/>
      </w:pPr>
      <w:hyperlink w:anchor="P172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C75755" w:rsidRDefault="00C7575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C75755" w:rsidRDefault="00C7575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75755" w:rsidRDefault="00C75755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практики,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C75755" w:rsidRDefault="00C75755">
      <w:pPr>
        <w:pStyle w:val="ConsPlusNormal"/>
        <w:ind w:firstLine="540"/>
        <w:jc w:val="both"/>
      </w:pPr>
      <w:r>
        <w:t xml:space="preserve">6.7. В </w:t>
      </w:r>
      <w:hyperlink w:anchor="P178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C75755" w:rsidRDefault="00C75755">
      <w:pPr>
        <w:pStyle w:val="ConsPlusNormal"/>
        <w:ind w:firstLine="540"/>
        <w:jc w:val="both"/>
      </w:pPr>
      <w:r>
        <w:t>Типы учебной практики:</w:t>
      </w:r>
    </w:p>
    <w:p w:rsidR="00C75755" w:rsidRDefault="00C75755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C75755" w:rsidRDefault="00C75755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C75755" w:rsidRDefault="00C75755">
      <w:pPr>
        <w:pStyle w:val="ConsPlusNormal"/>
        <w:ind w:firstLine="540"/>
        <w:jc w:val="both"/>
      </w:pPr>
      <w:r>
        <w:t>стационарная;</w:t>
      </w:r>
    </w:p>
    <w:p w:rsidR="00C75755" w:rsidRDefault="00C75755">
      <w:pPr>
        <w:pStyle w:val="ConsPlusNormal"/>
        <w:ind w:firstLine="540"/>
        <w:jc w:val="both"/>
      </w:pPr>
      <w:r>
        <w:t>выездная;</w:t>
      </w:r>
    </w:p>
    <w:p w:rsidR="00C75755" w:rsidRDefault="00C75755">
      <w:pPr>
        <w:pStyle w:val="ConsPlusNormal"/>
        <w:ind w:firstLine="540"/>
        <w:jc w:val="both"/>
      </w:pPr>
      <w:r>
        <w:t>выездная (полевая).</w:t>
      </w:r>
    </w:p>
    <w:p w:rsidR="00C75755" w:rsidRDefault="00C75755">
      <w:pPr>
        <w:pStyle w:val="ConsPlusNormal"/>
        <w:ind w:firstLine="540"/>
        <w:jc w:val="both"/>
      </w:pPr>
      <w:r>
        <w:t>Типы производственной практики:</w:t>
      </w:r>
    </w:p>
    <w:p w:rsidR="00C75755" w:rsidRDefault="00C75755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или научно-исследовательская работа.</w:t>
      </w:r>
    </w:p>
    <w:p w:rsidR="00C75755" w:rsidRDefault="00C75755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C75755" w:rsidRDefault="00C75755">
      <w:pPr>
        <w:pStyle w:val="ConsPlusNormal"/>
        <w:ind w:firstLine="540"/>
        <w:jc w:val="both"/>
      </w:pPr>
      <w:r>
        <w:t>стационарная;</w:t>
      </w:r>
    </w:p>
    <w:p w:rsidR="00C75755" w:rsidRDefault="00C75755">
      <w:pPr>
        <w:pStyle w:val="ConsPlusNormal"/>
        <w:ind w:firstLine="540"/>
        <w:jc w:val="both"/>
      </w:pPr>
      <w:r>
        <w:t>выездная;</w:t>
      </w:r>
    </w:p>
    <w:p w:rsidR="00C75755" w:rsidRDefault="00C75755">
      <w:pPr>
        <w:pStyle w:val="ConsPlusNormal"/>
        <w:ind w:firstLine="540"/>
        <w:jc w:val="both"/>
      </w:pPr>
      <w:r>
        <w:t>выездная (полевая).</w:t>
      </w:r>
    </w:p>
    <w:p w:rsidR="00C75755" w:rsidRDefault="00C7575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C75755" w:rsidRDefault="00C75755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C75755" w:rsidRDefault="00C7575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C75755" w:rsidRDefault="00C75755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75755" w:rsidRDefault="00C75755">
      <w:pPr>
        <w:pStyle w:val="ConsPlusNormal"/>
        <w:ind w:firstLine="540"/>
        <w:jc w:val="both"/>
      </w:pPr>
      <w:r>
        <w:t xml:space="preserve">6.8. В </w:t>
      </w:r>
      <w:hyperlink w:anchor="P18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75755" w:rsidRDefault="00C75755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75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C75755" w:rsidRDefault="00C75755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67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</w:t>
      </w:r>
      <w:hyperlink w:anchor="P167" w:history="1">
        <w:r>
          <w:rPr>
            <w:color w:val="0000FF"/>
          </w:rPr>
          <w:t>Блока</w:t>
        </w:r>
      </w:hyperlink>
      <w:r>
        <w:t>.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C75755" w:rsidRDefault="00C75755">
      <w:pPr>
        <w:pStyle w:val="ConsPlusNormal"/>
        <w:jc w:val="center"/>
      </w:pPr>
      <w:r>
        <w:t>ПРОГРАММЫ БАКАЛАВРИАТА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C75755" w:rsidRDefault="00C7575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75755" w:rsidRDefault="00C75755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C75755" w:rsidRDefault="00C7575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75755" w:rsidRDefault="00C7575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75755" w:rsidRDefault="00C7575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C75755" w:rsidRDefault="00C7575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75755" w:rsidRDefault="00C7575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75755" w:rsidRDefault="00C7575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C75755" w:rsidRDefault="00C7575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75755" w:rsidRDefault="00C75755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C75755" w:rsidRDefault="00C75755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C75755" w:rsidRDefault="00C75755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C75755" w:rsidRDefault="00C75755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C75755" w:rsidRDefault="00C7575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C75755" w:rsidRDefault="00C75755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C75755" w:rsidRDefault="00C75755">
      <w:pPr>
        <w:pStyle w:val="ConsPlusNormal"/>
        <w:ind w:firstLine="540"/>
        <w:jc w:val="both"/>
      </w:pPr>
      <w:r>
        <w:t>--------------------------------</w:t>
      </w:r>
    </w:p>
    <w:p w:rsidR="00C75755" w:rsidRDefault="00C75755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C75755" w:rsidRDefault="00C75755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C75755" w:rsidRDefault="00C75755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C75755" w:rsidRDefault="00C75755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60 процентов.</w:t>
      </w:r>
      <w:proofErr w:type="gramEnd"/>
    </w:p>
    <w:p w:rsidR="00C75755" w:rsidRDefault="00C75755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  <w:proofErr w:type="gramEnd"/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C75755" w:rsidRDefault="00C75755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</w:t>
      </w:r>
      <w:r>
        <w:lastRenderedPageBreak/>
        <w:t>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75755" w:rsidRDefault="00C7575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75755" w:rsidRDefault="00C75755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C75755" w:rsidRDefault="00C7575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75755" w:rsidRDefault="00C75755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C75755" w:rsidRDefault="00C7575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C75755" w:rsidRDefault="00C7575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75755" w:rsidRDefault="00C75755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C75755" w:rsidRDefault="00C7575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75755" w:rsidRDefault="00C7575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75755" w:rsidRDefault="00C75755">
      <w:pPr>
        <w:pStyle w:val="ConsPlusNormal"/>
        <w:jc w:val="both"/>
      </w:pPr>
    </w:p>
    <w:p w:rsidR="00C75755" w:rsidRDefault="00C75755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C75755" w:rsidRDefault="00C75755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EE2483" w:rsidRDefault="00EE2483">
      <w:bookmarkStart w:id="6" w:name="_GoBack"/>
      <w:bookmarkEnd w:id="6"/>
    </w:p>
    <w:sectPr w:rsidR="00EE2483" w:rsidSect="0098251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55"/>
    <w:rsid w:val="00C75755"/>
    <w:rsid w:val="00E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5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7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5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7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A4DEFDC023603647A0D981CB0DAA337800291B7729ECE42135208489P2e4F" TargetMode="External"/><Relationship Id="rId13" Type="http://schemas.openxmlformats.org/officeDocument/2006/relationships/hyperlink" Target="consultantplus://offline/ref=34A4DEFDC023603647A0D981CB0DAA3378002D1D722AECE4213520848924C4C429B17D82E0B5B15APFe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A4DEFDC023603647A0D981CB0DAA337B002F1A7228ECE4213520848924C4C429B17D82E0B5B15FPFeFF" TargetMode="External"/><Relationship Id="rId12" Type="http://schemas.openxmlformats.org/officeDocument/2006/relationships/hyperlink" Target="consultantplus://offline/ref=34A4DEFDC023603647A0D981CB0DAA337B032E1D7728ECE42135208489P2e4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A4DEFDC023603647A0D981CB0DAA337B0027197B28ECE4213520848924C4C429B17D82E0B5B15DPFeCF" TargetMode="External"/><Relationship Id="rId11" Type="http://schemas.openxmlformats.org/officeDocument/2006/relationships/hyperlink" Target="consultantplus://offline/ref=34A4DEFDC023603647A0D981CB0DAA337B032E1A7B2BECE42135208489P2e4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4A4DEFDC023603647A0D981CB0DAA3378042D18732CECE4213520848924C4C429B17D82E0B5B15APFeFF" TargetMode="External"/><Relationship Id="rId10" Type="http://schemas.openxmlformats.org/officeDocument/2006/relationships/hyperlink" Target="consultantplus://offline/ref=34A4DEFDC023603647A0D981CB0DAA337B0027197B28ECE4213520848924C4C429B17D82E0B5B159PFe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A4DEFDC023603647A0D981CB0DAA3378062F1F7024ECE4213520848924C4C429B17D82E0B5B05FPFeDF" TargetMode="External"/><Relationship Id="rId14" Type="http://schemas.openxmlformats.org/officeDocument/2006/relationships/hyperlink" Target="consultantplus://offline/ref=34A4DEFDC023603647A0D981CB0DAA3378042F1C7524ECE4213520848924C4C429B17D82E0B5B15APF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4944</Words>
  <Characters>28186</Characters>
  <Application>Microsoft Office Word</Application>
  <DocSecurity>0</DocSecurity>
  <Lines>234</Lines>
  <Paragraphs>66</Paragraphs>
  <ScaleCrop>false</ScaleCrop>
  <Company/>
  <LinksUpToDate>false</LinksUpToDate>
  <CharactersWithSpaces>33064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2017-09-06T05:30:00Z</dcterms:created>
  <dcterms:modified xsi:type="dcterms:W3CDTF">2017-09-06T05:30:00Z</dcterms:modified>
</cp:coreProperties>
</file>