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DD" w:rsidRDefault="00AB50D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50DD" w:rsidRDefault="00AB50DD">
      <w:pPr>
        <w:pStyle w:val="ConsPlusNormal"/>
        <w:jc w:val="both"/>
        <w:outlineLvl w:val="0"/>
      </w:pPr>
    </w:p>
    <w:p w:rsidR="00AB50DD" w:rsidRDefault="00AB50DD">
      <w:pPr>
        <w:pStyle w:val="ConsPlusNormal"/>
        <w:outlineLvl w:val="0"/>
      </w:pPr>
      <w:r>
        <w:t>Зарегистрировано в Минюсте России 23 сентября 2015 г. N 38961</w:t>
      </w:r>
    </w:p>
    <w:p w:rsidR="00AB50DD" w:rsidRDefault="00AB50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B50DD" w:rsidRDefault="00AB50DD">
      <w:pPr>
        <w:pStyle w:val="ConsPlusTitle"/>
        <w:jc w:val="center"/>
      </w:pPr>
    </w:p>
    <w:p w:rsidR="00AB50DD" w:rsidRDefault="00AB50DD">
      <w:pPr>
        <w:pStyle w:val="ConsPlusTitle"/>
        <w:jc w:val="center"/>
      </w:pPr>
      <w:r>
        <w:t>ПРИКАЗ</w:t>
      </w:r>
    </w:p>
    <w:p w:rsidR="00AB50DD" w:rsidRDefault="00AB50DD">
      <w:pPr>
        <w:pStyle w:val="ConsPlusTitle"/>
        <w:jc w:val="center"/>
      </w:pPr>
      <w:r>
        <w:t>от 28 августа 2015 г. N 913</w:t>
      </w:r>
    </w:p>
    <w:p w:rsidR="00AB50DD" w:rsidRDefault="00AB50DD">
      <w:pPr>
        <w:pStyle w:val="ConsPlusTitle"/>
        <w:jc w:val="center"/>
      </w:pPr>
    </w:p>
    <w:p w:rsidR="00AB50DD" w:rsidRDefault="00AB50DD">
      <w:pPr>
        <w:pStyle w:val="ConsPlusTitle"/>
        <w:jc w:val="center"/>
      </w:pPr>
      <w:r>
        <w:t>ОБ УТВЕРЖДЕНИИ</w:t>
      </w:r>
    </w:p>
    <w:p w:rsidR="00AB50DD" w:rsidRDefault="00AB50D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B50DD" w:rsidRDefault="00AB50DD">
      <w:pPr>
        <w:pStyle w:val="ConsPlusTitle"/>
        <w:jc w:val="center"/>
      </w:pPr>
      <w:r>
        <w:t>ВЫСШЕГО ОБРАЗОВАНИЯ ПО НАПРАВЛЕНИЮ ПОДГОТОВКИ 03.04.02</w:t>
      </w:r>
    </w:p>
    <w:p w:rsidR="00AB50DD" w:rsidRDefault="00AB50DD">
      <w:pPr>
        <w:pStyle w:val="ConsPlusTitle"/>
        <w:jc w:val="center"/>
      </w:pPr>
      <w:r>
        <w:t>ФИЗИКА (УРОВЕНЬ МАГИСТРАТУРЫ)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03.04.02 Физика (уровень магистратуры).</w:t>
      </w:r>
    </w:p>
    <w:p w:rsidR="00AB50DD" w:rsidRDefault="00AB50DD">
      <w:pPr>
        <w:pStyle w:val="ConsPlusNormal"/>
        <w:ind w:firstLine="540"/>
        <w:jc w:val="both"/>
      </w:pPr>
      <w:r>
        <w:t>2. Признать утратившими силу:</w:t>
      </w:r>
    </w:p>
    <w:p w:rsidR="00AB50DD" w:rsidRDefault="00AB50D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637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(квалификация (степень) "магистр")" (зарегистрирован Министерством юстиции Российской Федерации 17 декабря 2009 г., регистрационный N 15676);</w:t>
      </w:r>
    </w:p>
    <w:p w:rsidR="00AB50DD" w:rsidRDefault="00AB50D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right"/>
      </w:pPr>
      <w:r>
        <w:t>Министр</w:t>
      </w:r>
    </w:p>
    <w:p w:rsidR="00AB50DD" w:rsidRDefault="00AB50DD">
      <w:pPr>
        <w:pStyle w:val="ConsPlusNormal"/>
        <w:jc w:val="right"/>
      </w:pPr>
      <w:r>
        <w:t>Д.В.ЛИВАНОВ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right"/>
        <w:outlineLvl w:val="0"/>
      </w:pPr>
      <w:r>
        <w:t>Приложение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right"/>
      </w:pPr>
      <w:r>
        <w:t>Утвержден</w:t>
      </w:r>
    </w:p>
    <w:p w:rsidR="00AB50DD" w:rsidRDefault="00AB50DD">
      <w:pPr>
        <w:pStyle w:val="ConsPlusNormal"/>
        <w:jc w:val="right"/>
      </w:pPr>
      <w:r>
        <w:t>приказом Министерства образования</w:t>
      </w:r>
    </w:p>
    <w:p w:rsidR="00AB50DD" w:rsidRDefault="00AB50DD">
      <w:pPr>
        <w:pStyle w:val="ConsPlusNormal"/>
        <w:jc w:val="right"/>
      </w:pPr>
      <w:r>
        <w:t>и науки Российской Федерации</w:t>
      </w:r>
    </w:p>
    <w:p w:rsidR="00AB50DD" w:rsidRDefault="00AB50DD">
      <w:pPr>
        <w:pStyle w:val="ConsPlusNormal"/>
        <w:jc w:val="right"/>
      </w:pPr>
      <w:r>
        <w:t>от 28 августа 2015 г. N 913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B50DD" w:rsidRDefault="00AB50DD">
      <w:pPr>
        <w:pStyle w:val="ConsPlusTitle"/>
        <w:jc w:val="center"/>
      </w:pPr>
      <w:r>
        <w:lastRenderedPageBreak/>
        <w:t>ВЫСШЕГО ОБРАЗОВАНИЯ</w:t>
      </w:r>
    </w:p>
    <w:p w:rsidR="00AB50DD" w:rsidRDefault="00AB50DD">
      <w:pPr>
        <w:pStyle w:val="ConsPlusTitle"/>
        <w:jc w:val="center"/>
      </w:pPr>
    </w:p>
    <w:p w:rsidR="00AB50DD" w:rsidRDefault="00AB50DD">
      <w:pPr>
        <w:pStyle w:val="ConsPlusTitle"/>
        <w:jc w:val="center"/>
      </w:pPr>
      <w:r>
        <w:t>УРОВЕНЬ ВЫСШЕГО ОБРАЗОВАНИЯ</w:t>
      </w:r>
    </w:p>
    <w:p w:rsidR="00AB50DD" w:rsidRDefault="00AB50DD">
      <w:pPr>
        <w:pStyle w:val="ConsPlusTitle"/>
        <w:jc w:val="center"/>
      </w:pPr>
      <w:r>
        <w:t>МАГИСТРАТУРА</w:t>
      </w:r>
    </w:p>
    <w:p w:rsidR="00AB50DD" w:rsidRDefault="00AB50DD">
      <w:pPr>
        <w:pStyle w:val="ConsPlusTitle"/>
        <w:jc w:val="center"/>
      </w:pPr>
    </w:p>
    <w:p w:rsidR="00AB50DD" w:rsidRDefault="00AB50DD">
      <w:pPr>
        <w:pStyle w:val="ConsPlusTitle"/>
        <w:jc w:val="center"/>
      </w:pPr>
      <w:r>
        <w:t>НАПРАВЛЕНИЕ ПОДГОТОВКИ</w:t>
      </w:r>
    </w:p>
    <w:p w:rsidR="00AB50DD" w:rsidRDefault="00AB50DD">
      <w:pPr>
        <w:pStyle w:val="ConsPlusTitle"/>
        <w:jc w:val="center"/>
      </w:pPr>
      <w:r>
        <w:t>03.04.02 ФИЗИКА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I. ОБЛАСТЬ ПРИМЕНЕНИЯ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03.04.02 Физика (далее соответственно - программа магистратуры, направление подготовки).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II. ИСПОЛЬЗУЕМЫЕ СОКРАЩЕНИЯ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B50DD" w:rsidRDefault="00AB50DD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B50DD" w:rsidRDefault="00AB50D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B50DD" w:rsidRDefault="00AB50DD">
      <w:pPr>
        <w:pStyle w:val="ConsPlusNormal"/>
        <w:ind w:firstLine="540"/>
        <w:jc w:val="both"/>
      </w:pPr>
      <w:r>
        <w:t>ПК - профессиональные компетенции;</w:t>
      </w:r>
    </w:p>
    <w:p w:rsidR="00AB50DD" w:rsidRDefault="00AB50D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B50DD" w:rsidRDefault="00AB50D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AB50DD" w:rsidRDefault="00AB50DD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 и очно-заочной формах обучения.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AB50DD" w:rsidRDefault="00AB50DD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AB50DD" w:rsidRDefault="00AB50D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B50DD" w:rsidRDefault="00AB50DD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AB50DD" w:rsidRDefault="00AB50DD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B50DD" w:rsidRDefault="00AB50DD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форме обучения, а также по индивидуальному учебному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AB50DD" w:rsidRDefault="00AB50DD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AB50DD" w:rsidRDefault="00AB50D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B50DD" w:rsidRDefault="00AB50DD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AB50DD" w:rsidRDefault="00AB50DD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B50DD" w:rsidRDefault="00AB50DD">
      <w:pPr>
        <w:pStyle w:val="ConsPlusNormal"/>
        <w:jc w:val="center"/>
      </w:pPr>
      <w:r>
        <w:t>ВЫПУСКНИКОВ, ОСВОИВШИХ ПРОГРАММУ МАГИСТРАТУРЫ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 исследование и изучение структуры и свойств природы на различных уровнях ее организации от элементарных частиц до Вселенной, полей и явлений, лежащих в основе физики, освоение новых методов исследований основных закономерностей природы, всех видов наблюдающихся в природе физических явлений, процессов и структур в государственных и частных научно-исследовательских и производственных организациях, связанных с решением</w:t>
      </w:r>
      <w:proofErr w:type="gramEnd"/>
      <w:r>
        <w:t xml:space="preserve"> физических проблем, в образовательных организациях высшего образования и профессиональных образовательных организациях, общеобразовательных организациях.</w:t>
      </w:r>
    </w:p>
    <w:p w:rsidR="00AB50DD" w:rsidRDefault="00AB50D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AB50DD" w:rsidRDefault="00AB50DD">
      <w:pPr>
        <w:pStyle w:val="ConsPlusNormal"/>
        <w:ind w:firstLine="540"/>
        <w:jc w:val="both"/>
      </w:pPr>
      <w:r>
        <w:t>физические системы различного масштаба и уровней организации, процессы их функционирования;</w:t>
      </w:r>
    </w:p>
    <w:p w:rsidR="00AB50DD" w:rsidRDefault="00AB50DD">
      <w:pPr>
        <w:pStyle w:val="ConsPlusNormal"/>
        <w:ind w:firstLine="540"/>
        <w:jc w:val="both"/>
      </w:pPr>
      <w:r>
        <w:t>физические, инженерно-физические, биофизические, химико-физические, медико-физические, природоохранительные технологии;</w:t>
      </w:r>
    </w:p>
    <w:p w:rsidR="00AB50DD" w:rsidRDefault="00AB50DD">
      <w:pPr>
        <w:pStyle w:val="ConsPlusNormal"/>
        <w:ind w:firstLine="540"/>
        <w:jc w:val="both"/>
      </w:pPr>
      <w:r>
        <w:t>физическая экспертиза и мониторинг.</w:t>
      </w:r>
    </w:p>
    <w:p w:rsidR="00AB50DD" w:rsidRDefault="00AB50D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AB50DD" w:rsidRDefault="00AB50DD">
      <w:pPr>
        <w:pStyle w:val="ConsPlusNormal"/>
        <w:ind w:firstLine="540"/>
        <w:jc w:val="both"/>
      </w:pPr>
      <w:r>
        <w:t>научно-исследовательская;</w:t>
      </w:r>
    </w:p>
    <w:p w:rsidR="00AB50DD" w:rsidRDefault="00AB50DD">
      <w:pPr>
        <w:pStyle w:val="ConsPlusNormal"/>
        <w:ind w:firstLine="540"/>
        <w:jc w:val="both"/>
      </w:pPr>
      <w:r>
        <w:t>научно-инновационная;</w:t>
      </w:r>
    </w:p>
    <w:p w:rsidR="00AB50DD" w:rsidRDefault="00AB50DD">
      <w:pPr>
        <w:pStyle w:val="ConsPlusNormal"/>
        <w:ind w:firstLine="540"/>
        <w:jc w:val="both"/>
      </w:pPr>
      <w:r>
        <w:t>организационно-управленческая;</w:t>
      </w:r>
    </w:p>
    <w:p w:rsidR="00AB50DD" w:rsidRDefault="00AB50DD">
      <w:pPr>
        <w:pStyle w:val="ConsPlusNormal"/>
        <w:ind w:firstLine="540"/>
        <w:jc w:val="both"/>
      </w:pPr>
      <w:r>
        <w:t>педагогическая.</w:t>
      </w:r>
    </w:p>
    <w:p w:rsidR="00AB50DD" w:rsidRDefault="00AB50DD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AB50DD" w:rsidRDefault="00AB50DD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AB50DD" w:rsidRDefault="00AB50DD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AB50DD" w:rsidRDefault="00AB50DD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AB50DD" w:rsidRDefault="00AB50DD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AB50DD" w:rsidRDefault="00AB50D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>проведение научных исследований поставленных проблем;</w:t>
      </w:r>
    </w:p>
    <w:p w:rsidR="00AB50DD" w:rsidRDefault="00AB50DD">
      <w:pPr>
        <w:pStyle w:val="ConsPlusNormal"/>
        <w:ind w:firstLine="540"/>
        <w:jc w:val="both"/>
      </w:pPr>
      <w:r>
        <w:t>выбор необходимых методов исследования;</w:t>
      </w:r>
    </w:p>
    <w:p w:rsidR="00AB50DD" w:rsidRDefault="00AB50DD">
      <w:pPr>
        <w:pStyle w:val="ConsPlusNormal"/>
        <w:ind w:firstLine="540"/>
        <w:jc w:val="both"/>
      </w:pPr>
      <w:r>
        <w:lastRenderedPageBreak/>
        <w:t>формулировка новых задач, возникающих в ходе научных исследований;</w:t>
      </w:r>
    </w:p>
    <w:p w:rsidR="00AB50DD" w:rsidRDefault="00AB50DD">
      <w:pPr>
        <w:pStyle w:val="ConsPlusNormal"/>
        <w:ind w:firstLine="540"/>
        <w:jc w:val="both"/>
      </w:pPr>
      <w:r>
        <w:t>работа с научной литературой с использованием новых информационных технологий, слежение за научной периодикой;</w:t>
      </w:r>
    </w:p>
    <w:p w:rsidR="00AB50DD" w:rsidRDefault="00AB50DD">
      <w:pPr>
        <w:pStyle w:val="ConsPlusNormal"/>
        <w:ind w:firstLine="540"/>
        <w:jc w:val="both"/>
      </w:pPr>
      <w:r>
        <w:t>выбор технических средств, подготовка оборудования, работа на экспериментальных физических установках;</w:t>
      </w:r>
    </w:p>
    <w:p w:rsidR="00AB50DD" w:rsidRDefault="00AB50DD">
      <w:pPr>
        <w:pStyle w:val="ConsPlusNormal"/>
        <w:ind w:firstLine="540"/>
        <w:jc w:val="both"/>
      </w:pPr>
      <w:r>
        <w:t>анализ получаемой физической информации с использованием современной вычислительной техники;</w:t>
      </w:r>
    </w:p>
    <w:p w:rsidR="00AB50DD" w:rsidRDefault="00AB50DD">
      <w:pPr>
        <w:pStyle w:val="ConsPlusNormal"/>
        <w:ind w:firstLine="540"/>
        <w:jc w:val="both"/>
      </w:pPr>
      <w:r>
        <w:t>научно-инновационная деятельность:</w:t>
      </w:r>
    </w:p>
    <w:p w:rsidR="00AB50DD" w:rsidRDefault="00AB50DD">
      <w:pPr>
        <w:pStyle w:val="ConsPlusNormal"/>
        <w:ind w:firstLine="540"/>
        <w:jc w:val="both"/>
      </w:pPr>
      <w:r>
        <w:t>применение результатов научных исследований в инновационной деятельности;</w:t>
      </w:r>
    </w:p>
    <w:p w:rsidR="00AB50DD" w:rsidRDefault="00AB50DD">
      <w:pPr>
        <w:pStyle w:val="ConsPlusNormal"/>
        <w:ind w:firstLine="540"/>
        <w:jc w:val="both"/>
      </w:pPr>
      <w:r>
        <w:t>разработка новых методов инженерно-технологической деятельности;</w:t>
      </w:r>
    </w:p>
    <w:p w:rsidR="00AB50DD" w:rsidRDefault="00AB50DD">
      <w:pPr>
        <w:pStyle w:val="ConsPlusNormal"/>
        <w:ind w:firstLine="540"/>
        <w:jc w:val="both"/>
      </w:pPr>
      <w:r>
        <w:t xml:space="preserve">участие в формулировке новых задач и разработке новых </w:t>
      </w:r>
      <w:proofErr w:type="gramStart"/>
      <w:r>
        <w:t>методических подходов</w:t>
      </w:r>
      <w:proofErr w:type="gramEnd"/>
      <w:r>
        <w:t xml:space="preserve"> в научно-инновационных исследованиях;</w:t>
      </w:r>
    </w:p>
    <w:p w:rsidR="00AB50DD" w:rsidRDefault="00AB50DD">
      <w:pPr>
        <w:pStyle w:val="ConsPlusNormal"/>
        <w:ind w:firstLine="540"/>
        <w:jc w:val="both"/>
      </w:pPr>
      <w:r>
        <w:t>обработка и анализ полученных данных с помощью современных информационных технологий;</w:t>
      </w:r>
    </w:p>
    <w:p w:rsidR="00AB50DD" w:rsidRDefault="00AB50D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>участие в организации научно-исследовательских и научно-инновационных работ, контроль соблюдения техники безопасности;</w:t>
      </w:r>
    </w:p>
    <w:p w:rsidR="00AB50DD" w:rsidRDefault="00AB50DD">
      <w:pPr>
        <w:pStyle w:val="ConsPlusNormal"/>
        <w:ind w:firstLine="540"/>
        <w:jc w:val="both"/>
      </w:pPr>
      <w:r>
        <w:t>участие в организации семинаров, конференций;</w:t>
      </w:r>
    </w:p>
    <w:p w:rsidR="00AB50DD" w:rsidRDefault="00AB50DD">
      <w:pPr>
        <w:pStyle w:val="ConsPlusNormal"/>
        <w:ind w:firstLine="540"/>
        <w:jc w:val="both"/>
      </w:pPr>
      <w:r>
        <w:t>составление рефератов, написание и оформление научных статей;</w:t>
      </w:r>
    </w:p>
    <w:p w:rsidR="00AB50DD" w:rsidRDefault="00AB50DD">
      <w:pPr>
        <w:pStyle w:val="ConsPlusNormal"/>
        <w:ind w:firstLine="540"/>
        <w:jc w:val="both"/>
      </w:pPr>
      <w:r>
        <w:t>участие в подготовке заявок на конкурсы грантов и оформлении научно-технических проектов, отчетов и патентов;</w:t>
      </w:r>
    </w:p>
    <w:p w:rsidR="00AB50DD" w:rsidRDefault="00AB50DD">
      <w:pPr>
        <w:pStyle w:val="ConsPlusNormal"/>
        <w:ind w:firstLine="540"/>
        <w:jc w:val="both"/>
      </w:pPr>
      <w:r>
        <w:t>участие в организации инфраструктуры предприятий, в том числе информационной и технологической;</w:t>
      </w:r>
    </w:p>
    <w:p w:rsidR="00AB50DD" w:rsidRDefault="00AB50DD">
      <w:pPr>
        <w:pStyle w:val="ConsPlusNormal"/>
        <w:ind w:firstLine="540"/>
        <w:jc w:val="both"/>
      </w:pPr>
      <w:r>
        <w:t>педагогическая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 xml:space="preserve">подготовка и ведение семинарских занятий и лабораторных практикумов при реализации программ </w:t>
      </w:r>
      <w:proofErr w:type="spellStart"/>
      <w:r>
        <w:t>бакалавриата</w:t>
      </w:r>
      <w:proofErr w:type="spellEnd"/>
      <w:r>
        <w:t xml:space="preserve"> в области физики;</w:t>
      </w:r>
    </w:p>
    <w:p w:rsidR="00AB50DD" w:rsidRDefault="00AB50DD">
      <w:pPr>
        <w:pStyle w:val="ConsPlusNormal"/>
        <w:ind w:firstLine="540"/>
        <w:jc w:val="both"/>
      </w:pPr>
      <w:r>
        <w:t xml:space="preserve">руководство научной работой в области физики </w:t>
      </w:r>
      <w:proofErr w:type="gramStart"/>
      <w:r>
        <w:t>обучающихся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>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AB50DD" w:rsidRDefault="00AB50DD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AB50DD" w:rsidRDefault="00AB50DD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AB50DD" w:rsidRDefault="00AB50DD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AB50DD" w:rsidRDefault="00AB50DD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AB50DD" w:rsidRDefault="00AB50DD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AB50DD" w:rsidRDefault="00AB50DD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AB50DD" w:rsidRDefault="00AB50DD">
      <w:pPr>
        <w:pStyle w:val="ConsPlusNormal"/>
        <w:ind w:firstLine="540"/>
        <w:jc w:val="both"/>
      </w:pPr>
      <w:r>
        <w:t>способностью к активной социальной мобильности, организации научно-исследовательских и инновационных работ (ОПК-3);</w:t>
      </w:r>
    </w:p>
    <w:p w:rsidR="00AB50DD" w:rsidRDefault="00AB50DD">
      <w:pPr>
        <w:pStyle w:val="ConsPlusNormal"/>
        <w:ind w:firstLine="540"/>
        <w:jc w:val="both"/>
      </w:pPr>
      <w:r>
        <w:t>способностью адаптироваться к изменению научного профиля своей профессиональной деятельности, социокультурных и социальных условий деятельности (ОПК-4);</w:t>
      </w:r>
    </w:p>
    <w:p w:rsidR="00AB50DD" w:rsidRDefault="00AB50DD">
      <w:pPr>
        <w:pStyle w:val="ConsPlusNormal"/>
        <w:ind w:firstLine="540"/>
        <w:jc w:val="both"/>
      </w:pPr>
      <w:r>
        <w:t xml:space="preserve">способностью использовать свободное владение профессионально-профилированными знаниями в области компьютерных технологий для решения задач профессиональной деятельности, в том числе находящихся за пределами направленности (профиля) подготовки </w:t>
      </w:r>
      <w:r>
        <w:lastRenderedPageBreak/>
        <w:t>(ОПК-5);</w:t>
      </w:r>
    </w:p>
    <w:p w:rsidR="00AB50DD" w:rsidRDefault="00AB50DD">
      <w:pPr>
        <w:pStyle w:val="ConsPlusNormal"/>
        <w:ind w:firstLine="540"/>
        <w:jc w:val="both"/>
      </w:pPr>
      <w:r>
        <w:t>способностью использовать знания современных проблем и новейших достижений физики в научно-исследовательской работе (ОПК-6);</w:t>
      </w:r>
    </w:p>
    <w:p w:rsidR="00AB50DD" w:rsidRDefault="00AB50DD">
      <w:pPr>
        <w:pStyle w:val="ConsPlusNormal"/>
        <w:ind w:firstLine="540"/>
        <w:jc w:val="both"/>
      </w:pPr>
      <w:r>
        <w:t>способностью демонстрировать знания в области философских вопросов естествознания, истории и методологии физики (ОПК-7).</w:t>
      </w:r>
    </w:p>
    <w:p w:rsidR="00AB50DD" w:rsidRDefault="00AB50DD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>способностью самостоятельно ставить конкретные задачи научных исследований в области физики и решать их с помощью современной аппаратуры и информационных технологий с использованием новейшего российского и зарубежного опыта (ПК-1);</w:t>
      </w:r>
    </w:p>
    <w:p w:rsidR="00AB50DD" w:rsidRDefault="00AB50DD">
      <w:pPr>
        <w:pStyle w:val="ConsPlusNormal"/>
        <w:ind w:firstLine="540"/>
        <w:jc w:val="both"/>
      </w:pPr>
      <w:r>
        <w:t>научно-инновационная деятельность:</w:t>
      </w:r>
    </w:p>
    <w:p w:rsidR="00AB50DD" w:rsidRDefault="00AB50DD">
      <w:pPr>
        <w:pStyle w:val="ConsPlusNormal"/>
        <w:ind w:firstLine="540"/>
        <w:jc w:val="both"/>
      </w:pPr>
      <w:r>
        <w:t>способностью свободно владеть разделами физики, необходимыми для решения научно-инновационных задач, и применять результаты научных исследований в инновационной деятельности (ПК-2);</w:t>
      </w:r>
    </w:p>
    <w:p w:rsidR="00AB50DD" w:rsidRDefault="00AB50DD">
      <w:pPr>
        <w:pStyle w:val="ConsPlusNormal"/>
        <w:ind w:firstLine="540"/>
        <w:jc w:val="both"/>
      </w:pPr>
      <w:r>
        <w:t xml:space="preserve">способностью принимать участие в разработке новых методов и </w:t>
      </w:r>
      <w:proofErr w:type="gramStart"/>
      <w:r>
        <w:t>методических подходов</w:t>
      </w:r>
      <w:proofErr w:type="gramEnd"/>
      <w:r>
        <w:t xml:space="preserve"> в научно-инновационных исследованиях и инженерно-технологической деятельности (ПК-3);</w:t>
      </w:r>
    </w:p>
    <w:p w:rsidR="00AB50DD" w:rsidRDefault="00AB50D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>способностью планировать и организовывать физические исследования, научные семинары и конференции (ПК-4);</w:t>
      </w:r>
    </w:p>
    <w:p w:rsidR="00AB50DD" w:rsidRDefault="00AB50DD">
      <w:pPr>
        <w:pStyle w:val="ConsPlusNormal"/>
        <w:ind w:firstLine="540"/>
        <w:jc w:val="both"/>
      </w:pPr>
      <w:r>
        <w:t>способностью использовать навыки составления и оформления научно-технической документации, научных отчетов, обзоров, докладов и статей (ПК-5);</w:t>
      </w:r>
    </w:p>
    <w:p w:rsidR="00AB50DD" w:rsidRDefault="00AB50DD">
      <w:pPr>
        <w:pStyle w:val="ConsPlusNormal"/>
        <w:ind w:firstLine="540"/>
        <w:jc w:val="both"/>
      </w:pPr>
      <w:r>
        <w:t>педагогическая деятельность:</w:t>
      </w:r>
    </w:p>
    <w:p w:rsidR="00AB50DD" w:rsidRDefault="00AB50DD">
      <w:pPr>
        <w:pStyle w:val="ConsPlusNormal"/>
        <w:ind w:firstLine="540"/>
        <w:jc w:val="both"/>
      </w:pPr>
      <w:r>
        <w:t xml:space="preserve">способностью методически грамотно строить планы лекционных и практических занятий по разделам учебных дисциплин и публично излагать теоретические и практические разделы учебных дисциплин в соответствии с утвержденными учебно-методическими пособиями при реализации программ </w:t>
      </w:r>
      <w:proofErr w:type="spellStart"/>
      <w:r>
        <w:t>бакалавриата</w:t>
      </w:r>
      <w:proofErr w:type="spellEnd"/>
      <w:r>
        <w:t xml:space="preserve"> в области физики (ПК-6);</w:t>
      </w:r>
    </w:p>
    <w:p w:rsidR="00AB50DD" w:rsidRDefault="00AB50DD">
      <w:pPr>
        <w:pStyle w:val="ConsPlusNormal"/>
        <w:ind w:firstLine="540"/>
        <w:jc w:val="both"/>
      </w:pPr>
      <w:r>
        <w:t xml:space="preserve">способностью руководить научно-исследовательской деятельностью в области физики </w:t>
      </w:r>
      <w:proofErr w:type="gramStart"/>
      <w:r>
        <w:t>обучающихся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 xml:space="preserve"> (ПК-7).</w:t>
      </w:r>
    </w:p>
    <w:p w:rsidR="00AB50DD" w:rsidRDefault="00AB50DD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AB50DD" w:rsidRDefault="00AB50DD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AB50DD" w:rsidRDefault="00AB50DD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B50DD" w:rsidRDefault="00AB50DD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AB50DD" w:rsidRDefault="00AB50DD">
      <w:pPr>
        <w:pStyle w:val="ConsPlusNormal"/>
        <w:ind w:firstLine="540"/>
        <w:jc w:val="both"/>
      </w:pPr>
      <w:hyperlink w:anchor="P158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AB50DD" w:rsidRDefault="00AB50DD">
      <w:pPr>
        <w:pStyle w:val="ConsPlusNormal"/>
        <w:ind w:firstLine="540"/>
        <w:jc w:val="both"/>
      </w:pPr>
      <w:hyperlink w:anchor="P16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AB50DD" w:rsidRDefault="00AB50DD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</w:t>
      </w:r>
      <w:r>
        <w:lastRenderedPageBreak/>
        <w:t>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B50DD" w:rsidRDefault="00AB50DD">
      <w:pPr>
        <w:pStyle w:val="ConsPlusNormal"/>
        <w:ind w:firstLine="540"/>
        <w:jc w:val="both"/>
      </w:pPr>
      <w:r>
        <w:t>--------------------------------</w:t>
      </w:r>
    </w:p>
    <w:p w:rsidR="00AB50DD" w:rsidRDefault="00AB50D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AB50DD" w:rsidRDefault="00AB50DD">
      <w:pPr>
        <w:pStyle w:val="ConsPlusNormal"/>
        <w:jc w:val="both"/>
      </w:pPr>
    </w:p>
    <w:p w:rsidR="00AB50DD" w:rsidRDefault="00AB50DD">
      <w:pPr>
        <w:sectPr w:rsidR="00AB50DD" w:rsidSect="001F2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0DD" w:rsidRDefault="00AB50DD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right"/>
      </w:pPr>
      <w:r>
        <w:t>Таблица 1</w:t>
      </w:r>
    </w:p>
    <w:p w:rsidR="00AB50DD" w:rsidRDefault="00AB5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480"/>
        <w:gridCol w:w="2197"/>
      </w:tblGrid>
      <w:tr w:rsidR="00AB50DD">
        <w:tc>
          <w:tcPr>
            <w:tcW w:w="7442" w:type="dxa"/>
            <w:gridSpan w:val="2"/>
          </w:tcPr>
          <w:p w:rsidR="00AB50DD" w:rsidRDefault="00AB50D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B50DD">
        <w:tc>
          <w:tcPr>
            <w:tcW w:w="962" w:type="dxa"/>
            <w:vMerge w:val="restart"/>
          </w:tcPr>
          <w:p w:rsidR="00AB50DD" w:rsidRDefault="00AB50DD">
            <w:pPr>
              <w:pStyle w:val="ConsPlusNormal"/>
            </w:pPr>
            <w:bookmarkStart w:id="1" w:name="P158"/>
            <w:bookmarkEnd w:id="1"/>
            <w:r>
              <w:t>Блок 1</w:t>
            </w:r>
          </w:p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51 - 60</w:t>
            </w:r>
          </w:p>
        </w:tc>
      </w:tr>
      <w:tr w:rsidR="00AB50DD">
        <w:tc>
          <w:tcPr>
            <w:tcW w:w="962" w:type="dxa"/>
            <w:vMerge/>
          </w:tcPr>
          <w:p w:rsidR="00AB50DD" w:rsidRDefault="00AB50DD"/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12 - 21</w:t>
            </w:r>
          </w:p>
        </w:tc>
      </w:tr>
      <w:tr w:rsidR="00AB50DD">
        <w:tc>
          <w:tcPr>
            <w:tcW w:w="962" w:type="dxa"/>
            <w:vMerge/>
          </w:tcPr>
          <w:p w:rsidR="00AB50DD" w:rsidRDefault="00AB50DD"/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30 - 48</w:t>
            </w:r>
          </w:p>
        </w:tc>
      </w:tr>
      <w:tr w:rsidR="00AB50DD">
        <w:tc>
          <w:tcPr>
            <w:tcW w:w="962" w:type="dxa"/>
            <w:vMerge w:val="restart"/>
          </w:tcPr>
          <w:p w:rsidR="00AB50DD" w:rsidRDefault="00AB50DD">
            <w:pPr>
              <w:pStyle w:val="ConsPlusNormal"/>
            </w:pPr>
            <w:bookmarkStart w:id="2" w:name="P165"/>
            <w:bookmarkEnd w:id="2"/>
            <w:r>
              <w:t>Блок 2</w:t>
            </w:r>
          </w:p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51 - 63</w:t>
            </w:r>
          </w:p>
        </w:tc>
      </w:tr>
      <w:tr w:rsidR="00AB50DD">
        <w:tc>
          <w:tcPr>
            <w:tcW w:w="962" w:type="dxa"/>
            <w:vMerge/>
          </w:tcPr>
          <w:p w:rsidR="00AB50DD" w:rsidRDefault="00AB50DD"/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51 - 63</w:t>
            </w:r>
          </w:p>
        </w:tc>
      </w:tr>
      <w:tr w:rsidR="00AB50DD">
        <w:tc>
          <w:tcPr>
            <w:tcW w:w="962" w:type="dxa"/>
            <w:vMerge w:val="restart"/>
          </w:tcPr>
          <w:p w:rsidR="00AB50DD" w:rsidRDefault="00AB50DD">
            <w:pPr>
              <w:pStyle w:val="ConsPlusNormal"/>
            </w:pPr>
            <w:bookmarkStart w:id="3" w:name="P170"/>
            <w:bookmarkEnd w:id="3"/>
            <w:r>
              <w:t>Блок 3</w:t>
            </w:r>
          </w:p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6 - 9</w:t>
            </w:r>
          </w:p>
        </w:tc>
      </w:tr>
      <w:tr w:rsidR="00AB50DD">
        <w:tc>
          <w:tcPr>
            <w:tcW w:w="962" w:type="dxa"/>
            <w:vMerge/>
          </w:tcPr>
          <w:p w:rsidR="00AB50DD" w:rsidRDefault="00AB50DD"/>
        </w:tc>
        <w:tc>
          <w:tcPr>
            <w:tcW w:w="6480" w:type="dxa"/>
          </w:tcPr>
          <w:p w:rsidR="00AB50DD" w:rsidRDefault="00AB50DD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6 - 9</w:t>
            </w:r>
          </w:p>
        </w:tc>
      </w:tr>
      <w:tr w:rsidR="00AB50DD">
        <w:tc>
          <w:tcPr>
            <w:tcW w:w="7442" w:type="dxa"/>
            <w:gridSpan w:val="2"/>
          </w:tcPr>
          <w:p w:rsidR="00AB50DD" w:rsidRDefault="00AB50DD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97" w:type="dxa"/>
          </w:tcPr>
          <w:p w:rsidR="00AB50DD" w:rsidRDefault="00AB50DD">
            <w:pPr>
              <w:pStyle w:val="ConsPlusNormal"/>
              <w:jc w:val="center"/>
            </w:pPr>
            <w:r>
              <w:t>120</w:t>
            </w:r>
          </w:p>
        </w:tc>
      </w:tr>
    </w:tbl>
    <w:p w:rsidR="00AB50DD" w:rsidRDefault="00AB50DD">
      <w:pPr>
        <w:sectPr w:rsidR="00AB50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58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65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AB50DD" w:rsidRDefault="00AB50DD">
      <w:pPr>
        <w:pStyle w:val="ConsPlusNormal"/>
        <w:ind w:firstLine="540"/>
        <w:jc w:val="both"/>
      </w:pPr>
      <w:r>
        <w:t xml:space="preserve">6.5. В </w:t>
      </w:r>
      <w:hyperlink w:anchor="P16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 практики.</w:t>
      </w:r>
    </w:p>
    <w:p w:rsidR="00AB50DD" w:rsidRDefault="00AB50DD">
      <w:pPr>
        <w:pStyle w:val="ConsPlusNormal"/>
        <w:ind w:firstLine="540"/>
        <w:jc w:val="both"/>
      </w:pPr>
      <w:r>
        <w:t>Типы производственной практики:</w:t>
      </w:r>
    </w:p>
    <w:p w:rsidR="00AB50DD" w:rsidRDefault="00AB50D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B50DD" w:rsidRDefault="00AB50DD">
      <w:pPr>
        <w:pStyle w:val="ConsPlusNormal"/>
        <w:ind w:firstLine="540"/>
        <w:jc w:val="both"/>
      </w:pPr>
      <w:r>
        <w:t>педагогическая практика;</w:t>
      </w:r>
    </w:p>
    <w:p w:rsidR="00AB50DD" w:rsidRDefault="00AB50DD">
      <w:pPr>
        <w:pStyle w:val="ConsPlusNormal"/>
        <w:ind w:firstLine="540"/>
        <w:jc w:val="both"/>
      </w:pPr>
      <w:r>
        <w:t>НИР.</w:t>
      </w:r>
    </w:p>
    <w:p w:rsidR="00AB50DD" w:rsidRDefault="00AB50D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B50DD" w:rsidRDefault="00AB50DD">
      <w:pPr>
        <w:pStyle w:val="ConsPlusNormal"/>
        <w:ind w:firstLine="540"/>
        <w:jc w:val="both"/>
      </w:pPr>
      <w:r>
        <w:t>стационарная;</w:t>
      </w:r>
    </w:p>
    <w:p w:rsidR="00AB50DD" w:rsidRDefault="00AB50DD">
      <w:pPr>
        <w:pStyle w:val="ConsPlusNormal"/>
        <w:ind w:firstLine="540"/>
        <w:jc w:val="both"/>
      </w:pPr>
      <w:r>
        <w:t>выездная;</w:t>
      </w:r>
    </w:p>
    <w:p w:rsidR="00AB50DD" w:rsidRDefault="00AB50DD">
      <w:pPr>
        <w:pStyle w:val="ConsPlusNormal"/>
        <w:ind w:firstLine="540"/>
        <w:jc w:val="both"/>
      </w:pPr>
      <w:r>
        <w:t>выездная полевая.</w:t>
      </w:r>
    </w:p>
    <w:p w:rsidR="00AB50DD" w:rsidRDefault="00AB50D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B50DD" w:rsidRDefault="00AB50DD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B50DD" w:rsidRDefault="00AB50DD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AB50DD" w:rsidRDefault="00AB50DD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B50DD" w:rsidRDefault="00AB50DD">
      <w:pPr>
        <w:pStyle w:val="ConsPlusNormal"/>
        <w:ind w:firstLine="540"/>
        <w:jc w:val="both"/>
      </w:pPr>
      <w:r>
        <w:t xml:space="preserve">6.6. В </w:t>
      </w: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B50DD" w:rsidRDefault="00AB50DD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5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B50DD" w:rsidRDefault="00AB50DD">
      <w:pPr>
        <w:pStyle w:val="ConsPlusNormal"/>
        <w:ind w:firstLine="540"/>
        <w:jc w:val="both"/>
      </w:pPr>
      <w:r>
        <w:t>6.8.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AB50DD" w:rsidRDefault="00AB50DD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типа, в целом по </w:t>
      </w:r>
      <w:hyperlink w:anchor="P15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этого Блока.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B50DD" w:rsidRDefault="00AB50DD">
      <w:pPr>
        <w:pStyle w:val="ConsPlusNormal"/>
        <w:jc w:val="center"/>
      </w:pPr>
      <w:r>
        <w:t>ПРОГРАММЫ МАГИСТРАТУРЫ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AB50DD" w:rsidRDefault="00AB50D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B50DD" w:rsidRDefault="00AB50DD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B50DD" w:rsidRDefault="00AB50D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B50DD" w:rsidRDefault="00AB50D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B50DD" w:rsidRDefault="00AB50D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B50DD" w:rsidRDefault="00AB50D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B50DD" w:rsidRDefault="00AB50D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B50DD" w:rsidRDefault="00AB50D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B50DD" w:rsidRDefault="00AB50D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B50DD" w:rsidRDefault="00AB50DD">
      <w:pPr>
        <w:pStyle w:val="ConsPlusNormal"/>
        <w:ind w:firstLine="540"/>
        <w:jc w:val="both"/>
      </w:pPr>
      <w:r>
        <w:t>--------------------------------</w:t>
      </w:r>
    </w:p>
    <w:p w:rsidR="00AB50DD" w:rsidRDefault="00AB50D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B50DD" w:rsidRDefault="00AB50DD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AB50DD" w:rsidRDefault="00AB50D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</w:t>
      </w:r>
      <w:r>
        <w:lastRenderedPageBreak/>
        <w:t xml:space="preserve">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B50DD" w:rsidRDefault="00AB50D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AB50DD" w:rsidRDefault="00AB50DD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AB50DD" w:rsidRDefault="00AB50DD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AB50DD" w:rsidRDefault="00AB50D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AB50DD" w:rsidRDefault="00AB50DD">
      <w:pPr>
        <w:pStyle w:val="ConsPlusNormal"/>
        <w:ind w:firstLine="540"/>
        <w:jc w:val="both"/>
      </w:pPr>
      <w:r>
        <w:t>70 процентов для программы прикладной магистратуры.</w:t>
      </w:r>
    </w:p>
    <w:p w:rsidR="00AB50DD" w:rsidRDefault="00AB50D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AB50DD" w:rsidRDefault="00AB50DD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AB50DD" w:rsidRDefault="00AB50DD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AB50DD" w:rsidRDefault="00AB50DD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AB50DD" w:rsidRDefault="00AB50DD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B50DD" w:rsidRDefault="00AB50D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B50DD" w:rsidRDefault="00AB50DD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B50DD" w:rsidRDefault="00AB50D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B50DD" w:rsidRDefault="00AB50D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B50DD" w:rsidRDefault="00AB50D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B50DD" w:rsidRDefault="00AB50D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B50DD" w:rsidRDefault="00AB50DD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AB50DD" w:rsidRDefault="00AB50D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B50DD" w:rsidRDefault="00AB50D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AB50DD" w:rsidRDefault="00AB50D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B50DD" w:rsidRDefault="00AB50DD">
      <w:pPr>
        <w:pStyle w:val="ConsPlusNormal"/>
        <w:jc w:val="both"/>
      </w:pPr>
    </w:p>
    <w:p w:rsidR="00AB50DD" w:rsidRDefault="00AB50DD">
      <w:pPr>
        <w:pStyle w:val="ConsPlusNormal"/>
        <w:jc w:val="both"/>
      </w:pPr>
    </w:p>
    <w:p w:rsidR="00731D32" w:rsidRDefault="00731D32">
      <w:bookmarkStart w:id="4" w:name="_GoBack"/>
      <w:bookmarkEnd w:id="4"/>
    </w:p>
    <w:sectPr w:rsidR="00731D32" w:rsidSect="00181A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DD"/>
    <w:rsid w:val="00731D32"/>
    <w:rsid w:val="00A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6E96168E065C85970CA31FE1D68998E10EBDB8251023240BDE62CDAkCGCG" TargetMode="External"/><Relationship Id="rId13" Type="http://schemas.openxmlformats.org/officeDocument/2006/relationships/hyperlink" Target="consultantplus://offline/ref=F306E96168E065C85970CA31FE1D68998E10EFDD815E023240BDE62CDACC115ED5FA55736EA70232k8G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6E96168E065C85970CA31FE1D68998D10EDDA815C023240BDE62CDACC115ED5FA55736EA70237k8GBG" TargetMode="External"/><Relationship Id="rId12" Type="http://schemas.openxmlformats.org/officeDocument/2006/relationships/hyperlink" Target="consultantplus://offline/ref=F306E96168E065C85970CA31FE1D68998D13ECDD845C023240BDE62CDAkCGC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6E96168E065C85970CA31FE1D68998D10E5D9885C023240BDE62CDACC115ED5FA55736EA70235k8G8G" TargetMode="External"/><Relationship Id="rId11" Type="http://schemas.openxmlformats.org/officeDocument/2006/relationships/hyperlink" Target="consultantplus://offline/ref=F306E96168E065C85970CA31FE1D68998D13ECDA885F023240BDE62CDAkCG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06E96168E065C85970CA31FE1D68998D10E4DA815C023240BDE62CDACC115ED5FA55736EA70435k8G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6E96168E065C85970CA31FE1D68998E19EBDC845E023240BDE62CDACC115ED5FA55736EA70B34k8G8G" TargetMode="External"/><Relationship Id="rId14" Type="http://schemas.openxmlformats.org/officeDocument/2006/relationships/hyperlink" Target="consultantplus://offline/ref=F306E96168E065C85970CA31FE1D68998E14EFD88058023240BDE62CDACC115ED5FA55736EA70232k8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4862</Words>
  <Characters>27719</Characters>
  <Application>Microsoft Office Word</Application>
  <DocSecurity>0</DocSecurity>
  <Lines>230</Lines>
  <Paragraphs>65</Paragraphs>
  <ScaleCrop>false</ScaleCrop>
  <Company/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2017-09-06T06:06:00Z</dcterms:created>
  <dcterms:modified xsi:type="dcterms:W3CDTF">2017-09-06T06:06:00Z</dcterms:modified>
</cp:coreProperties>
</file>