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B4" w:rsidRDefault="00110DB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0DB4" w:rsidRDefault="00110DB4">
      <w:pPr>
        <w:pStyle w:val="ConsPlusNormal"/>
        <w:ind w:firstLine="540"/>
        <w:jc w:val="both"/>
        <w:outlineLvl w:val="0"/>
      </w:pPr>
    </w:p>
    <w:p w:rsidR="00110DB4" w:rsidRDefault="00110DB4">
      <w:pPr>
        <w:pStyle w:val="ConsPlusNormal"/>
        <w:outlineLvl w:val="0"/>
      </w:pPr>
      <w:r>
        <w:t>Зарегистрировано в Минюсте России 12 октября 2015 г. N 39285</w:t>
      </w:r>
    </w:p>
    <w:p w:rsidR="00110DB4" w:rsidRDefault="00110D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DB4" w:rsidRDefault="00110DB4">
      <w:pPr>
        <w:pStyle w:val="ConsPlusNormal"/>
      </w:pPr>
    </w:p>
    <w:p w:rsidR="00110DB4" w:rsidRDefault="00110DB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10DB4" w:rsidRDefault="00110DB4">
      <w:pPr>
        <w:pStyle w:val="ConsPlusTitle"/>
        <w:jc w:val="center"/>
      </w:pPr>
    </w:p>
    <w:p w:rsidR="00110DB4" w:rsidRDefault="00110DB4">
      <w:pPr>
        <w:pStyle w:val="ConsPlusTitle"/>
        <w:jc w:val="center"/>
      </w:pPr>
      <w:r>
        <w:t>ПРИКАЗ</w:t>
      </w:r>
    </w:p>
    <w:p w:rsidR="00110DB4" w:rsidRDefault="00110DB4">
      <w:pPr>
        <w:pStyle w:val="ConsPlusTitle"/>
        <w:jc w:val="center"/>
      </w:pPr>
      <w:r>
        <w:t>от 23 сентября 2015 г. N 1043</w:t>
      </w:r>
    </w:p>
    <w:p w:rsidR="00110DB4" w:rsidRDefault="00110DB4">
      <w:pPr>
        <w:pStyle w:val="ConsPlusTitle"/>
        <w:jc w:val="center"/>
      </w:pPr>
    </w:p>
    <w:p w:rsidR="00110DB4" w:rsidRDefault="00110DB4">
      <w:pPr>
        <w:pStyle w:val="ConsPlusTitle"/>
        <w:jc w:val="center"/>
      </w:pPr>
      <w:r>
        <w:t>ОБ УТВЕРЖДЕНИИ</w:t>
      </w:r>
    </w:p>
    <w:p w:rsidR="00110DB4" w:rsidRDefault="00110DB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10DB4" w:rsidRDefault="00110DB4">
      <w:pPr>
        <w:pStyle w:val="ConsPlusTitle"/>
        <w:jc w:val="center"/>
      </w:pPr>
      <w:r>
        <w:t>ВЫСШЕГО ОБРАЗОВАНИЯ ПО НАПРАВЛЕНИЮ ПОДГОТОВКИ 37.04.01</w:t>
      </w:r>
    </w:p>
    <w:p w:rsidR="00110DB4" w:rsidRDefault="00110DB4">
      <w:pPr>
        <w:pStyle w:val="ConsPlusTitle"/>
        <w:jc w:val="center"/>
      </w:pPr>
      <w:r>
        <w:t>ПСИХОЛОГИЯ (УРОВЕНЬ МАГИСТРАТУРЫ)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37.04.01 Психология (уровень магистратуры).</w:t>
      </w:r>
    </w:p>
    <w:p w:rsidR="00110DB4" w:rsidRDefault="00110DB4">
      <w:pPr>
        <w:pStyle w:val="ConsPlusNormal"/>
        <w:ind w:firstLine="540"/>
        <w:jc w:val="both"/>
      </w:pPr>
      <w:r>
        <w:t>2. Признать утратившими силу:</w:t>
      </w:r>
    </w:p>
    <w:p w:rsidR="00110DB4" w:rsidRDefault="001C23F2">
      <w:pPr>
        <w:pStyle w:val="ConsPlusNormal"/>
        <w:ind w:firstLine="540"/>
        <w:jc w:val="both"/>
      </w:pPr>
      <w:hyperlink r:id="rId8" w:history="1">
        <w:r w:rsidR="00110DB4">
          <w:rPr>
            <w:color w:val="0000FF"/>
          </w:rPr>
          <w:t>приказ</w:t>
        </w:r>
      </w:hyperlink>
      <w:r w:rsidR="00110DB4">
        <w:t xml:space="preserve"> Министерства образования и науки Российской Федерации от 22 декабря 2009 г. N 797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030300 Психология (квалификация (степень) "магистр")" (зарегистрирован Министерством юстиции Российской Федерации 2 февраля 2010 г., регистрационный N 16202);</w:t>
      </w:r>
    </w:p>
    <w:p w:rsidR="00110DB4" w:rsidRDefault="001C23F2">
      <w:pPr>
        <w:pStyle w:val="ConsPlusNormal"/>
        <w:ind w:firstLine="540"/>
        <w:jc w:val="both"/>
      </w:pPr>
      <w:hyperlink r:id="rId9" w:history="1">
        <w:r w:rsidR="00110DB4">
          <w:rPr>
            <w:color w:val="0000FF"/>
          </w:rPr>
          <w:t>пункт 22</w:t>
        </w:r>
      </w:hyperlink>
      <w:r w:rsidR="00110DB4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right"/>
      </w:pPr>
      <w:r>
        <w:t>Министр</w:t>
      </w:r>
    </w:p>
    <w:p w:rsidR="00110DB4" w:rsidRDefault="00110DB4">
      <w:pPr>
        <w:pStyle w:val="ConsPlusNormal"/>
        <w:jc w:val="right"/>
      </w:pPr>
      <w:r>
        <w:t>Д.В.ЛИВАНОВ</w:t>
      </w: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  <w:outlineLvl w:val="0"/>
      </w:pPr>
      <w:r>
        <w:t>Приложение</w:t>
      </w: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Normal"/>
        <w:jc w:val="right"/>
      </w:pPr>
      <w:r>
        <w:t>Утвержден</w:t>
      </w:r>
    </w:p>
    <w:p w:rsidR="00110DB4" w:rsidRDefault="00110DB4">
      <w:pPr>
        <w:pStyle w:val="ConsPlusNormal"/>
        <w:jc w:val="right"/>
      </w:pPr>
      <w:r>
        <w:t>приказом Министерства образования</w:t>
      </w:r>
    </w:p>
    <w:p w:rsidR="00110DB4" w:rsidRDefault="00110DB4">
      <w:pPr>
        <w:pStyle w:val="ConsPlusNormal"/>
        <w:jc w:val="right"/>
      </w:pPr>
      <w:r>
        <w:t>и науки Российской Федерации</w:t>
      </w:r>
    </w:p>
    <w:p w:rsidR="00110DB4" w:rsidRDefault="00110DB4">
      <w:pPr>
        <w:pStyle w:val="ConsPlusNormal"/>
        <w:jc w:val="right"/>
      </w:pPr>
      <w:r>
        <w:t>от 23 сентября 2015 г. N 1043</w:t>
      </w:r>
    </w:p>
    <w:p w:rsidR="00110DB4" w:rsidRDefault="00110DB4">
      <w:pPr>
        <w:pStyle w:val="ConsPlusNormal"/>
        <w:jc w:val="right"/>
      </w:pPr>
    </w:p>
    <w:p w:rsidR="00110DB4" w:rsidRDefault="00110DB4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110DB4" w:rsidRDefault="00110DB4">
      <w:pPr>
        <w:pStyle w:val="ConsPlusTitle"/>
        <w:jc w:val="center"/>
      </w:pPr>
      <w:r>
        <w:lastRenderedPageBreak/>
        <w:t>ВЫСШЕГО ОБРАЗОВАНИЯ</w:t>
      </w:r>
    </w:p>
    <w:p w:rsidR="00110DB4" w:rsidRDefault="00110DB4">
      <w:pPr>
        <w:pStyle w:val="ConsPlusTitle"/>
        <w:jc w:val="center"/>
      </w:pPr>
    </w:p>
    <w:p w:rsidR="00110DB4" w:rsidRDefault="00110DB4">
      <w:pPr>
        <w:pStyle w:val="ConsPlusTitle"/>
        <w:jc w:val="center"/>
      </w:pPr>
      <w:r>
        <w:t>УРОВЕНЬ ВЫСШЕГО ОБРАЗОВАНИЯ</w:t>
      </w:r>
    </w:p>
    <w:p w:rsidR="00110DB4" w:rsidRDefault="00110DB4">
      <w:pPr>
        <w:pStyle w:val="ConsPlusTitle"/>
        <w:jc w:val="center"/>
      </w:pPr>
      <w:r>
        <w:t>МАГИСТРАТУРА</w:t>
      </w:r>
    </w:p>
    <w:p w:rsidR="00110DB4" w:rsidRDefault="00110DB4">
      <w:pPr>
        <w:pStyle w:val="ConsPlusTitle"/>
        <w:jc w:val="center"/>
      </w:pPr>
    </w:p>
    <w:p w:rsidR="00110DB4" w:rsidRDefault="00110DB4">
      <w:pPr>
        <w:pStyle w:val="ConsPlusTitle"/>
        <w:jc w:val="center"/>
      </w:pPr>
      <w:r>
        <w:t>НАПРАВЛЕНИЕ ПОДГОТОВКИ</w:t>
      </w:r>
    </w:p>
    <w:p w:rsidR="00110DB4" w:rsidRDefault="00110DB4">
      <w:pPr>
        <w:pStyle w:val="ConsPlusTitle"/>
        <w:jc w:val="center"/>
      </w:pPr>
      <w:r>
        <w:t>37.04.01 ПСИХОЛОГИЯ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jc w:val="center"/>
        <w:outlineLvl w:val="1"/>
      </w:pPr>
      <w:r>
        <w:t>I. ОБЛАСТЬ ПРИМЕНЕНИЯ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37.04.01 Психология (далее соответственно - программа магистратуры, направление подготовки).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II. ИСПОЛЬЗУЕМЫЕ СОКРАЩЕНИЯ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10DB4" w:rsidRDefault="00110DB4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110DB4" w:rsidRDefault="00110DB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10DB4" w:rsidRDefault="00110DB4">
      <w:pPr>
        <w:pStyle w:val="ConsPlusNormal"/>
        <w:ind w:firstLine="540"/>
        <w:jc w:val="both"/>
      </w:pPr>
      <w:r>
        <w:t>ПК - профессиональные компетенции;</w:t>
      </w:r>
    </w:p>
    <w:p w:rsidR="00110DB4" w:rsidRDefault="00110DB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образования.</w:t>
      </w:r>
    </w:p>
    <w:p w:rsidR="00110DB4" w:rsidRDefault="00110DB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110DB4" w:rsidRDefault="00110DB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110DB4" w:rsidRDefault="00110DB4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110DB4" w:rsidRDefault="00110DB4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110DB4" w:rsidRDefault="00110DB4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110DB4" w:rsidRDefault="00110DB4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</w:t>
      </w:r>
      <w:r>
        <w:lastRenderedPageBreak/>
        <w:t>учебному плану определяются организацией самостоятельно в пределах сроков, установленных настоящим пунктом.</w:t>
      </w:r>
    </w:p>
    <w:p w:rsidR="00110DB4" w:rsidRDefault="00110DB4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110DB4" w:rsidRDefault="00110DB4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10DB4" w:rsidRDefault="00110DB4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110DB4" w:rsidRDefault="00110DB4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10DB4" w:rsidRDefault="00110DB4">
      <w:pPr>
        <w:pStyle w:val="ConsPlusNormal"/>
        <w:jc w:val="center"/>
      </w:pPr>
      <w:r>
        <w:t>ВЫПУСКНИКОВ, ОСВОИВШИХ ПРОГРАММУ МАГИСТРАТУРЫ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решение комплексных задач в сфере образования, здравоохранения, культуры, спорта, обороноспособности страны, юриспруденции, управления, социальной помощи населению, а также в общественных и хозяйственных организациях, административных органах, научно-исследовательских и консалтинговых организациях, предоставляющих психологические услуги физическим лицам и организациям.</w:t>
      </w:r>
    </w:p>
    <w:p w:rsidR="00110DB4" w:rsidRDefault="00110DB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110DB4" w:rsidRDefault="00110DB4">
      <w:pPr>
        <w:pStyle w:val="ConsPlusNormal"/>
        <w:ind w:firstLine="540"/>
        <w:jc w:val="both"/>
      </w:pPr>
      <w:r>
        <w:t>психические процессы, свойства и состояния человека; их проявления в различных областях человеческой деятельности, межличностных и социальных взаимодействиях, способы и формы их организации и изменения при воздействии внешней среды.</w:t>
      </w:r>
    </w:p>
    <w:p w:rsidR="00110DB4" w:rsidRDefault="00110DB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110DB4" w:rsidRPr="00DC0B8F" w:rsidRDefault="00110DB4">
      <w:pPr>
        <w:pStyle w:val="ConsPlusNormal"/>
        <w:ind w:firstLine="540"/>
        <w:jc w:val="both"/>
        <w:rPr>
          <w:highlight w:val="yellow"/>
        </w:rPr>
      </w:pPr>
      <w:r w:rsidRPr="00DC0B8F">
        <w:rPr>
          <w:highlight w:val="yellow"/>
        </w:rPr>
        <w:t>научно-исследовательская;</w:t>
      </w:r>
    </w:p>
    <w:p w:rsidR="00110DB4" w:rsidRPr="00DC0B8F" w:rsidRDefault="00110DB4">
      <w:pPr>
        <w:pStyle w:val="ConsPlusNormal"/>
        <w:ind w:firstLine="540"/>
        <w:jc w:val="both"/>
        <w:rPr>
          <w:highlight w:val="yellow"/>
        </w:rPr>
      </w:pPr>
      <w:r w:rsidRPr="00DC0B8F">
        <w:rPr>
          <w:highlight w:val="yellow"/>
        </w:rPr>
        <w:t>практическая;</w:t>
      </w:r>
    </w:p>
    <w:p w:rsidR="00110DB4" w:rsidRPr="00DC0B8F" w:rsidRDefault="00110DB4">
      <w:pPr>
        <w:pStyle w:val="ConsPlusNormal"/>
        <w:ind w:firstLine="540"/>
        <w:jc w:val="both"/>
        <w:rPr>
          <w:highlight w:val="yellow"/>
        </w:rPr>
      </w:pPr>
      <w:r w:rsidRPr="00DC0B8F">
        <w:rPr>
          <w:highlight w:val="yellow"/>
        </w:rPr>
        <w:t>проектно-инновационная;</w:t>
      </w:r>
    </w:p>
    <w:p w:rsidR="00110DB4" w:rsidRPr="00DC0B8F" w:rsidRDefault="00110DB4">
      <w:pPr>
        <w:pStyle w:val="ConsPlusNormal"/>
        <w:ind w:firstLine="540"/>
        <w:jc w:val="both"/>
        <w:rPr>
          <w:highlight w:val="yellow"/>
        </w:rPr>
      </w:pPr>
      <w:r w:rsidRPr="00DC0B8F">
        <w:rPr>
          <w:highlight w:val="yellow"/>
        </w:rPr>
        <w:t>организационно-управленческая;</w:t>
      </w:r>
    </w:p>
    <w:p w:rsidR="00110DB4" w:rsidRDefault="00110DB4">
      <w:pPr>
        <w:pStyle w:val="ConsPlusNormal"/>
        <w:ind w:firstLine="540"/>
        <w:jc w:val="both"/>
      </w:pPr>
      <w:r w:rsidRPr="00DC0B8F">
        <w:rPr>
          <w:highlight w:val="yellow"/>
        </w:rPr>
        <w:t>педагогическая.</w:t>
      </w:r>
    </w:p>
    <w:p w:rsidR="00110DB4" w:rsidRDefault="00110DB4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110DB4" w:rsidRDefault="00110DB4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110DB4" w:rsidRDefault="00110DB4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110DB4" w:rsidRDefault="00110DB4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110DB4" w:rsidRDefault="00110DB4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110DB4" w:rsidRDefault="00110DB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анализ и систематизация научно-психологической информации по теме исследования;</w:t>
      </w:r>
    </w:p>
    <w:p w:rsidR="00110DB4" w:rsidRDefault="00110DB4">
      <w:pPr>
        <w:pStyle w:val="ConsPlusNormal"/>
        <w:ind w:firstLine="540"/>
        <w:jc w:val="both"/>
      </w:pPr>
      <w:r>
        <w:t>постановка проблемы и определение задач, разработка концептуальных моделей, рабочих планов, программ проведения, подбор методик, построение математических моделей;</w:t>
      </w:r>
    </w:p>
    <w:p w:rsidR="00110DB4" w:rsidRDefault="00110DB4">
      <w:pPr>
        <w:pStyle w:val="ConsPlusNormal"/>
        <w:ind w:firstLine="540"/>
        <w:jc w:val="both"/>
      </w:pPr>
      <w:r>
        <w:t>организация проведения исследования, анализ и интерпретация полученных результатов;</w:t>
      </w:r>
    </w:p>
    <w:p w:rsidR="00110DB4" w:rsidRDefault="00110DB4">
      <w:pPr>
        <w:pStyle w:val="ConsPlusNormal"/>
        <w:ind w:firstLine="540"/>
        <w:jc w:val="both"/>
      </w:pPr>
      <w:r>
        <w:t xml:space="preserve">подготовка научных отчетов, обзоров и публикаций по результатам выполненных </w:t>
      </w:r>
      <w:r>
        <w:lastRenderedPageBreak/>
        <w:t>исследований, планирование, организация и психологическое сопровождение внедрения полученных разработок;</w:t>
      </w:r>
    </w:p>
    <w:p w:rsidR="00110DB4" w:rsidRDefault="00110DB4">
      <w:pPr>
        <w:pStyle w:val="ConsPlusNormal"/>
        <w:ind w:firstLine="540"/>
        <w:jc w:val="both"/>
      </w:pPr>
      <w:r>
        <w:t>организация научных симпозиумов, конференций и участие в их работе;</w:t>
      </w:r>
    </w:p>
    <w:p w:rsidR="00110DB4" w:rsidRDefault="00110DB4">
      <w:pPr>
        <w:pStyle w:val="ConsPlusNormal"/>
        <w:ind w:firstLine="540"/>
        <w:jc w:val="both"/>
      </w:pPr>
      <w:r>
        <w:t>практическая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разработка теоретических и методических моделей психодиагностики, технических заданий на программное обеспечение экспертных психодиагностических систем;</w:t>
      </w:r>
    </w:p>
    <w:p w:rsidR="00110DB4" w:rsidRDefault="00110DB4">
      <w:pPr>
        <w:pStyle w:val="ConsPlusNormal"/>
        <w:ind w:firstLine="540"/>
        <w:jc w:val="both"/>
      </w:pPr>
      <w:r>
        <w:t>составление психодиагностических заключений и рекомендаций по их использованию в научно-исследовательской, экспертной и консультативной деятельности;</w:t>
      </w:r>
    </w:p>
    <w:p w:rsidR="00110DB4" w:rsidRDefault="00110DB4">
      <w:pPr>
        <w:pStyle w:val="ConsPlusNormal"/>
        <w:ind w:firstLine="540"/>
        <w:jc w:val="both"/>
      </w:pPr>
      <w:r>
        <w:t>экспертиза социальных, политических, экономических, организационных проектов с точки зрения психологических составляющих и последствий их внедрения;</w:t>
      </w:r>
    </w:p>
    <w:p w:rsidR="00110DB4" w:rsidRDefault="00110DB4">
      <w:pPr>
        <w:pStyle w:val="ConsPlusNormal"/>
        <w:ind w:firstLine="540"/>
        <w:jc w:val="both"/>
      </w:pPr>
      <w:r>
        <w:t xml:space="preserve">психологическое консультирование в области социальной, образовательной, политической, спортивной, юридической и </w:t>
      </w:r>
      <w:proofErr w:type="gramStart"/>
      <w:r>
        <w:t>бизнес-деятельности</w:t>
      </w:r>
      <w:proofErr w:type="gramEnd"/>
      <w:r>
        <w:t xml:space="preserve"> по проблемам связанным с управлением человеческими ресурсами, организацией рабочих процессов, поведением потребителей продуктов (услуг), </w:t>
      </w:r>
      <w:proofErr w:type="spellStart"/>
      <w:r>
        <w:t>интерперсональных</w:t>
      </w:r>
      <w:proofErr w:type="spellEnd"/>
      <w:r>
        <w:t xml:space="preserve"> отношений, профориентации и планирования карьеры, личностного роста;</w:t>
      </w:r>
    </w:p>
    <w:p w:rsidR="00110DB4" w:rsidRDefault="00110DB4">
      <w:pPr>
        <w:pStyle w:val="ConsPlusNormal"/>
        <w:ind w:firstLine="540"/>
        <w:jc w:val="both"/>
      </w:pPr>
      <w:r>
        <w:t>проектно-инновационная деятельность:</w:t>
      </w:r>
    </w:p>
    <w:p w:rsidR="00110DB4" w:rsidRDefault="00110DB4">
      <w:pPr>
        <w:pStyle w:val="ConsPlusNormal"/>
        <w:ind w:firstLine="540"/>
        <w:jc w:val="both"/>
      </w:pPr>
      <w:r>
        <w:t>научное, методическое и экономическое обоснование инновационных проектов;</w:t>
      </w:r>
    </w:p>
    <w:p w:rsidR="00110DB4" w:rsidRDefault="00110DB4">
      <w:pPr>
        <w:pStyle w:val="ConsPlusNormal"/>
        <w:ind w:firstLine="540"/>
        <w:jc w:val="both"/>
      </w:pPr>
      <w:r>
        <w:t>психологическое сопровождение деятельности по реализации проекта;</w:t>
      </w:r>
    </w:p>
    <w:p w:rsidR="00110DB4" w:rsidRDefault="00110DB4">
      <w:pPr>
        <w:pStyle w:val="ConsPlusNormal"/>
        <w:ind w:firstLine="540"/>
        <w:jc w:val="both"/>
      </w:pPr>
      <w:r>
        <w:t>оценка готовности общественности, организаций и персонала к осуществлению инновационных проектов;</w:t>
      </w:r>
    </w:p>
    <w:p w:rsidR="00110DB4" w:rsidRDefault="00110DB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определение целей, задач, организация работы психологической службы в различных областях профессиональной деятельности;</w:t>
      </w:r>
    </w:p>
    <w:p w:rsidR="00110DB4" w:rsidRDefault="00110DB4">
      <w:pPr>
        <w:pStyle w:val="ConsPlusNormal"/>
        <w:ind w:firstLine="540"/>
        <w:jc w:val="both"/>
      </w:pPr>
      <w:r>
        <w:t xml:space="preserve">проектирование и создание психологического инструментария работы психолога с учетом требований качества, надежности, </w:t>
      </w:r>
      <w:proofErr w:type="spellStart"/>
      <w:r>
        <w:t>валидности</w:t>
      </w:r>
      <w:proofErr w:type="spellEnd"/>
      <w:r>
        <w:t>, стоимости, информационной, социальной, экономической и этической безопасности;</w:t>
      </w:r>
    </w:p>
    <w:p w:rsidR="00110DB4" w:rsidRDefault="00110DB4">
      <w:pPr>
        <w:pStyle w:val="ConsPlusNormal"/>
        <w:ind w:firstLine="540"/>
        <w:jc w:val="both"/>
      </w:pPr>
      <w:r>
        <w:t>педагогическая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участие в выявлении потребностей общества в высококвалифицированных профессиональных психологах, определение целей, содержания, форм и технологий обучения в системе высшего и дополнительного образования;</w:t>
      </w:r>
    </w:p>
    <w:p w:rsidR="00110DB4" w:rsidRDefault="00110DB4">
      <w:pPr>
        <w:pStyle w:val="ConsPlusNormal"/>
        <w:ind w:firstLine="540"/>
        <w:jc w:val="both"/>
      </w:pPr>
      <w:r>
        <w:t>системное конструирование учебного материала, проектирование учебных занятий, организация коммуникации и взаимодействия в учебных группах, контроль и оценка эффективности обучения.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110DB4" w:rsidRDefault="00110DB4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110DB4" w:rsidRDefault="00110DB4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110DB4" w:rsidRDefault="00110DB4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110DB4" w:rsidRDefault="00110DB4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110DB4" w:rsidRDefault="00110DB4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110DB4" w:rsidRDefault="00110DB4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110DB4" w:rsidRDefault="00110DB4">
      <w:pPr>
        <w:pStyle w:val="ConsPlusNormal"/>
        <w:ind w:firstLine="540"/>
        <w:jc w:val="both"/>
      </w:pPr>
      <w:r>
        <w:t xml:space="preserve">способностью к самостоятельному поиску, критическому анализу, систематизации и </w:t>
      </w:r>
      <w:r>
        <w:lastRenderedPageBreak/>
        <w:t>обобщению научной информации, к постановке целей исследования и выбору оптимальных методов и технологий их достижения (ОПК-3);</w:t>
      </w:r>
    </w:p>
    <w:p w:rsidR="00110DB4" w:rsidRDefault="00110DB4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способностью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 (ПК-1);</w:t>
      </w:r>
    </w:p>
    <w:p w:rsidR="00110DB4" w:rsidRDefault="00110DB4">
      <w:pPr>
        <w:pStyle w:val="ConsPlusNormal"/>
        <w:ind w:firstLine="540"/>
        <w:jc w:val="both"/>
      </w:pPr>
      <w:r>
        <w:t>готовностью модифицировать, адаптировать существующие и создавать новые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 (ПК-2);</w:t>
      </w:r>
    </w:p>
    <w:p w:rsidR="00110DB4" w:rsidRDefault="00110DB4">
      <w:pPr>
        <w:pStyle w:val="ConsPlusNormal"/>
        <w:ind w:firstLine="540"/>
        <w:jc w:val="both"/>
      </w:pPr>
      <w:r>
        <w:t xml:space="preserve">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</w:t>
      </w:r>
      <w:proofErr w:type="spellStart"/>
      <w:r>
        <w:t>фило-соци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и онтогенезе (ПК-3);</w:t>
      </w:r>
    </w:p>
    <w:p w:rsidR="00110DB4" w:rsidRDefault="00110DB4">
      <w:pPr>
        <w:pStyle w:val="ConsPlusNormal"/>
        <w:ind w:firstLine="540"/>
        <w:jc w:val="both"/>
      </w:pPr>
      <w:r>
        <w:t>готовностью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 (ПК-4);</w:t>
      </w:r>
    </w:p>
    <w:p w:rsidR="00110DB4" w:rsidRDefault="00110DB4">
      <w:pPr>
        <w:pStyle w:val="ConsPlusNormal"/>
        <w:ind w:firstLine="540"/>
        <w:jc w:val="both"/>
      </w:pPr>
      <w:r>
        <w:t>практическая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 (ПК-5);</w:t>
      </w:r>
    </w:p>
    <w:p w:rsidR="00110DB4" w:rsidRDefault="00110DB4">
      <w:pPr>
        <w:pStyle w:val="ConsPlusNormal"/>
        <w:ind w:firstLine="540"/>
        <w:jc w:val="both"/>
      </w:pPr>
      <w:r>
        <w:t>способностью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(ПК-6);</w:t>
      </w:r>
    </w:p>
    <w:p w:rsidR="00110DB4" w:rsidRDefault="00110DB4">
      <w:pPr>
        <w:pStyle w:val="ConsPlusNormal"/>
        <w:ind w:firstLine="540"/>
        <w:jc w:val="both"/>
      </w:pPr>
      <w:r>
        <w:t>проектно-инновационная деятельность:</w:t>
      </w:r>
    </w:p>
    <w:p w:rsidR="00110DB4" w:rsidRDefault="00110DB4">
      <w:pPr>
        <w:pStyle w:val="ConsPlusNormal"/>
        <w:ind w:firstLine="540"/>
        <w:jc w:val="both"/>
      </w:pPr>
      <w:r>
        <w:t>способностью разрабатывать и использовать инновационные психологические технологии для решения новых задач в различных областях профессиональной практики (ПК-7);</w:t>
      </w:r>
    </w:p>
    <w:p w:rsidR="00110DB4" w:rsidRDefault="00110DB4">
      <w:pPr>
        <w:pStyle w:val="ConsPlusNormal"/>
        <w:ind w:firstLine="540"/>
        <w:jc w:val="both"/>
      </w:pPr>
      <w:r>
        <w:t>способностью создавать диагностические методики для психологической экспертизы эффективности реализации инновационной деятельности в различных профессиональных сферах (ПК-8);</w:t>
      </w:r>
    </w:p>
    <w:p w:rsidR="00110DB4" w:rsidRDefault="00110DB4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способностью выявлять потребности в основных видах психологических услуг и организовывать работу психологической службы в определенной сфере профессиональной деятельности (ПК-9);</w:t>
      </w:r>
    </w:p>
    <w:p w:rsidR="00110DB4" w:rsidRDefault="00110DB4">
      <w:pPr>
        <w:pStyle w:val="ConsPlusNormal"/>
        <w:ind w:firstLine="540"/>
        <w:jc w:val="both"/>
      </w:pPr>
      <w:r>
        <w:t>способностью к решению управленческих задач в условиях реально действующих производственных структур с учетом организационно-правовых основ профессиональной деятельности (ПК-10);</w:t>
      </w:r>
    </w:p>
    <w:p w:rsidR="00110DB4" w:rsidRDefault="00110DB4">
      <w:pPr>
        <w:pStyle w:val="ConsPlusNormal"/>
        <w:ind w:firstLine="540"/>
        <w:jc w:val="both"/>
      </w:pPr>
      <w:r>
        <w:t>педагогическая деятельность:</w:t>
      </w:r>
    </w:p>
    <w:p w:rsidR="00110DB4" w:rsidRDefault="00110DB4">
      <w:pPr>
        <w:pStyle w:val="ConsPlusNormal"/>
        <w:ind w:firstLine="540"/>
        <w:jc w:val="both"/>
      </w:pPr>
      <w:r>
        <w:t>способностью и готовностью к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 (ПК-11);</w:t>
      </w:r>
    </w:p>
    <w:p w:rsidR="00110DB4" w:rsidRDefault="00110DB4">
      <w:pPr>
        <w:pStyle w:val="ConsPlusNormal"/>
        <w:ind w:firstLine="540"/>
        <w:jc w:val="both"/>
      </w:pPr>
      <w:r>
        <w:t>способностью и готовностью к участию в совершенствовании и разработке программ новых учебных курсов по психологическим дисциплинам (ПК-12).</w:t>
      </w:r>
    </w:p>
    <w:p w:rsidR="00110DB4" w:rsidRDefault="00110DB4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110DB4" w:rsidRDefault="00110DB4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110DB4" w:rsidRDefault="00110DB4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</w:t>
      </w:r>
      <w:r>
        <w:lastRenderedPageBreak/>
        <w:t>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10DB4" w:rsidRDefault="00110DB4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110DB4" w:rsidRDefault="001C23F2">
      <w:pPr>
        <w:pStyle w:val="ConsPlusNormal"/>
        <w:ind w:firstLine="540"/>
        <w:jc w:val="both"/>
      </w:pPr>
      <w:hyperlink w:anchor="P159" w:history="1">
        <w:r w:rsidR="00110DB4">
          <w:rPr>
            <w:color w:val="0000FF"/>
          </w:rPr>
          <w:t>Блок 1</w:t>
        </w:r>
      </w:hyperlink>
      <w:r w:rsidR="00110DB4"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110DB4" w:rsidRDefault="001C23F2">
      <w:pPr>
        <w:pStyle w:val="ConsPlusNormal"/>
        <w:ind w:firstLine="540"/>
        <w:jc w:val="both"/>
      </w:pPr>
      <w:hyperlink w:anchor="P166" w:history="1">
        <w:r w:rsidR="00110DB4">
          <w:rPr>
            <w:color w:val="0000FF"/>
          </w:rPr>
          <w:t>Блок 2</w:t>
        </w:r>
      </w:hyperlink>
      <w:r w:rsidR="00110DB4"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110DB4" w:rsidRDefault="001C23F2">
      <w:pPr>
        <w:pStyle w:val="ConsPlusNormal"/>
        <w:ind w:firstLine="540"/>
        <w:jc w:val="both"/>
      </w:pPr>
      <w:hyperlink w:anchor="P171" w:history="1">
        <w:r w:rsidR="00110DB4">
          <w:rPr>
            <w:color w:val="0000FF"/>
          </w:rPr>
          <w:t>Блок 3</w:t>
        </w:r>
      </w:hyperlink>
      <w:r w:rsidR="00110DB4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110DB4" w:rsidRDefault="00110DB4">
      <w:pPr>
        <w:pStyle w:val="ConsPlusNormal"/>
        <w:ind w:firstLine="540"/>
        <w:jc w:val="both"/>
      </w:pPr>
      <w:r>
        <w:t>--------------------------------</w:t>
      </w:r>
    </w:p>
    <w:p w:rsidR="00110DB4" w:rsidRDefault="00110DB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sectPr w:rsidR="00110DB4" w:rsidSect="001E7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DB4" w:rsidRDefault="00110DB4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jc w:val="right"/>
      </w:pPr>
      <w:r>
        <w:t>Таблица 1</w:t>
      </w:r>
    </w:p>
    <w:p w:rsidR="00110DB4" w:rsidRDefault="00110DB4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6000"/>
        <w:gridCol w:w="2160"/>
      </w:tblGrid>
      <w:tr w:rsidR="00110DB4">
        <w:tc>
          <w:tcPr>
            <w:tcW w:w="7500" w:type="dxa"/>
            <w:gridSpan w:val="2"/>
          </w:tcPr>
          <w:p w:rsidR="00110DB4" w:rsidRDefault="00110DB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110DB4">
        <w:tc>
          <w:tcPr>
            <w:tcW w:w="1500" w:type="dxa"/>
            <w:vMerge w:val="restart"/>
          </w:tcPr>
          <w:p w:rsidR="00110DB4" w:rsidRDefault="00110DB4">
            <w:pPr>
              <w:pStyle w:val="ConsPlusNormal"/>
            </w:pPr>
            <w:bookmarkStart w:id="1" w:name="P159"/>
            <w:bookmarkEnd w:id="1"/>
            <w:r>
              <w:t>Блок 1</w:t>
            </w:r>
          </w:p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54 - 66</w:t>
            </w:r>
          </w:p>
        </w:tc>
      </w:tr>
      <w:tr w:rsidR="00110DB4">
        <w:tc>
          <w:tcPr>
            <w:tcW w:w="1500" w:type="dxa"/>
            <w:vMerge/>
          </w:tcPr>
          <w:p w:rsidR="00110DB4" w:rsidRDefault="00110DB4"/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30 - 36</w:t>
            </w:r>
          </w:p>
        </w:tc>
      </w:tr>
      <w:tr w:rsidR="00110DB4">
        <w:tc>
          <w:tcPr>
            <w:tcW w:w="1500" w:type="dxa"/>
            <w:vMerge/>
          </w:tcPr>
          <w:p w:rsidR="00110DB4" w:rsidRDefault="00110DB4"/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bookmarkStart w:id="2" w:name="P164"/>
            <w:bookmarkEnd w:id="2"/>
            <w:r>
              <w:t>Вариативная часть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18 - 36</w:t>
            </w:r>
          </w:p>
        </w:tc>
      </w:tr>
      <w:tr w:rsidR="00110DB4">
        <w:tc>
          <w:tcPr>
            <w:tcW w:w="1500" w:type="dxa"/>
            <w:vMerge w:val="restart"/>
          </w:tcPr>
          <w:p w:rsidR="00110DB4" w:rsidRDefault="00110DB4">
            <w:pPr>
              <w:pStyle w:val="ConsPlusNormal"/>
            </w:pPr>
            <w:bookmarkStart w:id="3" w:name="P166"/>
            <w:bookmarkEnd w:id="3"/>
            <w:r>
              <w:t>Блок 2</w:t>
            </w:r>
          </w:p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45 - 60</w:t>
            </w:r>
          </w:p>
        </w:tc>
      </w:tr>
      <w:tr w:rsidR="00110DB4">
        <w:tc>
          <w:tcPr>
            <w:tcW w:w="1500" w:type="dxa"/>
            <w:vMerge/>
          </w:tcPr>
          <w:p w:rsidR="00110DB4" w:rsidRDefault="00110DB4"/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bookmarkStart w:id="4" w:name="P169"/>
            <w:bookmarkEnd w:id="4"/>
            <w:r>
              <w:t>Вариативная часть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45 - 60</w:t>
            </w:r>
          </w:p>
        </w:tc>
      </w:tr>
      <w:tr w:rsidR="00110DB4">
        <w:tc>
          <w:tcPr>
            <w:tcW w:w="1500" w:type="dxa"/>
            <w:vMerge w:val="restart"/>
          </w:tcPr>
          <w:p w:rsidR="00110DB4" w:rsidRDefault="00110DB4">
            <w:pPr>
              <w:pStyle w:val="ConsPlusNormal"/>
            </w:pPr>
            <w:bookmarkStart w:id="5" w:name="P171"/>
            <w:bookmarkEnd w:id="5"/>
            <w:r>
              <w:t>Блок 3</w:t>
            </w:r>
          </w:p>
        </w:tc>
        <w:tc>
          <w:tcPr>
            <w:tcW w:w="6000" w:type="dxa"/>
          </w:tcPr>
          <w:p w:rsidR="00110DB4" w:rsidRDefault="00110DB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6 - 9</w:t>
            </w:r>
          </w:p>
        </w:tc>
      </w:tr>
      <w:tr w:rsidR="00110DB4">
        <w:tc>
          <w:tcPr>
            <w:tcW w:w="1500" w:type="dxa"/>
            <w:vMerge/>
          </w:tcPr>
          <w:p w:rsidR="00110DB4" w:rsidRDefault="00110DB4"/>
        </w:tc>
        <w:tc>
          <w:tcPr>
            <w:tcW w:w="6000" w:type="dxa"/>
            <w:vAlign w:val="bottom"/>
          </w:tcPr>
          <w:p w:rsidR="00110DB4" w:rsidRDefault="00110DB4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  <w:vAlign w:val="bottom"/>
          </w:tcPr>
          <w:p w:rsidR="00110DB4" w:rsidRDefault="00110DB4">
            <w:pPr>
              <w:pStyle w:val="ConsPlusNormal"/>
              <w:jc w:val="center"/>
            </w:pPr>
            <w:r>
              <w:t>6 - 9</w:t>
            </w:r>
          </w:p>
        </w:tc>
      </w:tr>
      <w:tr w:rsidR="00110DB4">
        <w:tc>
          <w:tcPr>
            <w:tcW w:w="7500" w:type="dxa"/>
            <w:gridSpan w:val="2"/>
          </w:tcPr>
          <w:p w:rsidR="00110DB4" w:rsidRDefault="00110DB4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60" w:type="dxa"/>
          </w:tcPr>
          <w:p w:rsidR="00110DB4" w:rsidRDefault="00110DB4">
            <w:pPr>
              <w:pStyle w:val="ConsPlusNormal"/>
              <w:jc w:val="center"/>
            </w:pPr>
            <w:r>
              <w:t>120</w:t>
            </w:r>
          </w:p>
        </w:tc>
      </w:tr>
    </w:tbl>
    <w:p w:rsidR="00110DB4" w:rsidRDefault="00110DB4">
      <w:pPr>
        <w:sectPr w:rsidR="00110D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64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69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110DB4" w:rsidRDefault="00110DB4">
      <w:pPr>
        <w:pStyle w:val="ConsPlusNormal"/>
        <w:ind w:firstLine="540"/>
        <w:jc w:val="both"/>
      </w:pPr>
      <w:r>
        <w:t xml:space="preserve">6.5. В </w:t>
      </w:r>
      <w:hyperlink w:anchor="P166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 практики.</w:t>
      </w:r>
    </w:p>
    <w:p w:rsidR="00110DB4" w:rsidRDefault="00110DB4">
      <w:pPr>
        <w:pStyle w:val="ConsPlusNormal"/>
        <w:ind w:firstLine="540"/>
        <w:jc w:val="both"/>
      </w:pPr>
      <w:r w:rsidRPr="00DC0B8F">
        <w:rPr>
          <w:highlight w:val="yellow"/>
        </w:rPr>
        <w:t>Типы производственной практики:</w:t>
      </w:r>
    </w:p>
    <w:p w:rsidR="00110DB4" w:rsidRDefault="00110DB4">
      <w:pPr>
        <w:pStyle w:val="ConsPlusNormal"/>
        <w:ind w:firstLine="540"/>
        <w:jc w:val="both"/>
      </w:pPr>
      <w:r w:rsidRPr="00DC0B8F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110DB4" w:rsidRPr="00DC0B8F" w:rsidRDefault="00110DB4">
      <w:pPr>
        <w:pStyle w:val="ConsPlusNormal"/>
        <w:ind w:firstLine="540"/>
        <w:jc w:val="both"/>
        <w:rPr>
          <w:highlight w:val="yellow"/>
        </w:rPr>
      </w:pPr>
      <w:r w:rsidRPr="00DC0B8F">
        <w:rPr>
          <w:highlight w:val="yellow"/>
        </w:rPr>
        <w:t>педагогическая практика;</w:t>
      </w:r>
    </w:p>
    <w:p w:rsidR="00110DB4" w:rsidRDefault="00110DB4">
      <w:pPr>
        <w:pStyle w:val="ConsPlusNormal"/>
        <w:ind w:firstLine="540"/>
        <w:jc w:val="both"/>
      </w:pPr>
      <w:r w:rsidRPr="00DC0B8F">
        <w:rPr>
          <w:highlight w:val="yellow"/>
        </w:rPr>
        <w:t>НИР.</w:t>
      </w:r>
    </w:p>
    <w:p w:rsidR="00110DB4" w:rsidRDefault="00110DB4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10DB4" w:rsidRDefault="00110DB4">
      <w:pPr>
        <w:pStyle w:val="ConsPlusNormal"/>
        <w:ind w:firstLine="540"/>
        <w:jc w:val="both"/>
      </w:pPr>
      <w:r>
        <w:t>стационарная.</w:t>
      </w:r>
    </w:p>
    <w:p w:rsidR="00110DB4" w:rsidRDefault="00110DB4">
      <w:pPr>
        <w:pStyle w:val="ConsPlusNormal"/>
        <w:ind w:firstLine="540"/>
        <w:jc w:val="both"/>
      </w:pPr>
      <w:r w:rsidRPr="00DC0B8F">
        <w:rPr>
          <w:highlight w:val="yellow"/>
        </w:rPr>
        <w:t>Преддипломная практика</w:t>
      </w:r>
      <w:r>
        <w:t xml:space="preserve"> проводится для выполнения выпускной квалификационной работы и является обязательной.</w:t>
      </w:r>
      <w:bookmarkStart w:id="6" w:name="_GoBack"/>
      <w:bookmarkEnd w:id="6"/>
    </w:p>
    <w:p w:rsidR="00110DB4" w:rsidRDefault="00110DB4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110DB4" w:rsidRDefault="00110DB4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110DB4" w:rsidRDefault="00110DB4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10DB4" w:rsidRDefault="00110DB4">
      <w:pPr>
        <w:pStyle w:val="ConsPlusNormal"/>
        <w:ind w:firstLine="540"/>
        <w:jc w:val="both"/>
      </w:pPr>
      <w:r>
        <w:t xml:space="preserve">6.6. В </w:t>
      </w:r>
      <w:hyperlink w:anchor="P17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10DB4" w:rsidRDefault="00110DB4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</w:t>
      </w:r>
      <w:r w:rsidRPr="00DC0B8F">
        <w:rPr>
          <w:highlight w:val="yellow"/>
        </w:rPr>
        <w:t>в объеме не менее 30 процентов</w:t>
      </w:r>
      <w:r>
        <w:t xml:space="preserve"> вариативной части </w:t>
      </w:r>
      <w:hyperlink w:anchor="P16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10DB4" w:rsidRDefault="00110DB4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5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</w:t>
      </w:r>
      <w:r w:rsidRPr="00DC0B8F">
        <w:rPr>
          <w:highlight w:val="yellow"/>
        </w:rPr>
        <w:t>не более 30 процентов от общего количества</w:t>
      </w:r>
      <w:r>
        <w:t xml:space="preserve"> часов аудиторных занятий, отведенных на реализацию этого Блока.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110DB4" w:rsidRDefault="00110DB4">
      <w:pPr>
        <w:pStyle w:val="ConsPlusNormal"/>
        <w:jc w:val="center"/>
      </w:pPr>
      <w:r>
        <w:t>ПРОГРАММЫ МАГИСТРАТУРЫ</w:t>
      </w:r>
    </w:p>
    <w:p w:rsidR="00110DB4" w:rsidRDefault="00110DB4">
      <w:pPr>
        <w:pStyle w:val="ConsPlusNormal"/>
        <w:jc w:val="center"/>
      </w:pPr>
    </w:p>
    <w:p w:rsidR="00110DB4" w:rsidRDefault="00110DB4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110DB4" w:rsidRDefault="00110DB4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10DB4" w:rsidRDefault="00110DB4">
      <w:pPr>
        <w:pStyle w:val="ConsPlusNormal"/>
        <w:ind w:firstLine="540"/>
        <w:jc w:val="both"/>
      </w:pPr>
      <w:r>
        <w:lastRenderedPageBreak/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110DB4" w:rsidRDefault="00110DB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10DB4" w:rsidRDefault="00110DB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10DB4" w:rsidRDefault="00110DB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10DB4" w:rsidRDefault="00110DB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10DB4" w:rsidRDefault="00110DB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10DB4" w:rsidRDefault="00110DB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10DB4" w:rsidRDefault="00110DB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10DB4" w:rsidRDefault="00110DB4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110DB4" w:rsidRDefault="00110DB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10DB4" w:rsidRDefault="00110DB4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110DB4" w:rsidRDefault="00110DB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110DB4" w:rsidRDefault="00110DB4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110DB4" w:rsidRDefault="00110DB4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110DB4" w:rsidRDefault="00110DB4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110DB4" w:rsidRDefault="00110DB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110DB4" w:rsidRDefault="00110DB4">
      <w:pPr>
        <w:pStyle w:val="ConsPlusNormal"/>
        <w:ind w:firstLine="540"/>
        <w:jc w:val="both"/>
      </w:pPr>
      <w:r>
        <w:t>50 процентов для программы прикладной магистратуры.</w:t>
      </w:r>
    </w:p>
    <w:p w:rsidR="00110DB4" w:rsidRDefault="00110DB4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110DB4" w:rsidRDefault="00110DB4">
      <w:pPr>
        <w:pStyle w:val="ConsPlusNormal"/>
        <w:ind w:firstLine="540"/>
        <w:jc w:val="both"/>
      </w:pPr>
      <w:r>
        <w:t>8 процентов для программы академической магистратуры;</w:t>
      </w:r>
    </w:p>
    <w:p w:rsidR="00110DB4" w:rsidRDefault="00110DB4">
      <w:pPr>
        <w:pStyle w:val="ConsPlusNormal"/>
        <w:ind w:firstLine="540"/>
        <w:jc w:val="both"/>
      </w:pPr>
      <w:r>
        <w:t>10 процентов для программы прикладной магистратуры.</w:t>
      </w:r>
    </w:p>
    <w:p w:rsidR="00110DB4" w:rsidRDefault="00110DB4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110DB4" w:rsidRDefault="00110DB4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10DB4" w:rsidRDefault="00110DB4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110DB4" w:rsidRDefault="00110DB4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10DB4" w:rsidRDefault="00110DB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10DB4" w:rsidRDefault="00110DB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10DB4" w:rsidRDefault="00110DB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110DB4" w:rsidRDefault="00110DB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10DB4" w:rsidRDefault="00110DB4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110DB4" w:rsidRDefault="00110DB4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10DB4" w:rsidRDefault="00110DB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110DB4" w:rsidRDefault="00110DB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ind w:firstLine="540"/>
        <w:jc w:val="both"/>
      </w:pPr>
    </w:p>
    <w:p w:rsidR="00110DB4" w:rsidRDefault="00110D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5E2" w:rsidRDefault="002505E2"/>
    <w:sectPr w:rsidR="002505E2" w:rsidSect="00A657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B4"/>
    <w:rsid w:val="00110DB4"/>
    <w:rsid w:val="002505E2"/>
    <w:rsid w:val="00D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D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D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101726F70F6066E82100270488AC914E0A620927UAG" TargetMode="External"/><Relationship Id="rId13" Type="http://schemas.openxmlformats.org/officeDocument/2006/relationships/hyperlink" Target="consultantplus://offline/ref=836C2D1C0352E9F21E69101726F70F6066E82507230288AC914E0A62097A7F05A153CAA16B72C95E2B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6C2D1C0352E9F21E69101726F70F6065E82700230088AC914E0A62097A7F05A153CAA16B72C95B2BU1G" TargetMode="External"/><Relationship Id="rId12" Type="http://schemas.openxmlformats.org/officeDocument/2006/relationships/hyperlink" Target="consultantplus://offline/ref=836C2D1C0352E9F21E69101726F70F6065EB2607260088AC914E0A620927UA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C2D1C0352E9F21E69101726F70F6065E82F032A0088AC914E0A62097A7F05A153CAA16B72C9592BU2G" TargetMode="External"/><Relationship Id="rId11" Type="http://schemas.openxmlformats.org/officeDocument/2006/relationships/hyperlink" Target="consultantplus://offline/ref=836C2D1C0352E9F21E69101726F70F6065EB26002A0388AC914E0A620927U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6C2D1C0352E9F21E69101726F70F6065E82E00230088AC914E0A62097A7F05A153CAA16B72CF592BU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C2D1C0352E9F21E69101726F70F6066E12004230588AC914E0A62097A7F05A153CAA16B73C95D2BU4G" TargetMode="External"/><Relationship Id="rId14" Type="http://schemas.openxmlformats.org/officeDocument/2006/relationships/hyperlink" Target="consultantplus://offline/ref=836C2D1C0352E9F21E69101726F70F6066EC2502220488AC914E0A62097A7F05A153CAA16B72C95E2BU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2017-09-06T06:20:00Z</dcterms:created>
  <dcterms:modified xsi:type="dcterms:W3CDTF">2018-02-23T18:39:00Z</dcterms:modified>
</cp:coreProperties>
</file>