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F4" w:rsidRDefault="00A836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36F4" w:rsidRDefault="00A836F4">
      <w:pPr>
        <w:pStyle w:val="ConsPlusNormal"/>
        <w:jc w:val="both"/>
        <w:outlineLvl w:val="0"/>
      </w:pPr>
    </w:p>
    <w:p w:rsidR="00A836F4" w:rsidRDefault="00A836F4">
      <w:pPr>
        <w:pStyle w:val="ConsPlusNormal"/>
        <w:outlineLvl w:val="0"/>
      </w:pPr>
      <w:r>
        <w:t>Зарегистрировано в Минюсте России 2 декабря 2015 г. N 39919</w:t>
      </w:r>
    </w:p>
    <w:p w:rsidR="00A836F4" w:rsidRDefault="00A836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836F4" w:rsidRDefault="00A836F4">
      <w:pPr>
        <w:pStyle w:val="ConsPlusTitle"/>
        <w:jc w:val="center"/>
      </w:pPr>
    </w:p>
    <w:p w:rsidR="00A836F4" w:rsidRDefault="00A836F4">
      <w:pPr>
        <w:pStyle w:val="ConsPlusTitle"/>
        <w:jc w:val="center"/>
      </w:pPr>
      <w:r>
        <w:t>ПРИКАЗ</w:t>
      </w:r>
    </w:p>
    <w:p w:rsidR="00A836F4" w:rsidRDefault="00A836F4">
      <w:pPr>
        <w:pStyle w:val="ConsPlusTitle"/>
        <w:jc w:val="center"/>
      </w:pPr>
      <w:r>
        <w:t>от 3 ноября 2015 г. N 1300</w:t>
      </w:r>
    </w:p>
    <w:p w:rsidR="00A836F4" w:rsidRDefault="00A836F4">
      <w:pPr>
        <w:pStyle w:val="ConsPlusTitle"/>
        <w:jc w:val="center"/>
      </w:pPr>
    </w:p>
    <w:p w:rsidR="00A836F4" w:rsidRDefault="00A836F4">
      <w:pPr>
        <w:pStyle w:val="ConsPlusTitle"/>
        <w:jc w:val="center"/>
      </w:pPr>
      <w:r>
        <w:t>ОБ УТВЕРЖДЕНИИ</w:t>
      </w:r>
    </w:p>
    <w:p w:rsidR="00A836F4" w:rsidRDefault="00A836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836F4" w:rsidRDefault="00A836F4">
      <w:pPr>
        <w:pStyle w:val="ConsPlusTitle"/>
        <w:jc w:val="center"/>
      </w:pPr>
      <w:r>
        <w:t>ВЫСШЕГО ОБРАЗОВАНИЯ ПО НАПРАВЛЕНИЮ ПОДГОТОВКИ 46.04.01</w:t>
      </w:r>
    </w:p>
    <w:p w:rsidR="00A836F4" w:rsidRDefault="00A836F4">
      <w:pPr>
        <w:pStyle w:val="ConsPlusTitle"/>
        <w:jc w:val="center"/>
      </w:pPr>
      <w:r>
        <w:t>ИСТОРИЯ (УРОВЕНЬ МАГИСТРАТУРЫ)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46.04.01 История (уровень магистратуры).</w:t>
      </w:r>
    </w:p>
    <w:p w:rsidR="00A836F4" w:rsidRDefault="00A836F4">
      <w:pPr>
        <w:pStyle w:val="ConsPlusNormal"/>
        <w:ind w:firstLine="540"/>
        <w:jc w:val="both"/>
      </w:pPr>
      <w:r>
        <w:t>2. Признать утратившими силу:</w:t>
      </w:r>
    </w:p>
    <w:p w:rsidR="00A836F4" w:rsidRDefault="00A836F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772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030600 История (квалификация (степень) магистр) (зарегистрирован Министерством юстиции Российской Федерации 5 февраля 2010 г., регистрационный 16279);</w:t>
      </w:r>
    </w:p>
    <w:p w:rsidR="00A836F4" w:rsidRDefault="00A836F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right"/>
      </w:pPr>
      <w:r>
        <w:t>Министр</w:t>
      </w:r>
    </w:p>
    <w:p w:rsidR="00A836F4" w:rsidRDefault="00A836F4">
      <w:pPr>
        <w:pStyle w:val="ConsPlusNormal"/>
        <w:jc w:val="right"/>
      </w:pPr>
      <w:r>
        <w:t>Д.В.ЛИВАНОВ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right"/>
        <w:outlineLvl w:val="0"/>
      </w:pPr>
      <w:r>
        <w:t>Приложение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right"/>
      </w:pPr>
      <w:r>
        <w:t>Утвержден</w:t>
      </w:r>
    </w:p>
    <w:p w:rsidR="00A836F4" w:rsidRDefault="00A836F4">
      <w:pPr>
        <w:pStyle w:val="ConsPlusNormal"/>
        <w:jc w:val="right"/>
      </w:pPr>
      <w:r>
        <w:t>приказом Министерства образования</w:t>
      </w:r>
    </w:p>
    <w:p w:rsidR="00A836F4" w:rsidRDefault="00A836F4">
      <w:pPr>
        <w:pStyle w:val="ConsPlusNormal"/>
        <w:jc w:val="right"/>
      </w:pPr>
      <w:r>
        <w:t>и науки Российской Федерации</w:t>
      </w:r>
    </w:p>
    <w:p w:rsidR="00A836F4" w:rsidRDefault="00A836F4">
      <w:pPr>
        <w:pStyle w:val="ConsPlusNormal"/>
        <w:jc w:val="right"/>
      </w:pPr>
      <w:r>
        <w:t>от 3 ноября 2015 г. N 1300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836F4" w:rsidRDefault="00A836F4">
      <w:pPr>
        <w:pStyle w:val="ConsPlusTitle"/>
        <w:jc w:val="center"/>
      </w:pPr>
      <w:r>
        <w:lastRenderedPageBreak/>
        <w:t>ВЫСШЕГО ОБРАЗОВАНИЯ</w:t>
      </w:r>
    </w:p>
    <w:p w:rsidR="00A836F4" w:rsidRDefault="00A836F4">
      <w:pPr>
        <w:pStyle w:val="ConsPlusTitle"/>
        <w:jc w:val="center"/>
      </w:pPr>
    </w:p>
    <w:p w:rsidR="00A836F4" w:rsidRDefault="00A836F4">
      <w:pPr>
        <w:pStyle w:val="ConsPlusTitle"/>
        <w:jc w:val="center"/>
      </w:pPr>
      <w:r>
        <w:t>УРОВЕНЬ ВЫСШЕГО ОБРАЗОВАНИЯ</w:t>
      </w:r>
    </w:p>
    <w:p w:rsidR="00A836F4" w:rsidRDefault="00A836F4">
      <w:pPr>
        <w:pStyle w:val="ConsPlusTitle"/>
        <w:jc w:val="center"/>
      </w:pPr>
      <w:r>
        <w:t>МАГИСТРАТУРА</w:t>
      </w:r>
    </w:p>
    <w:p w:rsidR="00A836F4" w:rsidRDefault="00A836F4">
      <w:pPr>
        <w:pStyle w:val="ConsPlusTitle"/>
        <w:jc w:val="center"/>
      </w:pPr>
    </w:p>
    <w:p w:rsidR="00A836F4" w:rsidRDefault="00A836F4">
      <w:pPr>
        <w:pStyle w:val="ConsPlusTitle"/>
        <w:jc w:val="center"/>
      </w:pPr>
      <w:r>
        <w:t>НАПРАВЛЕНИЕ ПОДГОТОВКИ</w:t>
      </w:r>
    </w:p>
    <w:p w:rsidR="00A836F4" w:rsidRDefault="00A836F4">
      <w:pPr>
        <w:pStyle w:val="ConsPlusTitle"/>
        <w:jc w:val="center"/>
      </w:pPr>
      <w:r>
        <w:t>46.04.01 ИСТОРИЯ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I. ОБЛАСТЬ ПРИМЕНЕНИЯ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46.04.01 История (далее соответственно - программа магистратуры, направление подготовки).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II. ИСПОЛЬЗУЕМЫЕ СОКРАЩЕНИЯ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836F4" w:rsidRDefault="00A836F4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836F4" w:rsidRDefault="00A836F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836F4" w:rsidRDefault="00A836F4">
      <w:pPr>
        <w:pStyle w:val="ConsPlusNormal"/>
        <w:ind w:firstLine="540"/>
        <w:jc w:val="both"/>
      </w:pPr>
      <w:r>
        <w:t>ПК - профессиональные компетенции;</w:t>
      </w:r>
    </w:p>
    <w:p w:rsidR="00A836F4" w:rsidRDefault="00A836F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836F4" w:rsidRDefault="00A836F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A836F4" w:rsidRDefault="00A836F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или заочной формах обучения.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A836F4" w:rsidRDefault="00A836F4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A836F4" w:rsidRDefault="00A836F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836F4" w:rsidRDefault="00A836F4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836F4" w:rsidRDefault="00A836F4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</w:t>
      </w:r>
      <w:r>
        <w:lastRenderedPageBreak/>
        <w:t>учебному плану определяются организацией самостоятельно в пределах сроков, установленных настоящим пунктом.</w:t>
      </w:r>
    </w:p>
    <w:p w:rsidR="00A836F4" w:rsidRDefault="00A836F4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A836F4" w:rsidRDefault="00A836F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36F4" w:rsidRDefault="00A836F4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A836F4" w:rsidRDefault="00A836F4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836F4" w:rsidRDefault="00A836F4">
      <w:pPr>
        <w:pStyle w:val="ConsPlusNormal"/>
        <w:jc w:val="center"/>
      </w:pPr>
      <w:r>
        <w:t>ВЫПУСКНИКОВ, ОСВОИВШИХ ПРОГРАММУ МАГИСТРАТУРЫ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 работу в общеобразовательных организациях, профессиональных образовательных организациях и образовательных организациях высшего образования, профильных научных институтах и других научно-исследовательских институтах, архивах, музеях, других организациях и учреждениях культуры, в экспертно-аналитических центрах, общественных и государственных организациях информационно-аналитического профиля, в средствах массовой информации (далее - СМИ) (включая электронные), органах государственной власти и органах местного самоуправления, в туристическо-экскурсионных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.</w:t>
      </w:r>
    </w:p>
    <w:p w:rsidR="00A836F4" w:rsidRDefault="00A836F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 исторические процессы и явления в их социокультурных, политических, экономических измерениях и их отражение в исторических источниках.</w:t>
      </w:r>
    </w:p>
    <w:p w:rsidR="00A836F4" w:rsidRDefault="00A836F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A836F4" w:rsidRDefault="00A836F4">
      <w:pPr>
        <w:pStyle w:val="ConsPlusNormal"/>
        <w:ind w:firstLine="540"/>
        <w:jc w:val="both"/>
      </w:pPr>
      <w:r>
        <w:t>научно-исследовательская;</w:t>
      </w:r>
    </w:p>
    <w:p w:rsidR="00A836F4" w:rsidRDefault="00A836F4">
      <w:pPr>
        <w:pStyle w:val="ConsPlusNormal"/>
        <w:ind w:firstLine="540"/>
        <w:jc w:val="both"/>
      </w:pPr>
      <w:r>
        <w:t>педагогическая;</w:t>
      </w:r>
    </w:p>
    <w:p w:rsidR="00A836F4" w:rsidRDefault="00A836F4">
      <w:pPr>
        <w:pStyle w:val="ConsPlusNormal"/>
        <w:ind w:firstLine="540"/>
        <w:jc w:val="both"/>
      </w:pPr>
      <w:r>
        <w:t>организационно-управленческая;</w:t>
      </w:r>
    </w:p>
    <w:p w:rsidR="00A836F4" w:rsidRDefault="00A836F4">
      <w:pPr>
        <w:pStyle w:val="ConsPlusNormal"/>
        <w:ind w:firstLine="540"/>
        <w:jc w:val="both"/>
      </w:pPr>
      <w:r>
        <w:t>культурно-просветительская;</w:t>
      </w:r>
    </w:p>
    <w:p w:rsidR="00A836F4" w:rsidRDefault="00A836F4">
      <w:pPr>
        <w:pStyle w:val="ConsPlusNormal"/>
        <w:ind w:firstLine="540"/>
        <w:jc w:val="both"/>
      </w:pPr>
      <w:r>
        <w:t>экспертно-аналитическая.</w:t>
      </w:r>
    </w:p>
    <w:p w:rsidR="00A836F4" w:rsidRDefault="00A836F4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A836F4" w:rsidRDefault="00A836F4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A836F4" w:rsidRDefault="00A836F4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A836F4" w:rsidRDefault="00A836F4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A836F4" w:rsidRDefault="00A836F4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A836F4" w:rsidRDefault="00A836F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подготовка и проведение научно-исследовательских работ в соответствии с направленностью (профилем) программы магистратуры;</w:t>
      </w:r>
    </w:p>
    <w:p w:rsidR="00A836F4" w:rsidRDefault="00A836F4">
      <w:pPr>
        <w:pStyle w:val="ConsPlusNormal"/>
        <w:ind w:firstLine="540"/>
        <w:jc w:val="both"/>
      </w:pPr>
      <w:r>
        <w:t>анализ и обобщение результатов научного исследования на основе современных междисциплинарных подходов;</w:t>
      </w:r>
    </w:p>
    <w:p w:rsidR="00A836F4" w:rsidRDefault="00A836F4">
      <w:pPr>
        <w:pStyle w:val="ConsPlusNormal"/>
        <w:ind w:firstLine="540"/>
        <w:jc w:val="both"/>
      </w:pPr>
      <w:r>
        <w:t xml:space="preserve">подготовка и проведение научных семинаров, конференций, подготовка и редактирование </w:t>
      </w:r>
      <w:r>
        <w:lastRenderedPageBreak/>
        <w:t>научных публикаций;</w:t>
      </w:r>
    </w:p>
    <w:p w:rsidR="00A836F4" w:rsidRDefault="00A836F4">
      <w:pPr>
        <w:pStyle w:val="ConsPlusNormal"/>
        <w:ind w:firstLine="540"/>
        <w:jc w:val="both"/>
      </w:pPr>
      <w:r>
        <w:t>использование в исследовательской практике современного программного обеспечения (в том числе в целях разработки тематических сетевых ресурсов, баз данных и информационных систем);</w:t>
      </w:r>
    </w:p>
    <w:p w:rsidR="00A836F4" w:rsidRDefault="00A836F4">
      <w:pPr>
        <w:pStyle w:val="ConsPlusNormal"/>
        <w:ind w:firstLine="540"/>
        <w:jc w:val="both"/>
      </w:pPr>
      <w:r>
        <w:t>педагогическая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практическое использование знаний основ педагогической деятельности в преподавании курса истории в общеобразовательных организациях, профессиональных образовательных организациях и образовательных организациях высшего образования;</w:t>
      </w:r>
    </w:p>
    <w:p w:rsidR="00A836F4" w:rsidRDefault="00A836F4">
      <w:pPr>
        <w:pStyle w:val="ConsPlusNormal"/>
        <w:ind w:firstLine="540"/>
        <w:jc w:val="both"/>
      </w:pPr>
      <w:r>
        <w:t>анализ и объяснение политических, социокультурных, экономических аспектов, роли человеческого фактора, цивилизационной составляющей исторического процесса;</w:t>
      </w:r>
    </w:p>
    <w:p w:rsidR="00A836F4" w:rsidRDefault="00A836F4">
      <w:pPr>
        <w:pStyle w:val="ConsPlusNormal"/>
        <w:ind w:firstLine="540"/>
        <w:jc w:val="both"/>
      </w:pPr>
      <w:r>
        <w:t>применение современных информационно-коммуникационных технологий в учебной деятельности;</w:t>
      </w:r>
    </w:p>
    <w:p w:rsidR="00A836F4" w:rsidRDefault="00A836F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постановка и решение задач, связанных с реализацией организационно-управленческих функций, использование для их осуществления методов изученных наук;</w:t>
      </w:r>
    </w:p>
    <w:p w:rsidR="00A836F4" w:rsidRDefault="00A836F4">
      <w:pPr>
        <w:pStyle w:val="ConsPlusNormal"/>
        <w:ind w:firstLine="540"/>
        <w:jc w:val="both"/>
      </w:pPr>
      <w:r>
        <w:t>организация и оптимизация работы исполнителей, принятие управленческих решений;</w:t>
      </w:r>
    </w:p>
    <w:p w:rsidR="00A836F4" w:rsidRDefault="00A836F4">
      <w:pPr>
        <w:pStyle w:val="ConsPlusNormal"/>
        <w:ind w:firstLine="540"/>
        <w:jc w:val="both"/>
      </w:pPr>
      <w:r>
        <w:t>подготовка аналитической информации (с учетом исторического контекста) для принятия решений органами государственной власти и органами местного самоуправления;</w:t>
      </w:r>
    </w:p>
    <w:p w:rsidR="00A836F4" w:rsidRDefault="00A836F4">
      <w:pPr>
        <w:pStyle w:val="ConsPlusNormal"/>
        <w:ind w:firstLine="540"/>
        <w:jc w:val="both"/>
      </w:pPr>
      <w:r>
        <w:t>работа с базами данных и информационными системами при реализации организационно-управленческих функций;</w:t>
      </w:r>
    </w:p>
    <w:p w:rsidR="00A836F4" w:rsidRDefault="00A836F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осуществление историко-культурных и историко-краеведческих функций в деятельности организаций и учреждений культуры (архивы, музеи);</w:t>
      </w:r>
    </w:p>
    <w:p w:rsidR="00A836F4" w:rsidRDefault="00A836F4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разработка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A836F4" w:rsidRDefault="00A836F4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A836F4" w:rsidRDefault="00A836F4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A836F4" w:rsidRDefault="00A836F4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A836F4" w:rsidRDefault="00A836F4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A836F4" w:rsidRDefault="00A836F4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A836F4" w:rsidRDefault="00A836F4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A836F4" w:rsidRDefault="00A836F4">
      <w:pPr>
        <w:pStyle w:val="ConsPlusNormal"/>
        <w:ind w:firstLine="540"/>
        <w:jc w:val="both"/>
      </w:pPr>
      <w:r>
        <w:t>способностью использовать знания в области гуманитарных, социальных и экономических наук при осуществлении экспертных и аналитических работ (ОПК-3);</w:t>
      </w:r>
    </w:p>
    <w:p w:rsidR="00A836F4" w:rsidRDefault="00A836F4">
      <w:pPr>
        <w:pStyle w:val="ConsPlusNormal"/>
        <w:ind w:firstLine="540"/>
        <w:jc w:val="both"/>
      </w:pPr>
      <w:r>
        <w:t>способностью использовать в познавательной и профессиональной деятельности базовые знания в области основ информатики и элементы естественнонаучного и математического знания (ОПК-4);</w:t>
      </w:r>
    </w:p>
    <w:p w:rsidR="00A836F4" w:rsidRDefault="00A836F4">
      <w:pPr>
        <w:pStyle w:val="ConsPlusNormal"/>
        <w:ind w:firstLine="540"/>
        <w:jc w:val="both"/>
      </w:pPr>
      <w:r>
        <w:t xml:space="preserve">способностью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 </w:t>
      </w:r>
      <w:r>
        <w:lastRenderedPageBreak/>
        <w:t>(ОПК-5);</w:t>
      </w:r>
    </w:p>
    <w:p w:rsidR="00A836F4" w:rsidRDefault="00A836F4">
      <w:pPr>
        <w:pStyle w:val="ConsPlusNormal"/>
        <w:ind w:firstLine="540"/>
        <w:jc w:val="both"/>
      </w:pPr>
      <w:r>
        <w:t>способностью к инновационной деятельности, к постановке и решению перспективных научно-исследовательских и прикладных задач (ОПК-6).</w:t>
      </w:r>
    </w:p>
    <w:p w:rsidR="00A836F4" w:rsidRDefault="00A836F4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способностью к подготовке и проведению научно-исследовательских работ с использованием знания фундаментальных и прикладных дисциплин программы магистратуры (ПК-1);</w:t>
      </w:r>
    </w:p>
    <w:p w:rsidR="00A836F4" w:rsidRDefault="00A836F4">
      <w:pPr>
        <w:pStyle w:val="ConsPlusNormal"/>
        <w:ind w:firstLine="540"/>
        <w:jc w:val="both"/>
      </w:pPr>
      <w:r>
        <w:t>способностью к анализу и обобщению результатов научного исследования на основе современных междисциплинарных подходов (ПК-2);</w:t>
      </w:r>
    </w:p>
    <w:p w:rsidR="00A836F4" w:rsidRDefault="00A836F4">
      <w:pPr>
        <w:pStyle w:val="ConsPlusNormal"/>
        <w:ind w:firstLine="540"/>
        <w:jc w:val="both"/>
      </w:pPr>
      <w:r>
        <w:t>владением современными методологическими принципами и методическими приемами исторического исследования (ПК-3);</w:t>
      </w:r>
    </w:p>
    <w:p w:rsidR="00A836F4" w:rsidRDefault="00A836F4">
      <w:pPr>
        <w:pStyle w:val="ConsPlusNormal"/>
        <w:ind w:firstLine="540"/>
        <w:jc w:val="both"/>
      </w:pPr>
      <w:r>
        <w:t>способностью использовать в исторических исследованиях тематические сетевые ресурсы, базы данных, информационно-поисковые системы (ПК-4);</w:t>
      </w:r>
    </w:p>
    <w:p w:rsidR="00A836F4" w:rsidRDefault="00A836F4">
      <w:pPr>
        <w:pStyle w:val="ConsPlusNormal"/>
        <w:ind w:firstLine="540"/>
        <w:jc w:val="both"/>
      </w:pPr>
      <w:r>
        <w:t>способностью к подготовке и проведению научных семинаров, конференций, подготовке и редактированию научных публикаций (ПК-5);</w:t>
      </w:r>
    </w:p>
    <w:p w:rsidR="00A836F4" w:rsidRDefault="00A836F4">
      <w:pPr>
        <w:pStyle w:val="ConsPlusNormal"/>
        <w:ind w:firstLine="540"/>
        <w:jc w:val="both"/>
      </w:pPr>
      <w:r>
        <w:t>педагогическая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владением навыками практического использования знаний основ педагогической деятельности в преподавании курса истории работу в общеобразовательных организациях, профессиональных образовательных организациях и образовательных организациях высшего образования (ПК-6);</w:t>
      </w:r>
    </w:p>
    <w:p w:rsidR="00A836F4" w:rsidRDefault="00A836F4">
      <w:pPr>
        <w:pStyle w:val="ConsPlusNormal"/>
        <w:ind w:firstLine="540"/>
        <w:jc w:val="both"/>
      </w:pPr>
      <w:r>
        <w:t>способностью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 (ПК-7);</w:t>
      </w:r>
    </w:p>
    <w:p w:rsidR="00A836F4" w:rsidRDefault="00A836F4">
      <w:pPr>
        <w:pStyle w:val="ConsPlusNormal"/>
        <w:ind w:firstLine="540"/>
        <w:jc w:val="both"/>
      </w:pPr>
      <w:r>
        <w:t>способностью к применению современных информационно-коммуникационных технологий в учебной деятельности (ПК-8);</w:t>
      </w:r>
    </w:p>
    <w:p w:rsidR="00A836F4" w:rsidRDefault="00A836F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способностью формулировать и решать задачи, связанные с реализацией организационно-управленческих функций, умение использовать для их осуществления методы изученных наук (ПК-9);</w:t>
      </w:r>
    </w:p>
    <w:p w:rsidR="00A836F4" w:rsidRDefault="00A836F4">
      <w:pPr>
        <w:pStyle w:val="ConsPlusNormal"/>
        <w:ind w:firstLine="540"/>
        <w:jc w:val="both"/>
      </w:pPr>
      <w:r>
        <w:t>способностью организовывать работу исполнителей, принимать управленческие решения (ПК-10);</w:t>
      </w:r>
    </w:p>
    <w:p w:rsidR="00A836F4" w:rsidRDefault="00A836F4">
      <w:pPr>
        <w:pStyle w:val="ConsPlusNormal"/>
        <w:ind w:firstLine="540"/>
        <w:jc w:val="both"/>
      </w:pPr>
      <w:r>
        <w:t>способностью к подготовке аналитической информации (с учетом исторического контекста) для принятия решений органами государственной власти и органами местного самоуправления (ПК-11);</w:t>
      </w:r>
    </w:p>
    <w:p w:rsidR="00A836F4" w:rsidRDefault="00A836F4">
      <w:pPr>
        <w:pStyle w:val="ConsPlusNormal"/>
        <w:ind w:firstLine="540"/>
        <w:jc w:val="both"/>
      </w:pPr>
      <w:r>
        <w:t>способностью к использованию баз данных и информационных систем при реализации организационно-управленческих функций (ПК-12);</w:t>
      </w:r>
    </w:p>
    <w:p w:rsidR="00A836F4" w:rsidRDefault="00A836F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способностью к осуществлению историко-культурных и историко-краеведческих функций в деятельности организаций и учреждений (архивы, музеи) (ПК-13);</w:t>
      </w:r>
    </w:p>
    <w:p w:rsidR="00A836F4" w:rsidRDefault="00A836F4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A836F4" w:rsidRDefault="00A836F4">
      <w:pPr>
        <w:pStyle w:val="ConsPlusNormal"/>
        <w:ind w:firstLine="540"/>
        <w:jc w:val="both"/>
      </w:pPr>
      <w:r>
        <w:t>способностью к разработке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 (ПК-14).</w:t>
      </w:r>
    </w:p>
    <w:p w:rsidR="00A836F4" w:rsidRDefault="00A836F4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A836F4" w:rsidRDefault="00A836F4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A836F4" w:rsidRDefault="00A836F4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</w:t>
      </w:r>
      <w:r>
        <w:lastRenderedPageBreak/>
        <w:t>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836F4" w:rsidRDefault="00A836F4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A836F4" w:rsidRDefault="00A836F4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A836F4" w:rsidRDefault="00A836F4">
      <w:pPr>
        <w:pStyle w:val="ConsPlusNormal"/>
        <w:ind w:firstLine="540"/>
        <w:jc w:val="both"/>
      </w:pPr>
      <w: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A836F4" w:rsidRDefault="00A836F4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A836F4" w:rsidRDefault="00A836F4">
      <w:pPr>
        <w:pStyle w:val="ConsPlusNormal"/>
        <w:ind w:firstLine="540"/>
        <w:jc w:val="both"/>
      </w:pPr>
      <w:r>
        <w:t>--------------------------------</w:t>
      </w:r>
    </w:p>
    <w:p w:rsidR="00A836F4" w:rsidRDefault="00A836F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A836F4" w:rsidRDefault="00A836F4">
      <w:pPr>
        <w:pStyle w:val="ConsPlusNormal"/>
        <w:jc w:val="both"/>
      </w:pPr>
    </w:p>
    <w:p w:rsidR="00A836F4" w:rsidRDefault="00A836F4">
      <w:pPr>
        <w:sectPr w:rsidR="00A836F4" w:rsidSect="00023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6F4" w:rsidRDefault="00A836F4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right"/>
      </w:pPr>
      <w:r>
        <w:t>Таблица 1</w:t>
      </w:r>
    </w:p>
    <w:p w:rsidR="00A836F4" w:rsidRDefault="00A836F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658"/>
        <w:gridCol w:w="2126"/>
      </w:tblGrid>
      <w:tr w:rsidR="00A836F4">
        <w:tc>
          <w:tcPr>
            <w:tcW w:w="7620" w:type="dxa"/>
            <w:gridSpan w:val="2"/>
          </w:tcPr>
          <w:p w:rsidR="00A836F4" w:rsidRDefault="00A836F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836F4">
        <w:tc>
          <w:tcPr>
            <w:tcW w:w="962" w:type="dxa"/>
            <w:vMerge w:val="restart"/>
          </w:tcPr>
          <w:p w:rsidR="00A836F4" w:rsidRDefault="00A836F4">
            <w:pPr>
              <w:pStyle w:val="ConsPlusNormal"/>
            </w:pPr>
            <w:r>
              <w:t>Блок 1</w:t>
            </w:r>
          </w:p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54 - 60</w:t>
            </w:r>
          </w:p>
        </w:tc>
      </w:tr>
      <w:tr w:rsidR="00A836F4">
        <w:tc>
          <w:tcPr>
            <w:tcW w:w="962" w:type="dxa"/>
            <w:vMerge/>
          </w:tcPr>
          <w:p w:rsidR="00A836F4" w:rsidRDefault="00A836F4"/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Базовая часть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12 - 15</w:t>
            </w:r>
          </w:p>
        </w:tc>
      </w:tr>
      <w:tr w:rsidR="00A836F4">
        <w:tc>
          <w:tcPr>
            <w:tcW w:w="962" w:type="dxa"/>
            <w:vMerge/>
          </w:tcPr>
          <w:p w:rsidR="00A836F4" w:rsidRDefault="00A836F4"/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39 - 48</w:t>
            </w:r>
          </w:p>
        </w:tc>
      </w:tr>
      <w:tr w:rsidR="00A836F4">
        <w:tc>
          <w:tcPr>
            <w:tcW w:w="962" w:type="dxa"/>
            <w:vMerge w:val="restart"/>
          </w:tcPr>
          <w:p w:rsidR="00A836F4" w:rsidRDefault="00A836F4">
            <w:pPr>
              <w:pStyle w:val="ConsPlusNormal"/>
            </w:pPr>
            <w:r>
              <w:t>Блок 2</w:t>
            </w:r>
          </w:p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51 - 60</w:t>
            </w:r>
          </w:p>
        </w:tc>
      </w:tr>
      <w:tr w:rsidR="00A836F4">
        <w:tc>
          <w:tcPr>
            <w:tcW w:w="962" w:type="dxa"/>
            <w:vMerge/>
          </w:tcPr>
          <w:p w:rsidR="00A836F4" w:rsidRDefault="00A836F4"/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51 - 60</w:t>
            </w:r>
          </w:p>
        </w:tc>
      </w:tr>
      <w:tr w:rsidR="00A836F4">
        <w:tc>
          <w:tcPr>
            <w:tcW w:w="962" w:type="dxa"/>
            <w:vMerge w:val="restart"/>
          </w:tcPr>
          <w:p w:rsidR="00A836F4" w:rsidRDefault="00A836F4">
            <w:pPr>
              <w:pStyle w:val="ConsPlusNormal"/>
            </w:pPr>
            <w:r>
              <w:t>Блок 3</w:t>
            </w:r>
          </w:p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6 - 9</w:t>
            </w:r>
          </w:p>
        </w:tc>
      </w:tr>
      <w:tr w:rsidR="00A836F4">
        <w:tc>
          <w:tcPr>
            <w:tcW w:w="962" w:type="dxa"/>
            <w:vMerge/>
          </w:tcPr>
          <w:p w:rsidR="00A836F4" w:rsidRDefault="00A836F4"/>
        </w:tc>
        <w:tc>
          <w:tcPr>
            <w:tcW w:w="6658" w:type="dxa"/>
          </w:tcPr>
          <w:p w:rsidR="00A836F4" w:rsidRDefault="00A836F4">
            <w:pPr>
              <w:pStyle w:val="ConsPlusNormal"/>
            </w:pPr>
            <w:r>
              <w:t>Базовая часть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6 - 9</w:t>
            </w:r>
          </w:p>
        </w:tc>
      </w:tr>
      <w:tr w:rsidR="00A836F4">
        <w:tc>
          <w:tcPr>
            <w:tcW w:w="7620" w:type="dxa"/>
            <w:gridSpan w:val="2"/>
          </w:tcPr>
          <w:p w:rsidR="00A836F4" w:rsidRDefault="00A836F4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26" w:type="dxa"/>
          </w:tcPr>
          <w:p w:rsidR="00A836F4" w:rsidRDefault="00A836F4">
            <w:pPr>
              <w:pStyle w:val="ConsPlusNormal"/>
              <w:jc w:val="center"/>
            </w:pPr>
            <w:r>
              <w:t>120</w:t>
            </w:r>
          </w:p>
        </w:tc>
      </w:tr>
    </w:tbl>
    <w:p w:rsidR="00A836F4" w:rsidRDefault="00A836F4">
      <w:pPr>
        <w:sectPr w:rsidR="00A836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A836F4" w:rsidRDefault="00A836F4">
      <w:pPr>
        <w:pStyle w:val="ConsPlusNormal"/>
        <w:ind w:firstLine="540"/>
        <w:jc w:val="both"/>
      </w:pPr>
      <w:r>
        <w:t>6.5. В Блок 2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A836F4" w:rsidRDefault="00A836F4">
      <w:pPr>
        <w:pStyle w:val="ConsPlusNormal"/>
        <w:ind w:firstLine="540"/>
        <w:jc w:val="both"/>
      </w:pPr>
      <w:r>
        <w:t>Типы учебной практики:</w:t>
      </w:r>
    </w:p>
    <w:p w:rsidR="00A836F4" w:rsidRDefault="00A836F4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A836F4" w:rsidRDefault="00A836F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836F4" w:rsidRDefault="00A836F4">
      <w:pPr>
        <w:pStyle w:val="ConsPlusNormal"/>
        <w:ind w:firstLine="540"/>
        <w:jc w:val="both"/>
      </w:pPr>
      <w:r>
        <w:t>стационарная;</w:t>
      </w:r>
    </w:p>
    <w:p w:rsidR="00A836F4" w:rsidRDefault="00A836F4">
      <w:pPr>
        <w:pStyle w:val="ConsPlusNormal"/>
        <w:ind w:firstLine="540"/>
        <w:jc w:val="both"/>
      </w:pPr>
      <w:r>
        <w:t>выездная;</w:t>
      </w:r>
    </w:p>
    <w:p w:rsidR="00A836F4" w:rsidRDefault="00A836F4">
      <w:pPr>
        <w:pStyle w:val="ConsPlusNormal"/>
        <w:ind w:firstLine="540"/>
        <w:jc w:val="both"/>
      </w:pPr>
      <w:r>
        <w:t>выездная полевая.</w:t>
      </w:r>
    </w:p>
    <w:p w:rsidR="00A836F4" w:rsidRDefault="00A836F4">
      <w:pPr>
        <w:pStyle w:val="ConsPlusNormal"/>
        <w:ind w:firstLine="540"/>
        <w:jc w:val="both"/>
      </w:pPr>
      <w:r>
        <w:t>Типы производственной практики:</w:t>
      </w:r>
    </w:p>
    <w:p w:rsidR="00A836F4" w:rsidRDefault="00A836F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836F4" w:rsidRDefault="00A836F4">
      <w:pPr>
        <w:pStyle w:val="ConsPlusNormal"/>
        <w:ind w:firstLine="540"/>
        <w:jc w:val="both"/>
      </w:pPr>
      <w:r>
        <w:t>НИР.</w:t>
      </w:r>
    </w:p>
    <w:p w:rsidR="00A836F4" w:rsidRDefault="00A836F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836F4" w:rsidRDefault="00A836F4">
      <w:pPr>
        <w:pStyle w:val="ConsPlusNormal"/>
        <w:ind w:firstLine="540"/>
        <w:jc w:val="both"/>
      </w:pPr>
      <w:r>
        <w:t>стационарная;</w:t>
      </w:r>
    </w:p>
    <w:p w:rsidR="00A836F4" w:rsidRDefault="00A836F4">
      <w:pPr>
        <w:pStyle w:val="ConsPlusNormal"/>
        <w:ind w:firstLine="540"/>
        <w:jc w:val="both"/>
      </w:pPr>
      <w:r>
        <w:t>выездная.</w:t>
      </w:r>
    </w:p>
    <w:p w:rsidR="00A836F4" w:rsidRDefault="00A836F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836F4" w:rsidRDefault="00A836F4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836F4" w:rsidRDefault="00A836F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836F4" w:rsidRDefault="00A836F4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836F4" w:rsidRDefault="00A836F4">
      <w:pPr>
        <w:pStyle w:val="ConsPlusNormal"/>
        <w:ind w:firstLine="540"/>
        <w:jc w:val="both"/>
      </w:pPr>
      <w: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836F4" w:rsidRDefault="00A836F4">
      <w:pPr>
        <w:pStyle w:val="ConsPlusNormal"/>
        <w:ind w:firstLine="540"/>
        <w:jc w:val="both"/>
      </w:pPr>
      <w:r>
        <w:t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A836F4" w:rsidRDefault="00A836F4">
      <w:pPr>
        <w:pStyle w:val="ConsPlusNormal"/>
        <w:ind w:firstLine="540"/>
        <w:jc w:val="both"/>
      </w:pPr>
      <w:r>
        <w:t>6.8.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836F4" w:rsidRDefault="00A836F4">
      <w:pPr>
        <w:pStyle w:val="ConsPlusNormal"/>
        <w:jc w:val="center"/>
      </w:pPr>
      <w:r>
        <w:t>ПРОГРАММЫ МАГИСТРАТУРЫ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A836F4" w:rsidRDefault="00A836F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836F4" w:rsidRDefault="00A836F4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836F4" w:rsidRDefault="00A836F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836F4" w:rsidRDefault="00A836F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836F4" w:rsidRDefault="00A836F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836F4" w:rsidRDefault="00A836F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36F4" w:rsidRDefault="00A836F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36F4" w:rsidRDefault="00A836F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836F4" w:rsidRDefault="00A836F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836F4" w:rsidRDefault="00A836F4">
      <w:pPr>
        <w:pStyle w:val="ConsPlusNormal"/>
        <w:ind w:firstLine="540"/>
        <w:jc w:val="both"/>
      </w:pPr>
      <w:r>
        <w:t>--------------------------------</w:t>
      </w:r>
    </w:p>
    <w:p w:rsidR="00A836F4" w:rsidRDefault="00A836F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836F4" w:rsidRDefault="00A836F4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A836F4" w:rsidRDefault="00A836F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</w:t>
      </w:r>
      <w:r>
        <w:lastRenderedPageBreak/>
        <w:t xml:space="preserve">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836F4" w:rsidRDefault="00A836F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A836F4" w:rsidRDefault="00A836F4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A836F4" w:rsidRDefault="00A836F4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A836F4" w:rsidRDefault="00A836F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>75 процентов для программы академической магистратуры;</w:t>
      </w:r>
    </w:p>
    <w:p w:rsidR="00A836F4" w:rsidRDefault="00A836F4">
      <w:pPr>
        <w:pStyle w:val="ConsPlusNormal"/>
        <w:ind w:firstLine="540"/>
        <w:jc w:val="both"/>
      </w:pPr>
      <w:r>
        <w:t>70 процентов для программы прикладной магистратуры.</w:t>
      </w:r>
    </w:p>
    <w:p w:rsidR="00A836F4" w:rsidRDefault="00A836F4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A836F4" w:rsidRDefault="00A836F4">
      <w:pPr>
        <w:pStyle w:val="ConsPlusNormal"/>
        <w:ind w:firstLine="540"/>
        <w:jc w:val="both"/>
      </w:pPr>
      <w:r>
        <w:t>10 процентов для программы академической магистратуры;</w:t>
      </w:r>
    </w:p>
    <w:p w:rsidR="00A836F4" w:rsidRDefault="00A836F4">
      <w:pPr>
        <w:pStyle w:val="ConsPlusNormal"/>
        <w:ind w:firstLine="540"/>
        <w:jc w:val="both"/>
      </w:pPr>
      <w:r>
        <w:t>15 процентов для программы прикладной магистратуры.</w:t>
      </w:r>
    </w:p>
    <w:p w:rsidR="00A836F4" w:rsidRDefault="00A836F4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A836F4" w:rsidRDefault="00A836F4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36F4" w:rsidRDefault="00A836F4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836F4" w:rsidRDefault="00A836F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836F4" w:rsidRDefault="00A836F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836F4" w:rsidRDefault="00A836F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836F4" w:rsidRDefault="00A836F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836F4" w:rsidRDefault="00A836F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836F4" w:rsidRDefault="00A836F4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A836F4" w:rsidRDefault="00A836F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836F4" w:rsidRDefault="00A836F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A836F4" w:rsidRDefault="00A836F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836F4" w:rsidRDefault="00A836F4">
      <w:pPr>
        <w:pStyle w:val="ConsPlusNormal"/>
        <w:jc w:val="both"/>
      </w:pPr>
    </w:p>
    <w:p w:rsidR="00A836F4" w:rsidRDefault="00A836F4">
      <w:pPr>
        <w:pStyle w:val="ConsPlusNormal"/>
        <w:jc w:val="both"/>
      </w:pPr>
    </w:p>
    <w:p w:rsidR="005509DE" w:rsidRDefault="005509DE">
      <w:bookmarkStart w:id="1" w:name="_GoBack"/>
      <w:bookmarkEnd w:id="1"/>
    </w:p>
    <w:sectPr w:rsidR="005509DE" w:rsidSect="000C44A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F4"/>
    <w:rsid w:val="005509DE"/>
    <w:rsid w:val="00A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CE3D6708D39D7484260F0FA3B70B4643085FE9F1FB97CE33119DB339o5qEG" TargetMode="External"/><Relationship Id="rId13" Type="http://schemas.openxmlformats.org/officeDocument/2006/relationships/hyperlink" Target="consultantplus://offline/ref=B4CE3D6708D39D7484260F0FA3B70B4643085BEEF5F997CE33119DB3395E53E165F48752297DED79o7q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CE3D6708D39D7484260F0FA3B70B46400859E9F5FB97CE33119DB3395E53E165F48752297DED7Co7q8G" TargetMode="External"/><Relationship Id="rId12" Type="http://schemas.openxmlformats.org/officeDocument/2006/relationships/hyperlink" Target="consultantplus://offline/ref=B4CE3D6708D39D7484260F0FA3B70B46400B58EEF0FB97CE33119DB339o5q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CE3D6708D39D7484260F0FA3B70B46400851EAFCFB97CE33119DB3395E53E165F48752297DED7Eo7qBG" TargetMode="External"/><Relationship Id="rId11" Type="http://schemas.openxmlformats.org/officeDocument/2006/relationships/hyperlink" Target="consultantplus://offline/ref=B4CE3D6708D39D7484260F0FA3B70B46400B58E9FCF897CE33119DB339o5q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CE3D6708D39D7484260F0FA3B70B46400850E9F5FB97CE33119DB3395E53E165F48752297DEB7Eo7q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CE3D6708D39D7484260F0FA3B70B46430150E3FDF997CE33119DB3395E53E165F48752297CED7Bo7qBG" TargetMode="External"/><Relationship Id="rId14" Type="http://schemas.openxmlformats.org/officeDocument/2006/relationships/hyperlink" Target="consultantplus://offline/ref=B4CE3D6708D39D7484260F0FA3B70B46430C5BEBF4FF97CE33119DB3395E53E165F48752297DED79o7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5011</Words>
  <Characters>28569</Characters>
  <Application>Microsoft Office Word</Application>
  <DocSecurity>0</DocSecurity>
  <Lines>238</Lines>
  <Paragraphs>67</Paragraphs>
  <ScaleCrop>false</ScaleCrop>
  <Company/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2017-09-06T06:42:00Z</dcterms:created>
  <dcterms:modified xsi:type="dcterms:W3CDTF">2017-09-06T06:43:00Z</dcterms:modified>
</cp:coreProperties>
</file>