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03" w:rsidRPr="00581003" w:rsidRDefault="00581003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8100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Список работ </w:t>
      </w:r>
      <w:proofErr w:type="spellStart"/>
      <w:r w:rsidRPr="00581003">
        <w:rPr>
          <w:rFonts w:ascii="Times New Roman" w:eastAsia="Times New Roman" w:hAnsi="Times New Roman" w:cs="Times New Roman"/>
          <w:kern w:val="28"/>
          <w:sz w:val="28"/>
          <w:szCs w:val="28"/>
        </w:rPr>
        <w:t>Вертаковой</w:t>
      </w:r>
      <w:proofErr w:type="spellEnd"/>
      <w:r w:rsidRPr="0058100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Ю.В.</w:t>
      </w:r>
    </w:p>
    <w:p w:rsidR="00581003" w:rsidRDefault="00581003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405BB9" w:rsidRDefault="00405BB9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1.</w:t>
      </w:r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Выявление экономических ядер и выбор стратегии развития региона методом аналогий /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Вертакова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Ю.В., Клевцова М.Г., Непочатых О.Ю. /  Известия Юго-Западного государственного университета. Серия: Экономика. Социология. Менеджмент. 2014 №1. С.191-198.</w:t>
      </w:r>
    </w:p>
    <w:p w:rsidR="00581003" w:rsidRDefault="00405BB9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t>2.</w:t>
      </w:r>
      <w:hyperlink r:id="rId4" w:history="1">
        <w:proofErr w:type="gramStart"/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Экономика регионов: тенденции развития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/ Авдеева И.Л.,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Акчурина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И.Г., Алехина Е.С.,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Беклемешев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В.П., Братухина Е.А., Быкова Е.А., Васюкова Л.И.,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Ю.В., Глухих Л.В.,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Гусарук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М.А., Давыдова М.В., Игнатова О.М.,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Каширцева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А.Ю., Клевцова М.Г.,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Корольченко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О.Е., Куликова Ю.А., Лисовская Р.Н., Мирошниченко О.С., Мищенко А.</w:t>
      </w:r>
      <w:proofErr w:type="gram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Н.,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Ноздрина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Н.А. и др. / Воронеж, 2013.</w:t>
      </w:r>
    </w:p>
    <w:p w:rsidR="00581003" w:rsidRDefault="00405BB9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3.</w:t>
      </w:r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hyperlink r:id="rId5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Формирование системы индикаторов мониторинга экономического развития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/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Гонюкова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Е.В.,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Ю.В. / </w:t>
      </w:r>
      <w:hyperlink r:id="rId6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Известия Юго-Западного государственного университета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2013. </w:t>
      </w:r>
      <w:hyperlink r:id="rId7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№ 6 (51)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С. 26-33.</w:t>
      </w:r>
    </w:p>
    <w:p w:rsidR="00581003" w:rsidRDefault="00405BB9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sz w:val="24"/>
          <w:szCs w:val="24"/>
        </w:rPr>
        <w:t>4.</w:t>
      </w:r>
      <w:r w:rsidR="00581003">
        <w:rPr>
          <w:sz w:val="24"/>
          <w:szCs w:val="24"/>
        </w:rPr>
        <w:t xml:space="preserve"> </w:t>
      </w:r>
      <w:hyperlink r:id="rId8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Управление экономической системой с учетом интегральной оценки ее ресурсов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/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Ю.В.,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Мокрецова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А.И. /</w:t>
      </w:r>
      <w:hyperlink r:id="rId9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Известия Юго-Западного государственного университета. Серия: Экономика. Социология. Менеджмент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2013. </w:t>
      </w:r>
      <w:hyperlink r:id="rId10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№ 2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С. 33-38.</w:t>
      </w:r>
    </w:p>
    <w:p w:rsidR="00581003" w:rsidRDefault="00405BB9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sz w:val="24"/>
          <w:szCs w:val="24"/>
        </w:rPr>
        <w:t>5.</w:t>
      </w:r>
      <w:r w:rsidR="00581003">
        <w:rPr>
          <w:sz w:val="24"/>
          <w:szCs w:val="24"/>
        </w:rPr>
        <w:t xml:space="preserve"> </w:t>
      </w:r>
      <w:hyperlink r:id="rId11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Механизмы стратегического управления развитием региона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/ Якушкина Т.А.,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Ю.В. /</w:t>
      </w:r>
      <w:hyperlink r:id="rId12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Известия Юго-Западного государственного университета. Серия: Экономика. Социология. Менеджмент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2013. </w:t>
      </w:r>
      <w:hyperlink r:id="rId13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№ 3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С. 64-68.</w:t>
      </w:r>
    </w:p>
    <w:p w:rsidR="00581003" w:rsidRDefault="00405BB9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6.</w:t>
      </w:r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hyperlink r:id="rId14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Управление региональной экономикой: инновационный аспект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/ монография / [Ю. В.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и др.]</w:t>
      </w:r>
      <w:proofErr w:type="gram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;</w:t>
      </w:r>
      <w:proofErr w:type="gram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под ред. Ю. В.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Вертаковой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Е. В. Сибирской ;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Минобрнауки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России, Федеральное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гос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. бюджетное образовательное учреждение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высш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. проф. образования "Юго-Западный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гос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ун-т" (ЮЗГУ). Курск, 2012.</w:t>
      </w:r>
    </w:p>
    <w:p w:rsidR="00581003" w:rsidRDefault="00405BB9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7. </w:t>
      </w:r>
      <w:hyperlink r:id="rId15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Выделение приоритетов инновационного развития региона на основе интегральной оценки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/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Ю.В., Ваганова О.В. / </w:t>
      </w:r>
      <w:hyperlink r:id="rId16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Регион: системы, экономика, управление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2012. </w:t>
      </w:r>
      <w:hyperlink r:id="rId17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№ 1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С. 85-89.</w:t>
      </w:r>
    </w:p>
    <w:p w:rsidR="00581003" w:rsidRDefault="00405BB9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8.</w:t>
      </w:r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hyperlink r:id="rId18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Исследование инвестиционной привлекательности региона с целью повышения региональной конкурентоспособности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/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Положенцева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Ю.С.,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Ю.В./ </w:t>
      </w:r>
      <w:hyperlink r:id="rId19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Научные ведомости Белгородского государственного университета. Серия: История. Политология. Экономика. Информатика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2012. Т. 24. </w:t>
      </w:r>
      <w:hyperlink r:id="rId20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№ 19-1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С. 55-60.</w:t>
      </w:r>
    </w:p>
    <w:p w:rsidR="00581003" w:rsidRDefault="00405BB9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9.</w:t>
      </w:r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hyperlink r:id="rId21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Оценка эффективности регулирования пространственного развития региона в условиях поляризации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/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Ю.В., Клевцова М.Г.,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Положенцева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Ю.С. /</w:t>
      </w:r>
      <w:hyperlink r:id="rId22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 xml:space="preserve">Вестник </w:t>
        </w:r>
        <w:proofErr w:type="spellStart"/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ОрелГИЭТ</w:t>
        </w:r>
        <w:proofErr w:type="spellEnd"/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2012. </w:t>
      </w:r>
      <w:hyperlink r:id="rId23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№ 4 (22)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С. 20a-25.</w:t>
      </w:r>
    </w:p>
    <w:p w:rsidR="00581003" w:rsidRDefault="00405BB9" w:rsidP="00581003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10.</w:t>
      </w:r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hyperlink r:id="rId24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Исследование пространственных различий территориальных образований региона (на материалах Курской области)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/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Ю.В., Клевцова М.Г., Харченко Е.В. /</w:t>
      </w:r>
      <w:hyperlink r:id="rId25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Известия Юго-Западного государственного университета. Серия: Экономика. Социология. Менеджмент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2012. </w:t>
      </w:r>
      <w:hyperlink r:id="rId26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№ 2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. С. 26-34.</w:t>
      </w:r>
    </w:p>
    <w:p w:rsidR="00BF29B4" w:rsidRDefault="00405BB9" w:rsidP="00405BB9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both"/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11.</w:t>
      </w:r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hyperlink r:id="rId27" w:history="1">
        <w:r w:rsidR="00581003">
          <w:rPr>
            <w:rStyle w:val="a3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</w:rPr>
          <w:t>Совершенствование технологии измерения и прогнозирования устойчивого развития региона</w:t>
        </w:r>
      </w:hyperlink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. Монография / С. В. Золотарев, Ю. В.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Вертакова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И. А. </w:t>
      </w:r>
      <w:proofErr w:type="spellStart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>Козьева</w:t>
      </w:r>
      <w:proofErr w:type="spellEnd"/>
      <w:r w:rsidR="0058100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/ Воронеж, 2011.</w:t>
      </w:r>
    </w:p>
    <w:sectPr w:rsidR="00BF29B4" w:rsidSect="0058100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581003"/>
    <w:rsid w:val="002E1579"/>
    <w:rsid w:val="00405BB9"/>
    <w:rsid w:val="00581003"/>
    <w:rsid w:val="00B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1396103" TargetMode="External"/><Relationship Id="rId13" Type="http://schemas.openxmlformats.org/officeDocument/2006/relationships/hyperlink" Target="http://elibrary.ru/contents.asp?issueid=1257695&amp;selid=21394499" TargetMode="External"/><Relationship Id="rId18" Type="http://schemas.openxmlformats.org/officeDocument/2006/relationships/hyperlink" Target="http://elibrary.ru/item.asp?id=20782259" TargetMode="External"/><Relationship Id="rId26" Type="http://schemas.openxmlformats.org/officeDocument/2006/relationships/hyperlink" Target="http://elibrary.ru/contents.asp?issueid=1142831&amp;selid=202956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brary.ru/item.asp?id=19425610" TargetMode="External"/><Relationship Id="rId7" Type="http://schemas.openxmlformats.org/officeDocument/2006/relationships/hyperlink" Target="http://elibrary.ru/contents.asp?issueid=1269878&amp;selid=21589686" TargetMode="External"/><Relationship Id="rId12" Type="http://schemas.openxmlformats.org/officeDocument/2006/relationships/hyperlink" Target="http://elibrary.ru/contents.asp?issueid=1257695" TargetMode="External"/><Relationship Id="rId17" Type="http://schemas.openxmlformats.org/officeDocument/2006/relationships/hyperlink" Target="http://elibrary.ru/contents.asp?issueid=1028046&amp;selid=17903619" TargetMode="External"/><Relationship Id="rId25" Type="http://schemas.openxmlformats.org/officeDocument/2006/relationships/hyperlink" Target="http://elibrary.ru/contents.asp?issueid=11428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contents.asp?issueid=1028046" TargetMode="External"/><Relationship Id="rId20" Type="http://schemas.openxmlformats.org/officeDocument/2006/relationships/hyperlink" Target="http://elibrary.ru/contents.asp?issueid=1213203&amp;selid=2078225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269878" TargetMode="External"/><Relationship Id="rId11" Type="http://schemas.openxmlformats.org/officeDocument/2006/relationships/hyperlink" Target="http://elibrary.ru/item.asp?id=21394499" TargetMode="External"/><Relationship Id="rId24" Type="http://schemas.openxmlformats.org/officeDocument/2006/relationships/hyperlink" Target="http://elibrary.ru/item.asp?id=20295607" TargetMode="External"/><Relationship Id="rId5" Type="http://schemas.openxmlformats.org/officeDocument/2006/relationships/hyperlink" Target="http://elibrary.ru/item.asp?id=21589686" TargetMode="External"/><Relationship Id="rId15" Type="http://schemas.openxmlformats.org/officeDocument/2006/relationships/hyperlink" Target="http://elibrary.ru/item.asp?id=17903619" TargetMode="External"/><Relationship Id="rId23" Type="http://schemas.openxmlformats.org/officeDocument/2006/relationships/hyperlink" Target="http://elibrary.ru/contents.asp?issueid=1130100&amp;selid=194256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library.ru/contents.asp?issueid=1257757&amp;selid=21396103" TargetMode="External"/><Relationship Id="rId19" Type="http://schemas.openxmlformats.org/officeDocument/2006/relationships/hyperlink" Target="http://elibrary.ru/contents.asp?issueid=1213203" TargetMode="External"/><Relationship Id="rId4" Type="http://schemas.openxmlformats.org/officeDocument/2006/relationships/hyperlink" Target="http://elibrary.ru/item.asp?id=20921827" TargetMode="External"/><Relationship Id="rId9" Type="http://schemas.openxmlformats.org/officeDocument/2006/relationships/hyperlink" Target="http://elibrary.ru/contents.asp?issueid=1257757" TargetMode="External"/><Relationship Id="rId14" Type="http://schemas.openxmlformats.org/officeDocument/2006/relationships/hyperlink" Target="http://elibrary.ru/item.asp?id=19984653" TargetMode="External"/><Relationship Id="rId22" Type="http://schemas.openxmlformats.org/officeDocument/2006/relationships/hyperlink" Target="http://elibrary.ru/contents.asp?issueid=1130100" TargetMode="External"/><Relationship Id="rId27" Type="http://schemas.openxmlformats.org/officeDocument/2006/relationships/hyperlink" Target="http://elibrary.ru/item.asp?id=19987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3563</Characters>
  <Application>Microsoft Office Word</Application>
  <DocSecurity>0</DocSecurity>
  <Lines>29</Lines>
  <Paragraphs>8</Paragraphs>
  <ScaleCrop>false</ScaleCrop>
  <Company>СТИ НИТУ МИСиС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2015-03-02T11:21:00Z</dcterms:created>
  <dcterms:modified xsi:type="dcterms:W3CDTF">2015-03-02T11:29:00Z</dcterms:modified>
</cp:coreProperties>
</file>