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proofErr w:type="spellStart"/>
      <w:r>
        <w:rPr>
          <w:sz w:val="25"/>
          <w:szCs w:val="25"/>
        </w:rPr>
        <w:t>Khuzakhmetova</w:t>
      </w:r>
      <w:proofErr w:type="spellEnd"/>
      <w:r>
        <w:rPr>
          <w:sz w:val="25"/>
          <w:szCs w:val="25"/>
        </w:rPr>
        <w:t xml:space="preserve">, V. Prenatal </w:t>
      </w:r>
      <w:proofErr w:type="spellStart"/>
      <w:r>
        <w:rPr>
          <w:sz w:val="25"/>
          <w:szCs w:val="25"/>
        </w:rPr>
        <w:t>hyperhomocysteinemia</w:t>
      </w:r>
      <w:proofErr w:type="spellEnd"/>
      <w:r>
        <w:rPr>
          <w:sz w:val="25"/>
          <w:szCs w:val="25"/>
        </w:rPr>
        <w:t xml:space="preserve"> induces oxidative stress and accelerates ‘aging’ of mammalian neuromuscular synapses / </w:t>
      </w:r>
      <w:proofErr w:type="spellStart"/>
      <w:r>
        <w:rPr>
          <w:sz w:val="25"/>
          <w:szCs w:val="25"/>
        </w:rPr>
        <w:t>Khuzakhmetova</w:t>
      </w:r>
      <w:proofErr w:type="spellEnd"/>
      <w:r>
        <w:rPr>
          <w:sz w:val="25"/>
          <w:szCs w:val="25"/>
        </w:rPr>
        <w:t xml:space="preserve">, V.,  </w:t>
      </w:r>
      <w:proofErr w:type="spellStart"/>
      <w:r>
        <w:rPr>
          <w:sz w:val="25"/>
          <w:szCs w:val="25"/>
        </w:rPr>
        <w:t>Yakovleva</w:t>
      </w:r>
      <w:proofErr w:type="spellEnd"/>
      <w:r>
        <w:rPr>
          <w:sz w:val="25"/>
          <w:szCs w:val="25"/>
        </w:rPr>
        <w:t xml:space="preserve">, O.,  </w:t>
      </w:r>
      <w:proofErr w:type="spellStart"/>
      <w:r>
        <w:rPr>
          <w:sz w:val="25"/>
          <w:szCs w:val="25"/>
        </w:rPr>
        <w:t>Dmitrieva</w:t>
      </w:r>
      <w:proofErr w:type="spellEnd"/>
      <w:r>
        <w:rPr>
          <w:sz w:val="25"/>
          <w:szCs w:val="25"/>
        </w:rPr>
        <w:t xml:space="preserve">, S.,  </w:t>
      </w:r>
      <w:proofErr w:type="spellStart"/>
      <w:r>
        <w:rPr>
          <w:sz w:val="25"/>
          <w:szCs w:val="25"/>
        </w:rPr>
        <w:t>Khaertdinov</w:t>
      </w:r>
      <w:proofErr w:type="spellEnd"/>
      <w:r>
        <w:rPr>
          <w:sz w:val="25"/>
          <w:szCs w:val="25"/>
        </w:rPr>
        <w:t xml:space="preserve">, N., 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G.,  </w:t>
      </w:r>
      <w:proofErr w:type="spellStart"/>
      <w:r>
        <w:rPr>
          <w:sz w:val="25"/>
          <w:szCs w:val="25"/>
        </w:rPr>
        <w:t>Giniatullin</w:t>
      </w:r>
      <w:proofErr w:type="spellEnd"/>
      <w:r>
        <w:rPr>
          <w:sz w:val="25"/>
          <w:szCs w:val="25"/>
        </w:rPr>
        <w:t xml:space="preserve">, R.,  Yakovlev, A.,  </w:t>
      </w:r>
      <w:proofErr w:type="spellStart"/>
      <w:r>
        <w:rPr>
          <w:sz w:val="25"/>
          <w:szCs w:val="25"/>
        </w:rPr>
        <w:t>Bukharaeva</w:t>
      </w:r>
      <w:proofErr w:type="spellEnd"/>
      <w:r>
        <w:rPr>
          <w:sz w:val="25"/>
          <w:szCs w:val="25"/>
        </w:rPr>
        <w:t xml:space="preserve">, E.,  </w:t>
      </w:r>
      <w:proofErr w:type="spellStart"/>
      <w:r>
        <w:rPr>
          <w:sz w:val="25"/>
          <w:szCs w:val="25"/>
        </w:rPr>
        <w:t>Sitdikova</w:t>
      </w:r>
      <w:proofErr w:type="spellEnd"/>
      <w:r>
        <w:rPr>
          <w:sz w:val="25"/>
          <w:szCs w:val="25"/>
        </w:rPr>
        <w:t>, G. // International Journal of Developmental Neuroscience – 2019. – Vol. 75. – pp. 1-12.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 Selective </w:t>
      </w:r>
      <w:proofErr w:type="spellStart"/>
      <w:r>
        <w:rPr>
          <w:sz w:val="25"/>
          <w:szCs w:val="25"/>
        </w:rPr>
        <w:t>voltammetric</w:t>
      </w:r>
      <w:proofErr w:type="spellEnd"/>
      <w:r>
        <w:rPr>
          <w:sz w:val="25"/>
          <w:szCs w:val="25"/>
        </w:rPr>
        <w:t xml:space="preserve"> determination of α-lipoic acid on the electrode modified with </w:t>
      </w:r>
      <w:proofErr w:type="spellStart"/>
      <w:r>
        <w:rPr>
          <w:sz w:val="25"/>
          <w:szCs w:val="25"/>
        </w:rPr>
        <w:t>SnO</w:t>
      </w:r>
      <w:proofErr w:type="spellEnd"/>
      <w:r>
        <w:rPr>
          <w:sz w:val="25"/>
          <w:szCs w:val="25"/>
        </w:rPr>
        <w:t xml:space="preserve"> 2 nanoparticles and </w:t>
      </w:r>
      <w:proofErr w:type="spellStart"/>
      <w:r>
        <w:rPr>
          <w:sz w:val="25"/>
          <w:szCs w:val="25"/>
        </w:rPr>
        <w:t>cetyltriphenylphosphonium</w:t>
      </w:r>
      <w:proofErr w:type="spellEnd"/>
      <w:r>
        <w:rPr>
          <w:sz w:val="25"/>
          <w:szCs w:val="25"/>
        </w:rPr>
        <w:t xml:space="preserve"> bromide /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G., </w:t>
      </w:r>
      <w:proofErr w:type="spellStart"/>
      <w:r>
        <w:rPr>
          <w:sz w:val="25"/>
          <w:szCs w:val="25"/>
        </w:rPr>
        <w:t>Antonova</w:t>
      </w:r>
      <w:proofErr w:type="spellEnd"/>
      <w:r>
        <w:rPr>
          <w:sz w:val="25"/>
          <w:szCs w:val="25"/>
        </w:rPr>
        <w:t xml:space="preserve">, T., </w:t>
      </w:r>
      <w:proofErr w:type="spellStart"/>
      <w:r>
        <w:rPr>
          <w:sz w:val="25"/>
          <w:szCs w:val="25"/>
        </w:rPr>
        <w:t>Vorobev</w:t>
      </w:r>
      <w:proofErr w:type="spellEnd"/>
      <w:r>
        <w:rPr>
          <w:sz w:val="25"/>
          <w:szCs w:val="25"/>
        </w:rPr>
        <w:t xml:space="preserve">, V., </w:t>
      </w:r>
      <w:proofErr w:type="spellStart"/>
      <w:r>
        <w:rPr>
          <w:sz w:val="25"/>
          <w:szCs w:val="25"/>
        </w:rPr>
        <w:t>Osin</w:t>
      </w:r>
      <w:proofErr w:type="spellEnd"/>
      <w:r>
        <w:rPr>
          <w:sz w:val="25"/>
          <w:szCs w:val="25"/>
        </w:rPr>
        <w:t xml:space="preserve">, Y., </w:t>
      </w:r>
      <w:proofErr w:type="spellStart"/>
      <w:r>
        <w:rPr>
          <w:sz w:val="25"/>
          <w:szCs w:val="25"/>
        </w:rPr>
        <w:t>Budnikov</w:t>
      </w:r>
      <w:proofErr w:type="spellEnd"/>
      <w:r>
        <w:rPr>
          <w:sz w:val="25"/>
          <w:szCs w:val="25"/>
        </w:rPr>
        <w:t xml:space="preserve">, H. // </w:t>
      </w:r>
      <w:proofErr w:type="spellStart"/>
      <w:r>
        <w:rPr>
          <w:sz w:val="25"/>
          <w:szCs w:val="25"/>
        </w:rPr>
        <w:t>Monatshefte</w:t>
      </w:r>
      <w:proofErr w:type="spellEnd"/>
      <w:r>
        <w:rPr>
          <w:sz w:val="25"/>
          <w:szCs w:val="25"/>
        </w:rPr>
        <w:t xml:space="preserve"> fur </w:t>
      </w:r>
      <w:proofErr w:type="spellStart"/>
      <w:r>
        <w:rPr>
          <w:sz w:val="25"/>
          <w:szCs w:val="25"/>
        </w:rPr>
        <w:t>Chemie</w:t>
      </w:r>
      <w:proofErr w:type="spellEnd"/>
      <w:r>
        <w:rPr>
          <w:sz w:val="25"/>
          <w:szCs w:val="25"/>
        </w:rPr>
        <w:t>.  – 2019. – Vol. 150. – No 3, 4. – pp. 401-410.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 </w:t>
      </w:r>
      <w:proofErr w:type="spellStart"/>
      <w:r>
        <w:rPr>
          <w:sz w:val="25"/>
          <w:szCs w:val="25"/>
        </w:rPr>
        <w:t>Chronocoulometric</w:t>
      </w:r>
      <w:proofErr w:type="spellEnd"/>
      <w:r>
        <w:rPr>
          <w:sz w:val="25"/>
          <w:szCs w:val="25"/>
        </w:rPr>
        <w:t xml:space="preserve"> method for the evaluation of antioxidant capacity of medicinal plant tinctures /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G.,  </w:t>
      </w:r>
      <w:proofErr w:type="spellStart"/>
      <w:r>
        <w:rPr>
          <w:sz w:val="25"/>
          <w:szCs w:val="25"/>
        </w:rPr>
        <w:t>Kozlova</w:t>
      </w:r>
      <w:proofErr w:type="spellEnd"/>
      <w:r>
        <w:rPr>
          <w:sz w:val="25"/>
          <w:szCs w:val="25"/>
        </w:rPr>
        <w:t xml:space="preserve">, E.,  </w:t>
      </w:r>
      <w:proofErr w:type="spellStart"/>
      <w:r>
        <w:rPr>
          <w:sz w:val="25"/>
          <w:szCs w:val="25"/>
        </w:rPr>
        <w:t>Morozova</w:t>
      </w:r>
      <w:proofErr w:type="spellEnd"/>
      <w:r>
        <w:rPr>
          <w:sz w:val="25"/>
          <w:szCs w:val="25"/>
        </w:rPr>
        <w:t xml:space="preserve">, E.,  </w:t>
      </w:r>
      <w:proofErr w:type="spellStart"/>
      <w:r>
        <w:rPr>
          <w:sz w:val="25"/>
          <w:szCs w:val="25"/>
        </w:rPr>
        <w:t>Budnikov</w:t>
      </w:r>
      <w:proofErr w:type="spellEnd"/>
      <w:r>
        <w:rPr>
          <w:sz w:val="25"/>
          <w:szCs w:val="25"/>
        </w:rPr>
        <w:t>, H. // Analytical Methods. – 2018. – Vol. 10. – No 41. – pp. 4995-5003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 Selective determination of total </w:t>
      </w:r>
      <w:proofErr w:type="spellStart"/>
      <w:r>
        <w:rPr>
          <w:sz w:val="25"/>
          <w:szCs w:val="25"/>
        </w:rPr>
        <w:t>capsaicinoids</w:t>
      </w:r>
      <w:proofErr w:type="spellEnd"/>
      <w:r>
        <w:rPr>
          <w:sz w:val="25"/>
          <w:szCs w:val="25"/>
        </w:rPr>
        <w:t xml:space="preserve"> in plant material using poly(</w:t>
      </w:r>
      <w:proofErr w:type="spellStart"/>
      <w:r>
        <w:rPr>
          <w:sz w:val="25"/>
          <w:szCs w:val="25"/>
        </w:rPr>
        <w:t>gallic</w:t>
      </w:r>
      <w:proofErr w:type="spellEnd"/>
      <w:r>
        <w:rPr>
          <w:sz w:val="25"/>
          <w:szCs w:val="25"/>
        </w:rPr>
        <w:t xml:space="preserve"> acid)-modified electrode /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G.,  </w:t>
      </w:r>
      <w:proofErr w:type="spellStart"/>
      <w:r>
        <w:rPr>
          <w:sz w:val="25"/>
          <w:szCs w:val="25"/>
        </w:rPr>
        <w:t>Kozlova</w:t>
      </w:r>
      <w:proofErr w:type="spellEnd"/>
      <w:r>
        <w:rPr>
          <w:sz w:val="25"/>
          <w:szCs w:val="25"/>
        </w:rPr>
        <w:t xml:space="preserve">, E.,  </w:t>
      </w:r>
      <w:proofErr w:type="spellStart"/>
      <w:r>
        <w:rPr>
          <w:sz w:val="25"/>
          <w:szCs w:val="25"/>
        </w:rPr>
        <w:t>Budnikov</w:t>
      </w:r>
      <w:proofErr w:type="spellEnd"/>
      <w:r>
        <w:rPr>
          <w:sz w:val="25"/>
          <w:szCs w:val="25"/>
        </w:rPr>
        <w:t xml:space="preserve">, H.,  </w:t>
      </w:r>
      <w:proofErr w:type="spellStart"/>
      <w:r>
        <w:rPr>
          <w:sz w:val="25"/>
          <w:szCs w:val="25"/>
        </w:rPr>
        <w:t>Davletshin</w:t>
      </w:r>
      <w:proofErr w:type="spellEnd"/>
      <w:r>
        <w:rPr>
          <w:sz w:val="25"/>
          <w:szCs w:val="25"/>
        </w:rPr>
        <w:t xml:space="preserve">, R.  // </w:t>
      </w:r>
      <w:proofErr w:type="spellStart"/>
      <w:r>
        <w:rPr>
          <w:sz w:val="25"/>
          <w:szCs w:val="25"/>
        </w:rPr>
        <w:t>Electroanalysis</w:t>
      </w:r>
      <w:proofErr w:type="spellEnd"/>
      <w:r>
        <w:rPr>
          <w:sz w:val="25"/>
          <w:szCs w:val="25"/>
        </w:rPr>
        <w:t>. – 2019. – Vol. 31. – No 2. – pp. 222-230.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G.K. Spice antioxidants as objects of analytical chemistry /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>, G.K.</w:t>
      </w:r>
      <w:proofErr w:type="gramStart"/>
      <w:r>
        <w:rPr>
          <w:sz w:val="25"/>
          <w:szCs w:val="25"/>
        </w:rPr>
        <w:t xml:space="preserve">,  </w:t>
      </w:r>
      <w:proofErr w:type="spellStart"/>
      <w:r>
        <w:rPr>
          <w:sz w:val="25"/>
          <w:szCs w:val="25"/>
        </w:rPr>
        <w:t>Budnikov</w:t>
      </w:r>
      <w:proofErr w:type="spellEnd"/>
      <w:proofErr w:type="gramEnd"/>
      <w:r>
        <w:rPr>
          <w:sz w:val="25"/>
          <w:szCs w:val="25"/>
        </w:rPr>
        <w:t xml:space="preserve">, H.C.  // </w:t>
      </w:r>
      <w:proofErr w:type="spellStart"/>
      <w:r>
        <w:rPr>
          <w:sz w:val="25"/>
          <w:szCs w:val="25"/>
        </w:rPr>
        <w:t>Electroanalysis</w:t>
      </w:r>
      <w:proofErr w:type="spellEnd"/>
      <w:r>
        <w:rPr>
          <w:sz w:val="25"/>
          <w:szCs w:val="25"/>
        </w:rPr>
        <w:t>. – 2018. – Vol. 73. – No 10. – pp. 946-965.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>, G. Poly(</w:t>
      </w:r>
      <w:proofErr w:type="spellStart"/>
      <w:r>
        <w:rPr>
          <w:sz w:val="25"/>
          <w:szCs w:val="25"/>
        </w:rPr>
        <w:t>gallic</w:t>
      </w:r>
      <w:proofErr w:type="spellEnd"/>
      <w:r>
        <w:rPr>
          <w:sz w:val="25"/>
          <w:szCs w:val="25"/>
        </w:rPr>
        <w:t xml:space="preserve"> acid)/MWNT-modified electrode for the selective and sensitive </w:t>
      </w:r>
      <w:proofErr w:type="spellStart"/>
      <w:r>
        <w:rPr>
          <w:sz w:val="25"/>
          <w:szCs w:val="25"/>
        </w:rPr>
        <w:t>voltammetric</w:t>
      </w:r>
      <w:proofErr w:type="spellEnd"/>
      <w:r>
        <w:rPr>
          <w:sz w:val="25"/>
          <w:szCs w:val="25"/>
        </w:rPr>
        <w:t xml:space="preserve"> determination of quercetin in medicinal herbs /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G.,  </w:t>
      </w:r>
      <w:proofErr w:type="spellStart"/>
      <w:r>
        <w:rPr>
          <w:sz w:val="25"/>
          <w:szCs w:val="25"/>
        </w:rPr>
        <w:t>Kozlova</w:t>
      </w:r>
      <w:proofErr w:type="spellEnd"/>
      <w:r>
        <w:rPr>
          <w:sz w:val="25"/>
          <w:szCs w:val="25"/>
        </w:rPr>
        <w:t xml:space="preserve">, E.,  </w:t>
      </w:r>
      <w:proofErr w:type="spellStart"/>
      <w:r>
        <w:rPr>
          <w:sz w:val="25"/>
          <w:szCs w:val="25"/>
        </w:rPr>
        <w:t>Budnikov</w:t>
      </w:r>
      <w:proofErr w:type="spellEnd"/>
      <w:r>
        <w:rPr>
          <w:sz w:val="25"/>
          <w:szCs w:val="25"/>
        </w:rPr>
        <w:t>, H. // Journal of Electroanalytical Chemistry. – 2018. – Vol. 821. – pp. 73-81.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 Selective electrochemical sensor based on the </w:t>
      </w:r>
      <w:proofErr w:type="spellStart"/>
      <w:r>
        <w:rPr>
          <w:sz w:val="25"/>
          <w:szCs w:val="25"/>
        </w:rPr>
        <w:t>electropolymerized</w:t>
      </w:r>
      <w:proofErr w:type="spellEnd"/>
      <w:r>
        <w:rPr>
          <w:sz w:val="25"/>
          <w:szCs w:val="25"/>
        </w:rPr>
        <w:t xml:space="preserve"> p-</w:t>
      </w:r>
      <w:proofErr w:type="spellStart"/>
      <w:r>
        <w:rPr>
          <w:sz w:val="25"/>
          <w:szCs w:val="25"/>
        </w:rPr>
        <w:t>coumaric</w:t>
      </w:r>
      <w:proofErr w:type="spellEnd"/>
      <w:r>
        <w:rPr>
          <w:sz w:val="25"/>
          <w:szCs w:val="25"/>
        </w:rPr>
        <w:t xml:space="preserve"> acid for the direct determination of L-cysteine /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G.,  </w:t>
      </w:r>
      <w:proofErr w:type="spellStart"/>
      <w:r>
        <w:rPr>
          <w:sz w:val="25"/>
          <w:szCs w:val="25"/>
        </w:rPr>
        <w:t>Kozlova</w:t>
      </w:r>
      <w:proofErr w:type="spellEnd"/>
      <w:r>
        <w:rPr>
          <w:sz w:val="25"/>
          <w:szCs w:val="25"/>
        </w:rPr>
        <w:t xml:space="preserve">, E.,  </w:t>
      </w:r>
      <w:proofErr w:type="spellStart"/>
      <w:r>
        <w:rPr>
          <w:sz w:val="25"/>
          <w:szCs w:val="25"/>
        </w:rPr>
        <w:t>Budnikov</w:t>
      </w:r>
      <w:proofErr w:type="spellEnd"/>
      <w:r>
        <w:rPr>
          <w:sz w:val="25"/>
          <w:szCs w:val="25"/>
        </w:rPr>
        <w:t xml:space="preserve">, H. // </w:t>
      </w:r>
      <w:proofErr w:type="spellStart"/>
      <w:r>
        <w:rPr>
          <w:sz w:val="25"/>
          <w:szCs w:val="25"/>
        </w:rPr>
        <w:t>Electrochimica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Acta</w:t>
      </w:r>
      <w:proofErr w:type="spellEnd"/>
      <w:r>
        <w:rPr>
          <w:sz w:val="25"/>
          <w:szCs w:val="25"/>
        </w:rPr>
        <w:t>. – 2018. – Vol. 270. – pp. 369-377.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8. </w:t>
      </w:r>
      <w:proofErr w:type="spellStart"/>
      <w:r>
        <w:rPr>
          <w:sz w:val="25"/>
          <w:szCs w:val="25"/>
          <w:lang w:val="ru-RU"/>
        </w:rPr>
        <w:t>Зиятдинова</w:t>
      </w:r>
      <w:proofErr w:type="spellEnd"/>
      <w:r>
        <w:rPr>
          <w:sz w:val="25"/>
          <w:szCs w:val="25"/>
          <w:lang w:val="ru-RU"/>
        </w:rPr>
        <w:t xml:space="preserve"> Г.К. </w:t>
      </w:r>
      <w:proofErr w:type="spellStart"/>
      <w:r>
        <w:rPr>
          <w:sz w:val="25"/>
          <w:szCs w:val="25"/>
          <w:lang w:val="ru-RU"/>
        </w:rPr>
        <w:t>Вольтамперометрическое</w:t>
      </w:r>
      <w:proofErr w:type="spellEnd"/>
      <w:r>
        <w:rPr>
          <w:sz w:val="25"/>
          <w:szCs w:val="25"/>
          <w:lang w:val="ru-RU"/>
        </w:rPr>
        <w:t xml:space="preserve"> определение тимола на электроде, модифицированном </w:t>
      </w:r>
      <w:proofErr w:type="spellStart"/>
      <w:r>
        <w:rPr>
          <w:sz w:val="25"/>
          <w:szCs w:val="25"/>
          <w:lang w:val="ru-RU"/>
        </w:rPr>
        <w:t>соимобилизированными</w:t>
      </w:r>
      <w:proofErr w:type="spellEnd"/>
      <w:r>
        <w:rPr>
          <w:sz w:val="25"/>
          <w:szCs w:val="25"/>
          <w:lang w:val="ru-RU"/>
        </w:rPr>
        <w:t xml:space="preserve"> </w:t>
      </w:r>
      <w:proofErr w:type="spellStart"/>
      <w:r>
        <w:rPr>
          <w:sz w:val="25"/>
          <w:szCs w:val="25"/>
          <w:lang w:val="ru-RU"/>
        </w:rPr>
        <w:t>карбоксилированными</w:t>
      </w:r>
      <w:proofErr w:type="spellEnd"/>
      <w:r>
        <w:rPr>
          <w:sz w:val="25"/>
          <w:szCs w:val="25"/>
          <w:lang w:val="ru-RU"/>
        </w:rPr>
        <w:t xml:space="preserve"> </w:t>
      </w:r>
      <w:proofErr w:type="spellStart"/>
      <w:r>
        <w:rPr>
          <w:sz w:val="25"/>
          <w:szCs w:val="25"/>
          <w:lang w:val="ru-RU"/>
        </w:rPr>
        <w:t>многостенными</w:t>
      </w:r>
      <w:proofErr w:type="spellEnd"/>
      <w:r>
        <w:rPr>
          <w:sz w:val="25"/>
          <w:szCs w:val="25"/>
          <w:lang w:val="ru-RU"/>
        </w:rPr>
        <w:t xml:space="preserve"> углеродными </w:t>
      </w:r>
      <w:proofErr w:type="spellStart"/>
      <w:r>
        <w:rPr>
          <w:sz w:val="25"/>
          <w:szCs w:val="25"/>
          <w:lang w:val="ru-RU"/>
        </w:rPr>
        <w:t>нанотрубками</w:t>
      </w:r>
      <w:proofErr w:type="spellEnd"/>
      <w:r>
        <w:rPr>
          <w:sz w:val="25"/>
          <w:szCs w:val="25"/>
          <w:lang w:val="ru-RU"/>
        </w:rPr>
        <w:t xml:space="preserve"> и поверхностно-активными веществами / </w:t>
      </w:r>
      <w:proofErr w:type="spellStart"/>
      <w:r>
        <w:rPr>
          <w:sz w:val="25"/>
          <w:szCs w:val="25"/>
          <w:lang w:val="ru-RU"/>
        </w:rPr>
        <w:t>Зиятдинова</w:t>
      </w:r>
      <w:proofErr w:type="spellEnd"/>
      <w:r>
        <w:rPr>
          <w:sz w:val="25"/>
          <w:szCs w:val="25"/>
          <w:lang w:val="ru-RU"/>
        </w:rPr>
        <w:t xml:space="preserve"> Г.К., </w:t>
      </w:r>
      <w:proofErr w:type="spellStart"/>
      <w:r>
        <w:rPr>
          <w:sz w:val="25"/>
          <w:szCs w:val="25"/>
          <w:lang w:val="ru-RU"/>
        </w:rPr>
        <w:t>Ромашкина</w:t>
      </w:r>
      <w:proofErr w:type="spellEnd"/>
      <w:r>
        <w:rPr>
          <w:sz w:val="25"/>
          <w:szCs w:val="25"/>
          <w:lang w:val="ru-RU"/>
        </w:rPr>
        <w:t xml:space="preserve"> С.А.,  </w:t>
      </w:r>
      <w:proofErr w:type="spellStart"/>
      <w:r>
        <w:rPr>
          <w:sz w:val="25"/>
          <w:szCs w:val="25"/>
          <w:lang w:val="ru-RU"/>
        </w:rPr>
        <w:t>Зиганшина</w:t>
      </w:r>
      <w:proofErr w:type="spellEnd"/>
      <w:r>
        <w:rPr>
          <w:sz w:val="25"/>
          <w:szCs w:val="25"/>
          <w:lang w:val="ru-RU"/>
        </w:rPr>
        <w:t xml:space="preserve"> Э.Р.,  </w:t>
      </w:r>
      <w:proofErr w:type="spellStart"/>
      <w:r>
        <w:rPr>
          <w:sz w:val="25"/>
          <w:szCs w:val="25"/>
          <w:lang w:val="ru-RU"/>
        </w:rPr>
        <w:t>Будников</w:t>
      </w:r>
      <w:proofErr w:type="spellEnd"/>
      <w:r>
        <w:rPr>
          <w:sz w:val="25"/>
          <w:szCs w:val="25"/>
          <w:lang w:val="ru-RU"/>
        </w:rPr>
        <w:t xml:space="preserve"> Г.К. // Журнал аналитической химии. – 2018. – Т. 73. – № 1. – С. 63-70.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9. </w:t>
      </w:r>
      <w:proofErr w:type="spellStart"/>
      <w:r>
        <w:rPr>
          <w:sz w:val="25"/>
          <w:szCs w:val="25"/>
          <w:lang w:val="ru-RU"/>
        </w:rPr>
        <w:t>Тагашева</w:t>
      </w:r>
      <w:proofErr w:type="spellEnd"/>
      <w:r>
        <w:rPr>
          <w:sz w:val="25"/>
          <w:szCs w:val="25"/>
          <w:lang w:val="ru-RU"/>
        </w:rPr>
        <w:t xml:space="preserve"> Р.Г. Синтез и антиоксидантная активность пространственно-затрудненных фенольных производных </w:t>
      </w:r>
      <w:proofErr w:type="spellStart"/>
      <w:r>
        <w:rPr>
          <w:sz w:val="25"/>
          <w:szCs w:val="25"/>
          <w:lang w:val="ru-RU"/>
        </w:rPr>
        <w:t>карбокс</w:t>
      </w:r>
      <w:proofErr w:type="gramStart"/>
      <w:r>
        <w:rPr>
          <w:sz w:val="25"/>
          <w:szCs w:val="25"/>
          <w:lang w:val="ru-RU"/>
        </w:rPr>
        <w:t>и</w:t>
      </w:r>
      <w:proofErr w:type="spellEnd"/>
      <w:r>
        <w:rPr>
          <w:sz w:val="25"/>
          <w:szCs w:val="25"/>
          <w:lang w:val="ru-RU"/>
        </w:rPr>
        <w:t>-</w:t>
      </w:r>
      <w:proofErr w:type="gramEnd"/>
      <w:r>
        <w:rPr>
          <w:sz w:val="25"/>
          <w:szCs w:val="25"/>
          <w:lang w:val="ru-RU"/>
        </w:rPr>
        <w:t xml:space="preserve"> и </w:t>
      </w:r>
      <w:proofErr w:type="spellStart"/>
      <w:r>
        <w:rPr>
          <w:sz w:val="25"/>
          <w:szCs w:val="25"/>
          <w:lang w:val="ru-RU"/>
        </w:rPr>
        <w:t>сульфобетаинов</w:t>
      </w:r>
      <w:proofErr w:type="spellEnd"/>
      <w:r>
        <w:rPr>
          <w:sz w:val="25"/>
          <w:szCs w:val="25"/>
          <w:lang w:val="ru-RU"/>
        </w:rPr>
        <w:t xml:space="preserve"> / </w:t>
      </w:r>
      <w:proofErr w:type="spellStart"/>
      <w:r>
        <w:rPr>
          <w:sz w:val="25"/>
          <w:szCs w:val="25"/>
          <w:lang w:val="ru-RU"/>
        </w:rPr>
        <w:t>Тагашева</w:t>
      </w:r>
      <w:proofErr w:type="spellEnd"/>
      <w:r>
        <w:rPr>
          <w:sz w:val="25"/>
          <w:szCs w:val="25"/>
          <w:lang w:val="ru-RU"/>
        </w:rPr>
        <w:t xml:space="preserve"> Р.Г., Шакирова Э.Р., </w:t>
      </w:r>
      <w:proofErr w:type="spellStart"/>
      <w:r>
        <w:rPr>
          <w:sz w:val="25"/>
          <w:szCs w:val="25"/>
          <w:lang w:val="ru-RU"/>
        </w:rPr>
        <w:t>Бухаров</w:t>
      </w:r>
      <w:proofErr w:type="spellEnd"/>
      <w:r>
        <w:rPr>
          <w:sz w:val="25"/>
          <w:szCs w:val="25"/>
          <w:lang w:val="ru-RU"/>
        </w:rPr>
        <w:t xml:space="preserve"> С.В., Галкина И.В., </w:t>
      </w:r>
      <w:proofErr w:type="spellStart"/>
      <w:r>
        <w:rPr>
          <w:sz w:val="25"/>
          <w:szCs w:val="25"/>
          <w:lang w:val="ru-RU"/>
        </w:rPr>
        <w:t>Зиятдинова</w:t>
      </w:r>
      <w:proofErr w:type="spellEnd"/>
      <w:r>
        <w:rPr>
          <w:sz w:val="25"/>
          <w:szCs w:val="25"/>
          <w:lang w:val="ru-RU"/>
        </w:rPr>
        <w:t xml:space="preserve"> Г.К., Мусин Р.З., </w:t>
      </w:r>
      <w:proofErr w:type="spellStart"/>
      <w:r>
        <w:rPr>
          <w:sz w:val="25"/>
          <w:szCs w:val="25"/>
          <w:lang w:val="ru-RU"/>
        </w:rPr>
        <w:t>Ризванов</w:t>
      </w:r>
      <w:proofErr w:type="spellEnd"/>
      <w:r>
        <w:rPr>
          <w:sz w:val="25"/>
          <w:szCs w:val="25"/>
          <w:lang w:val="ru-RU"/>
        </w:rPr>
        <w:t xml:space="preserve"> И.Х. // Журнал общей химии. – 2018. – Т. 88. – № 1. – С. 72-76.</w:t>
      </w:r>
    </w:p>
    <w:p w:rsidR="00266FC7" w:rsidRDefault="00266FC7" w:rsidP="00266F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10.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 </w:t>
      </w:r>
      <w:proofErr w:type="spellStart"/>
      <w:r>
        <w:rPr>
          <w:sz w:val="25"/>
          <w:szCs w:val="25"/>
        </w:rPr>
        <w:t>Polyquercetin</w:t>
      </w:r>
      <w:proofErr w:type="spellEnd"/>
      <w:r>
        <w:rPr>
          <w:sz w:val="25"/>
          <w:szCs w:val="25"/>
        </w:rPr>
        <w:t xml:space="preserve">/MWNT-modified electrode for the determination of natural phenolic antioxidants /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G., </w:t>
      </w:r>
      <w:proofErr w:type="spellStart"/>
      <w:r>
        <w:rPr>
          <w:sz w:val="25"/>
          <w:szCs w:val="25"/>
        </w:rPr>
        <w:t>Kozlova</w:t>
      </w:r>
      <w:proofErr w:type="spellEnd"/>
      <w:r>
        <w:rPr>
          <w:sz w:val="25"/>
          <w:szCs w:val="25"/>
        </w:rPr>
        <w:t xml:space="preserve">, E., </w:t>
      </w:r>
      <w:proofErr w:type="spellStart"/>
      <w:r>
        <w:rPr>
          <w:sz w:val="25"/>
          <w:szCs w:val="25"/>
        </w:rPr>
        <w:t>Budnikov</w:t>
      </w:r>
      <w:proofErr w:type="spellEnd"/>
      <w:r>
        <w:rPr>
          <w:sz w:val="25"/>
          <w:szCs w:val="25"/>
        </w:rPr>
        <w:t xml:space="preserve">, H.  // </w:t>
      </w:r>
      <w:proofErr w:type="spellStart"/>
      <w:r>
        <w:rPr>
          <w:sz w:val="25"/>
          <w:szCs w:val="25"/>
        </w:rPr>
        <w:t>Electroanalysis</w:t>
      </w:r>
      <w:proofErr w:type="spellEnd"/>
      <w:r>
        <w:rPr>
          <w:sz w:val="25"/>
          <w:szCs w:val="25"/>
        </w:rPr>
        <w:t xml:space="preserve">. – 2017. – Vol. 29. – No 11. </w:t>
      </w:r>
      <w:proofErr w:type="gramStart"/>
      <w:r>
        <w:rPr>
          <w:sz w:val="25"/>
          <w:szCs w:val="25"/>
        </w:rPr>
        <w:t>–  pp</w:t>
      </w:r>
      <w:proofErr w:type="gramEnd"/>
      <w:r>
        <w:rPr>
          <w:sz w:val="25"/>
          <w:szCs w:val="25"/>
        </w:rPr>
        <w:t>. 2610-2619.</w:t>
      </w:r>
    </w:p>
    <w:p w:rsidR="008F2992" w:rsidRDefault="00266FC7" w:rsidP="00266FC7">
      <w:r>
        <w:rPr>
          <w:sz w:val="25"/>
          <w:szCs w:val="25"/>
        </w:rPr>
        <w:t xml:space="preserve">11.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>, G</w:t>
      </w:r>
      <w:r>
        <w:t xml:space="preserve"> </w:t>
      </w:r>
      <w:r>
        <w:rPr>
          <w:sz w:val="25"/>
          <w:szCs w:val="25"/>
        </w:rPr>
        <w:t xml:space="preserve">Novel approach for the </w:t>
      </w:r>
      <w:proofErr w:type="spellStart"/>
      <w:r>
        <w:rPr>
          <w:sz w:val="25"/>
          <w:szCs w:val="25"/>
        </w:rPr>
        <w:t>voltammetric</w:t>
      </w:r>
      <w:proofErr w:type="spellEnd"/>
      <w:r>
        <w:rPr>
          <w:sz w:val="25"/>
          <w:szCs w:val="25"/>
        </w:rPr>
        <w:t xml:space="preserve"> evaluation of antioxidant activity using DPPH[rad]-modified electrode / </w:t>
      </w:r>
      <w:proofErr w:type="spellStart"/>
      <w:r>
        <w:rPr>
          <w:sz w:val="25"/>
          <w:szCs w:val="25"/>
        </w:rPr>
        <w:t>Ziyatdinova</w:t>
      </w:r>
      <w:proofErr w:type="spellEnd"/>
      <w:r>
        <w:rPr>
          <w:sz w:val="25"/>
          <w:szCs w:val="25"/>
        </w:rPr>
        <w:t xml:space="preserve">, G., </w:t>
      </w:r>
      <w:proofErr w:type="spellStart"/>
      <w:r>
        <w:rPr>
          <w:sz w:val="25"/>
          <w:szCs w:val="25"/>
        </w:rPr>
        <w:t>Snegureva</w:t>
      </w:r>
      <w:proofErr w:type="spellEnd"/>
      <w:r>
        <w:rPr>
          <w:sz w:val="25"/>
          <w:szCs w:val="25"/>
        </w:rPr>
        <w:t xml:space="preserve">, Y., </w:t>
      </w:r>
      <w:proofErr w:type="spellStart"/>
      <w:r>
        <w:rPr>
          <w:sz w:val="25"/>
          <w:szCs w:val="25"/>
        </w:rPr>
        <w:t>Budnikov</w:t>
      </w:r>
      <w:proofErr w:type="spellEnd"/>
      <w:r>
        <w:rPr>
          <w:sz w:val="25"/>
          <w:szCs w:val="25"/>
        </w:rPr>
        <w:t xml:space="preserve">, H. // </w:t>
      </w:r>
      <w:proofErr w:type="spellStart"/>
      <w:r>
        <w:rPr>
          <w:sz w:val="25"/>
          <w:szCs w:val="25"/>
        </w:rPr>
        <w:t>Electrochimica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Acta</w:t>
      </w:r>
      <w:proofErr w:type="spellEnd"/>
      <w:r>
        <w:rPr>
          <w:sz w:val="25"/>
          <w:szCs w:val="25"/>
        </w:rPr>
        <w:t xml:space="preserve">. – 2017. – Vol. 247. </w:t>
      </w:r>
      <w:proofErr w:type="gramStart"/>
      <w:r>
        <w:rPr>
          <w:sz w:val="25"/>
          <w:szCs w:val="25"/>
        </w:rPr>
        <w:t>–  pp</w:t>
      </w:r>
      <w:proofErr w:type="gramEnd"/>
      <w:r>
        <w:rPr>
          <w:sz w:val="25"/>
          <w:szCs w:val="25"/>
        </w:rPr>
        <w:t>. 97-106.</w:t>
      </w:r>
      <w:bookmarkStart w:id="0" w:name="_GoBack"/>
      <w:bookmarkEnd w:id="0"/>
    </w:p>
    <w:sectPr w:rsidR="008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F7"/>
    <w:rsid w:val="00266FC7"/>
    <w:rsid w:val="00486D8A"/>
    <w:rsid w:val="008F2992"/>
    <w:rsid w:val="00A23569"/>
    <w:rsid w:val="00D41AF7"/>
    <w:rsid w:val="00D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C7"/>
    <w:pPr>
      <w:suppressAutoHyphens/>
    </w:pPr>
    <w:rPr>
      <w:rFonts w:eastAsia="Times New Roman"/>
      <w:sz w:val="26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DD77E9"/>
    <w:pPr>
      <w:keepNext/>
      <w:suppressAutoHyphens w:val="0"/>
      <w:spacing w:before="240" w:after="60" w:line="259" w:lineRule="auto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uppressAutoHyphens w:val="0"/>
      <w:spacing w:before="240" w:after="60" w:line="259" w:lineRule="auto"/>
      <w:outlineLvl w:val="1"/>
    </w:pPr>
    <w:rPr>
      <w:rFonts w:ascii="Cambria" w:eastAsiaTheme="minorHAnsi" w:hAnsi="Cambria" w:cstheme="minorBidi"/>
      <w:b/>
      <w:bCs/>
      <w:i/>
      <w:iCs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pacing w:after="160" w:line="259" w:lineRule="auto"/>
      <w:ind w:firstLine="720"/>
      <w:jc w:val="both"/>
      <w:outlineLvl w:val="3"/>
    </w:pPr>
    <w:rPr>
      <w:rFonts w:eastAsiaTheme="minorHAnsi" w:cs="Calibri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uppressAutoHyphens w:val="0"/>
      <w:spacing w:after="160" w:line="259" w:lineRule="auto"/>
      <w:ind w:right="-766"/>
      <w:jc w:val="center"/>
    </w:pPr>
    <w:rPr>
      <w:rFonts w:eastAsiaTheme="minorHAnsi" w:cstheme="minorBidi"/>
      <w:sz w:val="28"/>
      <w:szCs w:val="28"/>
      <w:lang w:val="ru-RU"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C7"/>
    <w:pPr>
      <w:suppressAutoHyphens/>
    </w:pPr>
    <w:rPr>
      <w:rFonts w:eastAsia="Times New Roman"/>
      <w:sz w:val="26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DD77E9"/>
    <w:pPr>
      <w:keepNext/>
      <w:suppressAutoHyphens w:val="0"/>
      <w:spacing w:before="240" w:after="60" w:line="259" w:lineRule="auto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uppressAutoHyphens w:val="0"/>
      <w:spacing w:before="240" w:after="60" w:line="259" w:lineRule="auto"/>
      <w:outlineLvl w:val="1"/>
    </w:pPr>
    <w:rPr>
      <w:rFonts w:ascii="Cambria" w:eastAsiaTheme="minorHAnsi" w:hAnsi="Cambria" w:cstheme="minorBidi"/>
      <w:b/>
      <w:bCs/>
      <w:i/>
      <w:iCs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pacing w:after="160" w:line="259" w:lineRule="auto"/>
      <w:ind w:firstLine="720"/>
      <w:jc w:val="both"/>
      <w:outlineLvl w:val="3"/>
    </w:pPr>
    <w:rPr>
      <w:rFonts w:eastAsiaTheme="minorHAnsi" w:cs="Calibri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uppressAutoHyphens w:val="0"/>
      <w:spacing w:after="160" w:line="259" w:lineRule="auto"/>
      <w:ind w:right="-766"/>
      <w:jc w:val="center"/>
    </w:pPr>
    <w:rPr>
      <w:rFonts w:eastAsiaTheme="minorHAnsi" w:cstheme="minorBidi"/>
      <w:sz w:val="28"/>
      <w:szCs w:val="28"/>
      <w:lang w:val="ru-RU"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2019-07-19T11:51:00Z</dcterms:created>
  <dcterms:modified xsi:type="dcterms:W3CDTF">2019-07-19T11:51:00Z</dcterms:modified>
</cp:coreProperties>
</file>