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3C1" w:rsidRDefault="004163C1">
      <w:pPr>
        <w:pStyle w:val="af5"/>
        <w:jc w:val="both"/>
      </w:pPr>
      <w:r>
        <w:rPr>
          <w:color w:val="00000A"/>
        </w:rPr>
        <w:t>СОДЕРЖАНИЕ</w:t>
      </w:r>
    </w:p>
    <w:p w:rsidR="004163C1" w:rsidRDefault="004163C1">
      <w:pPr>
        <w:pStyle w:val="15"/>
        <w:tabs>
          <w:tab w:val="clear" w:pos="9638"/>
          <w:tab w:val="right" w:leader="dot" w:pos="14569"/>
        </w:tabs>
      </w:pPr>
      <w:r>
        <w:fldChar w:fldCharType="begin"/>
      </w:r>
      <w:r>
        <w:instrText xml:space="preserve"> TOC </w:instrText>
      </w:r>
      <w:r>
        <w:fldChar w:fldCharType="separate"/>
      </w:r>
      <w:r>
        <w:t>АББРЕВИАТУРЫ</w:t>
      </w:r>
      <w:r>
        <w:tab/>
        <w:t>6</w:t>
      </w:r>
    </w:p>
    <w:p w:rsidR="004163C1" w:rsidRDefault="007065DD">
      <w:pPr>
        <w:pStyle w:val="15"/>
        <w:tabs>
          <w:tab w:val="clear" w:pos="9638"/>
          <w:tab w:val="right" w:leader="dot" w:pos="14569"/>
        </w:tabs>
      </w:pPr>
      <w:r>
        <w:t xml:space="preserve">КАК ЧИТАТЬ РУКОВОДСТВО </w:t>
      </w:r>
      <w:r>
        <w:tab/>
        <w:t>9</w:t>
      </w:r>
    </w:p>
    <w:p w:rsidR="004163C1" w:rsidRDefault="004163C1">
      <w:pPr>
        <w:pStyle w:val="15"/>
        <w:tabs>
          <w:tab w:val="clear" w:pos="9638"/>
          <w:tab w:val="right" w:leader="dot" w:pos="14569"/>
        </w:tabs>
      </w:pPr>
      <w:r>
        <w:t>ЧАСТЬ A - ОБЩАЯ ИНФ</w:t>
      </w:r>
      <w:r w:rsidR="007065DD">
        <w:t>ОРМАЦИЯ О ПРОГРАММЕ ЭРАЗМУС +</w:t>
      </w:r>
      <w:r w:rsidR="007065DD">
        <w:tab/>
        <w:t>11</w:t>
      </w:r>
    </w:p>
    <w:p w:rsidR="004163C1" w:rsidRDefault="004163C1">
      <w:pPr>
        <w:pStyle w:val="15"/>
        <w:tabs>
          <w:tab w:val="clear" w:pos="9638"/>
          <w:tab w:val="right" w:leader="dot" w:pos="14569"/>
        </w:tabs>
      </w:pPr>
      <w:r>
        <w:t>КАКОВЫ ЦЕЛИ И ВАЖНЫЕ ОСОБЕННОСТИ ПРОГРАММЫ ЭРАЗМУС +?</w:t>
      </w:r>
      <w:r>
        <w:tab/>
        <w:t>14</w:t>
      </w:r>
    </w:p>
    <w:p w:rsidR="004163C1" w:rsidRDefault="004163C1">
      <w:pPr>
        <w:pStyle w:val="15"/>
        <w:tabs>
          <w:tab w:val="clear" w:pos="9638"/>
          <w:tab w:val="right" w:leader="dot" w:pos="14569"/>
        </w:tabs>
      </w:pPr>
      <w:r>
        <w:t>ОБЩАЯ ЦЕЛЬ</w:t>
      </w:r>
      <w:r>
        <w:tab/>
        <w:t>14</w:t>
      </w:r>
    </w:p>
    <w:p w:rsidR="004163C1" w:rsidRDefault="004163C1">
      <w:pPr>
        <w:pStyle w:val="15"/>
        <w:tabs>
          <w:tab w:val="clear" w:pos="9638"/>
          <w:tab w:val="right" w:leader="dot" w:pos="14569"/>
        </w:tabs>
      </w:pPr>
      <w:r>
        <w:t>ВАЖНЫЕ ОСОБЕННОСТИ ПРОГРАММЫ ЭРАЗМУС +</w:t>
      </w:r>
      <w:r>
        <w:tab/>
        <w:t>14</w:t>
      </w:r>
    </w:p>
    <w:p w:rsidR="004163C1" w:rsidRDefault="004163C1">
      <w:pPr>
        <w:pStyle w:val="15"/>
        <w:tabs>
          <w:tab w:val="clear" w:pos="9638"/>
          <w:tab w:val="right" w:leader="dot" w:pos="14569"/>
        </w:tabs>
      </w:pPr>
      <w:r>
        <w:t>ОСНОВНОЕ НАПРАВЛЕНИЕ 1 - МОБИЛЬНОСТЬ ИНДИВИДУАЛОВ</w:t>
      </w:r>
      <w:r>
        <w:tab/>
        <w:t>21</w:t>
      </w:r>
    </w:p>
    <w:p w:rsidR="004163C1" w:rsidRDefault="004163C1">
      <w:pPr>
        <w:pStyle w:val="15"/>
        <w:tabs>
          <w:tab w:val="clear" w:pos="9638"/>
          <w:tab w:val="right" w:leader="dot" w:pos="14569"/>
        </w:tabs>
      </w:pPr>
      <w:r>
        <w:t>ОСНОВНЫЕ НАПРАВЛЕНИЯ 2 - СОТРУДНИЧЕСТВО ДЛЯ ИННОВАЦИЙ И ОБМЕНА ПОЛЕЗНЫМ ОПЫТОМ</w:t>
      </w:r>
      <w:r>
        <w:tab/>
        <w:t>21</w:t>
      </w:r>
    </w:p>
    <w:p w:rsidR="004163C1" w:rsidRDefault="004163C1">
      <w:pPr>
        <w:pStyle w:val="15"/>
        <w:tabs>
          <w:tab w:val="clear" w:pos="9638"/>
          <w:tab w:val="right" w:leader="dot" w:pos="14569"/>
        </w:tabs>
      </w:pPr>
      <w:r>
        <w:t xml:space="preserve">ОСНОВНОЕ НАПРАВЛЕНИЕ 3 - ПОДДЕРЖКА РЕФОРМЫ ПОЛИТИКИ </w:t>
      </w:r>
      <w:r>
        <w:tab/>
        <w:t>22</w:t>
      </w:r>
    </w:p>
    <w:p w:rsidR="004163C1" w:rsidRDefault="004163C1">
      <w:pPr>
        <w:pStyle w:val="15"/>
        <w:tabs>
          <w:tab w:val="clear" w:pos="9638"/>
          <w:tab w:val="right" w:leader="dot" w:pos="14569"/>
        </w:tabs>
      </w:pPr>
      <w:r>
        <w:t>НАПРАВЛЕНИЕ ЖАНА МОННЕ</w:t>
      </w:r>
      <w:r>
        <w:tab/>
        <w:t>23</w:t>
      </w:r>
    </w:p>
    <w:p w:rsidR="004163C1" w:rsidRDefault="004163C1">
      <w:pPr>
        <w:pStyle w:val="15"/>
        <w:tabs>
          <w:tab w:val="clear" w:pos="9638"/>
          <w:tab w:val="right" w:leader="dot" w:pos="14569"/>
        </w:tabs>
      </w:pPr>
      <w:r>
        <w:t>СПОРТ</w:t>
      </w:r>
      <w:r>
        <w:tab/>
        <w:t>23</w:t>
      </w:r>
    </w:p>
    <w:p w:rsidR="004163C1" w:rsidRDefault="004163C1">
      <w:pPr>
        <w:pStyle w:val="15"/>
        <w:tabs>
          <w:tab w:val="clear" w:pos="9638"/>
          <w:tab w:val="right" w:leader="dot" w:pos="14569"/>
        </w:tabs>
      </w:pPr>
      <w:r>
        <w:t xml:space="preserve">КАКОВ БЮДЖЕТ? </w:t>
      </w:r>
      <w:r>
        <w:tab/>
        <w:t>24</w:t>
      </w:r>
    </w:p>
    <w:p w:rsidR="004163C1" w:rsidRDefault="004163C1">
      <w:pPr>
        <w:pStyle w:val="15"/>
        <w:tabs>
          <w:tab w:val="clear" w:pos="9638"/>
          <w:tab w:val="right" w:leader="dot" w:pos="14569"/>
        </w:tabs>
      </w:pPr>
      <w:r>
        <w:t>КТО ОСУЩЕСТВЛЯЕТ ИСПОЛНЕНИЕ ПРОГРАММЫ ERASMUS +?</w:t>
      </w:r>
      <w:r>
        <w:tab/>
        <w:t>25</w:t>
      </w:r>
    </w:p>
    <w:p w:rsidR="004163C1" w:rsidRDefault="004163C1">
      <w:pPr>
        <w:pStyle w:val="15"/>
        <w:tabs>
          <w:tab w:val="clear" w:pos="9638"/>
          <w:tab w:val="right" w:leader="dot" w:pos="14569"/>
        </w:tabs>
      </w:pPr>
      <w:r>
        <w:t>ЕВРОПЕЙСКАЯ КОМИССИЯ</w:t>
      </w:r>
      <w:r>
        <w:tab/>
        <w:t>25</w:t>
      </w:r>
    </w:p>
    <w:p w:rsidR="004163C1" w:rsidRDefault="004163C1">
      <w:pPr>
        <w:pStyle w:val="15"/>
        <w:tabs>
          <w:tab w:val="clear" w:pos="9638"/>
          <w:tab w:val="right" w:leader="dot" w:pos="14569"/>
        </w:tabs>
      </w:pPr>
      <w:r>
        <w:t>НАЦИОНАЛЬНЫЕ АГЕНТСТВА</w:t>
      </w:r>
      <w:r>
        <w:tab/>
        <w:t>25</w:t>
      </w:r>
    </w:p>
    <w:p w:rsidR="004163C1" w:rsidRDefault="004163C1">
      <w:pPr>
        <w:pStyle w:val="15"/>
        <w:tabs>
          <w:tab w:val="clear" w:pos="9638"/>
          <w:tab w:val="right" w:leader="dot" w:pos="14569"/>
        </w:tabs>
      </w:pPr>
      <w:r>
        <w:t>КАКИЕ ЕЩЕ ПОДРАЗДЕЛЕНИЯ ОТВЕЧАЮТ ЗА РЕАЛИЗАЦИЮ ПРОГРАММЫ?</w:t>
      </w:r>
      <w:r>
        <w:tab/>
        <w:t>27</w:t>
      </w:r>
    </w:p>
    <w:p w:rsidR="004163C1" w:rsidRDefault="004163C1">
      <w:pPr>
        <w:pStyle w:val="15"/>
        <w:tabs>
          <w:tab w:val="clear" w:pos="9638"/>
          <w:tab w:val="right" w:leader="dot" w:pos="14569"/>
        </w:tabs>
      </w:pPr>
      <w:r>
        <w:t>КТО МОЖЕТ УЧАСТВОВАТЬ В ПРОГРАММЕ ЭРАЗМУС +?</w:t>
      </w:r>
      <w:r>
        <w:tab/>
        <w:t>35</w:t>
      </w:r>
    </w:p>
    <w:p w:rsidR="004163C1" w:rsidRDefault="004163C1">
      <w:pPr>
        <w:pStyle w:val="15"/>
        <w:tabs>
          <w:tab w:val="clear" w:pos="9638"/>
          <w:tab w:val="right" w:leader="dot" w:pos="14569"/>
        </w:tabs>
      </w:pPr>
      <w:r>
        <w:t>ПРАВОМОЧНЫЕ СТРАНЫ</w:t>
      </w:r>
      <w:r>
        <w:tab/>
        <w:t>37</w:t>
      </w:r>
    </w:p>
    <w:p w:rsidR="004163C1" w:rsidRDefault="004163C1">
      <w:pPr>
        <w:pStyle w:val="15"/>
        <w:tabs>
          <w:tab w:val="clear" w:pos="9638"/>
          <w:tab w:val="right" w:leader="dot" w:pos="14569"/>
        </w:tabs>
      </w:pPr>
      <w:r>
        <w:t>ЧАСТЬ В – ИНФОРМАЦИЯ О НАПРАВЛЕНИЯХ, РАССМАТРИВАЕМЫХ В ДАННОМ РУКОВ</w:t>
      </w:r>
      <w:r w:rsidR="007065DD">
        <w:t>ОДСТВЕ</w:t>
      </w:r>
      <w:r w:rsidR="007065DD">
        <w:tab/>
        <w:t>42</w:t>
      </w:r>
    </w:p>
    <w:p w:rsidR="004163C1" w:rsidRDefault="004163C1">
      <w:pPr>
        <w:pStyle w:val="15"/>
        <w:tabs>
          <w:tab w:val="clear" w:pos="9638"/>
          <w:tab w:val="right" w:leader="dot" w:pos="14569"/>
        </w:tabs>
      </w:pPr>
      <w:r>
        <w:t>ОБРАЗОВАНИЕ И</w:t>
      </w:r>
      <w:r w:rsidR="007065DD">
        <w:t xml:space="preserve"> ПРОФЕССИОНАЛЬНАЯ ПОДГОТОВКА </w:t>
      </w:r>
      <w:r w:rsidR="007065DD">
        <w:tab/>
        <w:t>43</w:t>
      </w:r>
    </w:p>
    <w:p w:rsidR="004163C1" w:rsidRDefault="004163C1">
      <w:pPr>
        <w:pStyle w:val="15"/>
        <w:tabs>
          <w:tab w:val="clear" w:pos="9638"/>
          <w:tab w:val="right" w:leader="dot" w:pos="14569"/>
        </w:tabs>
      </w:pPr>
      <w:r>
        <w:t xml:space="preserve">КАКИЕ </w:t>
      </w:r>
      <w:r w:rsidR="007065DD">
        <w:t xml:space="preserve">МЕРОПРИЯТИЯ ПОДДЕРЖИВАЮТСЯ?  </w:t>
      </w:r>
      <w:r w:rsidR="007065DD">
        <w:tab/>
        <w:t>43</w:t>
      </w:r>
    </w:p>
    <w:p w:rsidR="004163C1" w:rsidRDefault="007065DD">
      <w:pPr>
        <w:pStyle w:val="15"/>
        <w:tabs>
          <w:tab w:val="clear" w:pos="9638"/>
          <w:tab w:val="right" w:leader="dot" w:pos="14569"/>
        </w:tabs>
      </w:pPr>
      <w:r>
        <w:lastRenderedPageBreak/>
        <w:t>КАКОВЫ ЦЕЛИ ЭТИХ НАПРАВЛЕНИЙ?</w:t>
      </w:r>
      <w:r>
        <w:tab/>
        <w:t>44</w:t>
      </w:r>
    </w:p>
    <w:p w:rsidR="004163C1" w:rsidRDefault="007065DD">
      <w:pPr>
        <w:pStyle w:val="15"/>
        <w:tabs>
          <w:tab w:val="clear" w:pos="9638"/>
          <w:tab w:val="right" w:leader="dot" w:pos="14569"/>
        </w:tabs>
      </w:pPr>
      <w:r>
        <w:t>МОЛОДЕЖЬ</w:t>
      </w:r>
      <w:r>
        <w:tab/>
        <w:t>45</w:t>
      </w:r>
    </w:p>
    <w:p w:rsidR="004163C1" w:rsidRDefault="004163C1">
      <w:pPr>
        <w:pStyle w:val="15"/>
        <w:tabs>
          <w:tab w:val="clear" w:pos="9638"/>
          <w:tab w:val="right" w:leader="dot" w:pos="14569"/>
        </w:tabs>
      </w:pPr>
      <w:r>
        <w:t xml:space="preserve">КАКИЕ </w:t>
      </w:r>
      <w:r w:rsidR="007065DD">
        <w:t xml:space="preserve"> МЕРОПРИЯТИЯ ПОДДЕРЖИВАЮТСЯ? </w:t>
      </w:r>
      <w:r w:rsidR="007065DD">
        <w:tab/>
        <w:t>45</w:t>
      </w:r>
    </w:p>
    <w:p w:rsidR="004163C1" w:rsidRDefault="007065DD">
      <w:pPr>
        <w:pStyle w:val="15"/>
        <w:tabs>
          <w:tab w:val="clear" w:pos="9638"/>
          <w:tab w:val="right" w:leader="dot" w:pos="14569"/>
        </w:tabs>
      </w:pPr>
      <w:r>
        <w:t>КАКОВЫ ЦЕЛИ ЭТИХ НАПРАВЛЕНИЙ?</w:t>
      </w:r>
      <w:r>
        <w:tab/>
        <w:t>45</w:t>
      </w:r>
    </w:p>
    <w:p w:rsidR="004163C1" w:rsidRDefault="007065DD">
      <w:pPr>
        <w:pStyle w:val="15"/>
        <w:tabs>
          <w:tab w:val="clear" w:pos="9638"/>
          <w:tab w:val="right" w:leader="dot" w:pos="14569"/>
        </w:tabs>
      </w:pPr>
      <w:r>
        <w:t xml:space="preserve">ТРИ ОСНОВНЫХ НАПРАВЛЕНИЯ </w:t>
      </w:r>
      <w:r>
        <w:tab/>
        <w:t>47</w:t>
      </w:r>
    </w:p>
    <w:p w:rsidR="004163C1" w:rsidRDefault="004163C1">
      <w:pPr>
        <w:pStyle w:val="15"/>
        <w:tabs>
          <w:tab w:val="clear" w:pos="9638"/>
          <w:tab w:val="right" w:leader="dot" w:pos="14569"/>
        </w:tabs>
      </w:pPr>
      <w:r>
        <w:t>ОСНОВНОЕ НАПРАВЛЕНИЕ 1:    МОБИЛЬНОСТЬ Д</w:t>
      </w:r>
      <w:r w:rsidR="007065DD">
        <w:t>ЛЯ СТУДЕНТОВ И ПРЕПОДАВАТЕЛЕЙ</w:t>
      </w:r>
      <w:r w:rsidR="007065DD">
        <w:tab/>
        <w:t>48</w:t>
      </w:r>
    </w:p>
    <w:p w:rsidR="004163C1" w:rsidRDefault="004163C1">
      <w:pPr>
        <w:pStyle w:val="15"/>
        <w:tabs>
          <w:tab w:val="clear" w:pos="9638"/>
          <w:tab w:val="right" w:leader="dot" w:pos="14569"/>
        </w:tabs>
      </w:pPr>
      <w:r>
        <w:t>ПРОГРАММА МОБИЛЬНОСТИ В ОБЛАСТИ ОБРАЗ</w:t>
      </w:r>
      <w:r w:rsidR="007065DD">
        <w:t>ОВАНИЯ, ПОДГОТОВКИ И МОЛОДЕЖИ</w:t>
      </w:r>
      <w:r w:rsidR="007065DD">
        <w:tab/>
        <w:t>51</w:t>
      </w:r>
    </w:p>
    <w:p w:rsidR="004163C1" w:rsidRDefault="004163C1">
      <w:pPr>
        <w:pStyle w:val="15"/>
        <w:tabs>
          <w:tab w:val="clear" w:pos="9638"/>
          <w:tab w:val="right" w:leader="dot" w:pos="14569"/>
        </w:tabs>
      </w:pPr>
      <w:r>
        <w:t>ПРОГРАММА МОБИЛЬНОСТИ СТУДЕНТОВ И ПЕРСО</w:t>
      </w:r>
      <w:r w:rsidR="007065DD">
        <w:t>НАЛА ВЫСШИХ УЧЕБНЫХ ЗАВЕДЕНИЙ</w:t>
      </w:r>
      <w:r w:rsidR="007065DD">
        <w:tab/>
        <w:t>54</w:t>
      </w:r>
    </w:p>
    <w:p w:rsidR="004163C1" w:rsidRDefault="004163C1">
      <w:pPr>
        <w:pStyle w:val="15"/>
        <w:tabs>
          <w:tab w:val="clear" w:pos="9638"/>
          <w:tab w:val="right" w:leader="dot" w:pos="14569"/>
        </w:tabs>
      </w:pPr>
      <w:r>
        <w:t>ПРОЕКТ ПО МОБИЛЬНОСТИ ДЛЯ УЧЕНИКОВ И ПРЕПОДАВАТЕЛЕЙ В ОБЛАСТИ ПРОФЕССИОНАЛЬНОГО-ТЕХНИЧЕСКОГО ОБРАЗОВА</w:t>
      </w:r>
      <w:r w:rsidR="007065DD">
        <w:t>НИЯ И ПОДГОТОВКИ (ПТОП (VET))</w:t>
      </w:r>
      <w:r w:rsidR="007065DD">
        <w:tab/>
        <w:t>80</w:t>
      </w:r>
    </w:p>
    <w:p w:rsidR="004163C1" w:rsidRDefault="004163C1">
      <w:pPr>
        <w:pStyle w:val="15"/>
        <w:tabs>
          <w:tab w:val="clear" w:pos="9638"/>
          <w:tab w:val="right" w:leader="dot" w:pos="14569"/>
        </w:tabs>
      </w:pPr>
      <w:r>
        <w:t>ПРОЕКТ МОБИЛЬНОСТИ ДЛЯ СОТРУ</w:t>
      </w:r>
      <w:r w:rsidR="007065DD">
        <w:t>ДНИКОВ ШКОЛЬНОГО ОБРАЗОВАНИЯ</w:t>
      </w:r>
      <w:r w:rsidR="007065DD">
        <w:tab/>
        <w:t>98</w:t>
      </w:r>
    </w:p>
    <w:p w:rsidR="004163C1" w:rsidRDefault="004163C1">
      <w:pPr>
        <w:pStyle w:val="15"/>
        <w:tabs>
          <w:tab w:val="clear" w:pos="9638"/>
          <w:tab w:val="right" w:leader="dot" w:pos="14569"/>
        </w:tabs>
      </w:pPr>
      <w:r>
        <w:t>ПРОЕКТ  МОБИЛЬНОСТИ ДЛЯ ПЕ</w:t>
      </w:r>
      <w:r w:rsidR="007065DD">
        <w:t>РСОНАЛА, ОБУЧАЮЩЕГО ВЗРОСЛЫХ</w:t>
      </w:r>
      <w:r w:rsidR="007065DD">
        <w:tab/>
        <w:t>109</w:t>
      </w:r>
    </w:p>
    <w:p w:rsidR="004163C1" w:rsidRDefault="004163C1">
      <w:pPr>
        <w:pStyle w:val="15"/>
        <w:tabs>
          <w:tab w:val="clear" w:pos="9638"/>
          <w:tab w:val="right" w:leader="dot" w:pos="14569"/>
        </w:tabs>
      </w:pPr>
      <w:r>
        <w:t>ПРОЕКТ МОБИЛЬНОСТИ ДЛЯ М</w:t>
      </w:r>
      <w:r w:rsidR="007065DD">
        <w:t>ОЛОДЕЖИ И МОЛОДЫХ РАБОТНИКОВ</w:t>
      </w:r>
      <w:r w:rsidR="007065DD">
        <w:tab/>
        <w:t>119</w:t>
      </w:r>
    </w:p>
    <w:p w:rsidR="004163C1" w:rsidRDefault="004163C1">
      <w:pPr>
        <w:pStyle w:val="15"/>
        <w:tabs>
          <w:tab w:val="clear" w:pos="9638"/>
          <w:tab w:val="right" w:leader="dot" w:pos="14569"/>
        </w:tabs>
      </w:pPr>
      <w:r>
        <w:t>ПРОГРАММЫ СОВМЕСТНЫХ МАГИСТЕРСКИХ ДИПЛ</w:t>
      </w:r>
      <w:r w:rsidR="007065DD">
        <w:t>ОМОВ ЭРАЗМУС МУНДУС (EM-JMD)</w:t>
      </w:r>
      <w:r w:rsidR="007065DD">
        <w:tab/>
        <w:t>139</w:t>
      </w:r>
    </w:p>
    <w:p w:rsidR="004163C1" w:rsidRDefault="004163C1">
      <w:pPr>
        <w:pStyle w:val="15"/>
        <w:tabs>
          <w:tab w:val="clear" w:pos="9638"/>
          <w:tab w:val="right" w:leader="dot" w:pos="14569"/>
        </w:tabs>
      </w:pPr>
      <w:r>
        <w:t>МА</w:t>
      </w:r>
      <w:r w:rsidR="007065DD">
        <w:t>ГИСТЕРСКИЕ КРЕДИТЫ ЭРАЗМУС +</w:t>
      </w:r>
      <w:r w:rsidR="007065DD">
        <w:tab/>
        <w:t>150</w:t>
      </w:r>
    </w:p>
    <w:p w:rsidR="004163C1" w:rsidRDefault="004163C1">
      <w:pPr>
        <w:pStyle w:val="15"/>
        <w:tabs>
          <w:tab w:val="clear" w:pos="9638"/>
          <w:tab w:val="right" w:leader="dot" w:pos="14569"/>
        </w:tabs>
      </w:pPr>
      <w:r>
        <w:t>ОСНОВНОЕ НАПРАВЛЕНИЕ 2: СОТРУДНИЧЕСТВО ДЛЯ ИННОВА</w:t>
      </w:r>
      <w:r w:rsidR="007065DD">
        <w:t>ЦИЙ И ОБМЕНА ПОЛЕЗНЫМ ОПЫТОМ</w:t>
      </w:r>
      <w:r w:rsidR="007065DD">
        <w:tab/>
        <w:t>151</w:t>
      </w:r>
    </w:p>
    <w:p w:rsidR="004163C1" w:rsidRDefault="004163C1">
      <w:pPr>
        <w:pStyle w:val="15"/>
        <w:tabs>
          <w:tab w:val="clear" w:pos="9638"/>
          <w:tab w:val="right" w:leader="dot" w:pos="14569"/>
        </w:tabs>
      </w:pPr>
      <w:r>
        <w:t>СТРАТЕГИЧЕСКИЕ ПАРТНЕРСТВА В ОБЛАСТИ ОБРАЗОВАНИЯ, ПОДГОТОВКИ И МОЛОДЕ</w:t>
      </w:r>
      <w:r w:rsidR="00936692">
        <w:t>ЖИ</w:t>
      </w:r>
      <w:r w:rsidR="00936692">
        <w:tab/>
        <w:t>155</w:t>
      </w:r>
    </w:p>
    <w:p w:rsidR="004163C1" w:rsidRDefault="00C14C84">
      <w:pPr>
        <w:pStyle w:val="15"/>
        <w:tabs>
          <w:tab w:val="clear" w:pos="9638"/>
          <w:tab w:val="right" w:leader="dot" w:pos="14569"/>
        </w:tabs>
      </w:pPr>
      <w:r>
        <w:t>АЛЬЯНСЫ ЗНАНИЙ</w:t>
      </w:r>
      <w:r>
        <w:tab/>
        <w:t>192</w:t>
      </w:r>
    </w:p>
    <w:p w:rsidR="004163C1" w:rsidRDefault="004163C1">
      <w:pPr>
        <w:pStyle w:val="15"/>
        <w:tabs>
          <w:tab w:val="clear" w:pos="9638"/>
          <w:tab w:val="right" w:leader="dot" w:pos="14569"/>
        </w:tabs>
      </w:pPr>
      <w:r>
        <w:t>АЛЬЯ</w:t>
      </w:r>
      <w:r w:rsidR="00C14C84">
        <w:t>НСЫ ПРОФЕССИОНАЛЬНЫХ НАВЫКОВ</w:t>
      </w:r>
      <w:r w:rsidR="00C14C84">
        <w:tab/>
        <w:t>207</w:t>
      </w:r>
    </w:p>
    <w:p w:rsidR="004163C1" w:rsidRDefault="004163C1">
      <w:pPr>
        <w:pStyle w:val="21"/>
        <w:tabs>
          <w:tab w:val="clear" w:pos="9355"/>
          <w:tab w:val="right" w:leader="dot" w:pos="14569"/>
        </w:tabs>
      </w:pPr>
      <w:r>
        <w:t>ТАБЛИЦА А - РЕАЛИЗАЦИЯ ПРОЕКТА (СРЕДСТВА В ЕВРО</w:t>
      </w:r>
      <w:r w:rsidR="00C14C84">
        <w:t xml:space="preserve"> В ДЕНЬ) В СТРАНАХ ПРОГРАММЫ </w:t>
      </w:r>
      <w:r w:rsidR="00C14C84">
        <w:tab/>
        <w:t>23</w:t>
      </w:r>
      <w:r>
        <w:t>9</w:t>
      </w:r>
    </w:p>
    <w:p w:rsidR="004163C1" w:rsidRPr="00C14C84" w:rsidRDefault="004163C1">
      <w:pPr>
        <w:pStyle w:val="15"/>
        <w:tabs>
          <w:tab w:val="clear" w:pos="9638"/>
          <w:tab w:val="right" w:leader="dot" w:pos="14569"/>
        </w:tabs>
        <w:rPr>
          <w:lang w:val="en-US"/>
        </w:rPr>
      </w:pPr>
      <w:r>
        <w:t>РАВИТИЕ</w:t>
      </w:r>
      <w:r w:rsidRPr="004D2ADF">
        <w:rPr>
          <w:lang w:val="en-US"/>
        </w:rPr>
        <w:t xml:space="preserve"> </w:t>
      </w:r>
      <w:r>
        <w:t>ПОТЕНЦИАЛА</w:t>
      </w:r>
      <w:r w:rsidRPr="004D2ADF">
        <w:rPr>
          <w:lang w:val="en-US"/>
        </w:rPr>
        <w:t xml:space="preserve"> </w:t>
      </w:r>
      <w:r>
        <w:t>ВЫСШЕГО</w:t>
      </w:r>
      <w:r w:rsidRPr="004D2ADF">
        <w:rPr>
          <w:lang w:val="en-US"/>
        </w:rPr>
        <w:t xml:space="preserve"> </w:t>
      </w:r>
      <w:r>
        <w:t>ОБРАЗОВАНИЯ</w:t>
      </w:r>
      <w:r w:rsidRPr="004D2ADF">
        <w:rPr>
          <w:lang w:val="en-US"/>
        </w:rPr>
        <w:t xml:space="preserve"> (CAPACITY BUILDING IN T</w:t>
      </w:r>
      <w:r w:rsidR="00C14C84">
        <w:rPr>
          <w:lang w:val="en-US"/>
        </w:rPr>
        <w:t>HE FIELD OF HIGHER EDUCATION)</w:t>
      </w:r>
      <w:r w:rsidR="00C14C84">
        <w:rPr>
          <w:lang w:val="en-US"/>
        </w:rPr>
        <w:tab/>
        <w:t>2</w:t>
      </w:r>
      <w:r w:rsidR="00C14C84" w:rsidRPr="00C14C84">
        <w:rPr>
          <w:lang w:val="en-US"/>
        </w:rPr>
        <w:t>40</w:t>
      </w:r>
    </w:p>
    <w:p w:rsidR="004163C1" w:rsidRDefault="004163C1">
      <w:pPr>
        <w:pStyle w:val="15"/>
        <w:tabs>
          <w:tab w:val="clear" w:pos="9638"/>
          <w:tab w:val="right" w:leader="dot" w:pos="14569"/>
        </w:tabs>
      </w:pPr>
      <w:r>
        <w:t>СОЗДАНИЕ ПОТЕНЦИАЛА В ОБЛАСТИ МОЛОДЕЖИ, ЧТО ЯВЛЯЕТСЯ ЦЕЛЬЮ ПРОЕ</w:t>
      </w:r>
      <w:r w:rsidR="00C14C84">
        <w:t xml:space="preserve">КТА ПО СОЗДАНИЮ ПОТЕНЦИАЛА? </w:t>
      </w:r>
      <w:r w:rsidR="00C14C84">
        <w:tab/>
        <w:t>254</w:t>
      </w:r>
    </w:p>
    <w:p w:rsidR="004163C1" w:rsidRDefault="004163C1">
      <w:pPr>
        <w:pStyle w:val="15"/>
        <w:tabs>
          <w:tab w:val="clear" w:pos="9638"/>
          <w:tab w:val="right" w:leader="dot" w:pos="14569"/>
        </w:tabs>
      </w:pPr>
      <w:r>
        <w:t>ОСНОВНЫЕ НАПРАВЛЕНИЯ ч.3</w:t>
      </w:r>
      <w:r w:rsidR="00C14C84">
        <w:t>: ПОДДЕРЖКА РЕФОРМЫ ПОЛИТИКИ</w:t>
      </w:r>
      <w:r w:rsidR="00C14C84">
        <w:tab/>
        <w:t>262</w:t>
      </w:r>
    </w:p>
    <w:p w:rsidR="004163C1" w:rsidRDefault="004163C1">
      <w:pPr>
        <w:pStyle w:val="15"/>
        <w:tabs>
          <w:tab w:val="clear" w:pos="9638"/>
          <w:tab w:val="right" w:leader="dot" w:pos="14569"/>
        </w:tabs>
      </w:pPr>
      <w:r>
        <w:t>СТРУКТУРИРОВАННЫЙ ДИАЛОГ: ВСТРЕЧИ МЕЖДУ МОЛОДЕЖЬЮ И ДИРЕКТИВНЫМИ</w:t>
      </w:r>
      <w:r w:rsidR="00C14C84">
        <w:t xml:space="preserve"> ОРГАНАМИ В ОБЛАСТИ МОЛОДЕЖИ</w:t>
      </w:r>
      <w:r w:rsidR="00C14C84">
        <w:tab/>
        <w:t>262</w:t>
      </w:r>
    </w:p>
    <w:p w:rsidR="004163C1" w:rsidRPr="00C14C84" w:rsidRDefault="004163C1">
      <w:pPr>
        <w:pStyle w:val="15"/>
        <w:tabs>
          <w:tab w:val="clear" w:pos="9638"/>
          <w:tab w:val="right" w:leader="dot" w:pos="14569"/>
        </w:tabs>
        <w:rPr>
          <w:lang w:val="en-US"/>
        </w:rPr>
      </w:pPr>
      <w:r>
        <w:lastRenderedPageBreak/>
        <w:t>Программа</w:t>
      </w:r>
      <w:r w:rsidRPr="004D2ADF">
        <w:rPr>
          <w:lang w:val="en-US"/>
        </w:rPr>
        <w:t xml:space="preserve"> Jean Monnet</w:t>
      </w:r>
      <w:r w:rsidRPr="004D2ADF">
        <w:rPr>
          <w:lang w:val="en-US"/>
        </w:rPr>
        <w:tab/>
      </w:r>
      <w:r w:rsidR="00C14C84">
        <w:rPr>
          <w:lang w:val="en-US"/>
        </w:rPr>
        <w:t>2</w:t>
      </w:r>
      <w:r w:rsidR="00C14C84" w:rsidRPr="00C14C84">
        <w:rPr>
          <w:lang w:val="en-US"/>
        </w:rPr>
        <w:t>76</w:t>
      </w:r>
    </w:p>
    <w:p w:rsidR="004163C1" w:rsidRPr="00C14C84" w:rsidRDefault="004163C1">
      <w:pPr>
        <w:pStyle w:val="15"/>
        <w:tabs>
          <w:tab w:val="clear" w:pos="9638"/>
          <w:tab w:val="right" w:leader="dot" w:pos="14569"/>
        </w:tabs>
        <w:rPr>
          <w:lang w:val="en-US"/>
        </w:rPr>
      </w:pPr>
      <w:r>
        <w:t>Модули</w:t>
      </w:r>
      <w:r w:rsidR="00C14C84">
        <w:rPr>
          <w:lang w:val="en-US"/>
        </w:rPr>
        <w:t xml:space="preserve"> Jean Monnet </w:t>
      </w:r>
      <w:r w:rsidR="00C14C84">
        <w:rPr>
          <w:lang w:val="en-US"/>
        </w:rPr>
        <w:tab/>
      </w:r>
      <w:r w:rsidR="00C14C84" w:rsidRPr="00C14C84">
        <w:rPr>
          <w:lang w:val="en-US"/>
        </w:rPr>
        <w:t>277</w:t>
      </w:r>
    </w:p>
    <w:p w:rsidR="004163C1" w:rsidRDefault="00C14C84">
      <w:pPr>
        <w:pStyle w:val="15"/>
        <w:tabs>
          <w:tab w:val="clear" w:pos="9638"/>
          <w:tab w:val="right" w:leader="dot" w:pos="14569"/>
        </w:tabs>
      </w:pPr>
      <w:r>
        <w:t>КАФЕДРА JEAN MONNET</w:t>
      </w:r>
      <w:r>
        <w:tab/>
        <w:t>289</w:t>
      </w:r>
    </w:p>
    <w:p w:rsidR="004163C1" w:rsidRDefault="004163C1">
      <w:pPr>
        <w:pStyle w:val="15"/>
        <w:tabs>
          <w:tab w:val="clear" w:pos="9638"/>
          <w:tab w:val="right" w:leader="dot" w:pos="14569"/>
        </w:tabs>
      </w:pPr>
      <w:r>
        <w:t>ЦЕНТР</w:t>
      </w:r>
      <w:r w:rsidR="00C14C84">
        <w:t>Ы ПЕРЕДОВОГО ОПЫТА ЖАНА МОНЕ</w:t>
      </w:r>
      <w:r w:rsidR="00C14C84">
        <w:tab/>
        <w:t>289</w:t>
      </w:r>
    </w:p>
    <w:p w:rsidR="004163C1" w:rsidRDefault="004163C1">
      <w:pPr>
        <w:pStyle w:val="15"/>
        <w:tabs>
          <w:tab w:val="clear" w:pos="9638"/>
          <w:tab w:val="right" w:leader="dot" w:pos="14569"/>
        </w:tabs>
      </w:pPr>
      <w:r>
        <w:t xml:space="preserve">ПРОГРАММА </w:t>
      </w:r>
      <w:r w:rsidR="00C14C84">
        <w:t>ПОМОЩИ ЖАНА МОНЕ АССОЦИАЦИЯМ</w:t>
      </w:r>
      <w:r w:rsidR="00C14C84">
        <w:tab/>
        <w:t>295</w:t>
      </w:r>
    </w:p>
    <w:p w:rsidR="004163C1" w:rsidRDefault="004163C1">
      <w:pPr>
        <w:pStyle w:val="15"/>
        <w:tabs>
          <w:tab w:val="clear" w:pos="9638"/>
          <w:tab w:val="right" w:leader="dot" w:pos="14569"/>
        </w:tabs>
      </w:pPr>
      <w:r>
        <w:t>СЕТЬ ЖАНА МОНЕ (ПОЛИТИЧЕСКИЕ ДЕБАТЫ С АКАДЕМИЧЕСКИМ МИРОМ)</w:t>
      </w:r>
      <w:r>
        <w:tab/>
      </w:r>
      <w:r w:rsidR="00C14C84">
        <w:t>301</w:t>
      </w:r>
    </w:p>
    <w:p w:rsidR="004163C1" w:rsidRDefault="004163C1">
      <w:pPr>
        <w:pStyle w:val="15"/>
        <w:tabs>
          <w:tab w:val="clear" w:pos="9638"/>
          <w:tab w:val="right" w:leader="dot" w:pos="14569"/>
        </w:tabs>
      </w:pPr>
      <w:r>
        <w:t>ПРОЕКТЫ ЖАНА МОНЕ (ПОЛИТИЧЕСКИЕ ДЕБАТЫ С АКАДЕМИЧЕСКИМ МИРОМ</w:t>
      </w:r>
      <w:r w:rsidR="00C14C84">
        <w:t>)</w:t>
      </w:r>
      <w:r w:rsidR="00C14C84">
        <w:tab/>
        <w:t>310</w:t>
      </w:r>
    </w:p>
    <w:p w:rsidR="004163C1" w:rsidRDefault="00C14C84">
      <w:pPr>
        <w:pStyle w:val="15"/>
        <w:tabs>
          <w:tab w:val="clear" w:pos="9638"/>
          <w:tab w:val="right" w:leader="dot" w:pos="14569"/>
        </w:tabs>
      </w:pPr>
      <w:r>
        <w:t>УДЕЛЬНЫЕ ЗАТРАТЫ JEAN MONNET</w:t>
      </w:r>
      <w:r>
        <w:tab/>
        <w:t>319</w:t>
      </w:r>
    </w:p>
    <w:p w:rsidR="004163C1" w:rsidRDefault="00C14C84" w:rsidP="00252329">
      <w:pPr>
        <w:pStyle w:val="21"/>
        <w:tabs>
          <w:tab w:val="clear" w:pos="9355"/>
          <w:tab w:val="right" w:leader="dot" w:pos="14569"/>
        </w:tabs>
        <w:ind w:left="0"/>
      </w:pPr>
      <w:r>
        <w:t>СПОРТ</w:t>
      </w:r>
      <w:r>
        <w:tab/>
        <w:t>326</w:t>
      </w:r>
    </w:p>
    <w:p w:rsidR="004163C1" w:rsidRDefault="00C14C84">
      <w:pPr>
        <w:pStyle w:val="15"/>
        <w:tabs>
          <w:tab w:val="clear" w:pos="9638"/>
          <w:tab w:val="right" w:leader="dot" w:pos="14569"/>
        </w:tabs>
      </w:pPr>
      <w:r>
        <w:t>Соглашения о сотрудничестве</w:t>
      </w:r>
      <w:r>
        <w:tab/>
        <w:t>327</w:t>
      </w:r>
    </w:p>
    <w:p w:rsidR="004163C1" w:rsidRDefault="004163C1">
      <w:pPr>
        <w:pStyle w:val="15"/>
        <w:tabs>
          <w:tab w:val="clear" w:pos="9638"/>
          <w:tab w:val="right" w:leader="dot" w:pos="14569"/>
        </w:tabs>
      </w:pPr>
      <w:r>
        <w:t>Малые</w:t>
      </w:r>
      <w:r w:rsidR="00C14C84">
        <w:t xml:space="preserve"> Соглашения о сотрудничестве</w:t>
      </w:r>
      <w:r w:rsidR="00C14C84">
        <w:tab/>
        <w:t>340</w:t>
      </w:r>
    </w:p>
    <w:p w:rsidR="004163C1" w:rsidRDefault="004163C1">
      <w:pPr>
        <w:pStyle w:val="15"/>
        <w:tabs>
          <w:tab w:val="clear" w:pos="9638"/>
          <w:tab w:val="right" w:leader="dot" w:pos="14569"/>
        </w:tabs>
      </w:pPr>
      <w:r>
        <w:t>Некоммерческие спортивные сорев</w:t>
      </w:r>
      <w:r w:rsidR="00C14C84">
        <w:t>нования, проводимые в Европе</w:t>
      </w:r>
      <w:r w:rsidR="00C14C84">
        <w:tab/>
        <w:t>347</w:t>
      </w:r>
    </w:p>
    <w:p w:rsidR="004163C1" w:rsidRDefault="004163C1">
      <w:pPr>
        <w:pStyle w:val="15"/>
        <w:tabs>
          <w:tab w:val="clear" w:pos="9638"/>
          <w:tab w:val="right" w:leader="dot" w:pos="14569"/>
        </w:tabs>
      </w:pPr>
      <w:r>
        <w:t>ЧАСТЬ C</w:t>
      </w:r>
      <w:r w:rsidR="00C14C84">
        <w:t xml:space="preserve"> - ИНФОРМАЦИЯ ДЛЯ ЗАЯВИТЕЛЕЙ</w:t>
      </w:r>
      <w:r w:rsidR="00C14C84">
        <w:tab/>
        <w:t>353</w:t>
      </w:r>
    </w:p>
    <w:p w:rsidR="004163C1" w:rsidRDefault="004163C1">
      <w:pPr>
        <w:pStyle w:val="15"/>
        <w:tabs>
          <w:tab w:val="clear" w:pos="9638"/>
          <w:tab w:val="right" w:leader="dot" w:pos="14569"/>
        </w:tabs>
      </w:pPr>
      <w:r>
        <w:t>Что делать, чтобы подать заявлени</w:t>
      </w:r>
      <w:r w:rsidR="00C14C84">
        <w:t>е на Эразмус+?</w:t>
      </w:r>
      <w:r w:rsidR="00C14C84">
        <w:tab/>
        <w:t>353</w:t>
      </w:r>
    </w:p>
    <w:p w:rsidR="004163C1" w:rsidRDefault="004163C1">
      <w:pPr>
        <w:pStyle w:val="15"/>
        <w:tabs>
          <w:tab w:val="clear" w:pos="9638"/>
          <w:tab w:val="right" w:leader="dot" w:pos="14569"/>
        </w:tabs>
      </w:pPr>
      <w:r>
        <w:t>Шаг 1: регистрац</w:t>
      </w:r>
      <w:r w:rsidR="00C14C84">
        <w:t>ия на портале для участников</w:t>
      </w:r>
      <w:r w:rsidR="00C14C84">
        <w:tab/>
        <w:t>354</w:t>
      </w:r>
    </w:p>
    <w:p w:rsidR="004163C1" w:rsidRDefault="004163C1">
      <w:pPr>
        <w:pStyle w:val="15"/>
        <w:tabs>
          <w:tab w:val="clear" w:pos="9638"/>
          <w:tab w:val="right" w:leader="dot" w:pos="14569"/>
        </w:tabs>
      </w:pPr>
      <w:r>
        <w:t>Шаг 2: проверка со</w:t>
      </w:r>
      <w:r w:rsidR="00C14C84">
        <w:t>блюдения критериев программы</w:t>
      </w:r>
      <w:r w:rsidR="00C14C84">
        <w:tab/>
        <w:t>355</w:t>
      </w:r>
    </w:p>
    <w:p w:rsidR="004163C1" w:rsidRDefault="004163C1">
      <w:pPr>
        <w:pStyle w:val="15"/>
        <w:tabs>
          <w:tab w:val="clear" w:pos="9638"/>
          <w:tab w:val="right" w:leader="dot" w:pos="14569"/>
        </w:tabs>
      </w:pPr>
      <w:r>
        <w:t>Шаг 3:</w:t>
      </w:r>
      <w:r w:rsidR="00C14C84">
        <w:t xml:space="preserve"> проверка финансовые условия</w:t>
      </w:r>
      <w:r w:rsidR="00C14C84">
        <w:tab/>
        <w:t>362</w:t>
      </w:r>
    </w:p>
    <w:p w:rsidR="004163C1" w:rsidRDefault="004163C1">
      <w:pPr>
        <w:pStyle w:val="15"/>
        <w:tabs>
          <w:tab w:val="clear" w:pos="9638"/>
          <w:tab w:val="right" w:leader="dot" w:pos="14569"/>
        </w:tabs>
      </w:pPr>
      <w:r>
        <w:t xml:space="preserve">ШАГ 4: </w:t>
      </w:r>
      <w:r w:rsidR="00C14C84">
        <w:t>ЗАПОЛНИТЕ И ОТПРАВЬТЕ ЗАЯВКУ</w:t>
      </w:r>
      <w:r w:rsidR="00C14C84">
        <w:tab/>
        <w:t>370</w:t>
      </w:r>
    </w:p>
    <w:p w:rsidR="004163C1" w:rsidRDefault="004163C1">
      <w:pPr>
        <w:pStyle w:val="15"/>
        <w:tabs>
          <w:tab w:val="clear" w:pos="9638"/>
          <w:tab w:val="right" w:leader="dot" w:pos="14569"/>
        </w:tabs>
      </w:pPr>
      <w:r>
        <w:t>ЧТО ПРОИ</w:t>
      </w:r>
      <w:r w:rsidR="00C14C84">
        <w:t xml:space="preserve">СХОДИТ ПОСЛЕ ПОДАЧИ ЗАЯВКИ? </w:t>
      </w:r>
      <w:r w:rsidR="00C14C84">
        <w:tab/>
        <w:t>372</w:t>
      </w:r>
    </w:p>
    <w:p w:rsidR="004163C1" w:rsidRDefault="004163C1">
      <w:pPr>
        <w:pStyle w:val="15"/>
        <w:tabs>
          <w:tab w:val="clear" w:pos="9638"/>
          <w:tab w:val="right" w:leader="dot" w:pos="14569"/>
        </w:tabs>
      </w:pPr>
      <w:r>
        <w:t xml:space="preserve">ПРОЦЕДУРА ОЦЕНКИ </w:t>
      </w:r>
      <w:r w:rsidR="00C14C84">
        <w:tab/>
        <w:t>372</w:t>
      </w:r>
    </w:p>
    <w:p w:rsidR="004163C1" w:rsidRDefault="004163C1">
      <w:pPr>
        <w:pStyle w:val="15"/>
        <w:tabs>
          <w:tab w:val="clear" w:pos="9638"/>
          <w:tab w:val="right" w:leader="dot" w:pos="14569"/>
        </w:tabs>
      </w:pPr>
      <w:r>
        <w:t xml:space="preserve">ОКОНЧАТЕЛЬНОЕ РЕШЕНИЕ  </w:t>
      </w:r>
      <w:r>
        <w:tab/>
      </w:r>
      <w:r w:rsidR="00C14C84">
        <w:t>373</w:t>
      </w:r>
    </w:p>
    <w:p w:rsidR="004163C1" w:rsidRDefault="004163C1">
      <w:pPr>
        <w:pStyle w:val="15"/>
        <w:tabs>
          <w:tab w:val="clear" w:pos="9638"/>
          <w:tab w:val="right" w:leader="dot" w:pos="14569"/>
        </w:tabs>
      </w:pPr>
      <w:r>
        <w:t>УВЕДОМЛЕНИЕ О РЕ</w:t>
      </w:r>
      <w:r w:rsidR="00C14C84">
        <w:t xml:space="preserve">ШЕНИЯХ О ПРИСУЖДЕНИИ ГРАНТА </w:t>
      </w:r>
      <w:r w:rsidR="00C14C84">
        <w:tab/>
        <w:t>374</w:t>
      </w:r>
    </w:p>
    <w:p w:rsidR="004163C1" w:rsidRDefault="004163C1">
      <w:pPr>
        <w:pStyle w:val="15"/>
        <w:tabs>
          <w:tab w:val="clear" w:pos="9638"/>
          <w:tab w:val="right" w:leader="dot" w:pos="14569"/>
        </w:tabs>
      </w:pPr>
      <w:r>
        <w:t>ЧТО ПРОИСХОДИ</w:t>
      </w:r>
      <w:r w:rsidR="00C14C84">
        <w:t xml:space="preserve">Т ПОСЛЕ УТВЕРЖДЕНИЯ ЗАЯВКИ? </w:t>
      </w:r>
      <w:r w:rsidR="00C14C84">
        <w:tab/>
        <w:t>374</w:t>
      </w:r>
    </w:p>
    <w:p w:rsidR="004163C1" w:rsidRDefault="004163C1">
      <w:pPr>
        <w:pStyle w:val="15"/>
        <w:tabs>
          <w:tab w:val="clear" w:pos="9638"/>
          <w:tab w:val="right" w:leader="dot" w:pos="14569"/>
        </w:tabs>
      </w:pPr>
      <w:r>
        <w:lastRenderedPageBreak/>
        <w:t>ГР</w:t>
      </w:r>
      <w:r w:rsidR="00C14C84">
        <w:t>АНТОВОЕ СОГЛАШЕНИЕ / РЕШЕНИЕ</w:t>
      </w:r>
      <w:r w:rsidR="00C14C84">
        <w:tab/>
        <w:t>374</w:t>
      </w:r>
    </w:p>
    <w:p w:rsidR="004163C1" w:rsidRDefault="00C14C84">
      <w:pPr>
        <w:pStyle w:val="15"/>
        <w:tabs>
          <w:tab w:val="clear" w:pos="9638"/>
          <w:tab w:val="right" w:leader="dot" w:pos="14569"/>
        </w:tabs>
      </w:pPr>
      <w:r>
        <w:t xml:space="preserve">СУММА ГРАНТА </w:t>
      </w:r>
      <w:r>
        <w:tab/>
        <w:t>375</w:t>
      </w:r>
    </w:p>
    <w:p w:rsidR="004163C1" w:rsidRDefault="00C14C84">
      <w:pPr>
        <w:pStyle w:val="15"/>
        <w:tabs>
          <w:tab w:val="clear" w:pos="9638"/>
          <w:tab w:val="right" w:leader="dot" w:pos="14569"/>
        </w:tabs>
      </w:pPr>
      <w:r>
        <w:t xml:space="preserve">ПЛАТЕЖНЫЕ ПРОЦЕДУРЫ </w:t>
      </w:r>
      <w:r>
        <w:tab/>
        <w:t>376</w:t>
      </w:r>
    </w:p>
    <w:p w:rsidR="004163C1" w:rsidRDefault="004163C1">
      <w:pPr>
        <w:pStyle w:val="15"/>
        <w:tabs>
          <w:tab w:val="clear" w:pos="9638"/>
          <w:tab w:val="right" w:leader="dot" w:pos="14569"/>
        </w:tabs>
      </w:pPr>
      <w:r>
        <w:t>СРОКИ И УСЛОВИЯ ОП</w:t>
      </w:r>
      <w:r w:rsidR="00C14C84">
        <w:t>ЛАТЫ ЖИЗНЕННОГО ЦИКЛА ПРОЕКТА</w:t>
      </w:r>
      <w:r w:rsidR="00C14C84">
        <w:tab/>
        <w:t>378</w:t>
      </w:r>
    </w:p>
    <w:p w:rsidR="004163C1" w:rsidRDefault="004163C1">
      <w:pPr>
        <w:pStyle w:val="15"/>
        <w:tabs>
          <w:tab w:val="clear" w:pos="9638"/>
          <w:tab w:val="right" w:leader="dot" w:pos="14569"/>
        </w:tabs>
      </w:pPr>
      <w:r>
        <w:t xml:space="preserve">ДРУГИЕ </w:t>
      </w:r>
      <w:r w:rsidR="00C14C84">
        <w:t xml:space="preserve">ВАЖНЫЕ ДОГОВОРНЫЕ ПОЛОЖЕНИЯ </w:t>
      </w:r>
      <w:r w:rsidR="00C14C84">
        <w:tab/>
        <w:t>383</w:t>
      </w:r>
    </w:p>
    <w:p w:rsidR="004163C1" w:rsidRDefault="00C14C84">
      <w:pPr>
        <w:pStyle w:val="15"/>
        <w:tabs>
          <w:tab w:val="clear" w:pos="9638"/>
          <w:tab w:val="right" w:leader="dot" w:pos="14569"/>
        </w:tabs>
      </w:pPr>
      <w:r>
        <w:t xml:space="preserve">ФИНАНСОВАЯ ГАРАНТИЯ </w:t>
      </w:r>
      <w:r>
        <w:tab/>
        <w:t>383</w:t>
      </w:r>
    </w:p>
    <w:p w:rsidR="004163C1" w:rsidRDefault="004163C1">
      <w:pPr>
        <w:pStyle w:val="15"/>
        <w:tabs>
          <w:tab w:val="clear" w:pos="9638"/>
          <w:tab w:val="right" w:leader="dot" w:pos="14569"/>
        </w:tabs>
      </w:pPr>
      <w:r>
        <w:t>СУБПОДРЯД И ЗАКЛ</w:t>
      </w:r>
      <w:r w:rsidR="00C14C84">
        <w:t xml:space="preserve">ЮЧЕНИЕ ДОГОВОРА О ЗАКУПКАХ  </w:t>
      </w:r>
      <w:r w:rsidR="00C14C84">
        <w:tab/>
        <w:t>383</w:t>
      </w:r>
    </w:p>
    <w:p w:rsidR="004163C1" w:rsidRDefault="00C14C84">
      <w:pPr>
        <w:pStyle w:val="15"/>
        <w:tabs>
          <w:tab w:val="clear" w:pos="9638"/>
          <w:tab w:val="right" w:leader="dot" w:pos="14569"/>
        </w:tabs>
      </w:pPr>
      <w:r>
        <w:t xml:space="preserve">ИНФОРМАЦИЯ О СТИПЕНДИЯХ </w:t>
      </w:r>
      <w:r>
        <w:tab/>
        <w:t>384</w:t>
      </w:r>
    </w:p>
    <w:p w:rsidR="004163C1" w:rsidRDefault="00C14C84">
      <w:pPr>
        <w:pStyle w:val="15"/>
        <w:tabs>
          <w:tab w:val="clear" w:pos="9638"/>
          <w:tab w:val="right" w:leader="dot" w:pos="14569"/>
        </w:tabs>
      </w:pPr>
      <w:r>
        <w:t>ГЛАСНОСТЬ</w:t>
      </w:r>
      <w:r>
        <w:tab/>
        <w:t>385</w:t>
      </w:r>
    </w:p>
    <w:p w:rsidR="004163C1" w:rsidRDefault="00C14C84">
      <w:pPr>
        <w:pStyle w:val="15"/>
        <w:tabs>
          <w:tab w:val="clear" w:pos="9638"/>
          <w:tab w:val="right" w:leader="dot" w:pos="14569"/>
        </w:tabs>
      </w:pPr>
      <w:r>
        <w:t>ПРОВЕРКИ И КОНТРОЛЬ</w:t>
      </w:r>
      <w:r>
        <w:tab/>
        <w:t>385</w:t>
      </w:r>
    </w:p>
    <w:p w:rsidR="004163C1" w:rsidRDefault="00C14C84">
      <w:pPr>
        <w:pStyle w:val="15"/>
        <w:tabs>
          <w:tab w:val="clear" w:pos="9638"/>
          <w:tab w:val="right" w:leader="dot" w:pos="14569"/>
        </w:tabs>
      </w:pPr>
      <w:r>
        <w:t>ЗАЩИТА ДАННЫХ</w:t>
      </w:r>
      <w:r>
        <w:tab/>
        <w:t>386</w:t>
      </w:r>
    </w:p>
    <w:p w:rsidR="004163C1" w:rsidRDefault="00C14C84">
      <w:pPr>
        <w:pStyle w:val="15"/>
        <w:tabs>
          <w:tab w:val="clear" w:pos="9638"/>
          <w:tab w:val="right" w:leader="dot" w:pos="14569"/>
        </w:tabs>
      </w:pPr>
      <w:r>
        <w:t>ТРЕБОВАНИЕ ОТКРЫТОГО ДОСТУПА</w:t>
      </w:r>
      <w:r>
        <w:tab/>
        <w:t>387</w:t>
      </w:r>
    </w:p>
    <w:p w:rsidR="004163C1" w:rsidRDefault="004163C1">
      <w:pPr>
        <w:pStyle w:val="15"/>
        <w:tabs>
          <w:tab w:val="clear" w:pos="9638"/>
          <w:tab w:val="right" w:leader="dot" w:pos="14569"/>
        </w:tabs>
      </w:pPr>
      <w:r>
        <w:t>ОТКРЫТАЯ ЛИЦЕНЗИЯ И ПРАВА ИН</w:t>
      </w:r>
      <w:r w:rsidR="00C14C84">
        <w:t>ТЕЛЛЕКТУАЛЬНОЙ СОБСТВЕННОСТИ</w:t>
      </w:r>
      <w:r w:rsidR="00C14C84">
        <w:tab/>
        <w:t>387</w:t>
      </w:r>
    </w:p>
    <w:p w:rsidR="004163C1" w:rsidRDefault="00C14C84">
      <w:pPr>
        <w:pStyle w:val="15"/>
        <w:tabs>
          <w:tab w:val="clear" w:pos="9638"/>
          <w:tab w:val="right" w:leader="dot" w:pos="14569"/>
        </w:tabs>
      </w:pPr>
      <w:r>
        <w:t>ПРИМЕНЯЕМЫЕ ПРАВИЛА</w:t>
      </w:r>
      <w:r>
        <w:tab/>
        <w:t>389</w:t>
      </w:r>
    </w:p>
    <w:p w:rsidR="004163C1" w:rsidRDefault="00C14C84">
      <w:pPr>
        <w:pStyle w:val="15"/>
        <w:tabs>
          <w:tab w:val="clear" w:pos="9638"/>
          <w:tab w:val="right" w:leader="dot" w:pos="14569"/>
        </w:tabs>
      </w:pPr>
      <w:r>
        <w:t>Приложение 1</w:t>
      </w:r>
      <w:r>
        <w:tab/>
        <w:t>389</w:t>
      </w:r>
    </w:p>
    <w:p w:rsidR="004163C1" w:rsidRDefault="004163C1">
      <w:pPr>
        <w:pStyle w:val="15"/>
        <w:tabs>
          <w:tab w:val="clear" w:pos="9638"/>
          <w:tab w:val="right" w:leader="dot" w:pos="14569"/>
        </w:tabs>
      </w:pPr>
      <w:r>
        <w:t>ПРОЕКТ МОБИЛЬНОСТИ ДЛЯ СТУДЕНТОВ, ПОЛУЧАЮЩИХ ВЫ</w:t>
      </w:r>
      <w:r w:rsidR="00C14C84">
        <w:t>СШЕЕ ОБРАЗОВАНИЕ И ПЕРСОНАЛА</w:t>
      </w:r>
      <w:r w:rsidR="00C14C84">
        <w:tab/>
        <w:t>390</w:t>
      </w:r>
    </w:p>
    <w:p w:rsidR="004163C1" w:rsidRDefault="004163C1">
      <w:pPr>
        <w:pStyle w:val="15"/>
        <w:tabs>
          <w:tab w:val="clear" w:pos="9638"/>
          <w:tab w:val="right" w:leader="dot" w:pos="14569"/>
        </w:tabs>
      </w:pPr>
      <w:r>
        <w:t>ПРОЕКТ МОБИЛЬНОСТИ ДЛЯ ОБУ</w:t>
      </w:r>
      <w:r w:rsidR="00C14C84">
        <w:t>ЧАЮЩИХСЯ ПТОП И ПРАКТИКАНТОВ</w:t>
      </w:r>
      <w:r w:rsidR="00C14C84">
        <w:tab/>
        <w:t>398</w:t>
      </w:r>
    </w:p>
    <w:p w:rsidR="004163C1" w:rsidRDefault="004163C1">
      <w:pPr>
        <w:pStyle w:val="15"/>
        <w:tabs>
          <w:tab w:val="clear" w:pos="9638"/>
          <w:tab w:val="right" w:leader="dot" w:pos="14569"/>
        </w:tabs>
      </w:pPr>
      <w:r>
        <w:t>МОБИЛЬНЫЙ ПРОЕКТ ДЛЯ ШКОЛЬНОГО ОБРАЗО</w:t>
      </w:r>
      <w:r w:rsidR="00C14C84">
        <w:t>ВАНИЯ</w:t>
      </w:r>
      <w:r w:rsidR="00C14C84">
        <w:tab/>
        <w:t>407</w:t>
      </w:r>
    </w:p>
    <w:p w:rsidR="004163C1" w:rsidRDefault="004163C1">
      <w:pPr>
        <w:pStyle w:val="15"/>
        <w:tabs>
          <w:tab w:val="clear" w:pos="9638"/>
          <w:tab w:val="right" w:leader="dot" w:pos="14569"/>
        </w:tabs>
      </w:pPr>
      <w:r>
        <w:t>ПРОЕКТ МОБИЛЬНОСТИ ОБРАЗОВАНИЯ ПЕРСОНАЛА ДЛЯ</w:t>
      </w:r>
      <w:r w:rsidR="003568E5">
        <w:t xml:space="preserve"> ВЗРОСЛЫХ</w:t>
      </w:r>
      <w:r w:rsidR="003568E5">
        <w:tab/>
        <w:t>411</w:t>
      </w:r>
    </w:p>
    <w:p w:rsidR="004163C1" w:rsidRDefault="004163C1">
      <w:pPr>
        <w:pStyle w:val="15"/>
        <w:tabs>
          <w:tab w:val="clear" w:pos="9638"/>
          <w:tab w:val="right" w:leader="dot" w:pos="14569"/>
        </w:tabs>
      </w:pPr>
      <w:r>
        <w:t xml:space="preserve">ПРОЕКТ МОБИЛЬНОСТИ ДЛЯ МОЛОДЫХ ЛЮДЕЙ И </w:t>
      </w:r>
      <w:r w:rsidR="003568E5">
        <w:t>РАБОТНИКОВ ПО ДЕЛАМ МОЛОДЁЖИ</w:t>
      </w:r>
      <w:r w:rsidR="003568E5">
        <w:tab/>
        <w:t>414</w:t>
      </w:r>
    </w:p>
    <w:p w:rsidR="004163C1" w:rsidRDefault="004163C1">
      <w:pPr>
        <w:pStyle w:val="15"/>
        <w:tabs>
          <w:tab w:val="clear" w:pos="9638"/>
          <w:tab w:val="right" w:leader="dot" w:pos="14569"/>
        </w:tabs>
      </w:pPr>
      <w:r>
        <w:t>ЭРАЗМУС МУНДУС СОВМ</w:t>
      </w:r>
      <w:r w:rsidR="003568E5">
        <w:t>ЕСТНЫЕ МАГИСТРАЛЬНЫЕ СТЕПЕНИ</w:t>
      </w:r>
      <w:r w:rsidR="003568E5">
        <w:tab/>
        <w:t>424</w:t>
      </w:r>
    </w:p>
    <w:p w:rsidR="004163C1" w:rsidRDefault="003568E5">
      <w:pPr>
        <w:pStyle w:val="15"/>
        <w:tabs>
          <w:tab w:val="clear" w:pos="9638"/>
          <w:tab w:val="right" w:leader="dot" w:pos="14569"/>
        </w:tabs>
      </w:pPr>
      <w:r>
        <w:t>СТРАТЕГИЧЕСКИЕ ПАРТНЕРСТВА</w:t>
      </w:r>
      <w:r>
        <w:tab/>
        <w:t>428</w:t>
      </w:r>
    </w:p>
    <w:p w:rsidR="004163C1" w:rsidRDefault="004163C1">
      <w:pPr>
        <w:pStyle w:val="15"/>
        <w:tabs>
          <w:tab w:val="clear" w:pos="9638"/>
          <w:tab w:val="right" w:leader="dot" w:pos="14569"/>
        </w:tabs>
      </w:pPr>
      <w:r>
        <w:t>СОЗДАНИЕ ПОТЕНЦИАЛА В ОБЛАСТИ ВЫС</w:t>
      </w:r>
      <w:r w:rsidR="003568E5">
        <w:t>ШЕГО ОБРАЗОВАНИЯ</w:t>
      </w:r>
      <w:r w:rsidR="003568E5">
        <w:tab/>
        <w:t>447</w:t>
      </w:r>
    </w:p>
    <w:p w:rsidR="004163C1" w:rsidRDefault="004163C1">
      <w:pPr>
        <w:pStyle w:val="15"/>
        <w:tabs>
          <w:tab w:val="clear" w:pos="9638"/>
          <w:tab w:val="right" w:leader="dot" w:pos="14569"/>
        </w:tabs>
      </w:pPr>
      <w:r>
        <w:lastRenderedPageBreak/>
        <w:t>ПРИЛОЖЕНИЕ II - РАСПРОСТРАНЕНИЕ</w:t>
      </w:r>
      <w:r w:rsidR="003568E5">
        <w:t xml:space="preserve"> И ИСПОЛЬЗОВАНИЕ РЕЗУЛЬТАТОВ</w:t>
      </w:r>
      <w:r w:rsidR="003568E5">
        <w:tab/>
        <w:t>456</w:t>
      </w:r>
    </w:p>
    <w:p w:rsidR="004163C1" w:rsidRDefault="003568E5">
      <w:pPr>
        <w:pStyle w:val="15"/>
        <w:tabs>
          <w:tab w:val="clear" w:pos="9638"/>
          <w:tab w:val="right" w:leader="dot" w:pos="14569"/>
        </w:tabs>
      </w:pPr>
      <w:r>
        <w:t>ВВЕДЕНИЕ</w:t>
      </w:r>
      <w:r>
        <w:tab/>
        <w:t>456</w:t>
      </w:r>
    </w:p>
    <w:p w:rsidR="004163C1" w:rsidRDefault="004163C1">
      <w:pPr>
        <w:pStyle w:val="15"/>
        <w:tabs>
          <w:tab w:val="clear" w:pos="9638"/>
          <w:tab w:val="right" w:leader="dot" w:pos="14569"/>
        </w:tabs>
      </w:pPr>
      <w:r>
        <w:t>ПРИЛОЖЕ</w:t>
      </w:r>
      <w:r w:rsidR="003568E5">
        <w:t>НИЕ III - ГЛОССАРИЙ ТЕРМИНОВ</w:t>
      </w:r>
      <w:r w:rsidR="003568E5">
        <w:tab/>
        <w:t>466</w:t>
      </w:r>
    </w:p>
    <w:p w:rsidR="004163C1" w:rsidRDefault="004163C1">
      <w:pPr>
        <w:pStyle w:val="15"/>
        <w:tabs>
          <w:tab w:val="clear" w:pos="9638"/>
          <w:tab w:val="right" w:leader="dot" w:pos="14569"/>
        </w:tabs>
        <w:rPr>
          <w:rFonts w:cs="Times New Roman"/>
        </w:rPr>
      </w:pPr>
      <w:r>
        <w:t>ПРИЛОЖЕНИЕ IV - ПОЛЕЗНЫЕ ССЫЛКИ И КОНТАКТНЫЕ ДАННЫЕ</w:t>
      </w:r>
      <w:r>
        <w:tab/>
      </w:r>
      <w:r w:rsidR="003568E5">
        <w:t xml:space="preserve"> 484 </w:t>
      </w:r>
      <w:r>
        <w:fldChar w:fldCharType="end"/>
      </w:r>
    </w:p>
    <w:p w:rsidR="004163C1" w:rsidRDefault="004163C1">
      <w:pPr>
        <w:pStyle w:val="15"/>
        <w:tabs>
          <w:tab w:val="clear" w:pos="9638"/>
          <w:tab w:val="right" w:leader="dot" w:pos="14559"/>
        </w:tabs>
        <w:rPr>
          <w:rFonts w:cs="Times New Roman"/>
        </w:rPr>
      </w:pPr>
    </w:p>
    <w:p w:rsidR="004163C1" w:rsidRDefault="004163C1">
      <w:pPr>
        <w:rPr>
          <w:rFonts w:ascii="Calibri Light" w:hAnsi="Calibri Light" w:cs="Calibri Light"/>
          <w:b/>
          <w:bCs/>
          <w:sz w:val="28"/>
          <w:szCs w:val="28"/>
        </w:rPr>
      </w:pPr>
    </w:p>
    <w:p w:rsidR="004163C1" w:rsidRDefault="004163C1">
      <w:pPr>
        <w:pStyle w:val="10"/>
        <w:pageBreakBefore/>
        <w:jc w:val="center"/>
      </w:pPr>
      <w:bookmarkStart w:id="0" w:name="_Toc524645804"/>
      <w:r>
        <w:rPr>
          <w:color w:val="00000A"/>
        </w:rPr>
        <w:lastRenderedPageBreak/>
        <w:t>АББРЕВИАТУРЫ</w:t>
      </w:r>
      <w:bookmarkEnd w:id="0"/>
    </w:p>
    <w:p w:rsidR="004163C1" w:rsidRDefault="004163C1"/>
    <w:p w:rsidR="004163C1" w:rsidRDefault="004163C1" w:rsidP="00BB2881">
      <w:pPr>
        <w:pStyle w:val="ListParagraph"/>
        <w:numPr>
          <w:ilvl w:val="0"/>
          <w:numId w:val="153"/>
        </w:numPr>
        <w:rPr>
          <w:rFonts w:ascii="Arial" w:hAnsi="Arial" w:cs="Arial"/>
        </w:rPr>
      </w:pPr>
      <w:r>
        <w:rPr>
          <w:rFonts w:ascii="Arial" w:hAnsi="Arial" w:cs="Arial"/>
        </w:rPr>
        <w:t>ГУ ОМСК (</w:t>
      </w:r>
      <w:r>
        <w:rPr>
          <w:rFonts w:ascii="Arial" w:hAnsi="Arial" w:cs="Arial"/>
          <w:lang w:val="en-US"/>
        </w:rPr>
        <w:t>DG</w:t>
      </w:r>
      <w:r>
        <w:rPr>
          <w:rFonts w:ascii="Arial" w:hAnsi="Arial" w:cs="Arial"/>
        </w:rPr>
        <w:t xml:space="preserve"> </w:t>
      </w:r>
      <w:r>
        <w:rPr>
          <w:rFonts w:ascii="Arial" w:hAnsi="Arial" w:cs="Arial"/>
          <w:lang w:val="en-US"/>
        </w:rPr>
        <w:t>EAC</w:t>
      </w:r>
      <w:r>
        <w:rPr>
          <w:rFonts w:ascii="Arial" w:hAnsi="Arial" w:cs="Arial"/>
        </w:rPr>
        <w:t>): Главное управление по вопросам образования, молодежи, спорта и культуры</w:t>
      </w:r>
    </w:p>
    <w:p w:rsidR="004163C1" w:rsidRDefault="004163C1" w:rsidP="00BB2881">
      <w:pPr>
        <w:pStyle w:val="ListParagraph"/>
        <w:numPr>
          <w:ilvl w:val="0"/>
          <w:numId w:val="153"/>
        </w:numPr>
        <w:rPr>
          <w:rFonts w:ascii="Arial" w:hAnsi="Arial" w:cs="Arial"/>
        </w:rPr>
      </w:pPr>
      <w:r>
        <w:rPr>
          <w:rFonts w:ascii="Arial" w:hAnsi="Arial" w:cs="Arial"/>
        </w:rPr>
        <w:t>ИАОАК (</w:t>
      </w:r>
      <w:r>
        <w:rPr>
          <w:rFonts w:ascii="Arial" w:hAnsi="Arial" w:cs="Arial"/>
          <w:lang w:val="en-US"/>
        </w:rPr>
        <w:t>EACEA</w:t>
      </w:r>
      <w:r>
        <w:rPr>
          <w:rFonts w:ascii="Arial" w:hAnsi="Arial" w:cs="Arial"/>
        </w:rPr>
        <w:t xml:space="preserve">): Исполнительное Агенство по образованию, аудиовизуальным средствам и культуре </w:t>
      </w:r>
    </w:p>
    <w:p w:rsidR="004163C1" w:rsidRDefault="004163C1" w:rsidP="00BB2881">
      <w:pPr>
        <w:pStyle w:val="ListParagraph"/>
        <w:numPr>
          <w:ilvl w:val="0"/>
          <w:numId w:val="153"/>
        </w:numPr>
        <w:rPr>
          <w:rFonts w:ascii="Arial" w:hAnsi="Arial" w:cs="Arial"/>
        </w:rPr>
      </w:pPr>
      <w:r>
        <w:rPr>
          <w:rFonts w:ascii="Arial" w:hAnsi="Arial" w:cs="Arial"/>
        </w:rPr>
        <w:t>СУПЕК (</w:t>
      </w:r>
      <w:r>
        <w:rPr>
          <w:rFonts w:ascii="Arial" w:hAnsi="Arial" w:cs="Arial"/>
          <w:lang w:val="en-US"/>
        </w:rPr>
        <w:t>ECAS</w:t>
      </w:r>
      <w:r>
        <w:rPr>
          <w:rFonts w:ascii="Arial" w:hAnsi="Arial" w:cs="Arial"/>
        </w:rPr>
        <w:t>): Система удостоверения подлинности Европейской комиссии</w:t>
      </w:r>
    </w:p>
    <w:p w:rsidR="004163C1" w:rsidRDefault="004163C1" w:rsidP="00BB2881">
      <w:pPr>
        <w:pStyle w:val="ListParagraph"/>
        <w:numPr>
          <w:ilvl w:val="0"/>
          <w:numId w:val="153"/>
        </w:numPr>
        <w:rPr>
          <w:rFonts w:ascii="Arial" w:hAnsi="Arial" w:cs="Arial"/>
        </w:rPr>
      </w:pPr>
      <w:r>
        <w:rPr>
          <w:rFonts w:ascii="Arial" w:hAnsi="Arial" w:cs="Arial"/>
        </w:rPr>
        <w:t>УЭВО (</w:t>
      </w:r>
      <w:r>
        <w:rPr>
          <w:rFonts w:ascii="Arial" w:hAnsi="Arial" w:cs="Arial"/>
          <w:lang w:val="en-US"/>
        </w:rPr>
        <w:t>ECHE</w:t>
      </w:r>
      <w:r>
        <w:rPr>
          <w:rFonts w:ascii="Arial" w:hAnsi="Arial" w:cs="Arial"/>
        </w:rPr>
        <w:t>): Устав программы «Эразмус» о высшем образовании</w:t>
      </w:r>
    </w:p>
    <w:p w:rsidR="004163C1" w:rsidRDefault="004163C1" w:rsidP="00BB2881">
      <w:pPr>
        <w:pStyle w:val="ListParagraph"/>
        <w:numPr>
          <w:ilvl w:val="0"/>
          <w:numId w:val="153"/>
        </w:numPr>
        <w:rPr>
          <w:rFonts w:ascii="Arial" w:hAnsi="Arial" w:cs="Arial"/>
        </w:rPr>
      </w:pPr>
      <w:r>
        <w:rPr>
          <w:rFonts w:ascii="Arial" w:hAnsi="Arial" w:cs="Arial"/>
        </w:rPr>
        <w:t>ЕСПК (</w:t>
      </w:r>
      <w:r>
        <w:rPr>
          <w:rFonts w:ascii="Arial" w:hAnsi="Arial" w:cs="Arial"/>
          <w:lang w:val="en-US"/>
        </w:rPr>
        <w:t>ECTS</w:t>
      </w:r>
      <w:r>
        <w:rPr>
          <w:rFonts w:ascii="Arial" w:hAnsi="Arial" w:cs="Arial"/>
        </w:rPr>
        <w:t>): Европейская система перевода и накопления кредитов</w:t>
      </w:r>
    </w:p>
    <w:p w:rsidR="004163C1" w:rsidRDefault="004163C1" w:rsidP="00BB2881">
      <w:pPr>
        <w:pStyle w:val="ListParagraph"/>
        <w:numPr>
          <w:ilvl w:val="0"/>
          <w:numId w:val="153"/>
        </w:numPr>
        <w:rPr>
          <w:rFonts w:ascii="Arial" w:hAnsi="Arial" w:cs="Arial"/>
        </w:rPr>
      </w:pPr>
      <w:r>
        <w:rPr>
          <w:rFonts w:ascii="Arial" w:hAnsi="Arial" w:cs="Arial"/>
        </w:rPr>
        <w:t>ЕКПТОП (</w:t>
      </w:r>
      <w:r>
        <w:rPr>
          <w:rFonts w:ascii="Arial" w:hAnsi="Arial" w:cs="Arial"/>
          <w:lang w:val="en-US"/>
        </w:rPr>
        <w:t>ECVET</w:t>
      </w:r>
      <w:r>
        <w:rPr>
          <w:rFonts w:ascii="Arial" w:hAnsi="Arial" w:cs="Arial"/>
        </w:rPr>
        <w:t>): Европейская система кредитов для профессионально-технического образования и подготовки</w:t>
      </w:r>
    </w:p>
    <w:p w:rsidR="004163C1" w:rsidRDefault="004163C1" w:rsidP="00BB2881">
      <w:pPr>
        <w:pStyle w:val="ListParagraph"/>
        <w:numPr>
          <w:ilvl w:val="0"/>
          <w:numId w:val="153"/>
        </w:numPr>
        <w:rPr>
          <w:rFonts w:ascii="Arial" w:hAnsi="Arial" w:cs="Arial"/>
        </w:rPr>
      </w:pPr>
      <w:r>
        <w:rPr>
          <w:rFonts w:ascii="Arial" w:hAnsi="Arial" w:cs="Arial"/>
        </w:rPr>
        <w:t>ЕПВО (</w:t>
      </w:r>
      <w:r>
        <w:rPr>
          <w:rFonts w:ascii="Arial" w:hAnsi="Arial" w:cs="Arial"/>
          <w:lang w:val="en-US"/>
        </w:rPr>
        <w:t>EHEA</w:t>
      </w:r>
      <w:r>
        <w:rPr>
          <w:rFonts w:ascii="Arial" w:hAnsi="Arial" w:cs="Arial"/>
        </w:rPr>
        <w:t>): Европейское пространство высшего образования</w:t>
      </w:r>
    </w:p>
    <w:p w:rsidR="004163C1" w:rsidRDefault="004163C1" w:rsidP="00BB2881">
      <w:pPr>
        <w:pStyle w:val="ListParagraph"/>
        <w:numPr>
          <w:ilvl w:val="0"/>
          <w:numId w:val="153"/>
        </w:numPr>
        <w:rPr>
          <w:rFonts w:ascii="Arial" w:hAnsi="Arial" w:cs="Arial"/>
        </w:rPr>
      </w:pPr>
      <w:r>
        <w:rPr>
          <w:rFonts w:ascii="Arial" w:hAnsi="Arial" w:cs="Arial"/>
        </w:rPr>
        <w:t>ЕИБ (</w:t>
      </w:r>
      <w:r>
        <w:rPr>
          <w:rFonts w:ascii="Arial" w:hAnsi="Arial" w:cs="Arial"/>
          <w:lang w:val="en-US"/>
        </w:rPr>
        <w:t>EIB</w:t>
      </w:r>
      <w:r>
        <w:rPr>
          <w:rFonts w:ascii="Arial" w:hAnsi="Arial" w:cs="Arial"/>
        </w:rPr>
        <w:t xml:space="preserve">): Европейский инвестиционный банк </w:t>
      </w:r>
    </w:p>
    <w:p w:rsidR="004163C1" w:rsidRPr="004D2ADF" w:rsidRDefault="004163C1" w:rsidP="00BB2881">
      <w:pPr>
        <w:pStyle w:val="ListParagraph"/>
        <w:numPr>
          <w:ilvl w:val="0"/>
          <w:numId w:val="153"/>
        </w:numPr>
        <w:rPr>
          <w:rFonts w:ascii="Arial" w:hAnsi="Arial" w:cs="Arial"/>
        </w:rPr>
      </w:pPr>
      <w:r>
        <w:rPr>
          <w:rFonts w:ascii="Arial" w:hAnsi="Arial" w:cs="Arial"/>
        </w:rPr>
        <w:t>ЗЕЯ (</w:t>
      </w:r>
      <w:r>
        <w:rPr>
          <w:rFonts w:ascii="Arial" w:hAnsi="Arial" w:cs="Arial"/>
          <w:lang w:val="en-US"/>
        </w:rPr>
        <w:t>ELL</w:t>
      </w:r>
      <w:r>
        <w:rPr>
          <w:rFonts w:ascii="Arial" w:hAnsi="Arial" w:cs="Arial"/>
        </w:rPr>
        <w:t>): Премия «Знак европейских языков»</w:t>
      </w:r>
    </w:p>
    <w:p w:rsidR="004163C1" w:rsidRDefault="004163C1" w:rsidP="00BB2881">
      <w:pPr>
        <w:pStyle w:val="ListParagraph"/>
        <w:numPr>
          <w:ilvl w:val="0"/>
          <w:numId w:val="153"/>
        </w:numPr>
        <w:rPr>
          <w:rFonts w:ascii="Arial" w:hAnsi="Arial" w:cs="Arial"/>
        </w:rPr>
      </w:pPr>
      <w:r>
        <w:rPr>
          <w:rFonts w:ascii="Arial" w:hAnsi="Arial" w:cs="Arial"/>
          <w:lang w:val="en-US"/>
        </w:rPr>
        <w:t>E</w:t>
      </w:r>
      <w:r>
        <w:rPr>
          <w:rFonts w:ascii="Arial" w:hAnsi="Arial" w:cs="Arial"/>
        </w:rPr>
        <w:t>П</w:t>
      </w:r>
      <w:r>
        <w:rPr>
          <w:rFonts w:ascii="Arial" w:hAnsi="Arial" w:cs="Arial"/>
          <w:lang w:val="en-US"/>
        </w:rPr>
        <w:t xml:space="preserve">: </w:t>
      </w:r>
      <w:r>
        <w:rPr>
          <w:rFonts w:ascii="Arial" w:hAnsi="Arial" w:cs="Arial"/>
        </w:rPr>
        <w:t>Европейский парламент</w:t>
      </w:r>
    </w:p>
    <w:p w:rsidR="004163C1" w:rsidRDefault="004163C1" w:rsidP="00BB2881">
      <w:pPr>
        <w:pStyle w:val="ListParagraph"/>
        <w:numPr>
          <w:ilvl w:val="0"/>
          <w:numId w:val="153"/>
        </w:numPr>
        <w:rPr>
          <w:rFonts w:ascii="Arial" w:hAnsi="Arial" w:cs="Arial"/>
        </w:rPr>
      </w:pPr>
      <w:r>
        <w:rPr>
          <w:rFonts w:ascii="Arial" w:hAnsi="Arial" w:cs="Arial"/>
        </w:rPr>
        <w:t>ЭПОВЕ (</w:t>
      </w:r>
      <w:r>
        <w:rPr>
          <w:rFonts w:ascii="Arial" w:hAnsi="Arial" w:cs="Arial"/>
          <w:lang w:val="en-US"/>
        </w:rPr>
        <w:t>EPALE</w:t>
      </w:r>
      <w:r>
        <w:rPr>
          <w:rFonts w:ascii="Arial" w:hAnsi="Arial" w:cs="Arial"/>
        </w:rPr>
        <w:t>): Электронная платформа для обучения взрослых в Европе</w:t>
      </w:r>
    </w:p>
    <w:p w:rsidR="004163C1" w:rsidRDefault="004163C1" w:rsidP="00BB2881">
      <w:pPr>
        <w:pStyle w:val="ListParagraph"/>
        <w:numPr>
          <w:ilvl w:val="0"/>
          <w:numId w:val="153"/>
        </w:numPr>
        <w:rPr>
          <w:rFonts w:ascii="Arial" w:hAnsi="Arial" w:cs="Arial"/>
        </w:rPr>
      </w:pPr>
      <w:r>
        <w:rPr>
          <w:rFonts w:ascii="Arial" w:hAnsi="Arial" w:cs="Arial"/>
        </w:rPr>
        <w:t>ЕРКК (</w:t>
      </w:r>
      <w:r>
        <w:rPr>
          <w:rFonts w:ascii="Arial" w:hAnsi="Arial" w:cs="Arial"/>
          <w:lang w:val="en-US"/>
        </w:rPr>
        <w:t>EQAR</w:t>
      </w:r>
      <w:r>
        <w:rPr>
          <w:rFonts w:ascii="Arial" w:hAnsi="Arial" w:cs="Arial"/>
        </w:rPr>
        <w:t>): Европейский реестр контроля качества</w:t>
      </w:r>
    </w:p>
    <w:p w:rsidR="004163C1" w:rsidRDefault="004163C1" w:rsidP="00BB2881">
      <w:pPr>
        <w:pStyle w:val="ListParagraph"/>
        <w:numPr>
          <w:ilvl w:val="0"/>
          <w:numId w:val="153"/>
        </w:numPr>
        <w:rPr>
          <w:rFonts w:ascii="Arial" w:hAnsi="Arial" w:cs="Arial"/>
        </w:rPr>
      </w:pPr>
      <w:r>
        <w:rPr>
          <w:rFonts w:ascii="Arial" w:hAnsi="Arial" w:cs="Arial"/>
        </w:rPr>
        <w:t>ЕСОКПТОП (</w:t>
      </w:r>
      <w:r>
        <w:rPr>
          <w:rFonts w:ascii="Arial" w:hAnsi="Arial" w:cs="Arial"/>
          <w:lang w:val="en-US"/>
        </w:rPr>
        <w:t>EQAVET</w:t>
      </w:r>
      <w:r>
        <w:rPr>
          <w:rFonts w:ascii="Arial" w:hAnsi="Arial" w:cs="Arial"/>
        </w:rPr>
        <w:t>): Европейская Система Обеспечения Качества Профессионального-технического Образования и Подготовки;</w:t>
      </w:r>
    </w:p>
    <w:p w:rsidR="004163C1" w:rsidRDefault="004163C1" w:rsidP="00BB2881">
      <w:pPr>
        <w:pStyle w:val="ListParagraph"/>
        <w:numPr>
          <w:ilvl w:val="0"/>
          <w:numId w:val="153"/>
        </w:numPr>
        <w:rPr>
          <w:rFonts w:ascii="Arial" w:hAnsi="Arial" w:cs="Arial"/>
        </w:rPr>
      </w:pPr>
      <w:r>
        <w:rPr>
          <w:rFonts w:ascii="Arial" w:hAnsi="Arial" w:cs="Arial"/>
        </w:rPr>
        <w:t>ЕСК (EQF): Европейская система квалификаций</w:t>
      </w:r>
    </w:p>
    <w:p w:rsidR="004163C1" w:rsidRDefault="004163C1" w:rsidP="00BB2881">
      <w:pPr>
        <w:pStyle w:val="ListParagraph"/>
        <w:numPr>
          <w:ilvl w:val="0"/>
          <w:numId w:val="153"/>
        </w:numPr>
        <w:rPr>
          <w:rFonts w:ascii="Arial" w:hAnsi="Arial" w:cs="Arial"/>
        </w:rPr>
      </w:pPr>
      <w:r>
        <w:rPr>
          <w:rFonts w:ascii="Arial" w:hAnsi="Arial" w:cs="Arial"/>
        </w:rPr>
        <w:t>ЭСКО (</w:t>
      </w:r>
      <w:r>
        <w:rPr>
          <w:rFonts w:ascii="Arial" w:hAnsi="Arial" w:cs="Arial"/>
          <w:lang w:val="en-US"/>
        </w:rPr>
        <w:t>ESCO</w:t>
      </w:r>
      <w:r>
        <w:rPr>
          <w:rFonts w:ascii="Arial" w:hAnsi="Arial" w:cs="Arial"/>
        </w:rPr>
        <w:t xml:space="preserve">): Европейская классификация навыков, умений, квалификации и профессий </w:t>
      </w:r>
    </w:p>
    <w:p w:rsidR="004163C1" w:rsidRDefault="004163C1" w:rsidP="00BB2881">
      <w:pPr>
        <w:pStyle w:val="ListParagraph"/>
        <w:numPr>
          <w:ilvl w:val="0"/>
          <w:numId w:val="153"/>
        </w:numPr>
        <w:rPr>
          <w:rFonts w:ascii="Arial" w:hAnsi="Arial" w:cs="Arial"/>
        </w:rPr>
      </w:pPr>
      <w:r>
        <w:rPr>
          <w:rFonts w:ascii="Arial" w:hAnsi="Arial" w:cs="Arial"/>
        </w:rPr>
        <w:t>ЕС: Европейский союз</w:t>
      </w:r>
    </w:p>
    <w:p w:rsidR="004163C1" w:rsidRDefault="004163C1" w:rsidP="00BB2881">
      <w:pPr>
        <w:pStyle w:val="ListParagraph"/>
        <w:numPr>
          <w:ilvl w:val="0"/>
          <w:numId w:val="153"/>
        </w:numPr>
        <w:rPr>
          <w:rFonts w:ascii="Arial" w:hAnsi="Arial" w:cs="Arial"/>
        </w:rPr>
      </w:pPr>
      <w:r>
        <w:rPr>
          <w:rFonts w:ascii="Arial" w:hAnsi="Arial" w:cs="Arial"/>
        </w:rPr>
        <w:t>ФП (</w:t>
      </w:r>
      <w:r>
        <w:rPr>
          <w:rFonts w:ascii="Arial" w:hAnsi="Arial" w:cs="Arial"/>
          <w:lang w:val="en-US"/>
        </w:rPr>
        <w:t>FR</w:t>
      </w:r>
      <w:r>
        <w:rPr>
          <w:rFonts w:ascii="Arial" w:hAnsi="Arial" w:cs="Arial"/>
        </w:rPr>
        <w:t>)</w:t>
      </w:r>
      <w:r>
        <w:rPr>
          <w:rFonts w:ascii="Arial" w:hAnsi="Arial" w:cs="Arial"/>
          <w:lang w:val="en-US"/>
        </w:rPr>
        <w:t xml:space="preserve">: </w:t>
      </w:r>
      <w:r>
        <w:rPr>
          <w:rFonts w:ascii="Arial" w:hAnsi="Arial" w:cs="Arial"/>
        </w:rPr>
        <w:t>Финансовые положения</w:t>
      </w:r>
    </w:p>
    <w:p w:rsidR="004163C1" w:rsidRDefault="004163C1" w:rsidP="00BB2881">
      <w:pPr>
        <w:pStyle w:val="ListParagraph"/>
        <w:numPr>
          <w:ilvl w:val="0"/>
          <w:numId w:val="153"/>
        </w:numPr>
        <w:rPr>
          <w:rFonts w:ascii="Arial" w:hAnsi="Arial" w:cs="Arial"/>
        </w:rPr>
      </w:pPr>
      <w:r>
        <w:rPr>
          <w:rFonts w:ascii="Arial" w:hAnsi="Arial" w:cs="Arial"/>
        </w:rPr>
        <w:t>ИВО (</w:t>
      </w:r>
      <w:r>
        <w:rPr>
          <w:rFonts w:ascii="Arial" w:hAnsi="Arial" w:cs="Arial"/>
          <w:lang w:val="en-US"/>
        </w:rPr>
        <w:t>HEI</w:t>
      </w:r>
      <w:r>
        <w:rPr>
          <w:rFonts w:ascii="Arial" w:hAnsi="Arial" w:cs="Arial"/>
        </w:rPr>
        <w:t>): Институт высшего образования</w:t>
      </w:r>
    </w:p>
    <w:p w:rsidR="004163C1" w:rsidRDefault="004163C1" w:rsidP="00BB2881">
      <w:pPr>
        <w:pStyle w:val="ListParagraph"/>
        <w:numPr>
          <w:ilvl w:val="0"/>
          <w:numId w:val="153"/>
        </w:numPr>
        <w:rPr>
          <w:rFonts w:ascii="Arial" w:hAnsi="Arial" w:cs="Arial"/>
        </w:rPr>
      </w:pPr>
      <w:r>
        <w:rPr>
          <w:rFonts w:ascii="Arial" w:hAnsi="Arial" w:cs="Arial"/>
        </w:rPr>
        <w:t>ЭРВО (</w:t>
      </w:r>
      <w:r>
        <w:rPr>
          <w:rFonts w:ascii="Arial" w:hAnsi="Arial" w:cs="Arial"/>
          <w:lang w:val="en-US"/>
        </w:rPr>
        <w:t>HERE</w:t>
      </w:r>
      <w:r>
        <w:rPr>
          <w:rFonts w:ascii="Arial" w:hAnsi="Arial" w:cs="Arial"/>
        </w:rPr>
        <w:t>): Эксперты по реформам в сфере высшего образования</w:t>
      </w:r>
    </w:p>
    <w:p w:rsidR="004163C1" w:rsidRDefault="004163C1" w:rsidP="00BB2881">
      <w:pPr>
        <w:pStyle w:val="ListParagraph"/>
        <w:numPr>
          <w:ilvl w:val="0"/>
          <w:numId w:val="153"/>
        </w:numPr>
        <w:rPr>
          <w:rFonts w:ascii="Arial" w:hAnsi="Arial" w:cs="Arial"/>
        </w:rPr>
      </w:pPr>
      <w:r>
        <w:rPr>
          <w:rFonts w:ascii="Arial" w:hAnsi="Arial" w:cs="Arial"/>
        </w:rPr>
        <w:t>ИКТ (</w:t>
      </w:r>
      <w:r>
        <w:rPr>
          <w:rFonts w:ascii="Arial" w:hAnsi="Arial" w:cs="Arial"/>
          <w:lang w:val="en-US"/>
        </w:rPr>
        <w:t>ICT</w:t>
      </w:r>
      <w:r>
        <w:rPr>
          <w:rFonts w:ascii="Arial" w:hAnsi="Arial" w:cs="Arial"/>
        </w:rPr>
        <w:t>): Информационные и коммуникационные технологии</w:t>
      </w:r>
    </w:p>
    <w:p w:rsidR="004163C1" w:rsidRDefault="004163C1" w:rsidP="00BB2881">
      <w:pPr>
        <w:pStyle w:val="ListParagraph"/>
        <w:numPr>
          <w:ilvl w:val="0"/>
          <w:numId w:val="153"/>
        </w:numPr>
        <w:rPr>
          <w:rFonts w:ascii="Arial" w:hAnsi="Arial" w:cs="Arial"/>
        </w:rPr>
      </w:pPr>
      <w:r>
        <w:rPr>
          <w:rFonts w:ascii="Arial" w:hAnsi="Arial" w:cs="Arial"/>
        </w:rPr>
        <w:lastRenderedPageBreak/>
        <w:t>ПИО (</w:t>
      </w:r>
      <w:r>
        <w:rPr>
          <w:rFonts w:ascii="Arial" w:hAnsi="Arial" w:cs="Arial"/>
          <w:lang w:val="en-US"/>
        </w:rPr>
        <w:t>ISP</w:t>
      </w:r>
      <w:r>
        <w:rPr>
          <w:rFonts w:ascii="Arial" w:hAnsi="Arial" w:cs="Arial"/>
        </w:rPr>
        <w:t>)</w:t>
      </w:r>
      <w:r>
        <w:rPr>
          <w:rFonts w:ascii="Arial" w:hAnsi="Arial" w:cs="Arial"/>
          <w:lang w:val="en-US"/>
        </w:rPr>
        <w:t xml:space="preserve">: </w:t>
      </w:r>
      <w:r>
        <w:rPr>
          <w:rFonts w:ascii="Arial" w:hAnsi="Arial" w:cs="Arial"/>
        </w:rPr>
        <w:t>Программа интенсивного образования</w:t>
      </w:r>
    </w:p>
    <w:p w:rsidR="004163C1" w:rsidRDefault="004163C1" w:rsidP="00BB2881">
      <w:pPr>
        <w:pStyle w:val="ListParagraph"/>
        <w:numPr>
          <w:ilvl w:val="0"/>
          <w:numId w:val="153"/>
        </w:numPr>
        <w:rPr>
          <w:rFonts w:ascii="Arial" w:hAnsi="Arial" w:cs="Arial"/>
        </w:rPr>
      </w:pPr>
      <w:r>
        <w:rPr>
          <w:rFonts w:ascii="Arial" w:hAnsi="Arial" w:cs="Arial"/>
        </w:rPr>
        <w:t>СМПЭМ</w:t>
      </w:r>
      <w:r w:rsidRPr="004D2ADF">
        <w:rPr>
          <w:rFonts w:ascii="Arial" w:hAnsi="Arial" w:cs="Arial"/>
        </w:rPr>
        <w:t xml:space="preserve"> (</w:t>
      </w:r>
      <w:r>
        <w:rPr>
          <w:rFonts w:ascii="Arial" w:hAnsi="Arial" w:cs="Arial"/>
          <w:lang w:val="en-US"/>
        </w:rPr>
        <w:t>EMJMD</w:t>
      </w:r>
      <w:r w:rsidRPr="004D2ADF">
        <w:rPr>
          <w:rFonts w:ascii="Arial" w:hAnsi="Arial" w:cs="Arial"/>
        </w:rPr>
        <w:t xml:space="preserve">): </w:t>
      </w:r>
      <w:r>
        <w:rPr>
          <w:rFonts w:ascii="Arial" w:hAnsi="Arial" w:cs="Arial"/>
        </w:rPr>
        <w:t>Совместная</w:t>
      </w:r>
      <w:r w:rsidRPr="004D2ADF">
        <w:rPr>
          <w:rFonts w:ascii="Arial" w:hAnsi="Arial" w:cs="Arial"/>
        </w:rPr>
        <w:t xml:space="preserve"> </w:t>
      </w:r>
      <w:r>
        <w:rPr>
          <w:rFonts w:ascii="Arial" w:hAnsi="Arial" w:cs="Arial"/>
        </w:rPr>
        <w:t>магистерская</w:t>
      </w:r>
      <w:r w:rsidRPr="004D2ADF">
        <w:rPr>
          <w:rFonts w:ascii="Arial" w:hAnsi="Arial" w:cs="Arial"/>
        </w:rPr>
        <w:t xml:space="preserve"> </w:t>
      </w:r>
      <w:r>
        <w:rPr>
          <w:rFonts w:ascii="Arial" w:hAnsi="Arial" w:cs="Arial"/>
        </w:rPr>
        <w:t>программа</w:t>
      </w:r>
      <w:r w:rsidRPr="004D2ADF">
        <w:rPr>
          <w:rFonts w:ascii="Arial" w:hAnsi="Arial" w:cs="Arial"/>
        </w:rPr>
        <w:t xml:space="preserve"> «</w:t>
      </w:r>
      <w:r>
        <w:rPr>
          <w:rFonts w:ascii="Arial" w:hAnsi="Arial" w:cs="Arial"/>
        </w:rPr>
        <w:t>Эразмус</w:t>
      </w:r>
      <w:r w:rsidRPr="004D2ADF">
        <w:rPr>
          <w:rFonts w:ascii="Arial" w:hAnsi="Arial" w:cs="Arial"/>
        </w:rPr>
        <w:t xml:space="preserve"> </w:t>
      </w:r>
      <w:r>
        <w:rPr>
          <w:rFonts w:ascii="Arial" w:hAnsi="Arial" w:cs="Arial"/>
        </w:rPr>
        <w:t>Мундус</w:t>
      </w:r>
      <w:r w:rsidRPr="004D2ADF">
        <w:rPr>
          <w:rFonts w:ascii="Arial" w:hAnsi="Arial" w:cs="Arial"/>
        </w:rPr>
        <w:t>» (</w:t>
      </w:r>
      <w:r>
        <w:rPr>
          <w:rFonts w:ascii="Arial" w:hAnsi="Arial" w:cs="Arial"/>
          <w:lang w:val="en-US"/>
        </w:rPr>
        <w:t>Erasmus</w:t>
      </w:r>
      <w:r w:rsidRPr="004D2ADF">
        <w:rPr>
          <w:rFonts w:ascii="Arial" w:hAnsi="Arial" w:cs="Arial"/>
        </w:rPr>
        <w:t xml:space="preserve"> </w:t>
      </w:r>
      <w:r>
        <w:rPr>
          <w:rFonts w:ascii="Arial" w:hAnsi="Arial" w:cs="Arial"/>
          <w:lang w:val="en-US"/>
        </w:rPr>
        <w:t>Mundus</w:t>
      </w:r>
      <w:r w:rsidRPr="004D2ADF">
        <w:rPr>
          <w:rFonts w:ascii="Arial" w:hAnsi="Arial" w:cs="Arial"/>
        </w:rPr>
        <w:t xml:space="preserve"> </w:t>
      </w:r>
      <w:r>
        <w:rPr>
          <w:rFonts w:ascii="Arial" w:hAnsi="Arial" w:cs="Arial"/>
          <w:lang w:val="en-US"/>
        </w:rPr>
        <w:t>Joint</w:t>
      </w:r>
      <w:r w:rsidRPr="004D2ADF">
        <w:rPr>
          <w:rFonts w:ascii="Arial" w:hAnsi="Arial" w:cs="Arial"/>
        </w:rPr>
        <w:t xml:space="preserve"> </w:t>
      </w:r>
      <w:r>
        <w:rPr>
          <w:rFonts w:ascii="Arial" w:hAnsi="Arial" w:cs="Arial"/>
          <w:lang w:val="en-US"/>
        </w:rPr>
        <w:t>Master</w:t>
      </w:r>
      <w:r w:rsidRPr="004D2ADF">
        <w:rPr>
          <w:rFonts w:ascii="Arial" w:hAnsi="Arial" w:cs="Arial"/>
        </w:rPr>
        <w:t xml:space="preserve"> </w:t>
      </w:r>
      <w:r>
        <w:rPr>
          <w:rFonts w:ascii="Arial" w:hAnsi="Arial" w:cs="Arial"/>
          <w:lang w:val="en-US"/>
        </w:rPr>
        <w:t>Degree</w:t>
      </w:r>
      <w:r w:rsidRPr="004D2ADF">
        <w:rPr>
          <w:rFonts w:ascii="Arial" w:hAnsi="Arial" w:cs="Arial"/>
        </w:rPr>
        <w:t>)</w:t>
      </w:r>
    </w:p>
    <w:p w:rsidR="004163C1" w:rsidRDefault="004163C1" w:rsidP="00BB2881">
      <w:pPr>
        <w:pStyle w:val="ListParagraph"/>
        <w:numPr>
          <w:ilvl w:val="0"/>
          <w:numId w:val="153"/>
        </w:numPr>
        <w:rPr>
          <w:rFonts w:ascii="Arial" w:hAnsi="Arial" w:cs="Arial"/>
        </w:rPr>
      </w:pPr>
      <w:r>
        <w:rPr>
          <w:rFonts w:ascii="Arial" w:hAnsi="Arial" w:cs="Arial"/>
        </w:rPr>
        <w:t>НУ (</w:t>
      </w:r>
      <w:r>
        <w:rPr>
          <w:rFonts w:ascii="Arial" w:hAnsi="Arial" w:cs="Arial"/>
          <w:lang w:val="en-US"/>
        </w:rPr>
        <w:t>NA</w:t>
      </w:r>
      <w:r>
        <w:rPr>
          <w:rFonts w:ascii="Arial" w:hAnsi="Arial" w:cs="Arial"/>
        </w:rPr>
        <w:t>)</w:t>
      </w:r>
      <w:r>
        <w:rPr>
          <w:rFonts w:ascii="Arial" w:hAnsi="Arial" w:cs="Arial"/>
          <w:lang w:val="en-US"/>
        </w:rPr>
        <w:t xml:space="preserve">: </w:t>
      </w:r>
      <w:r>
        <w:rPr>
          <w:rFonts w:ascii="Arial" w:hAnsi="Arial" w:cs="Arial"/>
        </w:rPr>
        <w:t>Национальное управление</w:t>
      </w:r>
    </w:p>
    <w:p w:rsidR="004163C1" w:rsidRDefault="004163C1" w:rsidP="00BB2881">
      <w:pPr>
        <w:pStyle w:val="ListParagraph"/>
        <w:numPr>
          <w:ilvl w:val="0"/>
          <w:numId w:val="153"/>
        </w:numPr>
        <w:rPr>
          <w:rFonts w:ascii="Arial" w:hAnsi="Arial" w:cs="Arial"/>
        </w:rPr>
      </w:pPr>
      <w:r>
        <w:rPr>
          <w:rFonts w:ascii="Arial" w:hAnsi="Arial" w:cs="Arial"/>
        </w:rPr>
        <w:t>НИЦОПСО (</w:t>
      </w:r>
      <w:r>
        <w:rPr>
          <w:rFonts w:ascii="Arial" w:hAnsi="Arial" w:cs="Arial"/>
          <w:lang w:val="en-US"/>
        </w:rPr>
        <w:t>NARIC</w:t>
      </w:r>
      <w:r>
        <w:rPr>
          <w:rFonts w:ascii="Arial" w:hAnsi="Arial" w:cs="Arial"/>
        </w:rPr>
        <w:t>): Национальный информационный центр официального признания свидетельств об образовании</w:t>
      </w:r>
    </w:p>
    <w:p w:rsidR="004163C1" w:rsidRDefault="004163C1" w:rsidP="00BB2881">
      <w:pPr>
        <w:pStyle w:val="ListParagraph"/>
        <w:numPr>
          <w:ilvl w:val="0"/>
          <w:numId w:val="153"/>
        </w:numPr>
        <w:rPr>
          <w:rFonts w:ascii="Arial" w:hAnsi="Arial" w:cs="Arial"/>
        </w:rPr>
      </w:pPr>
      <w:r>
        <w:rPr>
          <w:rFonts w:ascii="Arial" w:hAnsi="Arial" w:cs="Arial"/>
        </w:rPr>
        <w:t>НОЭ (</w:t>
      </w:r>
      <w:r>
        <w:rPr>
          <w:rFonts w:ascii="Arial" w:hAnsi="Arial" w:cs="Arial"/>
          <w:lang w:val="en-US"/>
        </w:rPr>
        <w:t>NEO</w:t>
      </w:r>
      <w:r>
        <w:rPr>
          <w:rFonts w:ascii="Arial" w:hAnsi="Arial" w:cs="Arial"/>
        </w:rPr>
        <w:t>): Национальный офис программы «Эразмус +»</w:t>
      </w:r>
    </w:p>
    <w:p w:rsidR="004163C1" w:rsidRDefault="004163C1" w:rsidP="00BB2881">
      <w:pPr>
        <w:pStyle w:val="ListParagraph"/>
        <w:numPr>
          <w:ilvl w:val="0"/>
          <w:numId w:val="153"/>
        </w:numPr>
        <w:rPr>
          <w:rFonts w:ascii="Arial" w:hAnsi="Arial" w:cs="Arial"/>
        </w:rPr>
      </w:pPr>
      <w:r>
        <w:rPr>
          <w:rFonts w:ascii="Arial" w:hAnsi="Arial" w:cs="Arial"/>
        </w:rPr>
        <w:t>НСК (</w:t>
      </w:r>
      <w:r>
        <w:rPr>
          <w:rFonts w:ascii="Arial" w:hAnsi="Arial" w:cs="Arial"/>
          <w:lang w:val="en-US"/>
        </w:rPr>
        <w:t>NQF</w:t>
      </w:r>
      <w:r>
        <w:rPr>
          <w:rFonts w:ascii="Arial" w:hAnsi="Arial" w:cs="Arial"/>
        </w:rPr>
        <w:t>): Национальная система квалификаций</w:t>
      </w:r>
    </w:p>
    <w:p w:rsidR="004163C1" w:rsidRDefault="004163C1" w:rsidP="00BB2881">
      <w:pPr>
        <w:pStyle w:val="ListParagraph"/>
        <w:numPr>
          <w:ilvl w:val="0"/>
          <w:numId w:val="153"/>
        </w:numPr>
        <w:rPr>
          <w:rFonts w:ascii="Arial" w:hAnsi="Arial" w:cs="Arial"/>
        </w:rPr>
      </w:pPr>
      <w:r>
        <w:rPr>
          <w:rFonts w:ascii="Arial" w:hAnsi="Arial" w:cs="Arial"/>
        </w:rPr>
        <w:t>ОЭСР (</w:t>
      </w:r>
      <w:r>
        <w:rPr>
          <w:rFonts w:ascii="Arial" w:hAnsi="Arial" w:cs="Arial"/>
          <w:lang w:val="en-US"/>
        </w:rPr>
        <w:t>OECD</w:t>
      </w:r>
      <w:r>
        <w:rPr>
          <w:rFonts w:ascii="Arial" w:hAnsi="Arial" w:cs="Arial"/>
        </w:rPr>
        <w:t>): Организация экономического сотрудничества и развития</w:t>
      </w:r>
    </w:p>
    <w:p w:rsidR="004163C1" w:rsidRDefault="004163C1" w:rsidP="00BB2881">
      <w:pPr>
        <w:pStyle w:val="ListParagraph"/>
        <w:numPr>
          <w:ilvl w:val="0"/>
          <w:numId w:val="153"/>
        </w:numPr>
        <w:rPr>
          <w:rFonts w:ascii="Arial" w:hAnsi="Arial" w:cs="Arial"/>
        </w:rPr>
      </w:pPr>
      <w:r>
        <w:rPr>
          <w:rFonts w:ascii="Arial" w:hAnsi="Arial" w:cs="Arial"/>
        </w:rPr>
        <w:t>ООР (OER): Открытые образовательные ресурсы</w:t>
      </w:r>
    </w:p>
    <w:p w:rsidR="004163C1" w:rsidRDefault="004163C1" w:rsidP="00BB2881">
      <w:pPr>
        <w:pStyle w:val="ListParagraph"/>
        <w:numPr>
          <w:ilvl w:val="0"/>
          <w:numId w:val="153"/>
        </w:numPr>
        <w:rPr>
          <w:rFonts w:ascii="Arial" w:hAnsi="Arial" w:cs="Arial"/>
        </w:rPr>
      </w:pPr>
      <w:r>
        <w:rPr>
          <w:rFonts w:ascii="Arial" w:hAnsi="Arial" w:cs="Arial"/>
        </w:rPr>
        <w:t>OMК: Открытый метод координации</w:t>
      </w:r>
    </w:p>
    <w:p w:rsidR="004163C1" w:rsidRDefault="004163C1" w:rsidP="00BB2881">
      <w:pPr>
        <w:pStyle w:val="ListParagraph"/>
        <w:numPr>
          <w:ilvl w:val="0"/>
          <w:numId w:val="153"/>
        </w:numPr>
        <w:rPr>
          <w:rFonts w:ascii="Arial" w:hAnsi="Arial" w:cs="Arial"/>
        </w:rPr>
      </w:pPr>
      <w:r>
        <w:rPr>
          <w:rFonts w:ascii="Arial" w:hAnsi="Arial" w:cs="Arial"/>
        </w:rPr>
        <w:t>ИКУ (PIC): Идентификационный код участника</w:t>
      </w:r>
    </w:p>
    <w:p w:rsidR="004B6EE6" w:rsidRDefault="004163C1" w:rsidP="00A34210">
      <w:pPr>
        <w:pStyle w:val="ListParagraph"/>
        <w:numPr>
          <w:ilvl w:val="0"/>
          <w:numId w:val="153"/>
        </w:numPr>
        <w:tabs>
          <w:tab w:val="left" w:pos="1830"/>
        </w:tabs>
        <w:rPr>
          <w:rFonts w:ascii="Arial" w:hAnsi="Arial" w:cs="Arial"/>
        </w:rPr>
      </w:pPr>
      <w:r w:rsidRPr="004B6EE6">
        <w:rPr>
          <w:rFonts w:ascii="Arial" w:hAnsi="Arial" w:cs="Arial"/>
        </w:rPr>
        <w:t>ИРЦ (URF): Индивидуальный регистрационный центр</w:t>
      </w:r>
      <w:r w:rsidR="003302A0" w:rsidRPr="004B6EE6">
        <w:rPr>
          <w:rFonts w:ascii="Arial" w:hAnsi="Arial" w:cs="Arial"/>
        </w:rPr>
        <w:t xml:space="preserve"> </w:t>
      </w:r>
    </w:p>
    <w:p w:rsidR="00AD299F" w:rsidRPr="004B6EE6" w:rsidRDefault="004163C1" w:rsidP="00A34210">
      <w:pPr>
        <w:pStyle w:val="ListParagraph"/>
        <w:numPr>
          <w:ilvl w:val="0"/>
          <w:numId w:val="153"/>
        </w:numPr>
        <w:tabs>
          <w:tab w:val="left" w:pos="1830"/>
        </w:tabs>
        <w:rPr>
          <w:rFonts w:ascii="Arial" w:hAnsi="Arial" w:cs="Arial"/>
        </w:rPr>
      </w:pPr>
      <w:bookmarkStart w:id="1" w:name="_GoBack"/>
      <w:bookmarkEnd w:id="1"/>
      <w:r w:rsidRPr="004B6EE6">
        <w:rPr>
          <w:rFonts w:ascii="Arial" w:hAnsi="Arial" w:cs="Arial"/>
        </w:rPr>
        <w:t>ПТОП (</w:t>
      </w:r>
      <w:r w:rsidRPr="004B6EE6">
        <w:rPr>
          <w:rFonts w:ascii="Arial" w:hAnsi="Arial" w:cs="Arial"/>
          <w:lang w:val="en-US"/>
        </w:rPr>
        <w:t>VET</w:t>
      </w:r>
      <w:r w:rsidRPr="004B6EE6">
        <w:rPr>
          <w:rFonts w:ascii="Arial" w:hAnsi="Arial" w:cs="Arial"/>
        </w:rPr>
        <w:t>): Профессионально-техническое образование и подготовка</w:t>
      </w:r>
      <w:bookmarkStart w:id="2" w:name="_Toc524645805"/>
    </w:p>
    <w:p w:rsidR="004163C1" w:rsidRDefault="004163C1">
      <w:pPr>
        <w:pageBreakBefore/>
        <w:ind w:left="360"/>
      </w:pPr>
      <w:r>
        <w:rPr>
          <w:rStyle w:val="Heading1Char"/>
          <w:color w:val="00000A"/>
        </w:rPr>
        <w:lastRenderedPageBreak/>
        <w:t>ВВЕДЕНИЕ</w:t>
      </w:r>
      <w:bookmarkEnd w:id="2"/>
    </w:p>
    <w:p w:rsidR="004163C1" w:rsidRDefault="004163C1">
      <w:pPr>
        <w:pStyle w:val="ListParagraph"/>
      </w:pPr>
    </w:p>
    <w:p w:rsidR="004163C1" w:rsidRDefault="004163C1">
      <w:pPr>
        <w:rPr>
          <w:rFonts w:ascii="Arial" w:hAnsi="Arial" w:cs="Arial"/>
        </w:rPr>
      </w:pPr>
      <w:r>
        <w:rPr>
          <w:rFonts w:ascii="Arial" w:hAnsi="Arial" w:cs="Arial"/>
        </w:rPr>
        <w:t>Данное руководство является вспомогательным ресурсом для всех, кто хотел бы получить полное представление о том, что такое программа Эразмус +. Этот документ в основном предназначен для тех, кто желает стать частью программы:</w:t>
      </w:r>
    </w:p>
    <w:p w:rsidR="004163C1" w:rsidRDefault="004163C1" w:rsidP="00BB2881">
      <w:pPr>
        <w:pStyle w:val="ListParagraph"/>
        <w:numPr>
          <w:ilvl w:val="0"/>
          <w:numId w:val="146"/>
        </w:numPr>
        <w:rPr>
          <w:rFonts w:ascii="Arial" w:hAnsi="Arial" w:cs="Arial"/>
        </w:rPr>
      </w:pPr>
      <w:r>
        <w:rPr>
          <w:rFonts w:ascii="Arial" w:hAnsi="Arial" w:cs="Arial"/>
        </w:rPr>
        <w:t>участвующие организации: организации, учреждения, проводящие мероприятия, поддерживаемые программой;</w:t>
      </w:r>
    </w:p>
    <w:p w:rsidR="004163C1" w:rsidRDefault="004163C1" w:rsidP="00BB2881">
      <w:pPr>
        <w:pStyle w:val="ListParagraph"/>
        <w:numPr>
          <w:ilvl w:val="0"/>
          <w:numId w:val="146"/>
        </w:numPr>
        <w:rPr>
          <w:rFonts w:ascii="Arial" w:hAnsi="Arial" w:cs="Arial"/>
        </w:rPr>
      </w:pPr>
      <w:r>
        <w:rPr>
          <w:rFonts w:ascii="Arial" w:hAnsi="Arial" w:cs="Arial"/>
        </w:rPr>
        <w:t>участники: лица (студенты, практиканты, ученики, взрослые, молодые люди, волонтеры или преподаватели, учителя, тренеры,  работники молодежных организаций, специалисты в области образования, обучения, молодежи и спорта и т. д.), принимающие участие в мероприятиях, организованных участвующими организациями.</w:t>
      </w:r>
    </w:p>
    <w:p w:rsidR="004163C1" w:rsidRDefault="004163C1">
      <w:pPr>
        <w:rPr>
          <w:rFonts w:ascii="Arial" w:hAnsi="Arial" w:cs="Arial"/>
        </w:rPr>
      </w:pPr>
      <w:r>
        <w:rPr>
          <w:rFonts w:ascii="Arial" w:hAnsi="Arial" w:cs="Arial"/>
        </w:rPr>
        <w:t>Ежегодно, тысячи проектов представляются на рассмотрение европейскими организациями для получения финансовой поддержки в рамках программы Эразмус +; в связи с этим, Комиссия установила прозрачный процесс оценки, который направлен на предоставление грантов для лучших проектов:</w:t>
      </w:r>
    </w:p>
    <w:p w:rsidR="004163C1" w:rsidRDefault="004163C1" w:rsidP="00BB2881">
      <w:pPr>
        <w:pStyle w:val="ListParagraph"/>
        <w:numPr>
          <w:ilvl w:val="0"/>
          <w:numId w:val="147"/>
        </w:numPr>
        <w:rPr>
          <w:rFonts w:ascii="Arial" w:hAnsi="Arial" w:cs="Arial"/>
        </w:rPr>
      </w:pPr>
      <w:r>
        <w:rPr>
          <w:rFonts w:ascii="Arial" w:hAnsi="Arial" w:cs="Arial"/>
        </w:rPr>
        <w:t>для большинства направлений все правила и условия получения гранта в рамках программы указаны в данном руководстве;</w:t>
      </w:r>
    </w:p>
    <w:p w:rsidR="004163C1" w:rsidRDefault="004163C1" w:rsidP="00BB2881">
      <w:pPr>
        <w:pStyle w:val="ListParagraph"/>
        <w:numPr>
          <w:ilvl w:val="0"/>
          <w:numId w:val="147"/>
        </w:numPr>
        <w:rPr>
          <w:rFonts w:ascii="Arial" w:hAnsi="Arial" w:cs="Arial"/>
        </w:rPr>
      </w:pPr>
      <w:r>
        <w:rPr>
          <w:rFonts w:ascii="Arial" w:hAnsi="Arial" w:cs="Arial"/>
        </w:rPr>
        <w:t>для других направлений, которые упоминаются только в этом руководстве, правила и условия получения гранта описаны в специальных требованиях программы, опубликованных Европейской комиссией или от ее имени.</w:t>
      </w:r>
    </w:p>
    <w:p w:rsidR="004163C1" w:rsidRDefault="004163C1">
      <w:pPr>
        <w:rPr>
          <w:color w:val="00000A"/>
        </w:rPr>
      </w:pPr>
      <w:r>
        <w:rPr>
          <w:rFonts w:ascii="Arial" w:hAnsi="Arial" w:cs="Arial"/>
        </w:rPr>
        <w:t>При составлении заявки потенциальные участники также могут быть вдохновлены и проинформированы другими справочными документами; некоторые из этих документов перечислены в Приложении IV настоящего руководства.</w:t>
      </w:r>
    </w:p>
    <w:p w:rsidR="004163C1" w:rsidRDefault="004163C1">
      <w:pPr>
        <w:pStyle w:val="10"/>
      </w:pPr>
      <w:bookmarkStart w:id="3" w:name="_Toc524645806"/>
      <w:r>
        <w:rPr>
          <w:color w:val="00000A"/>
        </w:rPr>
        <w:t>КАК ЧИТАТЬ РУКОВОДСТВО</w:t>
      </w:r>
      <w:bookmarkEnd w:id="3"/>
      <w:r>
        <w:rPr>
          <w:color w:val="00000A"/>
        </w:rPr>
        <w:t xml:space="preserve"> </w:t>
      </w:r>
    </w:p>
    <w:p w:rsidR="004163C1" w:rsidRDefault="004163C1"/>
    <w:p w:rsidR="004163C1" w:rsidRDefault="004163C1">
      <w:pPr>
        <w:rPr>
          <w:rFonts w:ascii="Arial" w:hAnsi="Arial" w:cs="Arial"/>
        </w:rPr>
      </w:pPr>
      <w:r>
        <w:rPr>
          <w:rFonts w:ascii="Arial" w:hAnsi="Arial" w:cs="Arial"/>
        </w:rPr>
        <w:t>Руководство состоит из трех основных частей:</w:t>
      </w:r>
    </w:p>
    <w:p w:rsidR="004163C1" w:rsidRDefault="004163C1" w:rsidP="00BB2881">
      <w:pPr>
        <w:pStyle w:val="ListParagraph"/>
        <w:numPr>
          <w:ilvl w:val="0"/>
          <w:numId w:val="148"/>
        </w:numPr>
        <w:rPr>
          <w:rFonts w:ascii="Arial" w:hAnsi="Arial" w:cs="Arial"/>
        </w:rPr>
      </w:pPr>
      <w:r>
        <w:rPr>
          <w:rFonts w:ascii="Arial" w:hAnsi="Arial" w:cs="Arial"/>
        </w:rPr>
        <w:t>В части «А» содержится общий обзор программы. Он дает информацию о целях, приоритетах и основных функциях программы, странах-партнерах, структурах реализации и общем бюджете. Этот раздел предназначен для тех, кто желает получить общий обзор сферы охвата и структуры программы.</w:t>
      </w:r>
    </w:p>
    <w:p w:rsidR="004163C1" w:rsidRDefault="004163C1" w:rsidP="00BB2881">
      <w:pPr>
        <w:pStyle w:val="ListParagraph"/>
        <w:numPr>
          <w:ilvl w:val="0"/>
          <w:numId w:val="148"/>
        </w:numPr>
        <w:rPr>
          <w:rFonts w:ascii="Arial" w:hAnsi="Arial" w:cs="Arial"/>
        </w:rPr>
      </w:pPr>
      <w:r>
        <w:rPr>
          <w:rFonts w:ascii="Arial" w:hAnsi="Arial" w:cs="Arial"/>
        </w:rPr>
        <w:t xml:space="preserve">В части «В» содержится определенная информация о направлениях программы, которые охватываются настоящим руководством. Этот раздел в основном предназначен для тех, кто заинтересован в более подробном понимании того, какие типы проектов </w:t>
      </w:r>
      <w:r>
        <w:rPr>
          <w:rFonts w:ascii="Arial" w:hAnsi="Arial" w:cs="Arial"/>
        </w:rPr>
        <w:lastRenderedPageBreak/>
        <w:t>поддерживаются программой. Информация, представленная в этом разделе, подробно описана в Приложении I к настоящему руководству.</w:t>
      </w:r>
    </w:p>
    <w:p w:rsidR="004163C1" w:rsidRDefault="004163C1" w:rsidP="00BB2881">
      <w:pPr>
        <w:pStyle w:val="ListParagraph"/>
        <w:numPr>
          <w:ilvl w:val="0"/>
          <w:numId w:val="148"/>
        </w:numPr>
        <w:rPr>
          <w:rFonts w:ascii="Arial" w:hAnsi="Arial" w:cs="Arial"/>
        </w:rPr>
      </w:pPr>
      <w:r>
        <w:rPr>
          <w:rFonts w:ascii="Arial" w:hAnsi="Arial" w:cs="Arial"/>
        </w:rPr>
        <w:t>В части C предоставлена подробная информация о процедурах подачи заявок на гранты и отборе проектов, а также о финансовых и административных положениях, связанных с присуждением гранта Эразмус +. Этот раздел адресован всем тем, кто намеревается подать заявку на участие в рамках программы Эразмус +.</w:t>
      </w:r>
    </w:p>
    <w:p w:rsidR="004163C1" w:rsidRDefault="004163C1">
      <w:pPr>
        <w:rPr>
          <w:rFonts w:ascii="Arial" w:hAnsi="Arial" w:cs="Arial"/>
        </w:rPr>
      </w:pPr>
      <w:r>
        <w:rPr>
          <w:rFonts w:ascii="Arial" w:hAnsi="Arial" w:cs="Arial"/>
        </w:rPr>
        <w:t>Кроме того, данное Руководство содержит следующие приложения:</w:t>
      </w:r>
    </w:p>
    <w:p w:rsidR="004163C1" w:rsidRDefault="004163C1" w:rsidP="00BB2881">
      <w:pPr>
        <w:pStyle w:val="ListParagraph"/>
        <w:numPr>
          <w:ilvl w:val="0"/>
          <w:numId w:val="149"/>
        </w:numPr>
        <w:rPr>
          <w:rFonts w:ascii="Arial" w:hAnsi="Arial" w:cs="Arial"/>
        </w:rPr>
      </w:pPr>
      <w:r>
        <w:rPr>
          <w:rFonts w:ascii="Arial" w:hAnsi="Arial" w:cs="Arial"/>
        </w:rPr>
        <w:t>Приложение I: Дополнительные правила и информация, касающиеся направлений, охватываемых руководством.</w:t>
      </w:r>
    </w:p>
    <w:p w:rsidR="004163C1" w:rsidRDefault="004163C1" w:rsidP="00BB2881">
      <w:pPr>
        <w:pStyle w:val="ListParagraph"/>
        <w:numPr>
          <w:ilvl w:val="0"/>
          <w:numId w:val="149"/>
        </w:numPr>
        <w:rPr>
          <w:rFonts w:ascii="Arial" w:hAnsi="Arial" w:cs="Arial"/>
        </w:rPr>
      </w:pPr>
      <w:r>
        <w:rPr>
          <w:rFonts w:ascii="Arial" w:hAnsi="Arial" w:cs="Arial"/>
        </w:rPr>
        <w:t>Приложение II: Руководство по распространению информации о бенефициарах.</w:t>
      </w:r>
    </w:p>
    <w:p w:rsidR="004163C1" w:rsidRDefault="004163C1" w:rsidP="00BB2881">
      <w:pPr>
        <w:pStyle w:val="ListParagraph"/>
        <w:numPr>
          <w:ilvl w:val="0"/>
          <w:numId w:val="149"/>
        </w:numPr>
        <w:rPr>
          <w:rFonts w:ascii="Arial" w:hAnsi="Arial" w:cs="Arial"/>
        </w:rPr>
      </w:pPr>
      <w:r>
        <w:rPr>
          <w:rFonts w:ascii="Arial" w:hAnsi="Arial" w:cs="Arial"/>
        </w:rPr>
        <w:t>Приложение III: Глоссарий ключевых терминов, используемых в настоящем Руководстве.</w:t>
      </w:r>
    </w:p>
    <w:p w:rsidR="004163C1" w:rsidRDefault="004163C1" w:rsidP="00BB2881">
      <w:pPr>
        <w:pStyle w:val="ListParagraph"/>
        <w:numPr>
          <w:ilvl w:val="0"/>
          <w:numId w:val="149"/>
        </w:numPr>
        <w:rPr>
          <w:rFonts w:ascii="Arial" w:hAnsi="Arial" w:cs="Arial"/>
        </w:rPr>
      </w:pPr>
      <w:r>
        <w:rPr>
          <w:rFonts w:ascii="Arial" w:hAnsi="Arial" w:cs="Arial"/>
        </w:rPr>
        <w:t>Приложение IV: Полезные ссылки и контактные данные.</w:t>
      </w:r>
    </w:p>
    <w:p w:rsidR="004163C1" w:rsidRDefault="004163C1">
      <w:pPr>
        <w:rPr>
          <w:rFonts w:ascii="Arial" w:hAnsi="Arial" w:cs="Arial"/>
        </w:rPr>
      </w:pPr>
    </w:p>
    <w:p w:rsidR="004163C1" w:rsidRDefault="004163C1">
      <w:pPr>
        <w:rPr>
          <w:rFonts w:ascii="Calibri Light" w:hAnsi="Calibri Light" w:cs="Calibri Light"/>
          <w:b/>
          <w:bCs/>
          <w:sz w:val="28"/>
          <w:szCs w:val="28"/>
        </w:rPr>
      </w:pPr>
    </w:p>
    <w:p w:rsidR="004163C1" w:rsidRDefault="004163C1">
      <w:pPr>
        <w:pStyle w:val="10"/>
        <w:pageBreakBefore/>
      </w:pPr>
      <w:bookmarkStart w:id="4" w:name="_Toc524645807"/>
      <w:r>
        <w:rPr>
          <w:color w:val="00000A"/>
        </w:rPr>
        <w:lastRenderedPageBreak/>
        <w:t>ЧАСТЬ A - ОБЩАЯ ИНФОРМАЦИЯ О ПРОГРАММЕ ЭРАЗМУС +</w:t>
      </w:r>
      <w:bookmarkEnd w:id="4"/>
    </w:p>
    <w:p w:rsidR="004163C1" w:rsidRDefault="004163C1"/>
    <w:p w:rsidR="004163C1" w:rsidRDefault="004163C1">
      <w:pPr>
        <w:rPr>
          <w:rFonts w:ascii="Arial" w:hAnsi="Arial" w:cs="Arial"/>
        </w:rPr>
      </w:pPr>
      <w:r>
        <w:rPr>
          <w:rFonts w:ascii="Arial" w:hAnsi="Arial" w:cs="Arial"/>
        </w:rPr>
        <w:t>Эразмус + - это программа Европейского Союза в области образования, обучения, вопросов молодежи и спорта на период 2014-2020 годов</w:t>
      </w:r>
      <w:r w:rsidR="00607B6D">
        <w:rPr>
          <w:rStyle w:val="a9"/>
          <w:rFonts w:ascii="Arial" w:hAnsi="Arial" w:cs="Arial"/>
        </w:rPr>
        <w:footnoteReference w:id="1"/>
      </w:r>
      <w:r>
        <w:rPr>
          <w:rFonts w:ascii="Arial" w:hAnsi="Arial" w:cs="Arial"/>
        </w:rPr>
        <w:t>. Все это может внести важный вклад в помощь социально-экономическим изменениям, ключевым проблемам, с которыми Европа столкнется до конца десятилетия, и поддержать реализацию европейской политической повестки дня в вопросах развития, увеличения рабочих мест, справедливости и социальной интеграции.</w:t>
      </w:r>
    </w:p>
    <w:p w:rsidR="004163C1" w:rsidRDefault="004163C1">
      <w:pPr>
        <w:rPr>
          <w:rFonts w:ascii="Arial" w:hAnsi="Arial" w:cs="Arial"/>
        </w:rPr>
      </w:pPr>
      <w:r>
        <w:rPr>
          <w:rFonts w:ascii="Arial" w:hAnsi="Arial" w:cs="Arial"/>
        </w:rPr>
        <w:t xml:space="preserve">Борьба с высоким уровнем безработицы, особенно среди молодежи, является одной из самых насущных задач для европейских правительств. Слишком много молодых людей покидают школу, преждевременно подвергаясь высокому риску стать безработными и социально маргинализованными. Тот же риск угрожает многим взрослым с низкими навыками. </w:t>
      </w:r>
      <w:r>
        <w:rPr>
          <w:rFonts w:ascii="Arial" w:hAnsi="Arial" w:cs="Arial"/>
          <w:color w:val="000000"/>
        </w:rPr>
        <w:t>Технологии меняют современное функционирование общества, поэтому необходимо максимально выгодно их использовать.</w:t>
      </w:r>
      <w:r>
        <w:rPr>
          <w:rFonts w:ascii="Tahoma" w:hAnsi="Tahoma" w:cs="Tahoma"/>
          <w:color w:val="000000"/>
          <w:sz w:val="20"/>
          <w:szCs w:val="20"/>
        </w:rPr>
        <w:t xml:space="preserve"> </w:t>
      </w:r>
      <w:r>
        <w:rPr>
          <w:rFonts w:ascii="Arial" w:hAnsi="Arial" w:cs="Arial"/>
        </w:rPr>
        <w:t>Предприятиям ЕС необходимо стать более конкурентоспособными благодаря талантам и инновациям.</w:t>
      </w:r>
    </w:p>
    <w:p w:rsidR="004163C1" w:rsidRDefault="004163C1">
      <w:pPr>
        <w:rPr>
          <w:rFonts w:ascii="Arial" w:hAnsi="Arial" w:cs="Arial"/>
        </w:rPr>
      </w:pPr>
      <w:r>
        <w:rPr>
          <w:rFonts w:ascii="Arial" w:hAnsi="Arial" w:cs="Arial"/>
        </w:rPr>
        <w:t>Европе необходимы более сплоченные и инклюзивные общества, которые позволяют гражданам играть активную роль в демократической жизни. Образование, подготовка, молодежная работа и спорт являются ключевыми для продвижения общих европейских ценностей, содействия социальной интеграции, укрепления межкультурного взаимопонимания и чувства принадлежности к сообществу и предотвращения насильственной радикализации. Эразмус + - эффективный инструмент, способствующий вовлечению людей с неблагоприятными условиями, включая вновь прибывших мигрантов.</w:t>
      </w:r>
    </w:p>
    <w:p w:rsidR="004163C1" w:rsidRDefault="004163C1">
      <w:pPr>
        <w:rPr>
          <w:rFonts w:ascii="Arial" w:hAnsi="Arial" w:cs="Arial"/>
        </w:rPr>
      </w:pPr>
      <w:r>
        <w:rPr>
          <w:rFonts w:ascii="Arial" w:hAnsi="Arial" w:cs="Arial"/>
        </w:rPr>
        <w:t>Другая проблема связана с развитием социального капитала среди молодежи, расширением прав и возможностей молодых людей и их способностью активно участвовать в жизни общества в соответствии с положениями Лиссабонского договора «поощрять участие молодежи в демократической жизни в Европе». Этот вопрос также может быть нацелен на неформальные учебные мероприятия, направленные на повышение квалификации и компетентности молодежи, а также на их активное гражданство. Кроме того, необходимо предоставить молодым организациям и молодым работникам возможности для обучения и сотрудничества, развивать их профессионализм и европейское направление работы молодежи.</w:t>
      </w:r>
    </w:p>
    <w:p w:rsidR="004163C1" w:rsidRDefault="004163C1">
      <w:pPr>
        <w:rPr>
          <w:rFonts w:ascii="Arial" w:hAnsi="Arial" w:cs="Arial"/>
        </w:rPr>
      </w:pPr>
      <w:r>
        <w:rPr>
          <w:rFonts w:ascii="Arial" w:hAnsi="Arial" w:cs="Arial"/>
        </w:rPr>
        <w:t>Эффективные системы образования и подготовки и молодежная политика обеспечивают людям навыки, необходимые рынку труда и экономике, позволяя им играть активную роль в обществе и достигать личного удовлетворения. Реформы в области образования, профессиональной подготовки и молодежи могут усилить прогресс в достижении этих целей на основе общего видения между директивными органами и заинтересованными сторонами, обоснованных данных и сотрудничества в различных областях и уровнях.</w:t>
      </w:r>
    </w:p>
    <w:p w:rsidR="004163C1" w:rsidRDefault="004163C1">
      <w:pPr>
        <w:rPr>
          <w:rFonts w:ascii="Arial" w:hAnsi="Arial" w:cs="Arial"/>
        </w:rPr>
      </w:pPr>
      <w:r>
        <w:rPr>
          <w:rFonts w:ascii="Arial" w:hAnsi="Arial" w:cs="Arial"/>
        </w:rPr>
        <w:lastRenderedPageBreak/>
        <w:t>Программа Эразмус + предназначена для поддержки усилий стран-партнеров, по эффективному использованию потенциала талантов и социальных активов Европы в перспективе обучения на протяжении всей жизни, увязывая поддержку формального и неформального обучения в образовательной, учебной и молодежной областях. Программа также расширяет возможности для сотрудничества и мобильности со странами-партнерами, особенно в области высшего образования и молодежи.</w:t>
      </w:r>
    </w:p>
    <w:p w:rsidR="004163C1" w:rsidRDefault="004163C1">
      <w:pPr>
        <w:rPr>
          <w:rFonts w:ascii="Arial" w:hAnsi="Arial" w:cs="Arial"/>
        </w:rPr>
      </w:pPr>
      <w:r>
        <w:rPr>
          <w:rFonts w:ascii="Arial" w:hAnsi="Arial" w:cs="Arial"/>
        </w:rPr>
        <w:t>В соответствии с одним из новых положений, представленном в Лиссабонском договоре, Эразмус + также поддерживает деятельность, направленную на развитие европейского направления в спорте, путем содействия сотрудничеству между органами, отвечающими за спорт. Программа способствует созданию и развитию европейских сетей, обеспечивая возможности для сотрудничества между заинтересованными сторонами, а также обмен и передачу знаний и ноу-хау в различных областях, касающихся спорта и физической активности. Это усиленное сотрудничество, несомненно, окажет положительное влияние на развитие потенциала человеческого капитала в Европе, помогая снизить социальные и экономические издержки физической инертности.</w:t>
      </w:r>
    </w:p>
    <w:p w:rsidR="004163C1" w:rsidRDefault="004163C1">
      <w:pPr>
        <w:rPr>
          <w:rFonts w:ascii="Arial" w:hAnsi="Arial" w:cs="Arial"/>
        </w:rPr>
      </w:pPr>
      <w:r>
        <w:rPr>
          <w:rFonts w:ascii="Arial" w:hAnsi="Arial" w:cs="Arial"/>
        </w:rPr>
        <w:t>Программа поддерживает направления, сотрудничество и ресурсы, соответствующие целям стратегии «Европа 2020» и ее флагманским инициативам, таким как «Молодежь в движении» и «Программа действий» для приобретения новых навыков и рабочих мест. Программа также способствует достижению целей «Стратегических рамок образования и подготовки кадров для европейского сотрудничества» в области образования и профессиональной подготовки и европейской молодежной стратегии на основе открытых методов координации.</w:t>
      </w:r>
    </w:p>
    <w:p w:rsidR="004163C1" w:rsidRDefault="004163C1">
      <w:pPr>
        <w:rPr>
          <w:rFonts w:ascii="Arial" w:hAnsi="Arial" w:cs="Arial"/>
        </w:rPr>
      </w:pPr>
      <w:r>
        <w:rPr>
          <w:rFonts w:ascii="Arial" w:hAnsi="Arial" w:cs="Arial"/>
        </w:rPr>
        <w:t>Эти инвестиции в знания, навыки и компетенции будут приносить пользу отдельным лицам, учреждениям, организациям и обществу в целом, способствуя росту и обеспечению справедливости, процветания и социальной интеграции в Европе и за ее пределами.</w:t>
      </w:r>
    </w:p>
    <w:tbl>
      <w:tblPr>
        <w:tblW w:w="0" w:type="auto"/>
        <w:tblInd w:w="3" w:type="dxa"/>
        <w:tblLayout w:type="fixed"/>
        <w:tblLook w:val="0000" w:firstRow="0" w:lastRow="0" w:firstColumn="0" w:lastColumn="0" w:noHBand="0" w:noVBand="0"/>
      </w:tblPr>
      <w:tblGrid>
        <w:gridCol w:w="14677"/>
      </w:tblGrid>
      <w:tr w:rsidR="004163C1">
        <w:tc>
          <w:tcPr>
            <w:tcW w:w="1467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Программное руководство Эразмус + составлено в соответствии с ежегодной рабочей программой Эразмус +, принятой Европейской комиссией, и поэтому может быть пересмотрено с учетом приоритетов и направлений деятельности, определенных в рабочих программах, принятых в последующие годы. Осуществление настоящего Руководства также зависит от наличия ассигнований, предусмотренных в проекте бюджета после принятия Бюджетным органом на год или в соответствии с системой временных двенадцатых.</w:t>
            </w:r>
          </w:p>
        </w:tc>
      </w:tr>
    </w:tbl>
    <w:p w:rsidR="004163C1" w:rsidRDefault="004163C1">
      <w:pPr>
        <w:rPr>
          <w:rFonts w:ascii="Arial" w:hAnsi="Arial" w:cs="Arial"/>
        </w:rPr>
      </w:pPr>
    </w:p>
    <w:p w:rsidR="004163C1" w:rsidRDefault="004163C1">
      <w:pPr>
        <w:pStyle w:val="af3"/>
        <w:rPr>
          <w:rFonts w:ascii="Arial" w:hAnsi="Arial" w:cs="Arial"/>
        </w:rPr>
      </w:pPr>
      <w:r>
        <w:rPr>
          <w:i w:val="0"/>
          <w:iCs w:val="0"/>
          <w:color w:val="00000A"/>
        </w:rPr>
        <w:t>ОСНОВЫВАЯСЬ НА ПРОШЛОМ ОПЫТЕ, ЗАГЛЯДЫВАЯ В БУДУЩЕЕ</w:t>
      </w:r>
    </w:p>
    <w:p w:rsidR="004163C1" w:rsidRDefault="004163C1">
      <w:pPr>
        <w:rPr>
          <w:rFonts w:ascii="Arial" w:hAnsi="Arial" w:cs="Arial"/>
        </w:rPr>
      </w:pPr>
      <w:r>
        <w:rPr>
          <w:rFonts w:ascii="Arial" w:hAnsi="Arial" w:cs="Arial"/>
        </w:rPr>
        <w:t>Программа «Эразмус +» основана на достижениях более чем 25-летнего опыта европейских программ в области образования, профессиональной подготовки и вопросов молодежи, охватывающих как внутриевропейское, так и международное направления. «Эразмус +» является результатом интеграции следующих европейских программ, реализуемых Комиссией в период 2007-2013 годов:</w:t>
      </w:r>
    </w:p>
    <w:p w:rsidR="004163C1" w:rsidRDefault="004163C1" w:rsidP="00BB2881">
      <w:pPr>
        <w:pStyle w:val="ListParagraph"/>
        <w:numPr>
          <w:ilvl w:val="0"/>
          <w:numId w:val="150"/>
        </w:numPr>
        <w:rPr>
          <w:rFonts w:ascii="Arial" w:hAnsi="Arial" w:cs="Arial"/>
        </w:rPr>
      </w:pPr>
      <w:r>
        <w:rPr>
          <w:rFonts w:ascii="Arial" w:hAnsi="Arial" w:cs="Arial"/>
        </w:rPr>
        <w:t>Программа «Обучение на протяжении всей жизни»</w:t>
      </w:r>
    </w:p>
    <w:p w:rsidR="004163C1" w:rsidRDefault="004163C1" w:rsidP="00BB2881">
      <w:pPr>
        <w:pStyle w:val="ListParagraph"/>
        <w:numPr>
          <w:ilvl w:val="0"/>
          <w:numId w:val="150"/>
        </w:numPr>
        <w:rPr>
          <w:rFonts w:ascii="Arial" w:hAnsi="Arial" w:cs="Arial"/>
        </w:rPr>
      </w:pPr>
      <w:r>
        <w:rPr>
          <w:rFonts w:ascii="Arial" w:hAnsi="Arial" w:cs="Arial"/>
        </w:rPr>
        <w:t>Программа «Молодежь в действии»</w:t>
      </w:r>
    </w:p>
    <w:p w:rsidR="004163C1" w:rsidRDefault="004163C1" w:rsidP="00BB2881">
      <w:pPr>
        <w:pStyle w:val="ListParagraph"/>
        <w:numPr>
          <w:ilvl w:val="0"/>
          <w:numId w:val="150"/>
        </w:numPr>
        <w:rPr>
          <w:rFonts w:ascii="Arial" w:hAnsi="Arial" w:cs="Arial"/>
        </w:rPr>
      </w:pPr>
      <w:r>
        <w:rPr>
          <w:rFonts w:ascii="Arial" w:hAnsi="Arial" w:cs="Arial"/>
        </w:rPr>
        <w:t>Программа Эразмус Мундус</w:t>
      </w:r>
    </w:p>
    <w:p w:rsidR="004163C1" w:rsidRDefault="004163C1" w:rsidP="00BB2881">
      <w:pPr>
        <w:pStyle w:val="ListParagraph"/>
        <w:numPr>
          <w:ilvl w:val="0"/>
          <w:numId w:val="150"/>
        </w:numPr>
        <w:rPr>
          <w:rFonts w:ascii="Arial" w:hAnsi="Arial" w:cs="Arial"/>
        </w:rPr>
      </w:pPr>
      <w:r>
        <w:rPr>
          <w:rFonts w:ascii="Arial" w:hAnsi="Arial" w:cs="Arial"/>
        </w:rPr>
        <w:t>Tempus</w:t>
      </w:r>
    </w:p>
    <w:p w:rsidR="004163C1" w:rsidRDefault="004163C1" w:rsidP="00BB2881">
      <w:pPr>
        <w:pStyle w:val="ListParagraph"/>
        <w:numPr>
          <w:ilvl w:val="0"/>
          <w:numId w:val="150"/>
        </w:numPr>
        <w:rPr>
          <w:rFonts w:ascii="Arial" w:hAnsi="Arial" w:cs="Arial"/>
        </w:rPr>
      </w:pPr>
      <w:r>
        <w:rPr>
          <w:rFonts w:ascii="Arial" w:hAnsi="Arial" w:cs="Arial"/>
        </w:rPr>
        <w:lastRenderedPageBreak/>
        <w:t xml:space="preserve">Alfa </w:t>
      </w:r>
    </w:p>
    <w:p w:rsidR="004163C1" w:rsidRDefault="004163C1" w:rsidP="00BB2881">
      <w:pPr>
        <w:pStyle w:val="ListParagraph"/>
        <w:numPr>
          <w:ilvl w:val="0"/>
          <w:numId w:val="150"/>
        </w:numPr>
        <w:rPr>
          <w:rFonts w:ascii="Arial" w:hAnsi="Arial" w:cs="Arial"/>
        </w:rPr>
      </w:pPr>
      <w:r>
        <w:rPr>
          <w:rFonts w:ascii="Arial" w:hAnsi="Arial" w:cs="Arial"/>
        </w:rPr>
        <w:t>Edulink</w:t>
      </w:r>
    </w:p>
    <w:p w:rsidR="004163C1" w:rsidRDefault="004163C1" w:rsidP="00BB2881">
      <w:pPr>
        <w:pStyle w:val="ListParagraph"/>
        <w:numPr>
          <w:ilvl w:val="0"/>
          <w:numId w:val="150"/>
        </w:numPr>
        <w:rPr>
          <w:rFonts w:ascii="Arial" w:hAnsi="Arial" w:cs="Arial"/>
        </w:rPr>
      </w:pPr>
      <w:r>
        <w:rPr>
          <w:rFonts w:ascii="Arial" w:hAnsi="Arial" w:cs="Arial"/>
        </w:rPr>
        <w:t>Программы сотрудничества с промышленно развитыми странами в области высшего образования</w:t>
      </w:r>
    </w:p>
    <w:p w:rsidR="004163C1" w:rsidRDefault="004163C1">
      <w:pPr>
        <w:rPr>
          <w:rFonts w:ascii="Arial" w:hAnsi="Arial" w:cs="Arial"/>
        </w:rPr>
      </w:pPr>
      <w:r>
        <w:rPr>
          <w:rFonts w:ascii="Arial" w:hAnsi="Arial" w:cs="Arial"/>
        </w:rPr>
        <w:t>Эти программы оказывают поддержку мероприятиям в области высшего образования (включая его международное направление), профессиональному образованию и обучению, школьному образованию, образованию взрослых и молодежи (в том числе по международному направлению).</w:t>
      </w:r>
    </w:p>
    <w:p w:rsidR="004163C1" w:rsidRDefault="004163C1">
      <w:pPr>
        <w:rPr>
          <w:rFonts w:ascii="Arial" w:hAnsi="Arial" w:cs="Arial"/>
        </w:rPr>
      </w:pPr>
      <w:r>
        <w:rPr>
          <w:rFonts w:ascii="Arial" w:hAnsi="Arial" w:cs="Arial"/>
        </w:rPr>
        <w:t>Эразмус + стремится выйти за рамки этих программ, поощряя синергизм и взаимное обогащение в различных областях образования, устраняя искусственные границы между различными направлениями и форматами проектов, создавая новые идеи, привлекая новых участников из мира труда и гражданского общества и стимулирования новых форм сотрудничества.</w:t>
      </w:r>
    </w:p>
    <w:p w:rsidR="004163C1" w:rsidRDefault="004163C1">
      <w:pPr>
        <w:rPr>
          <w:rFonts w:ascii="Arial" w:hAnsi="Arial" w:cs="Arial"/>
        </w:rPr>
      </w:pPr>
      <w:r>
        <w:rPr>
          <w:rFonts w:ascii="Arial" w:hAnsi="Arial" w:cs="Arial"/>
        </w:rPr>
        <w:t>Поэтому крайне важно, чтобы программа ассоциировалась с широко признанным наименованием. По этой причине все направления и мероприятия, поддерживаемые в рамках программы, должны быть выполнены в первую очередь с использованием наименования -  «Эразмус +». Тем не менее, чтобы помочь участникам и бенефициарам прежних программ поучаствовать в Эразмус +, с целью коммуникации и распространения, в дополнение к общему наименованию «Эразмус +» могут использоваться  следующие названия:</w:t>
      </w:r>
    </w:p>
    <w:p w:rsidR="004163C1" w:rsidRDefault="004163C1" w:rsidP="00BB2881">
      <w:pPr>
        <w:pStyle w:val="ListParagraph"/>
        <w:numPr>
          <w:ilvl w:val="0"/>
          <w:numId w:val="151"/>
        </w:numPr>
        <w:rPr>
          <w:rFonts w:ascii="Arial" w:hAnsi="Arial" w:cs="Arial"/>
        </w:rPr>
      </w:pPr>
      <w:r>
        <w:rPr>
          <w:rFonts w:ascii="Arial" w:hAnsi="Arial" w:cs="Arial"/>
        </w:rPr>
        <w:t>«Эразмус+: Comenius», касающийся деятельности программы, исключительно связанной с обучением в школе;</w:t>
      </w:r>
    </w:p>
    <w:p w:rsidR="004163C1" w:rsidRDefault="004163C1" w:rsidP="00BB2881">
      <w:pPr>
        <w:pStyle w:val="ListParagraph"/>
        <w:numPr>
          <w:ilvl w:val="0"/>
          <w:numId w:val="151"/>
        </w:numPr>
        <w:rPr>
          <w:rFonts w:ascii="Arial" w:hAnsi="Arial" w:cs="Arial"/>
        </w:rPr>
      </w:pPr>
      <w:r>
        <w:rPr>
          <w:rFonts w:ascii="Arial" w:hAnsi="Arial" w:cs="Arial"/>
        </w:rPr>
        <w:t>«Эразмус +: Эразмус» в отношении деятельности программы, исключительно связанной с высшим образованием и ориентированной на страны-партнеры;</w:t>
      </w:r>
    </w:p>
    <w:p w:rsidR="004163C1" w:rsidRDefault="004163C1" w:rsidP="00BB2881">
      <w:pPr>
        <w:pStyle w:val="ListParagraph"/>
        <w:numPr>
          <w:ilvl w:val="0"/>
          <w:numId w:val="151"/>
        </w:numPr>
        <w:rPr>
          <w:rFonts w:ascii="Arial" w:hAnsi="Arial" w:cs="Arial"/>
        </w:rPr>
      </w:pPr>
      <w:r>
        <w:rPr>
          <w:rFonts w:ascii="Arial" w:hAnsi="Arial" w:cs="Arial"/>
        </w:rPr>
        <w:t>«Эразмус+: Эразмус Мундус» программа связанная с деятельностью относительно степени магистра Эразмус Мундус;</w:t>
      </w:r>
    </w:p>
    <w:p w:rsidR="004163C1" w:rsidRDefault="004163C1" w:rsidP="00BB2881">
      <w:pPr>
        <w:pStyle w:val="ListParagraph"/>
        <w:numPr>
          <w:ilvl w:val="0"/>
          <w:numId w:val="151"/>
        </w:numPr>
        <w:rPr>
          <w:rFonts w:ascii="Arial" w:hAnsi="Arial" w:cs="Arial"/>
        </w:rPr>
      </w:pPr>
      <w:r>
        <w:rPr>
          <w:rFonts w:ascii="Arial" w:hAnsi="Arial" w:cs="Arial"/>
        </w:rPr>
        <w:t>«Эразмус+: Leonardo da Vinci» в связи с деятельностью программы, исключительно связанной с профессиональной подготовкой и обучением;</w:t>
      </w:r>
    </w:p>
    <w:p w:rsidR="004163C1" w:rsidRDefault="004163C1" w:rsidP="00BB2881">
      <w:pPr>
        <w:pStyle w:val="ListParagraph"/>
        <w:numPr>
          <w:ilvl w:val="0"/>
          <w:numId w:val="151"/>
        </w:numPr>
        <w:rPr>
          <w:rFonts w:ascii="Arial" w:hAnsi="Arial" w:cs="Arial"/>
        </w:rPr>
      </w:pPr>
      <w:r>
        <w:rPr>
          <w:rFonts w:ascii="Arial" w:hAnsi="Arial" w:cs="Arial"/>
        </w:rPr>
        <w:t>«Эразмус+: Grundtvig», в отношении деятельности программы, исключительно связанной с обучением взрослых;</w:t>
      </w:r>
    </w:p>
    <w:p w:rsidR="004163C1" w:rsidRDefault="004163C1" w:rsidP="00BB2881">
      <w:pPr>
        <w:pStyle w:val="ListParagraph"/>
        <w:numPr>
          <w:ilvl w:val="0"/>
          <w:numId w:val="151"/>
        </w:numPr>
        <w:rPr>
          <w:rFonts w:ascii="Arial" w:hAnsi="Arial" w:cs="Arial"/>
        </w:rPr>
      </w:pPr>
      <w:r>
        <w:rPr>
          <w:rFonts w:ascii="Arial" w:hAnsi="Arial" w:cs="Arial"/>
        </w:rPr>
        <w:t>«Эразмус+: Youth in Action» в связи с деятельностью программы, исключительно связанной с неформальным обучением молодежи;</w:t>
      </w:r>
    </w:p>
    <w:p w:rsidR="004163C1" w:rsidRDefault="004163C1" w:rsidP="00BB2881">
      <w:pPr>
        <w:pStyle w:val="ListParagraph"/>
        <w:numPr>
          <w:ilvl w:val="0"/>
          <w:numId w:val="151"/>
        </w:numPr>
        <w:rPr>
          <w:rFonts w:ascii="Arial" w:hAnsi="Arial" w:cs="Arial"/>
        </w:rPr>
      </w:pPr>
      <w:r>
        <w:rPr>
          <w:rFonts w:ascii="Arial" w:hAnsi="Arial" w:cs="Arial"/>
        </w:rPr>
        <w:t>«Эразмус +: Jean Monnet» в связи с деятельностью программы, исключительно связанной с изучением Европейского Союза;</w:t>
      </w:r>
    </w:p>
    <w:p w:rsidR="004163C1" w:rsidRPr="00607B6D" w:rsidRDefault="004163C1" w:rsidP="00BB2881">
      <w:pPr>
        <w:pStyle w:val="ListParagraph"/>
        <w:numPr>
          <w:ilvl w:val="0"/>
          <w:numId w:val="151"/>
        </w:numPr>
        <w:rPr>
          <w:rFonts w:ascii="Arial" w:hAnsi="Arial" w:cs="Arial"/>
        </w:rPr>
      </w:pPr>
      <w:r>
        <w:rPr>
          <w:rFonts w:ascii="Arial" w:hAnsi="Arial" w:cs="Arial"/>
        </w:rPr>
        <w:t>«Эразмус+: Sports», в связи с деятельностью Программы, исключительно связанной со спортом</w:t>
      </w:r>
      <w:r w:rsidR="00607B6D">
        <w:rPr>
          <w:rFonts w:ascii="Arial" w:hAnsi="Arial" w:cs="Arial"/>
        </w:rPr>
        <w:t>.</w:t>
      </w:r>
    </w:p>
    <w:p w:rsidR="004163C1" w:rsidRDefault="004163C1" w:rsidP="00607B6D">
      <w:pPr>
        <w:pStyle w:val="10"/>
        <w:pageBreakBefore/>
        <w:tabs>
          <w:tab w:val="clear" w:pos="432"/>
        </w:tabs>
        <w:ind w:left="0" w:firstLine="0"/>
        <w:rPr>
          <w:color w:val="00000A"/>
        </w:rPr>
      </w:pPr>
      <w:bookmarkStart w:id="5" w:name="_Toc524645808"/>
      <w:r>
        <w:rPr>
          <w:color w:val="00000A"/>
        </w:rPr>
        <w:lastRenderedPageBreak/>
        <w:t>КАКОВЫ ЦЕЛИ И ВАЖНЫЕ ОСОБЕННОСТИ ПРОГРАММЫ ЭРАЗМУС +?</w:t>
      </w:r>
      <w:bookmarkEnd w:id="5"/>
    </w:p>
    <w:p w:rsidR="004163C1" w:rsidRDefault="004163C1">
      <w:pPr>
        <w:pStyle w:val="10"/>
      </w:pPr>
      <w:bookmarkStart w:id="6" w:name="_Toc524645809"/>
      <w:r>
        <w:rPr>
          <w:color w:val="00000A"/>
        </w:rPr>
        <w:t>ОБЩАЯ ЦЕЛЬ</w:t>
      </w:r>
      <w:bookmarkEnd w:id="6"/>
    </w:p>
    <w:p w:rsidR="004163C1" w:rsidRDefault="004163C1"/>
    <w:p w:rsidR="004163C1" w:rsidRDefault="004163C1">
      <w:pPr>
        <w:rPr>
          <w:rFonts w:ascii="Arial" w:hAnsi="Arial" w:cs="Arial"/>
        </w:rPr>
      </w:pPr>
      <w:r>
        <w:rPr>
          <w:rFonts w:ascii="Arial" w:hAnsi="Arial" w:cs="Arial"/>
        </w:rPr>
        <w:t>Программа Эразмус + должна способствовать достижению:</w:t>
      </w:r>
    </w:p>
    <w:p w:rsidR="004163C1" w:rsidRDefault="004163C1" w:rsidP="00BB2881">
      <w:pPr>
        <w:pStyle w:val="ListParagraph"/>
        <w:numPr>
          <w:ilvl w:val="0"/>
          <w:numId w:val="152"/>
        </w:numPr>
        <w:rPr>
          <w:rFonts w:ascii="Arial" w:hAnsi="Arial" w:cs="Arial"/>
        </w:rPr>
      </w:pPr>
      <w:r>
        <w:rPr>
          <w:rFonts w:ascii="Arial" w:hAnsi="Arial" w:cs="Arial"/>
        </w:rPr>
        <w:t>цели стратегии «Европа 2020», в том числе целевое</w:t>
      </w:r>
      <w:r w:rsidR="00420B07">
        <w:rPr>
          <w:rFonts w:ascii="Arial" w:hAnsi="Arial" w:cs="Arial"/>
        </w:rPr>
        <w:t xml:space="preserve"> задание по вопросу образования</w:t>
      </w:r>
      <w:r w:rsidR="00420B07">
        <w:rPr>
          <w:rStyle w:val="a9"/>
          <w:rFonts w:ascii="Arial" w:hAnsi="Arial" w:cs="Arial"/>
        </w:rPr>
        <w:footnoteReference w:id="2"/>
      </w:r>
      <w:r>
        <w:rPr>
          <w:rFonts w:ascii="Arial" w:hAnsi="Arial" w:cs="Arial"/>
        </w:rPr>
        <w:t>;</w:t>
      </w:r>
    </w:p>
    <w:p w:rsidR="004163C1" w:rsidRDefault="004163C1" w:rsidP="00BB2881">
      <w:pPr>
        <w:pStyle w:val="ListParagraph"/>
        <w:numPr>
          <w:ilvl w:val="0"/>
          <w:numId w:val="152"/>
        </w:numPr>
        <w:rPr>
          <w:rFonts w:ascii="Arial" w:hAnsi="Arial" w:cs="Arial"/>
        </w:rPr>
      </w:pPr>
      <w:r>
        <w:rPr>
          <w:rFonts w:ascii="Arial" w:hAnsi="Arial" w:cs="Arial"/>
        </w:rPr>
        <w:t>цели стратегических рамок европейского сотрудничества в области образования и профессиональной подготовки (ET 2020), включая соответствующие контрольные показатели;</w:t>
      </w:r>
    </w:p>
    <w:p w:rsidR="004163C1" w:rsidRDefault="004163C1" w:rsidP="00BB2881">
      <w:pPr>
        <w:pStyle w:val="ListParagraph"/>
        <w:numPr>
          <w:ilvl w:val="0"/>
          <w:numId w:val="152"/>
        </w:numPr>
        <w:rPr>
          <w:rFonts w:ascii="Arial" w:hAnsi="Arial" w:cs="Arial"/>
        </w:rPr>
      </w:pPr>
      <w:r>
        <w:rPr>
          <w:rFonts w:ascii="Arial" w:hAnsi="Arial" w:cs="Arial"/>
        </w:rPr>
        <w:t>устойчивое развитие стран-партнеров в области высшего образования;</w:t>
      </w:r>
    </w:p>
    <w:p w:rsidR="004163C1" w:rsidRDefault="004163C1" w:rsidP="00BB2881">
      <w:pPr>
        <w:pStyle w:val="ListParagraph"/>
        <w:numPr>
          <w:ilvl w:val="0"/>
          <w:numId w:val="152"/>
        </w:numPr>
        <w:rPr>
          <w:rFonts w:ascii="Arial" w:hAnsi="Arial" w:cs="Arial"/>
        </w:rPr>
      </w:pPr>
      <w:r>
        <w:rPr>
          <w:rFonts w:ascii="Arial" w:hAnsi="Arial" w:cs="Arial"/>
        </w:rPr>
        <w:t>общие цели обновленных рамок европейского сотрудничества в области молодежи (2010-2018 годы);</w:t>
      </w:r>
    </w:p>
    <w:p w:rsidR="004163C1" w:rsidRDefault="004163C1" w:rsidP="00BB2881">
      <w:pPr>
        <w:pStyle w:val="ListParagraph"/>
        <w:numPr>
          <w:ilvl w:val="0"/>
          <w:numId w:val="152"/>
        </w:numPr>
        <w:rPr>
          <w:rFonts w:ascii="Arial" w:hAnsi="Arial" w:cs="Arial"/>
        </w:rPr>
      </w:pPr>
      <w:r>
        <w:rPr>
          <w:rFonts w:ascii="Arial" w:hAnsi="Arial" w:cs="Arial"/>
        </w:rPr>
        <w:t>цель развития европейского направления в спорте, в частности массового спорта, в соответствии с планом работы ЕС по спорту;</w:t>
      </w:r>
    </w:p>
    <w:p w:rsidR="004163C1" w:rsidRDefault="004163C1" w:rsidP="00BB2881">
      <w:pPr>
        <w:pStyle w:val="ListParagraph"/>
        <w:numPr>
          <w:ilvl w:val="0"/>
          <w:numId w:val="152"/>
        </w:numPr>
        <w:rPr>
          <w:rFonts w:cs="Times New Roman"/>
        </w:rPr>
      </w:pPr>
      <w:r>
        <w:rPr>
          <w:rFonts w:ascii="Arial" w:hAnsi="Arial" w:cs="Arial"/>
        </w:rPr>
        <w:t>поощрение европейских ценностей в соответствии со статьей Договора о Европейском союзе</w:t>
      </w:r>
      <w:r w:rsidR="00420B07">
        <w:rPr>
          <w:rStyle w:val="a9"/>
          <w:rFonts w:ascii="Arial" w:hAnsi="Arial" w:cs="Arial"/>
        </w:rPr>
        <w:footnoteReference w:id="3"/>
      </w:r>
      <w:r>
        <w:rPr>
          <w:rFonts w:ascii="Arial" w:hAnsi="Arial" w:cs="Arial"/>
        </w:rPr>
        <w:t>.</w:t>
      </w:r>
    </w:p>
    <w:p w:rsidR="004163C1" w:rsidRDefault="004163C1">
      <w:pPr>
        <w:pStyle w:val="10"/>
        <w:rPr>
          <w:rFonts w:cs="Times New Roman"/>
        </w:rPr>
      </w:pPr>
      <w:bookmarkStart w:id="7" w:name="_Toc524645810"/>
    </w:p>
    <w:p w:rsidR="004163C1" w:rsidRDefault="004163C1">
      <w:pPr>
        <w:pStyle w:val="10"/>
        <w:rPr>
          <w:rFonts w:ascii="Arial" w:hAnsi="Arial" w:cs="Arial"/>
        </w:rPr>
      </w:pPr>
      <w:r>
        <w:rPr>
          <w:color w:val="000000"/>
        </w:rPr>
        <w:t>ВАЖНЫЕ ОСОБЕННОСТИ ПРОГРАММЫ ЭРАЗМУС +</w:t>
      </w:r>
      <w:bookmarkEnd w:id="7"/>
    </w:p>
    <w:p w:rsidR="004163C1" w:rsidRDefault="004163C1">
      <w:pPr>
        <w:jc w:val="both"/>
        <w:rPr>
          <w:color w:val="00000A"/>
        </w:rPr>
      </w:pPr>
      <w:r>
        <w:rPr>
          <w:rFonts w:ascii="Arial" w:hAnsi="Arial" w:cs="Arial"/>
        </w:rPr>
        <w:t>Следующие особенности Программы заслуживают особого внимания. Некоторые из них более подробно представлены на веб-сайте Комиссии.</w:t>
      </w:r>
    </w:p>
    <w:p w:rsidR="004163C1" w:rsidRDefault="004163C1">
      <w:pPr>
        <w:pStyle w:val="af3"/>
        <w:jc w:val="both"/>
        <w:rPr>
          <w:rFonts w:ascii="Arial" w:hAnsi="Arial" w:cs="Arial"/>
        </w:rPr>
      </w:pPr>
      <w:r>
        <w:rPr>
          <w:i w:val="0"/>
          <w:iCs w:val="0"/>
          <w:color w:val="00000A"/>
        </w:rPr>
        <w:t>ПРИЗНАНИЕ И ПОДТВЕРЖДЕНИЕ НАВЫКОВ И КВАЛИФИКАЦИИ</w:t>
      </w:r>
    </w:p>
    <w:p w:rsidR="004163C1" w:rsidRDefault="004163C1">
      <w:pPr>
        <w:jc w:val="both"/>
        <w:rPr>
          <w:rFonts w:ascii="Arial" w:hAnsi="Arial" w:cs="Arial"/>
        </w:rPr>
      </w:pPr>
      <w:r>
        <w:rPr>
          <w:rFonts w:ascii="Arial" w:hAnsi="Arial" w:cs="Arial"/>
        </w:rPr>
        <w:lastRenderedPageBreak/>
        <w:t xml:space="preserve">Эразмус + поддерживает инструменты прозрачности и признания ЕС для навыков и квалификации - в частности, Europass, Youthpass, Европейская система квалификаций (ЕСК), Европейская система передачи и накопления кредитов (ЕСПНК), Европейская кредитная система для профессионального образования и обучения (ЕКСПОО) Европейская справочная система обеспечения качества (ЕССОК), Европейский регистр обеспечения качества (ЕРОК), Европейская ассоциация по обеспечению качества в высшем образовании (ЕАОКВО), а также сети ЕС в области образования и обучения, поддерживающие эти инструменты, в частности Национальный информационный центр по </w:t>
      </w:r>
      <w:r>
        <w:rPr>
          <w:rFonts w:ascii="Arial" w:hAnsi="Arial" w:cs="Arial"/>
        </w:rPr>
        <w:tab/>
        <w:t>официальному признанию документов об образовании (НИЦОПДО), сети Euroguidance, Национальные центры Europass и Национальные координационные пункты ЕСК.</w:t>
      </w:r>
    </w:p>
    <w:p w:rsidR="004163C1" w:rsidRDefault="004163C1">
      <w:pPr>
        <w:jc w:val="both"/>
        <w:rPr>
          <w:rFonts w:ascii="Arial" w:hAnsi="Arial" w:cs="Arial"/>
        </w:rPr>
      </w:pPr>
      <w:r>
        <w:rPr>
          <w:rFonts w:ascii="Arial" w:hAnsi="Arial" w:cs="Arial"/>
        </w:rPr>
        <w:t>Общей целью этих ресурсов является обеспечение того, чтобы навыки и квалификация могли быть легче распознаны и лучше поняты внутри и за пределами национальных границ во всех подсистемах образования и обучения, а также на рынке труда, независимо от того, были приобретены посредством формального образования и обучения или с помощью другого учебного опыта (например, опыт работы, волантерство, онлайн-обучение). Эти ресурсы также направлены на обеспечение того, чтобы образовательная, учебная и молодежная политика способствовала дальнейшему достижению целей 2020 года интеллектуального, устойчивого и всеобъемлющего роста, а также его целевых показателей в области образования и занятости путем улучшения интеграции рынка труда и мобильности.</w:t>
      </w:r>
    </w:p>
    <w:p w:rsidR="004163C1" w:rsidRDefault="004163C1">
      <w:pPr>
        <w:jc w:val="both"/>
        <w:rPr>
          <w:rFonts w:ascii="Arial" w:hAnsi="Arial" w:cs="Arial"/>
        </w:rPr>
      </w:pPr>
      <w:r>
        <w:rPr>
          <w:rFonts w:ascii="Arial" w:hAnsi="Arial" w:cs="Arial"/>
        </w:rPr>
        <w:t>Для достижения этих целей имеющиеся ресурсы должны уметь учитывать новые явления, такие как интернационализация образования и все более широкое использование цифрового обучения, а также поддерживать создание гибких путей обучения в соответствии с потребностями и задачами учащихся. Инструменты также могут нуждаться в дальнейшем развитии в будущем, что приведет к усилению согласованности и упрощению, что позволит учащимся и рабочим свободно перемещаться для обучения или работы.</w:t>
      </w:r>
    </w:p>
    <w:p w:rsidR="004163C1" w:rsidRDefault="004163C1">
      <w:pPr>
        <w:jc w:val="both"/>
        <w:rPr>
          <w:rFonts w:ascii="Arial" w:hAnsi="Arial" w:cs="Arial"/>
        </w:rPr>
      </w:pPr>
      <w:r>
        <w:rPr>
          <w:rFonts w:ascii="Arial" w:hAnsi="Arial" w:cs="Arial"/>
        </w:rPr>
        <w:t>Дополнительная информация доступна по адресу: https: //ec.europa.eu/education/policy/strategic-framework/skills-qualifications_en</w:t>
      </w:r>
    </w:p>
    <w:p w:rsidR="004163C1" w:rsidRDefault="004163C1">
      <w:pPr>
        <w:jc w:val="both"/>
        <w:rPr>
          <w:rFonts w:ascii="Arial" w:hAnsi="Arial" w:cs="Arial"/>
        </w:rPr>
      </w:pPr>
    </w:p>
    <w:p w:rsidR="004163C1" w:rsidRDefault="004163C1">
      <w:pPr>
        <w:pStyle w:val="af3"/>
        <w:jc w:val="both"/>
        <w:rPr>
          <w:rFonts w:ascii="Arial" w:hAnsi="Arial" w:cs="Arial"/>
        </w:rPr>
      </w:pPr>
      <w:r>
        <w:rPr>
          <w:i w:val="0"/>
          <w:iCs w:val="0"/>
          <w:color w:val="00000A"/>
        </w:rPr>
        <w:t>РАСПРОСТРАНЕНИЕ И ВНЕДРЕНИЕ РЕЗУЛЬТАТОВ ПРОЕКТА</w:t>
      </w:r>
    </w:p>
    <w:p w:rsidR="004163C1" w:rsidRDefault="004163C1">
      <w:pPr>
        <w:jc w:val="both"/>
        <w:rPr>
          <w:rFonts w:ascii="Arial" w:hAnsi="Arial" w:cs="Arial"/>
        </w:rPr>
      </w:pPr>
      <w:r>
        <w:rPr>
          <w:rFonts w:ascii="Arial" w:hAnsi="Arial" w:cs="Arial"/>
        </w:rPr>
        <w:t>Распространение и использование результатов являются ключевыми областями жизненного цикла проекта Эразмус +. Они дают участвующим организациям возможность общаться и делиться результатами, тем самым расширяя влияние своих проектов, повышая их устойчивость и оправдывая европейские дополнительные преимущества Эразмус +. Чтобы успешно распространять и использовать результаты проекта, организациям, участвующим в проектах Эразмус +, предлагается предоставить необходимую информацию для распространения и эксплуатации при разработке и реализации своего проекта. Уровень и интенсивность таких мероприятий должны быть пропорциональны целям, сфере охвата и целям различных направлений Эразмус +. Результаты, достигнутые в конкретном проекте, могут быть весьма актуальными и интересными также в областях, не охваченных проектом, и отдельные проекты осуществляются для разработки стратегий и методов, обеспечивающих доступ других людей к тому, что было разработано и произведено. Более точные руководящие принципы в этом отношении можно найти в Приложении II к настоящему руководству.</w:t>
      </w:r>
    </w:p>
    <w:p w:rsidR="004163C1" w:rsidRDefault="004163C1">
      <w:pPr>
        <w:jc w:val="both"/>
        <w:rPr>
          <w:rFonts w:ascii="Arial" w:hAnsi="Arial" w:cs="Arial"/>
        </w:rPr>
      </w:pPr>
    </w:p>
    <w:p w:rsidR="004163C1" w:rsidRDefault="004163C1">
      <w:pPr>
        <w:pStyle w:val="af3"/>
        <w:jc w:val="both"/>
        <w:rPr>
          <w:rFonts w:ascii="Arial" w:hAnsi="Arial" w:cs="Arial"/>
        </w:rPr>
      </w:pPr>
      <w:r>
        <w:rPr>
          <w:i w:val="0"/>
          <w:iCs w:val="0"/>
          <w:color w:val="00000A"/>
        </w:rPr>
        <w:lastRenderedPageBreak/>
        <w:t xml:space="preserve">ЭРАЗМУС + ТРЕБОВАНИЕ ОТКРЫТОГО ДОСТУПА ДЛЯ ОБРАЗОВАТЕЛЬНЫХ МАТЕРИАЛОВ </w:t>
      </w:r>
    </w:p>
    <w:p w:rsidR="004163C1" w:rsidRDefault="004163C1">
      <w:pPr>
        <w:jc w:val="both"/>
        <w:rPr>
          <w:rFonts w:ascii="Arial" w:hAnsi="Arial" w:cs="Arial"/>
        </w:rPr>
      </w:pPr>
      <w:r>
        <w:rPr>
          <w:rFonts w:ascii="Arial" w:hAnsi="Arial" w:cs="Arial"/>
        </w:rPr>
        <w:t>Эразмус + способствует открытому доступу к проектам для поддержки обучения, подготовки, обучения и работы с молодежью.  В частности, грантополучатели Эразмус + обязуются предоставлять любые образовательные ресурсы и инструменты, которые производятся в контексте проектов, поддерживаемых Программой, - документы, средства массовой информации, программное обеспечение или другие материалы, свободно доступные для общественности по открытой лицензии.  Материалы должны быть легко доступны без затрат и ограничений, а открытая лицензия должна позволить публике использовать, повторно использовать, адаптировать и совместно использовать ресурс.  Такие материалы известны как «Открытые образовательные ресурсы» (OER).  Для достижения этой цели ресурсы должны быть загружены в редактируемую цифровую форму на подходящей и открытой платформе.  Хотя Эразмус + рекомендует получателям применять самые открытые лицензии, 4 грантополучателя могут выбирать лицензии, которые налагают некоторые ограничения, например. ограничивать коммерческое использование другими лицами или поручать другим применять одну и ту же лицензию на производные работы, если это соответствует характеру проекта и типу материала, и если оно все еще позволяет публике использовать, повторно использовать, адаптировать и делить ресурс.  Требование открытого доступа является обязательным и не наносит ущерба правам интеллектуальной собственности грантополучателей.</w:t>
      </w:r>
    </w:p>
    <w:p w:rsidR="004163C1" w:rsidRDefault="004163C1">
      <w:pPr>
        <w:jc w:val="both"/>
        <w:rPr>
          <w:color w:val="00000A"/>
        </w:rPr>
      </w:pPr>
      <w:r>
        <w:rPr>
          <w:rFonts w:ascii="Arial" w:hAnsi="Arial" w:cs="Arial"/>
        </w:rPr>
        <w:t xml:space="preserve">  </w:t>
      </w:r>
    </w:p>
    <w:p w:rsidR="004163C1" w:rsidRDefault="004163C1">
      <w:pPr>
        <w:pStyle w:val="af3"/>
        <w:jc w:val="both"/>
        <w:rPr>
          <w:rFonts w:ascii="Arial" w:hAnsi="Arial" w:cs="Arial"/>
        </w:rPr>
      </w:pPr>
      <w:r>
        <w:rPr>
          <w:i w:val="0"/>
          <w:iCs w:val="0"/>
          <w:color w:val="00000A"/>
        </w:rPr>
        <w:t>ЭРАЗМУС + ОТКРЫТЫЙ ДОСТУП ДЛЯ ИССЛЕДОВАНИЙ И ДАННЫХ</w:t>
      </w:r>
    </w:p>
    <w:p w:rsidR="004163C1" w:rsidRDefault="004163C1">
      <w:pPr>
        <w:jc w:val="both"/>
        <w:rPr>
          <w:rFonts w:ascii="Arial" w:hAnsi="Arial" w:cs="Arial"/>
          <w:b/>
          <w:bCs/>
        </w:rPr>
      </w:pPr>
      <w:r>
        <w:rPr>
          <w:rFonts w:ascii="Arial" w:hAnsi="Arial" w:cs="Arial"/>
        </w:rPr>
        <w:t xml:space="preserve">Эразмус + рекомендует грантополучателям публиковать результаты своих исследований в свободном доступе, используя открытую лицензию, в подходящем формате и на подходящей открытой платформе данных. </w:t>
      </w:r>
    </w:p>
    <w:p w:rsidR="004163C1" w:rsidRDefault="004163C1">
      <w:pPr>
        <w:jc w:val="both"/>
        <w:rPr>
          <w:color w:val="00000A"/>
        </w:rPr>
      </w:pPr>
      <w:r>
        <w:rPr>
          <w:rFonts w:ascii="Arial" w:hAnsi="Arial" w:cs="Arial"/>
          <w:b/>
          <w:bCs/>
        </w:rPr>
        <w:t xml:space="preserve"> </w:t>
      </w:r>
    </w:p>
    <w:p w:rsidR="004163C1" w:rsidRDefault="004163C1">
      <w:pPr>
        <w:pStyle w:val="af3"/>
        <w:jc w:val="both"/>
        <w:rPr>
          <w:rFonts w:ascii="Arial" w:hAnsi="Arial" w:cs="Arial"/>
        </w:rPr>
      </w:pPr>
      <w:r>
        <w:rPr>
          <w:i w:val="0"/>
          <w:iCs w:val="0"/>
          <w:color w:val="00000A"/>
        </w:rPr>
        <w:t>МЕЖДУНАРОДНОЕ ИЗМЕРЕНИЕ</w:t>
      </w:r>
    </w:p>
    <w:p w:rsidR="004163C1" w:rsidRDefault="004163C1">
      <w:pPr>
        <w:jc w:val="both"/>
        <w:rPr>
          <w:rFonts w:ascii="Arial" w:hAnsi="Arial" w:cs="Arial"/>
          <w:b/>
          <w:bCs/>
        </w:rPr>
      </w:pPr>
      <w:r>
        <w:rPr>
          <w:rFonts w:ascii="Arial" w:hAnsi="Arial" w:cs="Arial"/>
        </w:rPr>
        <w:t xml:space="preserve">Эразмус + включает сильное международное измерение (то есть сотрудничество со странами-партнерами), особенно в области высшего образования и молодежи.  В области высшего образования Эразмус + поддерживает следующие основные направления, ориентированные на сотрудничество со странами-партнерами: </w:t>
      </w:r>
    </w:p>
    <w:p w:rsidR="004163C1" w:rsidRDefault="004163C1" w:rsidP="00BB2881">
      <w:pPr>
        <w:pStyle w:val="ListParagraph"/>
        <w:numPr>
          <w:ilvl w:val="0"/>
          <w:numId w:val="145"/>
        </w:numPr>
        <w:jc w:val="both"/>
        <w:rPr>
          <w:rFonts w:ascii="Arial" w:hAnsi="Arial" w:cs="Arial"/>
          <w:b/>
          <w:bCs/>
        </w:rPr>
      </w:pPr>
      <w:r>
        <w:rPr>
          <w:rFonts w:ascii="Arial" w:hAnsi="Arial" w:cs="Arial"/>
          <w:b/>
          <w:bCs/>
        </w:rPr>
        <w:t>Международная кредитная мобильность отдельных лиц и Эразмус Мундус Совместные магистерские степени</w:t>
      </w:r>
      <w:r>
        <w:rPr>
          <w:rFonts w:ascii="Arial" w:hAnsi="Arial" w:cs="Arial"/>
        </w:rPr>
        <w:t xml:space="preserve"> (в рамках Основного направления 1), способствующие мобильности учащихся и сотрудников из стран-партнеров.</w:t>
      </w:r>
    </w:p>
    <w:p w:rsidR="004163C1" w:rsidRDefault="004163C1" w:rsidP="00BB2881">
      <w:pPr>
        <w:pStyle w:val="ListParagraph"/>
        <w:numPr>
          <w:ilvl w:val="0"/>
          <w:numId w:val="145"/>
        </w:numPr>
        <w:jc w:val="both"/>
        <w:rPr>
          <w:rFonts w:ascii="Arial" w:hAnsi="Arial" w:cs="Arial"/>
        </w:rPr>
      </w:pPr>
      <w:r>
        <w:rPr>
          <w:rFonts w:ascii="Arial" w:hAnsi="Arial" w:cs="Arial"/>
          <w:b/>
          <w:bCs/>
        </w:rPr>
        <w:t>Проекты по наращиванию потенциала</w:t>
      </w:r>
      <w:r>
        <w:rPr>
          <w:rFonts w:ascii="Arial" w:hAnsi="Arial" w:cs="Arial"/>
        </w:rPr>
        <w:t xml:space="preserve"> в области высшего образования (в рамках Основного мероприятия 2), способствующие сотрудничеству и партнерским отношениям, которые оказывают влияние на модернизацию и интернационализацию высших учебных заведений и систем в странах-партнерах с уделением особого внимания странам-партнерам, соседствующим с ЕС;  </w:t>
      </w:r>
    </w:p>
    <w:p w:rsidR="004163C1" w:rsidRDefault="004163C1" w:rsidP="00BB2881">
      <w:pPr>
        <w:pStyle w:val="ListParagraph"/>
        <w:numPr>
          <w:ilvl w:val="0"/>
          <w:numId w:val="145"/>
        </w:numPr>
        <w:jc w:val="both"/>
        <w:rPr>
          <w:rFonts w:ascii="Arial" w:hAnsi="Arial" w:cs="Arial"/>
        </w:rPr>
      </w:pPr>
      <w:r>
        <w:rPr>
          <w:rFonts w:ascii="Arial" w:hAnsi="Arial" w:cs="Arial"/>
        </w:rPr>
        <w:lastRenderedPageBreak/>
        <w:t xml:space="preserve">Поддержка диалога по </w:t>
      </w:r>
      <w:r>
        <w:rPr>
          <w:rFonts w:ascii="Arial" w:hAnsi="Arial" w:cs="Arial"/>
          <w:b/>
          <w:bCs/>
        </w:rPr>
        <w:t>вопросам политики</w:t>
      </w:r>
      <w:r>
        <w:rPr>
          <w:rFonts w:ascii="Arial" w:hAnsi="Arial" w:cs="Arial"/>
        </w:rPr>
        <w:t xml:space="preserve"> (в рамках ключевой меры 3) через сеть экспертов по реформе высшего образования в странах-партнерах, соседствующих с ЕС, ассоциацию международных выпускников, диалог по вопросам политики со странами-партнерами и международную привлекательность и рекламные мероприятия;  </w:t>
      </w:r>
    </w:p>
    <w:p w:rsidR="004163C1" w:rsidRDefault="004163C1" w:rsidP="00BB2881">
      <w:pPr>
        <w:pStyle w:val="ListParagraph"/>
        <w:numPr>
          <w:ilvl w:val="0"/>
          <w:numId w:val="145"/>
        </w:numPr>
        <w:jc w:val="both"/>
        <w:rPr>
          <w:rFonts w:ascii="Arial" w:hAnsi="Arial" w:cs="Arial"/>
          <w:b/>
          <w:bCs/>
        </w:rPr>
      </w:pPr>
      <w:r>
        <w:rPr>
          <w:rFonts w:ascii="Arial" w:hAnsi="Arial" w:cs="Arial"/>
        </w:rPr>
        <w:t xml:space="preserve">Направление </w:t>
      </w:r>
      <w:r>
        <w:rPr>
          <w:rFonts w:ascii="Arial" w:hAnsi="Arial" w:cs="Arial"/>
          <w:b/>
          <w:bCs/>
        </w:rPr>
        <w:t>Жана Монне</w:t>
      </w:r>
      <w:r>
        <w:rPr>
          <w:rFonts w:ascii="Arial" w:hAnsi="Arial" w:cs="Arial"/>
        </w:rPr>
        <w:t xml:space="preserve"> с целью стимулирования преподавания, исследований и размышлений в области исследований Европейского Союза во всем мире.  В области молодежи Эразмус + поддерживает следующие основные направления: </w:t>
      </w:r>
    </w:p>
    <w:p w:rsidR="004163C1" w:rsidRDefault="004163C1" w:rsidP="00BB2881">
      <w:pPr>
        <w:pStyle w:val="ListParagraph"/>
        <w:numPr>
          <w:ilvl w:val="0"/>
          <w:numId w:val="145"/>
        </w:numPr>
        <w:jc w:val="both"/>
        <w:rPr>
          <w:rFonts w:ascii="Arial" w:hAnsi="Arial" w:cs="Arial"/>
          <w:b/>
          <w:bCs/>
        </w:rPr>
      </w:pPr>
      <w:r>
        <w:rPr>
          <w:rFonts w:ascii="Arial" w:hAnsi="Arial" w:cs="Arial"/>
          <w:b/>
          <w:bCs/>
        </w:rPr>
        <w:t>Мобильность для молодежи и молодых работников</w:t>
      </w:r>
      <w:r>
        <w:rPr>
          <w:rFonts w:ascii="Arial" w:hAnsi="Arial" w:cs="Arial"/>
        </w:rPr>
        <w:t xml:space="preserve"> (в рамках ключевой меры 1), поощряющих молодежные обмены, волонтерскую деятельность и мобильность молодежных работников в сотрудничестве со странами-партнерами, соседствующими с ЕС;  </w:t>
      </w:r>
    </w:p>
    <w:p w:rsidR="004163C1" w:rsidRDefault="004163C1" w:rsidP="00BB2881">
      <w:pPr>
        <w:pStyle w:val="ListParagraph"/>
        <w:numPr>
          <w:ilvl w:val="0"/>
          <w:numId w:val="145"/>
        </w:numPr>
        <w:jc w:val="both"/>
        <w:rPr>
          <w:rFonts w:ascii="Arial" w:hAnsi="Arial" w:cs="Arial"/>
        </w:rPr>
      </w:pPr>
      <w:r>
        <w:rPr>
          <w:rFonts w:ascii="Arial" w:hAnsi="Arial" w:cs="Arial"/>
          <w:b/>
          <w:bCs/>
        </w:rPr>
        <w:t xml:space="preserve">Проекты по развитию потенциала </w:t>
      </w:r>
      <w:r>
        <w:rPr>
          <w:rFonts w:ascii="Arial" w:hAnsi="Arial" w:cs="Arial"/>
        </w:rPr>
        <w:t>в области молодежи (в рамках ключевой меры 2), способствующие сотрудничеству и мобильности, которые оказывают положительное влияние на качественное развитие молодежной работы, молодежной политики и молодежных систем, а также на признание неформального образования  в странах-партнерах, в частности в странах Африки, Карибского бассейна и Тихого океана (АКТ), Азии и Латинской Америки;</w:t>
      </w:r>
    </w:p>
    <w:p w:rsidR="004163C1" w:rsidRDefault="004163C1">
      <w:pPr>
        <w:jc w:val="both"/>
        <w:rPr>
          <w:color w:val="00000A"/>
        </w:rPr>
      </w:pPr>
      <w:r>
        <w:rPr>
          <w:rFonts w:ascii="Arial" w:hAnsi="Arial" w:cs="Arial"/>
        </w:rPr>
        <w:t xml:space="preserve">Привлечение молодых людей и молодежные организации из стран-партнеров, соседствующих с ЕС, в молодежном </w:t>
      </w:r>
      <w:r>
        <w:rPr>
          <w:rFonts w:ascii="Arial" w:hAnsi="Arial" w:cs="Arial"/>
          <w:b/>
          <w:bCs/>
        </w:rPr>
        <w:t>структурированном диалоге</w:t>
      </w:r>
      <w:r>
        <w:rPr>
          <w:rFonts w:ascii="Arial" w:hAnsi="Arial" w:cs="Arial"/>
        </w:rPr>
        <w:t xml:space="preserve"> (в рамках ключевой меры 3) путем их участия в международных встречах, конференциях и мероприятиях, которые способствуют диалогу между молодежью и лицами, принимающими решения.  Кроме того, другие направления Программы (стратегические партнерства, союзы знаний, союзы с навыками секторов, совместные партнерства) также открыты для организаций из стран-партнеров, поскольку их участие приносит дополнительную ценность проекту (для получения дополнительной информации обратитесь к Части B настоящего Руководства).  </w:t>
      </w:r>
    </w:p>
    <w:p w:rsidR="004163C1" w:rsidRDefault="004163C1">
      <w:pPr>
        <w:pStyle w:val="af3"/>
        <w:jc w:val="both"/>
        <w:rPr>
          <w:rFonts w:ascii="Arial" w:hAnsi="Arial" w:cs="Arial"/>
        </w:rPr>
      </w:pPr>
      <w:r>
        <w:rPr>
          <w:i w:val="0"/>
          <w:iCs w:val="0"/>
          <w:color w:val="00000A"/>
        </w:rPr>
        <w:t>МНОГОЯЗЫЧИЕ</w:t>
      </w:r>
    </w:p>
    <w:p w:rsidR="004163C1" w:rsidRDefault="004163C1">
      <w:pPr>
        <w:jc w:val="both"/>
        <w:rPr>
          <w:rFonts w:ascii="Arial" w:hAnsi="Arial" w:cs="Arial"/>
        </w:rPr>
      </w:pPr>
      <w:r>
        <w:rPr>
          <w:rFonts w:ascii="Arial" w:hAnsi="Arial" w:cs="Arial"/>
        </w:rPr>
        <w:t xml:space="preserve">Многоязычие является одним из краеугольных камней европейского проекта и мощным символом стремления ЕС объединиться в многообразии. Иностранные языки играют важную роль среди навыков, которые помогут лучше обучить людей рынку труда и максимально использовать имеющиеся возможности. ЕС поставил перед собой цель, чтобы каждый гражданин имел возможность приобретать навыки общения как минимум на двух иностранных языках с раннего возраста.  </w:t>
      </w:r>
    </w:p>
    <w:p w:rsidR="004163C1" w:rsidRDefault="004163C1">
      <w:pPr>
        <w:jc w:val="both"/>
        <w:rPr>
          <w:rFonts w:ascii="Arial" w:hAnsi="Arial" w:cs="Arial"/>
        </w:rPr>
      </w:pPr>
      <w:r>
        <w:rPr>
          <w:rFonts w:ascii="Arial" w:hAnsi="Arial" w:cs="Arial"/>
        </w:rPr>
        <w:t xml:space="preserve">Содействие языковому обучению и языковому разнообразию является одной из конкретных целей Программы. Отсутствие языковых компетенций является одним из основных препятствий для участия в европейских программах обучения, обучения и развития молодежи.  Возможности, предлагаемые для оказания языковой поддержки, направлены на повышение эффективности и эффективности мобильности, повышение эффективности обучения и, следовательно, вклад в достижение конкретной цели Программы.  Лингвистическая поддержка доступна для языка, используемого участниками для обучения, проведения стажировки или волонтерской деятельности за рубежом в рамках долгосрочных мероприятий по мобильности, поддерживаемых в рамках Основного направления 1. Лингвистическая поддержка в основном обеспечивается программой Erasmus + Online Linguistic Support, так как онлайн-изучение языка имеет такие преимущества как доступность и гибкость. Языковая поддержка Эразмус + Online (http://erasmusplusols.eu) включает обязательную оценку языковых компетенций и </w:t>
      </w:r>
      <w:r>
        <w:rPr>
          <w:rFonts w:ascii="Arial" w:hAnsi="Arial" w:cs="Arial"/>
        </w:rPr>
        <w:lastRenderedPageBreak/>
        <w:t xml:space="preserve">добровольных языковых курсов.  Языковая оценка является ключевым аспектом инициативы, чтобы обеспечить правильную подготовку каждого участника и собрать доказательства языковых навыков участников мобильности ЕС.  Поэтому перед мобильностью будет проведена оценка уровня языка, и в конце периода мобильности будет проведена еще одна оценка для мониторинга прогресса в языковых компетенциях.  Результаты экзамена по языковой оценке, проводимые участниками до их отъезда, не будут препятствовать им принимать участие в деятельности по мобильности независимо от результата.  Таким образом, оценка уровня языка онлайн не должна использоваться в качестве главного принципа отбора участников мобильности Эразмус +, а проводится для того, чтобы предоставить им возможность повысить свои языковые навыки там, где это необходимо. Предоставление языковой поддержки основывается на взаимном доверии между отправляющими и принимающими учреждениями: ответственность отправляющего учреждения заключается в том, чтобы предоставить участникам наиболее подходящую лингвистическую поддержку для достижения рекомендуемого уровня, согласованного с принимающим учреждением,  начало мобильности.  Прежде чем возможности онлайн-инструментов могут быть разработаны для охвата всех языков, финансирование будет предоставлено получателями  проектов мобильности с целью предоставления языковой поддержки на языках, недоступных в рамках онлайн-услуг, предлагаемых Комиссией.  </w:t>
      </w:r>
    </w:p>
    <w:p w:rsidR="004163C1" w:rsidRDefault="004163C1">
      <w:pPr>
        <w:jc w:val="both"/>
        <w:rPr>
          <w:rFonts w:ascii="Arial" w:hAnsi="Arial" w:cs="Arial"/>
        </w:rPr>
      </w:pPr>
      <w:r>
        <w:rPr>
          <w:rFonts w:ascii="Arial" w:hAnsi="Arial" w:cs="Arial"/>
        </w:rPr>
        <w:t>В рамках Основного направления 2 будут поощряться стратегические партнерства в области преподавания и обучения языку.  Инновации и передовая практика, направленная на продвижение языковых навыков, могут включать, например, методы преподавания и оценки, разработку педагогических материалов, исследований, компьютерного обучения языку и предпринимательских предприятий с использованием иностранных языков.  Кроме того, финансирование лингвистической поддержки может быть предоставлено, когда это необходимо, для получателей  стратегических партнерств, которые организуют долгосрочную подготовку и преподавательскую деятельность для сотрудников, работников молодежи и учащихся.</w:t>
      </w:r>
    </w:p>
    <w:p w:rsidR="004163C1" w:rsidRDefault="004163C1">
      <w:pPr>
        <w:jc w:val="both"/>
        <w:rPr>
          <w:rFonts w:ascii="Arial" w:hAnsi="Arial" w:cs="Arial"/>
        </w:rPr>
      </w:pPr>
      <w:r>
        <w:rPr>
          <w:rFonts w:ascii="Arial" w:hAnsi="Arial" w:cs="Arial"/>
        </w:rPr>
        <w:t xml:space="preserve">Что касается премий Европейского языкового знака (ELL), национальным агентствам рекомендуется организовывать на добровольной основе регулярные (ежегодные или двухгодичные) национальные конкурсы в странах программы.  Премия ELL должна служить стимулом для использования и распространения результатов передового опыта в области многоязычия и повышения интереса общественности к языковому обучению.  </w:t>
      </w:r>
    </w:p>
    <w:p w:rsidR="004163C1" w:rsidRDefault="004163C1">
      <w:pPr>
        <w:jc w:val="both"/>
        <w:rPr>
          <w:rFonts w:ascii="Arial" w:hAnsi="Arial" w:cs="Arial"/>
        </w:rPr>
      </w:pPr>
      <w:r>
        <w:rPr>
          <w:rFonts w:ascii="Arial" w:hAnsi="Arial" w:cs="Arial"/>
        </w:rPr>
        <w:t>В рамках Основного направления 3 и для поддержки усилий государств-членов по интеграции беженцев в системы образования и обучения в Европе,  лингвистическая поддержка Эразмус + Online (OLS), предоставляемая участникам Эразмус +, распространяется в пользу примерно 100 000 беженцев в 2016, 2017 и 2018 годах.</w:t>
      </w:r>
    </w:p>
    <w:p w:rsidR="004163C1" w:rsidRDefault="004163C1">
      <w:pPr>
        <w:jc w:val="both"/>
        <w:rPr>
          <w:rFonts w:ascii="Arial" w:hAnsi="Arial" w:cs="Arial"/>
        </w:rPr>
      </w:pPr>
      <w:r>
        <w:rPr>
          <w:rFonts w:ascii="Arial" w:hAnsi="Arial" w:cs="Arial"/>
        </w:rPr>
        <w:t>Участие Национальных агентств Erasmus + и учреждений / организаций-получателей  является полностью добровольным.  В соответствии с этим призывом получатели  программы Erasmus +, которые хотят принять участие, получают ряд дополнительных лицензий OLS, предназначенных специально для беженцев, которые намерены изучить один из языков, доступных в OLS. Получатели  / организации будут нести ответственность за выделение лицензий беженцам и за отчетность об использовании этих лицензий.</w:t>
      </w:r>
    </w:p>
    <w:p w:rsidR="004163C1" w:rsidRDefault="004163C1">
      <w:pPr>
        <w:jc w:val="both"/>
        <w:rPr>
          <w:rFonts w:ascii="Arial" w:hAnsi="Arial" w:cs="Arial"/>
        </w:rPr>
      </w:pPr>
    </w:p>
    <w:p w:rsidR="004163C1" w:rsidRDefault="004163C1">
      <w:pPr>
        <w:pStyle w:val="af3"/>
        <w:pageBreakBefore/>
        <w:rPr>
          <w:rFonts w:ascii="Arial" w:hAnsi="Arial" w:cs="Arial"/>
        </w:rPr>
      </w:pPr>
      <w:r>
        <w:rPr>
          <w:i w:val="0"/>
          <w:iCs w:val="0"/>
          <w:color w:val="00000A"/>
        </w:rPr>
        <w:lastRenderedPageBreak/>
        <w:t>ПРИНЦИПЫ РАВЕНСТВА И ИНТЕГРАЦИИ</w:t>
      </w:r>
    </w:p>
    <w:p w:rsidR="004163C1" w:rsidRDefault="004163C1">
      <w:pPr>
        <w:jc w:val="both"/>
        <w:rPr>
          <w:rFonts w:ascii="Arial" w:hAnsi="Arial" w:cs="Arial"/>
        </w:rPr>
      </w:pPr>
      <w:r>
        <w:rPr>
          <w:rFonts w:ascii="Arial" w:hAnsi="Arial" w:cs="Arial"/>
        </w:rPr>
        <w:t>Программа Erasmus + направлена на поощрение принципов равенства и интеграции путем облегчения доступа к программе участникам из неблагополучных семей и имеющим меньше возможностей по сравнению с их сверстниками при наличии любых ограничений или препятствий к участию в транснациональной деятельности по таким причинам, как:</w:t>
      </w:r>
    </w:p>
    <w:p w:rsidR="004163C1" w:rsidRDefault="004163C1" w:rsidP="00BB2881">
      <w:pPr>
        <w:pStyle w:val="ListParagraph"/>
        <w:numPr>
          <w:ilvl w:val="0"/>
          <w:numId w:val="186"/>
        </w:numPr>
        <w:jc w:val="both"/>
        <w:rPr>
          <w:rFonts w:ascii="Arial" w:hAnsi="Arial" w:cs="Arial"/>
        </w:rPr>
      </w:pPr>
      <w:r>
        <w:rPr>
          <w:rFonts w:ascii="Arial" w:hAnsi="Arial" w:cs="Arial"/>
        </w:rPr>
        <w:t>инвалидность (т.е. участники с особыми потребностями): люди с умственной (интеллектуальной, когнитивной, ограничивающей усидчивость), физической, афферентной или другим типом инвалидности;</w:t>
      </w:r>
    </w:p>
    <w:p w:rsidR="004163C1" w:rsidRDefault="004163C1" w:rsidP="00BB2881">
      <w:pPr>
        <w:pStyle w:val="ListParagraph"/>
        <w:numPr>
          <w:ilvl w:val="0"/>
          <w:numId w:val="185"/>
        </w:numPr>
        <w:jc w:val="both"/>
        <w:rPr>
          <w:rFonts w:ascii="Arial" w:hAnsi="Arial" w:cs="Arial"/>
        </w:rPr>
      </w:pPr>
      <w:r>
        <w:rPr>
          <w:rFonts w:ascii="Arial" w:hAnsi="Arial" w:cs="Arial"/>
        </w:rPr>
        <w:t>образовательные трудности: молодые люди, испытывающие трудности в обучении; ранние выпускники школ; взрослые люди с низкой квалификацией; молодые люди с плохой успеваемостью в школе;</w:t>
      </w:r>
    </w:p>
    <w:p w:rsidR="004163C1" w:rsidRDefault="004163C1" w:rsidP="00BB2881">
      <w:pPr>
        <w:pStyle w:val="ListParagraph"/>
        <w:numPr>
          <w:ilvl w:val="0"/>
          <w:numId w:val="185"/>
        </w:numPr>
        <w:jc w:val="both"/>
        <w:rPr>
          <w:rFonts w:ascii="Arial" w:hAnsi="Arial" w:cs="Arial"/>
        </w:rPr>
      </w:pPr>
      <w:r>
        <w:rPr>
          <w:rFonts w:ascii="Arial" w:hAnsi="Arial" w:cs="Arial"/>
        </w:rPr>
        <w:t>экономические препятствия: люди с низким уровнем жизни, низким доходом, зависимые от системы социального обеспечения или бездомные; молодые люди, находящиеся в состоянии долгосрочной безработицы или бедности; люди в долгах или с финансовыми проблемами;</w:t>
      </w:r>
    </w:p>
    <w:p w:rsidR="004163C1" w:rsidRDefault="004163C1" w:rsidP="00BB2881">
      <w:pPr>
        <w:pStyle w:val="ListParagraph"/>
        <w:numPr>
          <w:ilvl w:val="0"/>
          <w:numId w:val="185"/>
        </w:numPr>
        <w:jc w:val="both"/>
        <w:rPr>
          <w:rFonts w:ascii="Arial" w:hAnsi="Arial" w:cs="Arial"/>
        </w:rPr>
      </w:pPr>
      <w:r>
        <w:rPr>
          <w:rFonts w:ascii="Arial" w:hAnsi="Arial" w:cs="Arial"/>
        </w:rPr>
        <w:t>культурные различия: иммигранты, беженцы или потомки семей иммигрантов или беженцев; люди, принадлежащие к национальному или этническому меньшинству; люди, находящиеся в процессе лингвистической адаптации и с проблемами культурной интеграции;</w:t>
      </w:r>
    </w:p>
    <w:p w:rsidR="004163C1" w:rsidRDefault="004163C1" w:rsidP="00BB2881">
      <w:pPr>
        <w:pStyle w:val="ListParagraph"/>
        <w:numPr>
          <w:ilvl w:val="0"/>
          <w:numId w:val="185"/>
        </w:numPr>
        <w:jc w:val="both"/>
        <w:rPr>
          <w:rFonts w:ascii="Arial" w:hAnsi="Arial" w:cs="Arial"/>
        </w:rPr>
      </w:pPr>
      <w:r>
        <w:rPr>
          <w:rFonts w:ascii="Arial" w:hAnsi="Arial" w:cs="Arial"/>
        </w:rPr>
        <w:t>проблемы со здоровьем: люди с хроническими проблемами со здоровьем, тяжелыми заболеваниями или психическими заболеваниями;</w:t>
      </w:r>
    </w:p>
    <w:p w:rsidR="004163C1" w:rsidRDefault="004163C1" w:rsidP="00BB2881">
      <w:pPr>
        <w:pStyle w:val="ListParagraph"/>
        <w:numPr>
          <w:ilvl w:val="0"/>
          <w:numId w:val="185"/>
        </w:numPr>
        <w:jc w:val="both"/>
        <w:rPr>
          <w:rFonts w:ascii="Arial" w:hAnsi="Arial" w:cs="Arial"/>
        </w:rPr>
      </w:pPr>
      <w:r>
        <w:rPr>
          <w:rFonts w:ascii="Arial" w:hAnsi="Arial" w:cs="Arial"/>
        </w:rPr>
        <w:t>социальные препятствия: люди, сталкивающиеся с дискриминацией по признаку пола, возраста, этнической принадлежности, религии, сексуальной ориентации, инвалидности и т.д.; люди с ограниченными социальными навыками или проявляющие антисоциальное или опасное поведение; люди, находящиеся в нестабильной жизненной ситуации: (бывшие) преступники, (бывшие) наркоманы или алкоголики; молодые и/или одинокие родители; дети сироты;</w:t>
      </w:r>
    </w:p>
    <w:p w:rsidR="004163C1" w:rsidRDefault="004163C1" w:rsidP="00BB2881">
      <w:pPr>
        <w:pStyle w:val="ListParagraph"/>
        <w:numPr>
          <w:ilvl w:val="0"/>
          <w:numId w:val="185"/>
        </w:numPr>
        <w:jc w:val="both"/>
        <w:rPr>
          <w:rFonts w:ascii="Arial" w:hAnsi="Arial" w:cs="Arial"/>
        </w:rPr>
      </w:pPr>
      <w:r>
        <w:rPr>
          <w:rFonts w:ascii="Arial" w:hAnsi="Arial" w:cs="Arial"/>
        </w:rPr>
        <w:t>географические препятствия: люди из отдаленных или сельских районов; люди, живущие на малых островах или в периферийных регионах; люди из городских проблемных зон; люди из малообслуживаемых районов (с ограничениями в  общественном транспорте, и возможностях).</w:t>
      </w:r>
    </w:p>
    <w:p w:rsidR="004163C1" w:rsidRDefault="004163C1">
      <w:pPr>
        <w:jc w:val="both"/>
        <w:rPr>
          <w:color w:val="00000A"/>
        </w:rPr>
      </w:pPr>
      <w:r>
        <w:rPr>
          <w:rFonts w:ascii="Arial" w:hAnsi="Arial" w:cs="Arial"/>
        </w:rPr>
        <w:t>Касательно молодежи, стратегия, нацеленная на развитие интеграции и этнического и социокультурного многообразия, была разработана в качестве общей основы для поддержки участия и интеграции молодых людей с меньшими возможностями в Erasmus +. Стратегия доступна на веб-сайте</w:t>
      </w:r>
      <w:r w:rsidR="00CA779E">
        <w:rPr>
          <w:rStyle w:val="a9"/>
          <w:rFonts w:ascii="Arial" w:hAnsi="Arial" w:cs="Arial"/>
        </w:rPr>
        <w:footnoteReference w:id="4"/>
      </w:r>
      <w:r>
        <w:rPr>
          <w:rFonts w:ascii="Arial" w:hAnsi="Arial" w:cs="Arial"/>
        </w:rPr>
        <w:t xml:space="preserve"> Европейской комиссии.</w:t>
      </w:r>
    </w:p>
    <w:p w:rsidR="004163C1" w:rsidRDefault="004163C1">
      <w:pPr>
        <w:pStyle w:val="af3"/>
        <w:rPr>
          <w:rFonts w:ascii="Arial" w:hAnsi="Arial" w:cs="Arial"/>
        </w:rPr>
      </w:pPr>
      <w:r>
        <w:rPr>
          <w:i w:val="0"/>
          <w:iCs w:val="0"/>
          <w:color w:val="00000A"/>
        </w:rPr>
        <w:lastRenderedPageBreak/>
        <w:t>ЗАЩИТА И БЕЗОПАСНОСТЬ УЧАСТНИКОВ</w:t>
      </w:r>
    </w:p>
    <w:p w:rsidR="004163C1" w:rsidRDefault="004163C1">
      <w:pPr>
        <w:jc w:val="both"/>
        <w:rPr>
          <w:rFonts w:ascii="Arial" w:hAnsi="Arial" w:cs="Arial"/>
        </w:rPr>
      </w:pPr>
      <w:r>
        <w:rPr>
          <w:rFonts w:ascii="Arial" w:hAnsi="Arial" w:cs="Arial"/>
        </w:rPr>
        <w:t>Защита и безопасность участников проектов Erasmus + являются важными принципами программы. Все лица, участвующие в программе Erasmus +, должны иметь возможность в полной мере использовать все преимущества для личного и профессионального развития и обучения. Этот процесс должен проходить в безопасных условиях, которые уважают и защищают права всех лиц.</w:t>
      </w:r>
    </w:p>
    <w:p w:rsidR="004163C1" w:rsidRDefault="004163C1">
      <w:pPr>
        <w:jc w:val="both"/>
        <w:rPr>
          <w:rFonts w:ascii="Arial" w:hAnsi="Arial" w:cs="Arial"/>
        </w:rPr>
      </w:pPr>
      <w:r>
        <w:rPr>
          <w:rFonts w:ascii="Arial" w:hAnsi="Arial" w:cs="Arial"/>
        </w:rPr>
        <w:t>С этой целью каждая организация, участвующая в программе Erasmus +, должна обладать эффективными процедурами и механизмами для поощрения и обеспечения безопасности и защиты участников своей деятельности. В связи с этим все учащиеся, стажеры, ученики, взрослые ученики, молодые люди, сотрудники и волонтеры, участвующие в деятельности по мобильности в рамках всех ключевых направлений программы Erasmus +, должны быть застрахованы от рисков, связанных с их участием в этих мероприятиях. Помимо добровольных мероприятий, которые предусматривают конкретный страховой полис (см. Приложение I настоящего Руководства), программа Erasmus + не определяет уникальный формат страхования и не рекомендует конкретные страховые компании. Программа предоставляет организаторам проекта возможность искать наиболее подходящий страховой полис в соответствии с типом осуществляемого проекта и форматами страхования, доступными на национальном уровне. Кроме того, нет необходимости подписываться на страхование по конкретным проектам, если на участников уже распространяются существующие страховые полисы организаторов проекта.</w:t>
      </w:r>
    </w:p>
    <w:p w:rsidR="004163C1" w:rsidRDefault="004163C1">
      <w:pPr>
        <w:jc w:val="both"/>
        <w:rPr>
          <w:rFonts w:ascii="Arial" w:hAnsi="Arial" w:cs="Arial"/>
        </w:rPr>
      </w:pPr>
      <w:r>
        <w:rPr>
          <w:rFonts w:ascii="Arial" w:hAnsi="Arial" w:cs="Arial"/>
        </w:rPr>
        <w:t>В любом случае, необходимо, чтобы полисом были охвачены следующие области:</w:t>
      </w:r>
    </w:p>
    <w:p w:rsidR="004163C1" w:rsidRDefault="004163C1" w:rsidP="00BB2881">
      <w:pPr>
        <w:pStyle w:val="ListParagraph"/>
        <w:numPr>
          <w:ilvl w:val="0"/>
          <w:numId w:val="184"/>
        </w:numPr>
        <w:jc w:val="both"/>
        <w:rPr>
          <w:rFonts w:ascii="Arial" w:hAnsi="Arial" w:cs="Arial"/>
        </w:rPr>
      </w:pPr>
      <w:r>
        <w:rPr>
          <w:rFonts w:ascii="Arial" w:hAnsi="Arial" w:cs="Arial"/>
        </w:rPr>
        <w:t>везде, где это необходимо, страхование путешествий (включая повреждение или потерю багажа);</w:t>
      </w:r>
    </w:p>
    <w:p w:rsidR="004163C1" w:rsidRDefault="004163C1" w:rsidP="00BB2881">
      <w:pPr>
        <w:pStyle w:val="ListParagraph"/>
        <w:numPr>
          <w:ilvl w:val="0"/>
          <w:numId w:val="184"/>
        </w:numPr>
        <w:jc w:val="both"/>
        <w:rPr>
          <w:rFonts w:ascii="Arial" w:hAnsi="Arial" w:cs="Arial"/>
        </w:rPr>
      </w:pPr>
      <w:r>
        <w:rPr>
          <w:rFonts w:ascii="Arial" w:hAnsi="Arial" w:cs="Arial"/>
        </w:rPr>
        <w:t>ответственность перед третьими лицами (в том числе, когда это необходимо, профессиональное возмещение или страхование ответственности);</w:t>
      </w:r>
    </w:p>
    <w:p w:rsidR="004163C1" w:rsidRDefault="004163C1" w:rsidP="00BB2881">
      <w:pPr>
        <w:pStyle w:val="ListParagraph"/>
        <w:numPr>
          <w:ilvl w:val="0"/>
          <w:numId w:val="184"/>
        </w:numPr>
        <w:jc w:val="both"/>
        <w:rPr>
          <w:rFonts w:ascii="Arial" w:hAnsi="Arial" w:cs="Arial"/>
        </w:rPr>
      </w:pPr>
      <w:r>
        <w:rPr>
          <w:rFonts w:ascii="Arial" w:hAnsi="Arial" w:cs="Arial"/>
        </w:rPr>
        <w:t>несчастный случай и серьезная болезнь (включая постоянную или временную нетрудоспособность);</w:t>
      </w:r>
    </w:p>
    <w:p w:rsidR="004163C1" w:rsidRDefault="004163C1" w:rsidP="00BB2881">
      <w:pPr>
        <w:pStyle w:val="ListParagraph"/>
        <w:numPr>
          <w:ilvl w:val="0"/>
          <w:numId w:val="184"/>
        </w:numPr>
        <w:jc w:val="both"/>
        <w:rPr>
          <w:rFonts w:ascii="Arial" w:hAnsi="Arial" w:cs="Arial"/>
        </w:rPr>
      </w:pPr>
      <w:r>
        <w:rPr>
          <w:rFonts w:ascii="Arial" w:hAnsi="Arial" w:cs="Arial"/>
        </w:rPr>
        <w:t>смерть (включая репатриацию в случае проектов, осуществляемых за рубежом).</w:t>
      </w:r>
    </w:p>
    <w:p w:rsidR="004163C1" w:rsidRDefault="004163C1">
      <w:pPr>
        <w:jc w:val="both"/>
        <w:rPr>
          <w:rFonts w:ascii="Arial" w:hAnsi="Arial" w:cs="Arial"/>
        </w:rPr>
      </w:pPr>
      <w:r>
        <w:rPr>
          <w:rFonts w:ascii="Arial" w:hAnsi="Arial" w:cs="Arial"/>
        </w:rPr>
        <w:t xml:space="preserve">Если необходимо, настоятельно рекомендуется, чтобы участники транснациональной деятельности имели европейскую карту медицинского страхования. Это бесплатная карта, которая предоставляет доступ к медицинскому обслуживанию, предоставляемому государством на период временного пребывания в любой из 28 стран ЕС, Исландии, Лихтенштейне и Норвегии, по тем же условиям и по той же цене (бесплатно в некоторых странах), как и людям, застрахованным в этой стране. Более подробную информацию о карте и о том, как ее получить, можно найти по ссылке </w:t>
      </w:r>
      <w:hyperlink r:id="rId8" w:history="1">
        <w:r>
          <w:rPr>
            <w:rStyle w:val="a5"/>
            <w:rFonts w:ascii="Arial" w:hAnsi="Arial" w:cs="Arial"/>
          </w:rPr>
          <w:t>http://ec.europa.eu/social/main.jsp?catId=559</w:t>
        </w:r>
      </w:hyperlink>
      <w:r>
        <w:rPr>
          <w:rFonts w:ascii="Arial" w:hAnsi="Arial" w:cs="Arial"/>
        </w:rPr>
        <w:t>.</w:t>
      </w:r>
    </w:p>
    <w:p w:rsidR="004163C1" w:rsidRDefault="004163C1">
      <w:pPr>
        <w:jc w:val="both"/>
        <w:rPr>
          <w:b/>
          <w:bCs/>
          <w:sz w:val="28"/>
          <w:szCs w:val="28"/>
        </w:rPr>
      </w:pPr>
      <w:r>
        <w:rPr>
          <w:rFonts w:ascii="Arial" w:hAnsi="Arial" w:cs="Arial"/>
        </w:rPr>
        <w:t>Наконец, если в проектах участвуют молодые люди моложе 18 лет, участвующие организации должны получить предварительное разрешение на участие от их родителей или тех, кто действует от их имени.</w:t>
      </w:r>
    </w:p>
    <w:p w:rsidR="004163C1" w:rsidRDefault="004163C1">
      <w:pPr>
        <w:pageBreakBefore/>
        <w:rPr>
          <w:rFonts w:ascii="Arial" w:hAnsi="Arial" w:cs="Arial"/>
        </w:rPr>
      </w:pPr>
      <w:bookmarkStart w:id="8" w:name="_Toc524645811"/>
      <w:r>
        <w:rPr>
          <w:b/>
          <w:bCs/>
          <w:sz w:val="28"/>
          <w:szCs w:val="28"/>
        </w:rPr>
        <w:lastRenderedPageBreak/>
        <w:t>КАКОВА СТРУКТУРА ПРОГРАММЫ ЭРАЗМУС +?</w:t>
      </w:r>
      <w:bookmarkEnd w:id="8"/>
      <w:r>
        <w:rPr>
          <w:b/>
          <w:bCs/>
          <w:sz w:val="28"/>
          <w:szCs w:val="28"/>
        </w:rPr>
        <w:t xml:space="preserve">  </w:t>
      </w:r>
    </w:p>
    <w:p w:rsidR="004163C1" w:rsidRDefault="004163C1">
      <w:pPr>
        <w:rPr>
          <w:color w:val="00000A"/>
        </w:rPr>
      </w:pPr>
      <w:r>
        <w:rPr>
          <w:rFonts w:ascii="Arial" w:hAnsi="Arial" w:cs="Arial"/>
        </w:rPr>
        <w:t xml:space="preserve">Для достижения своих целей программа Эразмус + реализует следующие направления: </w:t>
      </w:r>
    </w:p>
    <w:p w:rsidR="004163C1" w:rsidRDefault="004163C1">
      <w:pPr>
        <w:pStyle w:val="10"/>
        <w:rPr>
          <w:rFonts w:ascii="Arial" w:hAnsi="Arial" w:cs="Arial"/>
        </w:rPr>
      </w:pPr>
      <w:bookmarkStart w:id="9" w:name="_Toc524645812"/>
      <w:r>
        <w:rPr>
          <w:color w:val="00000A"/>
        </w:rPr>
        <w:t>ОСНОВНОЕ НАПРАВЛЕНИЕ 1 - МОБИЛЬНОСТЬ ИНДИВИДУАЛОВ</w:t>
      </w:r>
      <w:bookmarkEnd w:id="9"/>
    </w:p>
    <w:p w:rsidR="004163C1" w:rsidRDefault="004163C1">
      <w:pPr>
        <w:rPr>
          <w:rFonts w:ascii="Arial" w:hAnsi="Arial" w:cs="Arial"/>
          <w:b/>
          <w:bCs/>
        </w:rPr>
      </w:pPr>
      <w:r>
        <w:rPr>
          <w:rFonts w:ascii="Arial" w:hAnsi="Arial" w:cs="Arial"/>
        </w:rPr>
        <w:t xml:space="preserve">Это основное направление поддерживает: </w:t>
      </w:r>
    </w:p>
    <w:p w:rsidR="004163C1" w:rsidRDefault="004163C1" w:rsidP="00BB2881">
      <w:pPr>
        <w:pStyle w:val="ListParagraph"/>
        <w:numPr>
          <w:ilvl w:val="0"/>
          <w:numId w:val="139"/>
        </w:numPr>
        <w:rPr>
          <w:rFonts w:ascii="Arial" w:hAnsi="Arial" w:cs="Arial"/>
          <w:b/>
          <w:bCs/>
        </w:rPr>
      </w:pPr>
      <w:r>
        <w:rPr>
          <w:rFonts w:ascii="Arial" w:hAnsi="Arial" w:cs="Arial"/>
          <w:b/>
          <w:bCs/>
        </w:rPr>
        <w:t>мобильность учащихся и персонала</w:t>
      </w:r>
      <w:r>
        <w:rPr>
          <w:rFonts w:ascii="Arial" w:hAnsi="Arial" w:cs="Arial"/>
        </w:rPr>
        <w:t xml:space="preserve">: возможности для студентов, стажеров, молодежи и добровольцев, а также для профессоров, преподавателей, инструкторов, молодежных работников, сотрудников учебных заведений и организаций гражданского общества для проведения обучения и / или профессионального опыта в другой стране;  </w:t>
      </w:r>
    </w:p>
    <w:p w:rsidR="004163C1" w:rsidRDefault="004163C1" w:rsidP="00BB2881">
      <w:pPr>
        <w:pStyle w:val="ListParagraph"/>
        <w:numPr>
          <w:ilvl w:val="0"/>
          <w:numId w:val="139"/>
        </w:numPr>
        <w:rPr>
          <w:rFonts w:ascii="Arial" w:hAnsi="Arial" w:cs="Arial"/>
          <w:b/>
          <w:bCs/>
        </w:rPr>
      </w:pPr>
      <w:r>
        <w:rPr>
          <w:rFonts w:ascii="Arial" w:hAnsi="Arial" w:cs="Arial"/>
          <w:b/>
          <w:bCs/>
        </w:rPr>
        <w:t>Совместная магистерская программа Эразмус Мундус</w:t>
      </w:r>
      <w:r>
        <w:rPr>
          <w:rFonts w:ascii="Arial" w:hAnsi="Arial" w:cs="Arial"/>
        </w:rPr>
        <w:t xml:space="preserve">: высокоуровневые комплексные международные учебные программы, проводимые консорциумами высших учебных заведений, которые присуждают стипендии высшего образования лучшим студентам всего мира;  </w:t>
      </w:r>
    </w:p>
    <w:p w:rsidR="004163C1" w:rsidRDefault="004163C1" w:rsidP="00BB2881">
      <w:pPr>
        <w:pStyle w:val="ListParagraph"/>
        <w:numPr>
          <w:ilvl w:val="0"/>
          <w:numId w:val="139"/>
        </w:numPr>
        <w:rPr>
          <w:color w:val="00000A"/>
        </w:rPr>
      </w:pPr>
      <w:r>
        <w:rPr>
          <w:rFonts w:ascii="Arial" w:hAnsi="Arial" w:cs="Arial"/>
          <w:b/>
          <w:bCs/>
        </w:rPr>
        <w:t>Эразмус + Магистер кредит</w:t>
      </w:r>
      <w:r>
        <w:rPr>
          <w:rFonts w:ascii="Arial" w:hAnsi="Arial" w:cs="Arial"/>
        </w:rPr>
        <w:t xml:space="preserve">: студенты из высших учебных заведений из стран Программы могут подать заявку на получение кредита, подкрепленного Программой, для выезда за границу на полный магистерский курс.  Студенты должны обратиться к национальным банкам или студенческим кредитным агентствам, участвующим в данной программе.  </w:t>
      </w:r>
    </w:p>
    <w:p w:rsidR="004163C1" w:rsidRDefault="004163C1">
      <w:pPr>
        <w:pStyle w:val="10"/>
        <w:rPr>
          <w:rFonts w:ascii="Arial" w:hAnsi="Arial" w:cs="Arial"/>
        </w:rPr>
      </w:pPr>
      <w:bookmarkStart w:id="10" w:name="_Toc524645813"/>
      <w:r>
        <w:rPr>
          <w:color w:val="00000A"/>
        </w:rPr>
        <w:t>ОСНОВНЫЕ НАПРАВЛЕНИЯ 2 - СОТРУДНИЧЕСТВО ДЛЯ ИННОВАЦИЙ И ОБМЕН</w:t>
      </w:r>
      <w:bookmarkEnd w:id="10"/>
      <w:r>
        <w:rPr>
          <w:color w:val="00000A"/>
        </w:rPr>
        <w:t>А ПОЛЕЗНЫМ ОПЫТОМ</w:t>
      </w:r>
    </w:p>
    <w:p w:rsidR="004163C1" w:rsidRDefault="004163C1">
      <w:pPr>
        <w:rPr>
          <w:rFonts w:ascii="Arial" w:hAnsi="Arial" w:cs="Arial"/>
        </w:rPr>
      </w:pPr>
      <w:r>
        <w:rPr>
          <w:rFonts w:ascii="Arial" w:hAnsi="Arial" w:cs="Arial"/>
        </w:rPr>
        <w:t xml:space="preserve">Это основное направление поддерживает: </w:t>
      </w:r>
    </w:p>
    <w:p w:rsidR="004163C1" w:rsidRDefault="004163C1" w:rsidP="00BB2881">
      <w:pPr>
        <w:pStyle w:val="ListParagraph"/>
        <w:numPr>
          <w:ilvl w:val="0"/>
          <w:numId w:val="144"/>
        </w:numPr>
        <w:rPr>
          <w:rFonts w:ascii="Arial" w:hAnsi="Arial" w:cs="Arial"/>
          <w:b/>
          <w:bCs/>
        </w:rPr>
      </w:pPr>
      <w:r>
        <w:rPr>
          <w:rFonts w:ascii="Arial" w:hAnsi="Arial" w:cs="Arial"/>
        </w:rPr>
        <w:t xml:space="preserve">Транснациональные </w:t>
      </w:r>
      <w:r>
        <w:rPr>
          <w:rFonts w:ascii="Arial" w:hAnsi="Arial" w:cs="Arial"/>
          <w:b/>
          <w:bCs/>
        </w:rPr>
        <w:t>Стратегические Партнерства</w:t>
      </w:r>
      <w:r>
        <w:rPr>
          <w:rFonts w:ascii="Arial" w:hAnsi="Arial" w:cs="Arial"/>
        </w:rPr>
        <w:t xml:space="preserve"> направлены на разработку инициатив, направленных на одну или несколько областей обучения и молодежи в области образования, а также на содействие инновациям, обмену опытом и ноу-хау между различными типами  организаций, занимающихся образованием, обучением и молодежью, или в других соответствующих областях.  Некоторые виды мобильности поддерживаются в той мере, в какой они способствуют достижению целей проекта;  </w:t>
      </w:r>
    </w:p>
    <w:p w:rsidR="004163C1" w:rsidRDefault="004163C1" w:rsidP="00BB2881">
      <w:pPr>
        <w:pStyle w:val="ListParagraph"/>
        <w:numPr>
          <w:ilvl w:val="0"/>
          <w:numId w:val="143"/>
        </w:numPr>
        <w:rPr>
          <w:rFonts w:ascii="Arial" w:hAnsi="Arial" w:cs="Arial"/>
          <w:b/>
          <w:bCs/>
        </w:rPr>
      </w:pPr>
      <w:r>
        <w:rPr>
          <w:rFonts w:ascii="Arial" w:hAnsi="Arial" w:cs="Arial"/>
          <w:b/>
          <w:bCs/>
        </w:rPr>
        <w:t>Знание Альянсы</w:t>
      </w:r>
      <w:r>
        <w:rPr>
          <w:rFonts w:ascii="Arial" w:hAnsi="Arial" w:cs="Arial"/>
        </w:rPr>
        <w:t xml:space="preserve"> между высшими учебными заведениями и предприятиями, которые направлены на содействие инновациям, предпринимательству, творчеству, трудоустройству, обмену знаниями и / или междисциплинарному обучению и обучению; </w:t>
      </w:r>
    </w:p>
    <w:p w:rsidR="004163C1" w:rsidRDefault="004163C1" w:rsidP="00BB2881">
      <w:pPr>
        <w:pStyle w:val="ListParagraph"/>
        <w:numPr>
          <w:ilvl w:val="0"/>
          <w:numId w:val="142"/>
        </w:numPr>
        <w:rPr>
          <w:rFonts w:ascii="Arial" w:hAnsi="Arial" w:cs="Arial"/>
          <w:b/>
          <w:bCs/>
        </w:rPr>
      </w:pPr>
      <w:r>
        <w:rPr>
          <w:rFonts w:ascii="Arial" w:hAnsi="Arial" w:cs="Arial"/>
          <w:b/>
          <w:bCs/>
        </w:rPr>
        <w:t>Секторные навыки Альянсы</w:t>
      </w:r>
      <w:r>
        <w:rPr>
          <w:rFonts w:ascii="Arial" w:hAnsi="Arial" w:cs="Arial"/>
        </w:rPr>
        <w:t xml:space="preserve">, поддерживающие разработку и реализацию совместных учебных программ, программ и методик преподавания и обучения, с использованием доказательств тенденций в конкретном экономическом секторе и навыков, необходимых для выполнения в одной или нескольких профессиональных областях; </w:t>
      </w:r>
    </w:p>
    <w:p w:rsidR="004163C1" w:rsidRDefault="004163C1" w:rsidP="00BB2881">
      <w:pPr>
        <w:pStyle w:val="ListParagraph"/>
        <w:numPr>
          <w:ilvl w:val="0"/>
          <w:numId w:val="141"/>
        </w:numPr>
        <w:rPr>
          <w:rFonts w:ascii="Arial" w:hAnsi="Arial" w:cs="Arial"/>
        </w:rPr>
      </w:pPr>
      <w:r>
        <w:rPr>
          <w:rFonts w:ascii="Arial" w:hAnsi="Arial" w:cs="Arial"/>
          <w:b/>
          <w:bCs/>
        </w:rPr>
        <w:lastRenderedPageBreak/>
        <w:t>Проекты по наращиванию</w:t>
      </w:r>
      <w:r>
        <w:rPr>
          <w:rFonts w:ascii="Arial" w:hAnsi="Arial" w:cs="Arial"/>
        </w:rPr>
        <w:t xml:space="preserve"> </w:t>
      </w:r>
      <w:r>
        <w:rPr>
          <w:rFonts w:ascii="Arial" w:hAnsi="Arial" w:cs="Arial"/>
          <w:b/>
          <w:bCs/>
        </w:rPr>
        <w:t>потенциала</w:t>
      </w:r>
      <w:r>
        <w:rPr>
          <w:rFonts w:ascii="Arial" w:hAnsi="Arial" w:cs="Arial"/>
        </w:rPr>
        <w:t xml:space="preserve">, поддерживающие сотрудничество со странами-партнерами в области высшего образования и молодежи.  Проекты по созданию потенциала направлены на поддержку организаций / учреждений и систем в их процессе модернизации и интернационализации.  Некоторые виды проектов по созданию потенциала поддерживают мобильность, поскольку они способствуют достижению целей проекта;  </w:t>
      </w:r>
    </w:p>
    <w:p w:rsidR="004163C1" w:rsidRDefault="004163C1" w:rsidP="00BB2881">
      <w:pPr>
        <w:pStyle w:val="ListParagraph"/>
        <w:numPr>
          <w:ilvl w:val="0"/>
          <w:numId w:val="140"/>
        </w:numPr>
        <w:rPr>
          <w:color w:val="00000A"/>
        </w:rPr>
      </w:pPr>
      <w:r>
        <w:rPr>
          <w:rFonts w:ascii="Arial" w:hAnsi="Arial" w:cs="Arial"/>
        </w:rPr>
        <w:t xml:space="preserve">платформы поддержки ИТ, такие как </w:t>
      </w:r>
      <w:r>
        <w:rPr>
          <w:rFonts w:ascii="Arial" w:hAnsi="Arial" w:cs="Arial"/>
          <w:b/>
          <w:bCs/>
        </w:rPr>
        <w:t>eTwinning,</w:t>
      </w:r>
      <w:r>
        <w:rPr>
          <w:rFonts w:ascii="Arial" w:hAnsi="Arial" w:cs="Arial"/>
        </w:rPr>
        <w:t xml:space="preserve"> </w:t>
      </w:r>
      <w:r>
        <w:rPr>
          <w:rFonts w:ascii="Arial" w:hAnsi="Arial" w:cs="Arial"/>
          <w:b/>
          <w:bCs/>
        </w:rPr>
        <w:t>Школьный образовательный шлюз</w:t>
      </w:r>
      <w:r>
        <w:rPr>
          <w:rFonts w:ascii="Arial" w:hAnsi="Arial" w:cs="Arial"/>
        </w:rPr>
        <w:t xml:space="preserve">, </w:t>
      </w:r>
      <w:r>
        <w:rPr>
          <w:rFonts w:ascii="Arial" w:hAnsi="Arial" w:cs="Arial"/>
          <w:b/>
          <w:bCs/>
        </w:rPr>
        <w:t>Европейская платформа обучения взрослых (EPALE) и Европейский молодежный портал</w:t>
      </w:r>
      <w:r>
        <w:rPr>
          <w:rFonts w:ascii="Arial" w:hAnsi="Arial" w:cs="Arial"/>
        </w:rPr>
        <w:t xml:space="preserve">, предлагающие виртуальные пространства для совместной работы, базы данных о возможностях, сообщества практики и другие онлайн-услуги для учителей, тренеров и  практикующих в области образования в школах и взрослых, а также для молодежи, добровольцев и молодежных работников по всей Европе и за ее пределами.  </w:t>
      </w:r>
    </w:p>
    <w:p w:rsidR="004163C1" w:rsidRDefault="004163C1">
      <w:pPr>
        <w:pStyle w:val="10"/>
        <w:rPr>
          <w:rFonts w:ascii="Arial" w:hAnsi="Arial" w:cs="Arial"/>
        </w:rPr>
      </w:pPr>
      <w:bookmarkStart w:id="11" w:name="_Toc524645814"/>
      <w:r>
        <w:rPr>
          <w:color w:val="00000A"/>
        </w:rPr>
        <w:t>ОСНОВНОЕ НАПРАВЛЕНИЕ 3 - ПОДДЕРЖКА РЕФОРМЫ ПОЛИТИКИ</w:t>
      </w:r>
      <w:bookmarkEnd w:id="11"/>
      <w:r>
        <w:rPr>
          <w:color w:val="00000A"/>
        </w:rPr>
        <w:t xml:space="preserve"> </w:t>
      </w:r>
    </w:p>
    <w:p w:rsidR="004163C1" w:rsidRDefault="004163C1">
      <w:pPr>
        <w:rPr>
          <w:rFonts w:ascii="Arial" w:hAnsi="Arial" w:cs="Arial"/>
        </w:rPr>
      </w:pPr>
      <w:r>
        <w:rPr>
          <w:rFonts w:ascii="Arial" w:hAnsi="Arial" w:cs="Arial"/>
        </w:rPr>
        <w:t xml:space="preserve">Это  основное направление поддерживает: </w:t>
      </w:r>
    </w:p>
    <w:p w:rsidR="004163C1" w:rsidRDefault="004163C1" w:rsidP="00BB2881">
      <w:pPr>
        <w:pStyle w:val="ListParagraph"/>
        <w:numPr>
          <w:ilvl w:val="0"/>
          <w:numId w:val="138"/>
        </w:numPr>
        <w:rPr>
          <w:rFonts w:ascii="Arial" w:hAnsi="Arial" w:cs="Arial"/>
        </w:rPr>
      </w:pPr>
      <w:r>
        <w:rPr>
          <w:rFonts w:ascii="Arial" w:hAnsi="Arial" w:cs="Arial"/>
        </w:rPr>
        <w:t xml:space="preserve">Знание в области образования, обучения и молодежи для разработки и мониторинга на основе фактических данных, в частности: o страновой и тематический анализ, в том числе посредством сотрудничества с академическими сетями  ;   обучение сверстников и экспертные оценки через  открытые методы координации в области образования, обучения и молодежи.  </w:t>
      </w:r>
    </w:p>
    <w:p w:rsidR="004163C1" w:rsidRDefault="004163C1" w:rsidP="00BB2881">
      <w:pPr>
        <w:pStyle w:val="ListParagraph"/>
        <w:numPr>
          <w:ilvl w:val="0"/>
          <w:numId w:val="138"/>
        </w:numPr>
        <w:rPr>
          <w:rFonts w:ascii="Arial" w:hAnsi="Arial" w:cs="Arial"/>
        </w:rPr>
      </w:pPr>
      <w:r>
        <w:rPr>
          <w:rFonts w:ascii="Arial" w:hAnsi="Arial" w:cs="Arial"/>
        </w:rPr>
        <w:t xml:space="preserve">Инициативы инноваций в области политики для стимулирования инновационной разработки политики между заинтересованными сторонами и предоставления возможности государственным органам проверять эффективность инновационной политики на основе полевых испытаний на основе методологий разумной оценки;  </w:t>
      </w:r>
    </w:p>
    <w:p w:rsidR="004163C1" w:rsidRDefault="004163C1" w:rsidP="00BB2881">
      <w:pPr>
        <w:pStyle w:val="ListParagraph"/>
        <w:numPr>
          <w:ilvl w:val="0"/>
          <w:numId w:val="138"/>
        </w:numPr>
        <w:rPr>
          <w:rFonts w:ascii="Arial" w:hAnsi="Arial" w:cs="Arial"/>
        </w:rPr>
      </w:pPr>
      <w:r>
        <w:rPr>
          <w:rFonts w:ascii="Arial" w:hAnsi="Arial" w:cs="Arial"/>
        </w:rPr>
        <w:t xml:space="preserve">Поддержка европейских инструментов политики для обеспечения прозрачности и признания навыков и квалификаций, а также передачи кредитов, содействия обеспечению качества, поддержки валидации неформального и неформального обучения, навыков управления и руководства.  Это направление также включает поддержку сетей, которые облегчают межфедеральные обмены, обучение и мобильность рабочей силы граждан, а также развитие гибких путей обучения между различными областями образования, обучения и молодежи;  </w:t>
      </w:r>
    </w:p>
    <w:p w:rsidR="004163C1" w:rsidRDefault="004163C1" w:rsidP="00BB2881">
      <w:pPr>
        <w:pStyle w:val="ListParagraph"/>
        <w:numPr>
          <w:ilvl w:val="0"/>
          <w:numId w:val="138"/>
        </w:numPr>
        <w:rPr>
          <w:rFonts w:ascii="Arial" w:hAnsi="Arial" w:cs="Arial"/>
        </w:rPr>
      </w:pPr>
      <w:r>
        <w:rPr>
          <w:rFonts w:ascii="Arial" w:hAnsi="Arial" w:cs="Arial"/>
        </w:rPr>
        <w:t xml:space="preserve">Сотрудничество с международными организациями с высоко оцененным опытом и аналитическим потенциалом (например, ОЭСР и Советом Европы) для усиления воздействия и повышения ценности политики в области образования, профессиональной подготовки и молодежи; </w:t>
      </w:r>
    </w:p>
    <w:p w:rsidR="004163C1" w:rsidRDefault="004163C1" w:rsidP="00BB2881">
      <w:pPr>
        <w:pStyle w:val="ListParagraph"/>
        <w:numPr>
          <w:ilvl w:val="0"/>
          <w:numId w:val="138"/>
        </w:numPr>
        <w:rPr>
          <w:color w:val="00000A"/>
        </w:rPr>
      </w:pPr>
      <w:r>
        <w:rPr>
          <w:rFonts w:ascii="Arial" w:hAnsi="Arial" w:cs="Arial"/>
        </w:rPr>
        <w:t xml:space="preserve">Диалог, политика и продвижение заинтересованных сторон с участием государственных органов, поставщиков и заинтересованных сторон в области образования, профессиональной подготовки и молодежи для повышения осведомленности о программах европейской политики, в частности в Европе 2020, «Образование и подготовка 2020», «Европейская молодежная стратегия»  как внешнее измерение европейской образовательной, учебной и молодежной политики.  Эти мероприятия необходимы для развития </w:t>
      </w:r>
      <w:r>
        <w:rPr>
          <w:rFonts w:ascii="Arial" w:hAnsi="Arial" w:cs="Arial"/>
        </w:rPr>
        <w:lastRenderedPageBreak/>
        <w:t xml:space="preserve">потенциала заинтересованных сторон для активной поддержки реализации политики путем стимулирования использования результатов программы и создания ощутимого воздействия.  </w:t>
      </w:r>
    </w:p>
    <w:p w:rsidR="004163C1" w:rsidRDefault="004163C1">
      <w:pPr>
        <w:pStyle w:val="10"/>
        <w:rPr>
          <w:rFonts w:ascii="Arial" w:hAnsi="Arial" w:cs="Arial"/>
        </w:rPr>
      </w:pPr>
      <w:bookmarkStart w:id="12" w:name="_Toc524645815"/>
      <w:r>
        <w:rPr>
          <w:color w:val="00000A"/>
        </w:rPr>
        <w:t>НАПРАВЛЕНИЕ ЖАНА МОННЕ</w:t>
      </w:r>
      <w:bookmarkEnd w:id="12"/>
    </w:p>
    <w:p w:rsidR="004163C1" w:rsidRDefault="004163C1">
      <w:pPr>
        <w:rPr>
          <w:rFonts w:ascii="Arial" w:hAnsi="Arial" w:cs="Arial"/>
        </w:rPr>
      </w:pPr>
      <w:r>
        <w:rPr>
          <w:rFonts w:ascii="Arial" w:hAnsi="Arial" w:cs="Arial"/>
        </w:rPr>
        <w:t xml:space="preserve">Направление Жана Монне будет поддерживать: </w:t>
      </w:r>
    </w:p>
    <w:p w:rsidR="004163C1" w:rsidRDefault="004163C1" w:rsidP="00BB2881">
      <w:pPr>
        <w:pStyle w:val="ListParagraph"/>
        <w:numPr>
          <w:ilvl w:val="0"/>
          <w:numId w:val="137"/>
        </w:numPr>
        <w:rPr>
          <w:rFonts w:ascii="Arial" w:hAnsi="Arial" w:cs="Arial"/>
        </w:rPr>
      </w:pPr>
      <w:r>
        <w:rPr>
          <w:rFonts w:ascii="Arial" w:hAnsi="Arial" w:cs="Arial"/>
        </w:rPr>
        <w:t xml:space="preserve">академические модули, кафедры, центры передового опыта, чтобы углубить преподавание в исследованиях европейской интеграции, воплощенных в официальной учебной программе высшего учебного заведения, а также проводить, контролировать и контролировать исследования  ЕС, а также для других образовательных уровней, таких как подготовка учителей и обязательное образование.  Эти направления также призваны обеспечить углубленное преподавание вопросов европейской интеграции для будущих специалистов в областях, которые все более востребованы на рынке труда и в то же время направлены на поощрение, консультирование и наставничество молодого поколения учителей и исследователей в  Темы европейской интеграции; </w:t>
      </w:r>
    </w:p>
    <w:p w:rsidR="004163C1" w:rsidRDefault="004163C1" w:rsidP="00BB2881">
      <w:pPr>
        <w:pStyle w:val="ListParagraph"/>
        <w:numPr>
          <w:ilvl w:val="0"/>
          <w:numId w:val="137"/>
        </w:numPr>
        <w:rPr>
          <w:rFonts w:ascii="Arial" w:hAnsi="Arial" w:cs="Arial"/>
        </w:rPr>
      </w:pPr>
      <w:r>
        <w:rPr>
          <w:rFonts w:ascii="Arial" w:hAnsi="Arial" w:cs="Arial"/>
        </w:rPr>
        <w:t xml:space="preserve">дискуссии по вопросам политики с академическим миром, поддерживаемые посредством: а) сетей для расширения сотрудничества между различными университетами по всей Европе и по всему миру, содействия сотрудничеству и создания высокой платформы обмена знаниями с участием общественности и услуг Комиссии по очень актуальным темам ЕС;  b) проекты инноваций и взаимного обогащения и распространения содержания ЕС, направленные на содействие обсуждению, размышлению о проблемах ЕС и расширению знаний о ЕС и его процессах;  </w:t>
      </w:r>
    </w:p>
    <w:p w:rsidR="004163C1" w:rsidRDefault="004163C1" w:rsidP="00BB2881">
      <w:pPr>
        <w:pStyle w:val="ListParagraph"/>
        <w:numPr>
          <w:ilvl w:val="0"/>
          <w:numId w:val="137"/>
        </w:numPr>
        <w:rPr>
          <w:color w:val="00000A"/>
        </w:rPr>
      </w:pPr>
      <w:r>
        <w:rPr>
          <w:rFonts w:ascii="Arial" w:hAnsi="Arial" w:cs="Arial"/>
        </w:rPr>
        <w:t xml:space="preserve">Поддержка ассоциаций, организация и проведение уставной деятельности ассоциаций, занимающихся исследованиями ЕС и вопросами ЕС, а также пропаганда фактов ЕС среди более широкой общественности, активизирующей активное европейское гражданство.  Деятельность Jean Monnet также предоставляет действующие гранты назначенным учреждениям, которые преследуют цель европейских интересов и организуют исследования и конференции с целью предоставления политикам новых идей и конкретных предложений.  </w:t>
      </w:r>
    </w:p>
    <w:p w:rsidR="004163C1" w:rsidRDefault="004163C1">
      <w:pPr>
        <w:pStyle w:val="10"/>
        <w:rPr>
          <w:rFonts w:ascii="Arial" w:hAnsi="Arial" w:cs="Arial"/>
        </w:rPr>
      </w:pPr>
      <w:bookmarkStart w:id="13" w:name="_Toc524645816"/>
      <w:r>
        <w:rPr>
          <w:color w:val="00000A"/>
        </w:rPr>
        <w:t>СПОРТ</w:t>
      </w:r>
      <w:bookmarkEnd w:id="13"/>
    </w:p>
    <w:p w:rsidR="004163C1" w:rsidRDefault="004163C1">
      <w:pPr>
        <w:rPr>
          <w:rFonts w:ascii="Arial" w:hAnsi="Arial" w:cs="Arial"/>
        </w:rPr>
      </w:pPr>
      <w:r>
        <w:rPr>
          <w:rFonts w:ascii="Arial" w:hAnsi="Arial" w:cs="Arial"/>
        </w:rPr>
        <w:t xml:space="preserve">Направления в области спорта будут поддерживать: </w:t>
      </w:r>
    </w:p>
    <w:p w:rsidR="004163C1" w:rsidRDefault="004163C1" w:rsidP="00BB2881">
      <w:pPr>
        <w:pStyle w:val="ListParagraph"/>
        <w:numPr>
          <w:ilvl w:val="0"/>
          <w:numId w:val="136"/>
        </w:numPr>
        <w:rPr>
          <w:rFonts w:ascii="Arial" w:hAnsi="Arial" w:cs="Arial"/>
        </w:rPr>
      </w:pPr>
      <w:r>
        <w:rPr>
          <w:rFonts w:ascii="Arial" w:hAnsi="Arial" w:cs="Arial"/>
        </w:rPr>
        <w:t xml:space="preserve">Совместные партнерские отношения, направленные на поощрение целостности спорта (антидопинг, борьба с установлением матчей, защита несовершеннолетних), поддержка инновационных подходов к внедрению принципов ЕС по эффективному управлению спортом, ЕС  стратегии в области социальной интеграции и равных возможностей, поощрение участия в спорте и физической активности (поддержка внедрения Руководства по физической активности ЕС, добровольчество, занятость в спорте, а также образование и подготовка в спорте) и поддержка реализации ЕС  рекомендации по двойной карьере спортсменов.  Эти партнерские отношения включают также Малые партнерские партнерства, направленные на поощрение социальной интеграции и </w:t>
      </w:r>
      <w:r>
        <w:rPr>
          <w:rFonts w:ascii="Arial" w:hAnsi="Arial" w:cs="Arial"/>
        </w:rPr>
        <w:lastRenderedPageBreak/>
        <w:t>равных возможностей в спорте, продвижение европейских традиционных видов спорта и игр, поддержку мобильности добровольцев, тренеров, менеджеров и сотрудников некоммерческих спортивных организаций и защиту спортсменов, особенно самых молодых  , от опасностей для здоровья и безопасности, путем улучшения условий обучения и конкуренции.</w:t>
      </w:r>
    </w:p>
    <w:p w:rsidR="004163C1" w:rsidRDefault="004163C1" w:rsidP="00BB2881">
      <w:pPr>
        <w:pStyle w:val="ListParagraph"/>
        <w:numPr>
          <w:ilvl w:val="0"/>
          <w:numId w:val="136"/>
        </w:numPr>
        <w:rPr>
          <w:rFonts w:ascii="Arial" w:hAnsi="Arial" w:cs="Arial"/>
        </w:rPr>
      </w:pPr>
      <w:r>
        <w:rPr>
          <w:rFonts w:ascii="Arial" w:hAnsi="Arial" w:cs="Arial"/>
        </w:rPr>
        <w:t xml:space="preserve">Некоммерческие европейские спортивные мероприятия, предоставляющие индивидуальные организации, отвечающие за подготовку, организацию и последующее наблюдение за данным событием.Сюда входит организация учебных мероприятий для спортсменов и волонтеров в преддверии мероприятия, церемоний открытия и закрытия, конкурсов, побочных мероприятий для проведения спортивных мероприятий (конференций, семинаров), а также реализации наследия  такие мероприятия, как оценка или последующая деятельность;  </w:t>
      </w:r>
    </w:p>
    <w:p w:rsidR="004163C1" w:rsidRDefault="004163C1" w:rsidP="00BB2881">
      <w:pPr>
        <w:pStyle w:val="ListParagraph"/>
        <w:numPr>
          <w:ilvl w:val="0"/>
          <w:numId w:val="136"/>
        </w:numPr>
        <w:rPr>
          <w:rFonts w:ascii="Arial" w:hAnsi="Arial" w:cs="Arial"/>
        </w:rPr>
      </w:pPr>
      <w:r>
        <w:rPr>
          <w:rFonts w:ascii="Arial" w:hAnsi="Arial" w:cs="Arial"/>
        </w:rPr>
        <w:t xml:space="preserve">Укрепление базы фактических данных для формирования политики посредством исследований;  сбор данных, опросы;  сети; проведение конференций и семинаров, которые распространяют передовой опыт  стран Программы и спортивных организаций и укрепляют сети на уровне ЕС, с тем чтобы национальные члены этих сетей получали выгоду от сотрудничества и обмена опытом со своими партнерами;  </w:t>
      </w:r>
    </w:p>
    <w:p w:rsidR="004163C1" w:rsidRDefault="004163C1" w:rsidP="00BB2881">
      <w:pPr>
        <w:pStyle w:val="ListParagraph"/>
        <w:numPr>
          <w:ilvl w:val="0"/>
          <w:numId w:val="136"/>
        </w:numPr>
        <w:rPr>
          <w:color w:val="00000A"/>
        </w:rPr>
      </w:pPr>
      <w:r>
        <w:rPr>
          <w:rFonts w:ascii="Arial" w:hAnsi="Arial" w:cs="Arial"/>
        </w:rPr>
        <w:t xml:space="preserve">Диалог с соответствующими европейскими заинтересованными сторонами, главным образом ежегодный спортивный форум ЕС и поддержка мероприятий по спортивному председательству, организованных государствами-членами ЕС, председательствующими в ЕС.  Также, в случае необходимости, могут быть организованы другие специальные совещания и семинары, имеющие отношение к обеспечению оптимального диалога с заинтересованными спортивными партнерами.  </w:t>
      </w:r>
    </w:p>
    <w:p w:rsidR="004163C1" w:rsidRDefault="004163C1">
      <w:pPr>
        <w:pStyle w:val="10"/>
        <w:rPr>
          <w:rFonts w:ascii="Arial" w:hAnsi="Arial" w:cs="Arial"/>
        </w:rPr>
      </w:pPr>
      <w:bookmarkStart w:id="14" w:name="_Toc524645817"/>
      <w:r>
        <w:rPr>
          <w:color w:val="00000A"/>
        </w:rPr>
        <w:t>КАКОВ БЮДЖЕТ?</w:t>
      </w:r>
      <w:bookmarkEnd w:id="14"/>
      <w:r>
        <w:rPr>
          <w:color w:val="00000A"/>
        </w:rPr>
        <w:t xml:space="preserve"> </w:t>
      </w:r>
    </w:p>
    <w:p w:rsidR="004163C1" w:rsidRDefault="004163C1">
      <w:pPr>
        <w:rPr>
          <w:rFonts w:ascii="Arial" w:hAnsi="Arial" w:cs="Arial"/>
        </w:rPr>
      </w:pPr>
      <w:r>
        <w:rPr>
          <w:rFonts w:ascii="Arial" w:hAnsi="Arial" w:cs="Arial"/>
        </w:rPr>
        <w:t xml:space="preserve">Программа имеет общий ориентировочный финансовый пакет в размере 14,774 млрд.  евро, согласно разделу 1 и 1,680 млрд.  евро разделу 4 бюджета ЕС на семь лет (2014-2020 годы).  Годовой бюджет принимается Бюджетным органом.  Различные шаги для принятия бюджета ЕС могут выполняться по следующему адресу: </w:t>
      </w:r>
      <w:hyperlink r:id="rId9" w:history="1">
        <w:r>
          <w:rPr>
            <w:rStyle w:val="a5"/>
            <w:rFonts w:ascii="Arial" w:hAnsi="Arial" w:cs="Arial"/>
          </w:rPr>
          <w:t>http://ec.europa.eu/budget/explained/management/deciding/deciding_detail/decide_detail_en.cfm</w:t>
        </w:r>
      </w:hyperlink>
      <w:r>
        <w:rPr>
          <w:rFonts w:ascii="Arial" w:hAnsi="Arial" w:cs="Arial"/>
        </w:rPr>
        <w:t>.</w:t>
      </w:r>
    </w:p>
    <w:p w:rsidR="004163C1" w:rsidRPr="004D2ADF" w:rsidRDefault="004163C1">
      <w:pPr>
        <w:rPr>
          <w:rFonts w:ascii="Arial" w:hAnsi="Arial" w:cs="Arial"/>
          <w:color w:val="FF0000"/>
          <w:lang w:val="en-US"/>
        </w:rPr>
      </w:pPr>
      <w:r>
        <w:rPr>
          <w:rFonts w:ascii="Arial" w:hAnsi="Arial" w:cs="Arial"/>
        </w:rPr>
        <w:t xml:space="preserve"> Информацию о доступном бюджете по мероприятию, запланированного количества проектов, предоставляющих гранты, а также об ориентировочном среднем размере гранта, Вы можете получить, ознакомившись с программой 2019г.</w:t>
      </w:r>
      <w:r w:rsidR="005522D5">
        <w:rPr>
          <w:rStyle w:val="a9"/>
          <w:rFonts w:ascii="Arial" w:hAnsi="Arial" w:cs="Arial"/>
        </w:rPr>
        <w:footnoteReference w:id="5"/>
      </w:r>
      <w:r>
        <w:rPr>
          <w:rFonts w:ascii="Arial" w:hAnsi="Arial" w:cs="Arial"/>
        </w:rPr>
        <w:t xml:space="preserve"> </w:t>
      </w:r>
      <w:r>
        <w:rPr>
          <w:rFonts w:ascii="Arial" w:hAnsi="Arial" w:cs="Arial"/>
          <w:lang w:val="en-US"/>
        </w:rPr>
        <w:t xml:space="preserve">Эразмус+  Annual Work Programme , </w:t>
      </w:r>
      <w:r>
        <w:rPr>
          <w:rFonts w:ascii="Arial" w:hAnsi="Arial" w:cs="Arial"/>
        </w:rPr>
        <w:t>на</w:t>
      </w:r>
      <w:r>
        <w:rPr>
          <w:rFonts w:ascii="Arial" w:hAnsi="Arial" w:cs="Arial"/>
          <w:lang w:val="en-US"/>
        </w:rPr>
        <w:t xml:space="preserve"> </w:t>
      </w:r>
      <w:r>
        <w:rPr>
          <w:rFonts w:ascii="Arial" w:hAnsi="Arial" w:cs="Arial"/>
        </w:rPr>
        <w:t>сайте</w:t>
      </w:r>
      <w:r>
        <w:rPr>
          <w:rFonts w:ascii="Arial" w:hAnsi="Arial" w:cs="Arial"/>
          <w:lang w:val="en-US"/>
        </w:rPr>
        <w:t>: (</w:t>
      </w:r>
      <w:hyperlink r:id="rId10" w:history="1">
        <w:r>
          <w:rPr>
            <w:rStyle w:val="a5"/>
            <w:rFonts w:ascii="Arial" w:hAnsi="Arial" w:cs="Arial"/>
            <w:lang w:val="en-US"/>
          </w:rPr>
          <w:t>http://ec.europa.eu/dgs/education_culture/more_info/awp/index_en.htm</w:t>
        </w:r>
      </w:hyperlink>
      <w:r>
        <w:rPr>
          <w:rFonts w:ascii="Arial" w:hAnsi="Arial" w:cs="Arial"/>
          <w:lang w:val="en-US"/>
        </w:rPr>
        <w:t>)</w:t>
      </w:r>
    </w:p>
    <w:p w:rsidR="004163C1" w:rsidRPr="004D2ADF" w:rsidRDefault="004163C1">
      <w:pPr>
        <w:rPr>
          <w:rFonts w:ascii="Arial" w:hAnsi="Arial" w:cs="Arial"/>
          <w:color w:val="FF0000"/>
          <w:lang w:val="en-US"/>
        </w:rPr>
      </w:pPr>
    </w:p>
    <w:p w:rsidR="004163C1" w:rsidRDefault="004163C1">
      <w:pPr>
        <w:pStyle w:val="10"/>
        <w:rPr>
          <w:color w:val="00000A"/>
        </w:rPr>
      </w:pPr>
      <w:bookmarkStart w:id="15" w:name="_Toc524645818"/>
      <w:r>
        <w:rPr>
          <w:color w:val="00000A"/>
        </w:rPr>
        <w:lastRenderedPageBreak/>
        <w:t>КТО ОСУЩЕСТВЛЯЕТ ИСПОЛНЕНИЕ ПРОГРАММЫ ERASMUS +?</w:t>
      </w:r>
      <w:bookmarkEnd w:id="15"/>
    </w:p>
    <w:p w:rsidR="004163C1" w:rsidRDefault="004163C1">
      <w:pPr>
        <w:pStyle w:val="10"/>
        <w:rPr>
          <w:rFonts w:ascii="Arial" w:hAnsi="Arial" w:cs="Arial"/>
        </w:rPr>
      </w:pPr>
      <w:bookmarkStart w:id="16" w:name="_Toc524645819"/>
      <w:r>
        <w:rPr>
          <w:color w:val="00000A"/>
        </w:rPr>
        <w:t>ЕВРОПЕЙСКАЯ КОМИССИЯ</w:t>
      </w:r>
      <w:bookmarkEnd w:id="16"/>
    </w:p>
    <w:p w:rsidR="004163C1" w:rsidRDefault="004163C1">
      <w:pPr>
        <w:jc w:val="both"/>
        <w:rPr>
          <w:rFonts w:ascii="Arial" w:hAnsi="Arial" w:cs="Arial"/>
        </w:rPr>
      </w:pPr>
      <w:r>
        <w:rPr>
          <w:rFonts w:ascii="Arial" w:hAnsi="Arial" w:cs="Arial"/>
        </w:rPr>
        <w:t>Европейская комиссия несет конечную ответственность за осуществление работы программы Erasmus +. Она управляет бюджетом и устанавливает приоритеты, цели и критерии для программы на постоянной основе. Кроме того, она руководит и контролирует общую организацию, последующую деятельность и оценку программы на европейском уровне. Европейская комиссия также несет общую ответственность за надзор над структурами и координацию структур, отвечающих за реализацию программы на национальном уровне.</w:t>
      </w:r>
    </w:p>
    <w:p w:rsidR="004163C1" w:rsidRDefault="004163C1">
      <w:pPr>
        <w:jc w:val="both"/>
        <w:rPr>
          <w:rFonts w:ascii="Arial" w:hAnsi="Arial" w:cs="Arial"/>
        </w:rPr>
      </w:pPr>
      <w:r>
        <w:rPr>
          <w:rFonts w:ascii="Arial" w:hAnsi="Arial" w:cs="Arial"/>
        </w:rPr>
        <w:t>На Европейском уровне исполнительное агенство Европейской Комиссии по образованию, аудиовизуальным средствам и культуре (Исполнительное агентство) отвечает за осуществление центральных основных направлений программы Erasmus +. Исполнительное агентство отвечает за полное управление этими проектами на протяжении всего цикла их осуществления, начиная от продвижения программы, анализа запросов на гранты, мониторинга проектов на месте до распространения проекта и результатов программы. Оно также отвечает за запуск конкретных предложений касающихся некоторых действий программы, которые не рассматриваются в настоящем Руководстве.</w:t>
      </w:r>
    </w:p>
    <w:p w:rsidR="004163C1" w:rsidRDefault="004163C1">
      <w:pPr>
        <w:jc w:val="both"/>
        <w:rPr>
          <w:rFonts w:ascii="Arial" w:hAnsi="Arial" w:cs="Arial"/>
        </w:rPr>
      </w:pPr>
      <w:r>
        <w:rPr>
          <w:rFonts w:ascii="Arial" w:hAnsi="Arial" w:cs="Arial"/>
        </w:rPr>
        <w:t>Европейская комиссия, в частности через Исполнительное агентство, также несет ответственность за:</w:t>
      </w:r>
    </w:p>
    <w:p w:rsidR="004163C1" w:rsidRDefault="004163C1" w:rsidP="00BB2881">
      <w:pPr>
        <w:pStyle w:val="ListParagraph"/>
        <w:numPr>
          <w:ilvl w:val="0"/>
          <w:numId w:val="187"/>
        </w:numPr>
        <w:spacing w:after="200" w:line="276" w:lineRule="auto"/>
        <w:jc w:val="both"/>
        <w:rPr>
          <w:rFonts w:ascii="Arial" w:hAnsi="Arial" w:cs="Arial"/>
        </w:rPr>
      </w:pPr>
      <w:r>
        <w:rPr>
          <w:rFonts w:ascii="Arial" w:hAnsi="Arial" w:cs="Arial"/>
        </w:rPr>
        <w:t xml:space="preserve">проведение исследований в областях, поддерживаемых программой; </w:t>
      </w:r>
    </w:p>
    <w:p w:rsidR="004163C1" w:rsidRDefault="004163C1" w:rsidP="00BB2881">
      <w:pPr>
        <w:pStyle w:val="ListParagraph"/>
        <w:numPr>
          <w:ilvl w:val="0"/>
          <w:numId w:val="187"/>
        </w:numPr>
        <w:spacing w:after="200" w:line="276" w:lineRule="auto"/>
        <w:jc w:val="both"/>
        <w:rPr>
          <w:rFonts w:ascii="Arial" w:hAnsi="Arial" w:cs="Arial"/>
        </w:rPr>
      </w:pPr>
      <w:r>
        <w:rPr>
          <w:rFonts w:ascii="Arial" w:hAnsi="Arial" w:cs="Arial"/>
        </w:rPr>
        <w:t xml:space="preserve">проведение исследований и доказательной деятельности через сеть Eurydice; </w:t>
      </w:r>
    </w:p>
    <w:p w:rsidR="004163C1" w:rsidRDefault="004163C1" w:rsidP="00BB2881">
      <w:pPr>
        <w:pStyle w:val="ListParagraph"/>
        <w:numPr>
          <w:ilvl w:val="0"/>
          <w:numId w:val="187"/>
        </w:numPr>
        <w:spacing w:after="200" w:line="276" w:lineRule="auto"/>
        <w:jc w:val="both"/>
        <w:rPr>
          <w:rFonts w:ascii="Arial" w:hAnsi="Arial" w:cs="Arial"/>
        </w:rPr>
      </w:pPr>
      <w:r>
        <w:rPr>
          <w:rFonts w:ascii="Arial" w:hAnsi="Arial" w:cs="Arial"/>
        </w:rPr>
        <w:t xml:space="preserve">повышение прозрасности и системного воздействия программы посредством распространения и использования результатов программы; </w:t>
      </w:r>
    </w:p>
    <w:p w:rsidR="004163C1" w:rsidRDefault="004163C1" w:rsidP="00BB2881">
      <w:pPr>
        <w:pStyle w:val="ListParagraph"/>
        <w:numPr>
          <w:ilvl w:val="0"/>
          <w:numId w:val="187"/>
        </w:numPr>
        <w:spacing w:after="200" w:line="276" w:lineRule="auto"/>
        <w:jc w:val="both"/>
        <w:rPr>
          <w:rFonts w:ascii="Arial" w:hAnsi="Arial" w:cs="Arial"/>
        </w:rPr>
      </w:pPr>
      <w:r>
        <w:rPr>
          <w:rFonts w:ascii="Arial" w:hAnsi="Arial" w:cs="Arial"/>
        </w:rPr>
        <w:t xml:space="preserve">обеспечение договорного управления и финансирования органов и сетей, поддерживаемых программой Erasmus +; </w:t>
      </w:r>
    </w:p>
    <w:p w:rsidR="004163C1" w:rsidRDefault="004163C1" w:rsidP="00BB2881">
      <w:pPr>
        <w:pStyle w:val="ListParagraph"/>
        <w:numPr>
          <w:ilvl w:val="0"/>
          <w:numId w:val="187"/>
        </w:numPr>
        <w:spacing w:after="200" w:line="276" w:lineRule="auto"/>
        <w:jc w:val="both"/>
        <w:rPr>
          <w:color w:val="00000A"/>
        </w:rPr>
      </w:pPr>
      <w:r>
        <w:rPr>
          <w:rFonts w:ascii="Arial" w:hAnsi="Arial" w:cs="Arial"/>
        </w:rPr>
        <w:t>управление предложениями к участию в тендерах на предоставление услуг в рамках программы.</w:t>
      </w:r>
    </w:p>
    <w:p w:rsidR="004163C1" w:rsidRDefault="004163C1">
      <w:pPr>
        <w:pStyle w:val="10"/>
        <w:rPr>
          <w:rFonts w:ascii="Arial" w:hAnsi="Arial" w:cs="Arial"/>
        </w:rPr>
      </w:pPr>
      <w:bookmarkStart w:id="17" w:name="_Toc524645820"/>
      <w:r>
        <w:rPr>
          <w:color w:val="00000A"/>
        </w:rPr>
        <w:t>НАЦИОНАЛЬНЫЕ АГЕНТСТВА</w:t>
      </w:r>
      <w:bookmarkEnd w:id="17"/>
    </w:p>
    <w:p w:rsidR="004163C1" w:rsidRDefault="004163C1">
      <w:pPr>
        <w:jc w:val="both"/>
        <w:rPr>
          <w:rFonts w:ascii="Arial" w:hAnsi="Arial" w:cs="Arial"/>
        </w:rPr>
      </w:pPr>
      <w:r>
        <w:rPr>
          <w:rFonts w:ascii="Arial" w:hAnsi="Arial" w:cs="Arial"/>
        </w:rPr>
        <w:t xml:space="preserve">Реализация программы Erasmus + в основном осуществляется путем косвенного управления, что означает, что Европейская комиссия поручает выполнение бюджетных задач Национальным агентствам; обоснование такого подхода заключается в том, чтобы максимально приблизить Erasmus + к бенефициарам и адаптироваться к разнообразию национальных образовательных, обучающих и молодежных систем. С этой целью каждая страна программы назначила одно или несколько Национальных агентств (контактные данные см. в Приложении IV настоящего Руководства). Эти национальные агентства продвигают и осуществляют исполнение программы на национальном уровне, </w:t>
      </w:r>
      <w:r>
        <w:rPr>
          <w:rFonts w:ascii="Arial" w:hAnsi="Arial" w:cs="Arial"/>
        </w:rPr>
        <w:lastRenderedPageBreak/>
        <w:t>выступают в качестве связующего звена между Европейской комиссией и участвующими организациями на местном, региональном и национальном уровнях. Их задача состоит в том, чтобы:</w:t>
      </w:r>
    </w:p>
    <w:p w:rsidR="004163C1" w:rsidRDefault="004163C1" w:rsidP="00BB2881">
      <w:pPr>
        <w:pStyle w:val="ListParagraph"/>
        <w:numPr>
          <w:ilvl w:val="0"/>
          <w:numId w:val="188"/>
        </w:numPr>
        <w:spacing w:after="200" w:line="276" w:lineRule="auto"/>
        <w:jc w:val="both"/>
        <w:rPr>
          <w:rFonts w:ascii="Arial" w:hAnsi="Arial" w:cs="Arial"/>
        </w:rPr>
      </w:pPr>
      <w:r>
        <w:rPr>
          <w:rFonts w:ascii="Arial" w:hAnsi="Arial" w:cs="Arial"/>
        </w:rPr>
        <w:t xml:space="preserve">предоставить соответствующую информацию о программе Erasmus +; </w:t>
      </w:r>
    </w:p>
    <w:p w:rsidR="004163C1" w:rsidRDefault="004163C1" w:rsidP="00BB2881">
      <w:pPr>
        <w:pStyle w:val="ListParagraph"/>
        <w:numPr>
          <w:ilvl w:val="0"/>
          <w:numId w:val="188"/>
        </w:numPr>
        <w:spacing w:after="200" w:line="276" w:lineRule="auto"/>
        <w:jc w:val="both"/>
        <w:rPr>
          <w:rFonts w:ascii="Arial" w:hAnsi="Arial" w:cs="Arial"/>
        </w:rPr>
      </w:pPr>
      <w:r>
        <w:rPr>
          <w:rFonts w:ascii="Arial" w:hAnsi="Arial" w:cs="Arial"/>
        </w:rPr>
        <w:t xml:space="preserve">осуществлять справедливый и прозрачный процесс отбора заявок на проекты, которые будут финансироваться в их стране; </w:t>
      </w:r>
    </w:p>
    <w:p w:rsidR="004163C1" w:rsidRDefault="004163C1" w:rsidP="00BB2881">
      <w:pPr>
        <w:pStyle w:val="ListParagraph"/>
        <w:numPr>
          <w:ilvl w:val="0"/>
          <w:numId w:val="188"/>
        </w:numPr>
        <w:spacing w:after="200" w:line="276" w:lineRule="auto"/>
        <w:jc w:val="both"/>
        <w:rPr>
          <w:rFonts w:ascii="Arial" w:hAnsi="Arial" w:cs="Arial"/>
        </w:rPr>
      </w:pPr>
      <w:r>
        <w:rPr>
          <w:rFonts w:ascii="Arial" w:hAnsi="Arial" w:cs="Arial"/>
        </w:rPr>
        <w:t xml:space="preserve">контролировать и оценивать осуществление программы в своей стране; </w:t>
      </w:r>
    </w:p>
    <w:p w:rsidR="004163C1" w:rsidRDefault="004163C1" w:rsidP="00BB2881">
      <w:pPr>
        <w:pStyle w:val="ListParagraph"/>
        <w:numPr>
          <w:ilvl w:val="0"/>
          <w:numId w:val="188"/>
        </w:numPr>
        <w:spacing w:after="200" w:line="276" w:lineRule="auto"/>
        <w:jc w:val="both"/>
        <w:rPr>
          <w:rFonts w:ascii="Arial" w:hAnsi="Arial" w:cs="Arial"/>
        </w:rPr>
      </w:pPr>
      <w:r>
        <w:rPr>
          <w:rFonts w:ascii="Arial" w:hAnsi="Arial" w:cs="Arial"/>
        </w:rPr>
        <w:t xml:space="preserve">оказывать поддержку заявителям проектов и участвующим организациям на протяжении всего цикла осуществления проекта; </w:t>
      </w:r>
    </w:p>
    <w:p w:rsidR="004163C1" w:rsidRDefault="004163C1" w:rsidP="00BB2881">
      <w:pPr>
        <w:pStyle w:val="ListParagraph"/>
        <w:numPr>
          <w:ilvl w:val="0"/>
          <w:numId w:val="188"/>
        </w:numPr>
        <w:spacing w:after="200" w:line="276" w:lineRule="auto"/>
        <w:jc w:val="both"/>
        <w:rPr>
          <w:rFonts w:ascii="Arial" w:hAnsi="Arial" w:cs="Arial"/>
        </w:rPr>
      </w:pPr>
      <w:r>
        <w:rPr>
          <w:rFonts w:ascii="Arial" w:hAnsi="Arial" w:cs="Arial"/>
        </w:rPr>
        <w:t xml:space="preserve">эффективно сотрудничать с сетью всех Национальных агентств и Европейской комиссией; </w:t>
      </w:r>
    </w:p>
    <w:p w:rsidR="004163C1" w:rsidRDefault="004163C1" w:rsidP="00BB2881">
      <w:pPr>
        <w:pStyle w:val="ListParagraph"/>
        <w:numPr>
          <w:ilvl w:val="0"/>
          <w:numId w:val="188"/>
        </w:numPr>
        <w:spacing w:after="200" w:line="276" w:lineRule="auto"/>
        <w:jc w:val="both"/>
        <w:rPr>
          <w:rFonts w:ascii="Arial" w:hAnsi="Arial" w:cs="Arial"/>
        </w:rPr>
      </w:pPr>
      <w:r>
        <w:rPr>
          <w:rFonts w:ascii="Arial" w:hAnsi="Arial" w:cs="Arial"/>
        </w:rPr>
        <w:t xml:space="preserve">обеспечить прозрачность программы; </w:t>
      </w:r>
    </w:p>
    <w:p w:rsidR="004163C1" w:rsidRDefault="004163C1" w:rsidP="00BB2881">
      <w:pPr>
        <w:pStyle w:val="ListParagraph"/>
        <w:numPr>
          <w:ilvl w:val="0"/>
          <w:numId w:val="188"/>
        </w:numPr>
        <w:spacing w:after="200" w:line="276" w:lineRule="auto"/>
        <w:jc w:val="both"/>
        <w:rPr>
          <w:rFonts w:ascii="Arial" w:hAnsi="Arial" w:cs="Arial"/>
        </w:rPr>
      </w:pPr>
      <w:r>
        <w:rPr>
          <w:rFonts w:ascii="Arial" w:hAnsi="Arial" w:cs="Arial"/>
        </w:rPr>
        <w:t>содействовать распространению и использованию результатов программы на местном и национальном уровнях.</w:t>
      </w:r>
    </w:p>
    <w:p w:rsidR="004163C1" w:rsidRDefault="004163C1">
      <w:pPr>
        <w:jc w:val="both"/>
        <w:rPr>
          <w:rFonts w:ascii="Arial" w:hAnsi="Arial" w:cs="Arial"/>
        </w:rPr>
      </w:pPr>
      <w:r>
        <w:rPr>
          <w:rFonts w:ascii="Arial" w:hAnsi="Arial" w:cs="Arial"/>
        </w:rPr>
        <w:t>Кроме того, Национальные агентства играют важную роль в виде  промежуточных структур для качественного развития программы Erasmus +:</w:t>
      </w:r>
    </w:p>
    <w:p w:rsidR="004163C1" w:rsidRDefault="004163C1" w:rsidP="00BB2881">
      <w:pPr>
        <w:pStyle w:val="ListParagraph"/>
        <w:numPr>
          <w:ilvl w:val="0"/>
          <w:numId w:val="189"/>
        </w:numPr>
        <w:spacing w:after="200" w:line="276" w:lineRule="auto"/>
        <w:jc w:val="both"/>
        <w:rPr>
          <w:rFonts w:ascii="Arial" w:hAnsi="Arial" w:cs="Arial"/>
        </w:rPr>
      </w:pPr>
      <w:r>
        <w:rPr>
          <w:rFonts w:ascii="Arial" w:hAnsi="Arial" w:cs="Arial"/>
        </w:rPr>
        <w:t xml:space="preserve">осуществляя мероприятия - вне задач управления циклом осуществления проекта, - которые поддерживают качественное внедрение программы и / или инициируют изменения политики в областях, поддерживаемых программой; </w:t>
      </w:r>
    </w:p>
    <w:p w:rsidR="004163C1" w:rsidRDefault="004163C1" w:rsidP="00BB2881">
      <w:pPr>
        <w:pStyle w:val="ListParagraph"/>
        <w:numPr>
          <w:ilvl w:val="0"/>
          <w:numId w:val="189"/>
        </w:numPr>
        <w:spacing w:after="200" w:line="276" w:lineRule="auto"/>
        <w:jc w:val="both"/>
        <w:rPr>
          <w:rFonts w:ascii="Arial" w:hAnsi="Arial" w:cs="Arial"/>
        </w:rPr>
      </w:pPr>
      <w:r>
        <w:rPr>
          <w:rFonts w:ascii="Arial" w:hAnsi="Arial" w:cs="Arial"/>
        </w:rPr>
        <w:t xml:space="preserve">обеспечивая поддержку новичкам и малоблагоприятным целевым группам с целью устранения препятствий на пути полного участия в программе; </w:t>
      </w:r>
    </w:p>
    <w:p w:rsidR="004163C1" w:rsidRDefault="004163C1" w:rsidP="00BB2881">
      <w:pPr>
        <w:pStyle w:val="ListParagraph"/>
        <w:numPr>
          <w:ilvl w:val="0"/>
          <w:numId w:val="189"/>
        </w:numPr>
        <w:spacing w:after="200" w:line="276" w:lineRule="auto"/>
        <w:jc w:val="both"/>
        <w:rPr>
          <w:rFonts w:ascii="Arial" w:hAnsi="Arial" w:cs="Arial"/>
        </w:rPr>
      </w:pPr>
      <w:r>
        <w:rPr>
          <w:rFonts w:ascii="Arial" w:hAnsi="Arial" w:cs="Arial"/>
        </w:rPr>
        <w:t>занимаясь поиском сотрудничества с внешними структурами в целях повышения влияния программы в их стране.</w:t>
      </w:r>
    </w:p>
    <w:p w:rsidR="004163C1" w:rsidRDefault="004163C1">
      <w:pPr>
        <w:jc w:val="both"/>
        <w:rPr>
          <w:color w:val="00000A"/>
        </w:rPr>
      </w:pPr>
      <w:r>
        <w:rPr>
          <w:rFonts w:ascii="Arial" w:hAnsi="Arial" w:cs="Arial"/>
        </w:rPr>
        <w:t>Поддержка Национальных агентств проводиться с целью направить пользователей программы на все этапы: от первого контакта с программой через процесс подачи заявки до реализации проекта и окончательной оценки. Этот принцип не противоречит справедливости и прозрачности процедур отбора. Скорее, он основан на идее о том, что для обеспечения равных возможностей для всех необходимо оказывать дополнительную помощь некоторым целевым группам программы посредством совета, консультирования, мониторинга и наставнических систем с учетом их потребностей.</w:t>
      </w:r>
    </w:p>
    <w:p w:rsidR="004163C1" w:rsidRDefault="004163C1">
      <w:pPr>
        <w:pStyle w:val="10"/>
        <w:rPr>
          <w:rFonts w:ascii="Arial" w:hAnsi="Arial" w:cs="Arial"/>
        </w:rPr>
      </w:pPr>
      <w:bookmarkStart w:id="18" w:name="_Toc524645821"/>
      <w:r>
        <w:rPr>
          <w:color w:val="00000A"/>
        </w:rPr>
        <w:lastRenderedPageBreak/>
        <w:t>КАКИЕ ЕЩЕ ПОДРАЗДЕЛЕНИЯ ОТВЕЧАЮТ ЗА РЕАЛИЗАЦИЮ ПРОГРАММЫ?</w:t>
      </w:r>
      <w:bookmarkEnd w:id="18"/>
    </w:p>
    <w:p w:rsidR="004163C1" w:rsidRDefault="004163C1">
      <w:pPr>
        <w:jc w:val="both"/>
        <w:rPr>
          <w:color w:val="00000A"/>
        </w:rPr>
      </w:pPr>
      <w:r>
        <w:rPr>
          <w:rFonts w:ascii="Arial" w:hAnsi="Arial" w:cs="Arial"/>
        </w:rPr>
        <w:t>Помимо упомянутых выше органов, следующие структуры предоставляют дополнительную компетенцию по реализации программы Erasmus +:</w:t>
      </w:r>
    </w:p>
    <w:p w:rsidR="004163C1" w:rsidRDefault="004163C1">
      <w:pPr>
        <w:pStyle w:val="af3"/>
        <w:rPr>
          <w:rFonts w:ascii="Arial" w:hAnsi="Arial" w:cs="Arial"/>
        </w:rPr>
      </w:pPr>
      <w:r>
        <w:rPr>
          <w:i w:val="0"/>
          <w:iCs w:val="0"/>
          <w:color w:val="00000A"/>
        </w:rPr>
        <w:t>СЕТЬ EURYDICE</w:t>
      </w:r>
    </w:p>
    <w:p w:rsidR="004163C1" w:rsidRDefault="004163C1">
      <w:pPr>
        <w:jc w:val="both"/>
        <w:rPr>
          <w:rFonts w:ascii="Arial" w:hAnsi="Arial" w:cs="Arial"/>
        </w:rPr>
      </w:pPr>
      <w:r>
        <w:rPr>
          <w:rFonts w:ascii="Arial" w:hAnsi="Arial" w:cs="Arial"/>
        </w:rPr>
        <w:t>Сеть Eurydice в основном фокусируется на том, как структурировано и организовано образование в Европе на всех уровнях, и направлена на то, чтобы способствовать лучшему взаимодействию систем в Европе. Она обеспечивает тех, кто отвечает за системы и политику в области образования в Европе, сравнительным анализом на европейском уровне и национальной конкретной информацией в области образования и молодежи, которая помогает им в принятии решений.</w:t>
      </w:r>
    </w:p>
    <w:p w:rsidR="004163C1" w:rsidRDefault="004163C1">
      <w:pPr>
        <w:jc w:val="both"/>
        <w:rPr>
          <w:rFonts w:ascii="Arial" w:hAnsi="Arial" w:cs="Arial"/>
        </w:rPr>
      </w:pPr>
      <w:r>
        <w:rPr>
          <w:rFonts w:ascii="Arial" w:hAnsi="Arial" w:cs="Arial"/>
        </w:rPr>
        <w:t>Сеть Eurydice предоставляет собой обширный источник информации, включая подробные описания и обзоры национальных систем образования (национальные системы образования и политики), сравнительные тематические доклады, посвященные конкретным темам интереса сообщества (тематические отчеты), индикаторам и статистическим данным (серия ключевых данных), а также ряд фактов и цифр, связанных с образованием, таких как национальные структуры образования, школьные календари, сопоставление зарплат учителей и требуемое время обучения для стран и уровни образования (факты и цифры).</w:t>
      </w:r>
    </w:p>
    <w:p w:rsidR="004163C1" w:rsidRDefault="004163C1">
      <w:pPr>
        <w:jc w:val="both"/>
        <w:rPr>
          <w:rFonts w:ascii="Arial" w:hAnsi="Arial" w:cs="Arial"/>
        </w:rPr>
      </w:pPr>
      <w:r>
        <w:rPr>
          <w:rFonts w:ascii="Arial" w:hAnsi="Arial" w:cs="Arial"/>
        </w:rPr>
        <w:t>Она состоит из центрального координационного подразделения, расположенного в Исполнительном агентстве, и Национальных подразделений, базирующихся во всех странах программы Erasmus +, Албании, Боснии и Герцеговине, Черногории и Сербии.</w:t>
      </w:r>
    </w:p>
    <w:p w:rsidR="004163C1" w:rsidRDefault="004163C1">
      <w:pPr>
        <w:jc w:val="both"/>
        <w:rPr>
          <w:color w:val="00000A"/>
        </w:rPr>
      </w:pPr>
      <w:r>
        <w:rPr>
          <w:rFonts w:ascii="Arial" w:hAnsi="Arial" w:cs="Arial"/>
        </w:rPr>
        <w:t>Более подробная информация доступна на веб-сайте Исполнительного агентства.</w:t>
      </w:r>
    </w:p>
    <w:p w:rsidR="004163C1" w:rsidRDefault="004163C1">
      <w:pPr>
        <w:pStyle w:val="af3"/>
        <w:rPr>
          <w:rFonts w:ascii="Arial" w:hAnsi="Arial" w:cs="Arial"/>
        </w:rPr>
      </w:pPr>
      <w:r>
        <w:rPr>
          <w:i w:val="0"/>
          <w:iCs w:val="0"/>
          <w:color w:val="00000A"/>
        </w:rPr>
        <w:t>СЕТЬ НАЦИОНАЛЬНЫХ МОЛОДЕЖНЫХ КОРРЕСПОНДЕНТОВ ВИКИ</w:t>
      </w:r>
    </w:p>
    <w:p w:rsidR="004163C1" w:rsidRDefault="004163C1">
      <w:pPr>
        <w:jc w:val="both"/>
        <w:rPr>
          <w:rFonts w:ascii="Arial" w:hAnsi="Arial" w:cs="Arial"/>
        </w:rPr>
      </w:pPr>
      <w:r>
        <w:rPr>
          <w:rFonts w:ascii="Arial" w:hAnsi="Arial" w:cs="Arial"/>
        </w:rPr>
        <w:t>В соответствии с политикой ЕС в молодежной сфере и с целью расширения области знаний о молодежных проблемах в Европе  предоставляется финансовая поддержка Национальным структурам, способствующим созданию и поддержанию молодежной Вики, интерактивного инструмента, предоставляющего информацию о положении молодежи в Европе и национальной молодежной политике в согласованной, обновленной и используемой форме.</w:t>
      </w:r>
    </w:p>
    <w:p w:rsidR="004163C1" w:rsidRDefault="004163C1">
      <w:pPr>
        <w:jc w:val="both"/>
        <w:rPr>
          <w:color w:val="00000A"/>
        </w:rPr>
      </w:pPr>
      <w:r>
        <w:rPr>
          <w:rFonts w:ascii="Arial" w:hAnsi="Arial" w:cs="Arial"/>
        </w:rPr>
        <w:t>Финансовая поддержка предоставляется органам, назначенным национальными властями, расположенными в стране программы, в действиях, проводимых этими органами для получения информации о конкретной стране, сопоставимых описаний стран и показателей, которые способствуют лучшему взаимопониманию молодежных систем и политики в Европе.</w:t>
      </w:r>
    </w:p>
    <w:p w:rsidR="004163C1" w:rsidRDefault="004163C1">
      <w:pPr>
        <w:pStyle w:val="af3"/>
        <w:rPr>
          <w:rFonts w:ascii="Arial" w:hAnsi="Arial" w:cs="Arial"/>
        </w:rPr>
      </w:pPr>
      <w:r>
        <w:rPr>
          <w:i w:val="0"/>
          <w:iCs w:val="0"/>
          <w:color w:val="00000A"/>
        </w:rPr>
        <w:t>СЕРВИСЫ ПОДДЕРЖКИ ETWINNING</w:t>
      </w:r>
    </w:p>
    <w:p w:rsidR="004163C1" w:rsidRDefault="004163C1">
      <w:pPr>
        <w:jc w:val="both"/>
        <w:rPr>
          <w:rFonts w:ascii="Arial" w:hAnsi="Arial" w:cs="Arial"/>
        </w:rPr>
      </w:pPr>
      <w:r>
        <w:rPr>
          <w:rFonts w:ascii="Arial" w:hAnsi="Arial" w:cs="Arial"/>
        </w:rPr>
        <w:t xml:space="preserve">eTwinning - это сообщество учителей, как дошкольных педагогов, так и педагогов высших учебных заведений, размещенное на безопасной платформе, доступное только для учителей, проверенных национальными властями. Участники могут быть вовлечены во многие мероприятия: осуществлять проекты с другими школами и классами; проводить обсуждения с коллегами и развивать профессиональные </w:t>
      </w:r>
      <w:r>
        <w:rPr>
          <w:rFonts w:ascii="Arial" w:hAnsi="Arial" w:cs="Arial"/>
        </w:rPr>
        <w:lastRenderedPageBreak/>
        <w:t>сети; получать различные возможности профессионального развития (онлайн и лично); и т. д. eTwinning финансируется в рамках 2 основного направления программы Erasmus +. С момента своего запуска в 2005 году более 380 000 учителей в более чем 160 000 школах зарегистрировались, и почти 50 000 проектов были проведены в странах программы.</w:t>
      </w:r>
    </w:p>
    <w:p w:rsidR="004163C1" w:rsidRDefault="004163C1">
      <w:pPr>
        <w:jc w:val="both"/>
        <w:rPr>
          <w:rFonts w:ascii="Arial" w:hAnsi="Arial" w:cs="Arial"/>
        </w:rPr>
      </w:pPr>
      <w:r>
        <w:rPr>
          <w:rFonts w:ascii="Arial" w:hAnsi="Arial" w:cs="Arial"/>
        </w:rPr>
        <w:t>Учителя и школы, участвующие в eTwinning, получают поддержку от своих национальных служб поддержки ( англ. - NSS). Это организации, назначенные компетентными национальными органами. Они помогают школам в процессе регистрации, поиска партнеров и деятельности по проекту, продвигают направление, предоставляют призы и эмблемы качества и организуют профессиональную деятельность для учителей.</w:t>
      </w:r>
    </w:p>
    <w:p w:rsidR="004163C1" w:rsidRDefault="004163C1">
      <w:pPr>
        <w:jc w:val="both"/>
        <w:rPr>
          <w:rFonts w:ascii="Arial" w:hAnsi="Arial" w:cs="Arial"/>
        </w:rPr>
      </w:pPr>
      <w:r>
        <w:rPr>
          <w:rFonts w:ascii="Arial" w:hAnsi="Arial" w:cs="Arial"/>
        </w:rPr>
        <w:t>Национальные службы поддержки координируются Центральной службой поддержки (англ. - CSS), которая также отвечает за разработку интернет-платформы eTwinning и организацию профессиональной деятельности преподавателей на европейском уровне.</w:t>
      </w:r>
    </w:p>
    <w:p w:rsidR="004163C1" w:rsidRDefault="004163C1">
      <w:pPr>
        <w:jc w:val="both"/>
        <w:rPr>
          <w:color w:val="00000A"/>
        </w:rPr>
      </w:pPr>
      <w:r>
        <w:rPr>
          <w:rFonts w:ascii="Arial" w:hAnsi="Arial" w:cs="Arial"/>
        </w:rPr>
        <w:t xml:space="preserve">Список всех услуг и более подробная информация доступна по ссылке: </w:t>
      </w:r>
      <w:hyperlink r:id="rId11" w:history="1">
        <w:r>
          <w:rPr>
            <w:rStyle w:val="a5"/>
            <w:rFonts w:ascii="Arial" w:hAnsi="Arial" w:cs="Arial"/>
          </w:rPr>
          <w:t>http://www.etwinning.net/en/pub/get_support/contact.htm</w:t>
        </w:r>
      </w:hyperlink>
      <w:r>
        <w:rPr>
          <w:rFonts w:ascii="Arial" w:hAnsi="Arial" w:cs="Arial"/>
        </w:rPr>
        <w:t>.</w:t>
      </w:r>
    </w:p>
    <w:p w:rsidR="004163C1" w:rsidRDefault="004163C1">
      <w:pPr>
        <w:pStyle w:val="af3"/>
        <w:rPr>
          <w:rFonts w:ascii="Arial" w:hAnsi="Arial" w:cs="Arial"/>
        </w:rPr>
      </w:pPr>
      <w:r>
        <w:rPr>
          <w:i w:val="0"/>
          <w:iCs w:val="0"/>
          <w:color w:val="00000A"/>
        </w:rPr>
        <w:t>ОНЛАЙН-ПЛАТФОРМА ДЛЯ ШКОЛЬНОГО ОБРАЗОВАНИЯ THE SCHOOL EDUCATION GATEWAY (SEG)</w:t>
      </w:r>
    </w:p>
    <w:p w:rsidR="004163C1" w:rsidRDefault="004163C1">
      <w:pPr>
        <w:jc w:val="both"/>
        <w:rPr>
          <w:rFonts w:ascii="Arial" w:hAnsi="Arial" w:cs="Arial"/>
        </w:rPr>
      </w:pPr>
      <w:r>
        <w:rPr>
          <w:rFonts w:ascii="Arial" w:hAnsi="Arial" w:cs="Arial"/>
        </w:rPr>
        <w:t>The School Education Gateway - это онлайн-платформа для школьного образования в Европе, в настоящее время доступная на 23 языках ЕС, предназначенная для обеспечения всем, что нужно учителям с точки зрения информации, обучения и профессионального развития, поддержки со стороны сверстников и создания сетей, совместного проекта и возможностей мобильности, понимания политики и т. д. Помимо сообщества учителей целевая пользовательская база SEG включает в себя все стороны, участвующие в мероприятиях в рамках программы Erasmus +, такие как: школы и другие образовательные субъекты и организации; политиков и национальные власти; НПО; предприятия; и т. д. Поскольку это общедоступный веб-сайт, он может быть доступен всем в Интернете (т. е. также и для стран, не входящих в ЕС). Ожидается, что такой широкий охват улучшит связь между политикой и практикой в ​​европейском школьном образовании, а также поможет продвигать политику, основанную на реальности того, что происходит в школах, и что необходимо рынку труда.</w:t>
      </w:r>
    </w:p>
    <w:p w:rsidR="004163C1" w:rsidRDefault="004163C1">
      <w:pPr>
        <w:jc w:val="both"/>
        <w:rPr>
          <w:rFonts w:ascii="Arial" w:hAnsi="Arial" w:cs="Arial"/>
        </w:rPr>
      </w:pPr>
      <w:r>
        <w:rPr>
          <w:rFonts w:ascii="Arial" w:hAnsi="Arial" w:cs="Arial"/>
        </w:rPr>
        <w:t>SEG предлагает широкий спектр контента, например, передовую практику европейских проектов; ежемесячные обновления блогов и видео-интервью европейских экспертов в области школьного образования; онлайн-курсы для учителей, с целью помочь решить актуальные проблемы в классе; такие ресурсы, как учебные материалы, учебные пособия и Европейский инструментарий для школ; информацию о политике школьного образования; актуальные новости и события; и т. д. Он предлагает специальные инструменты поддержки учителей и школьного персонала в поиске возможностей для обучения и мобильности для профессионального развития (курсы на местах, наблюдение за работой специалистов, учебные задания и т. д.), которые могут финансироваться под руководством основного направления 1 Erasmus +:</w:t>
      </w:r>
    </w:p>
    <w:p w:rsidR="004163C1" w:rsidRDefault="004163C1" w:rsidP="00BB2881">
      <w:pPr>
        <w:pStyle w:val="ListParagraph"/>
        <w:numPr>
          <w:ilvl w:val="0"/>
          <w:numId w:val="190"/>
        </w:numPr>
        <w:spacing w:after="200" w:line="276" w:lineRule="auto"/>
        <w:jc w:val="both"/>
        <w:rPr>
          <w:rFonts w:ascii="Arial" w:hAnsi="Arial" w:cs="Arial"/>
        </w:rPr>
      </w:pPr>
      <w:r>
        <w:rPr>
          <w:rFonts w:ascii="Arial" w:hAnsi="Arial" w:cs="Arial"/>
        </w:rPr>
        <w:t xml:space="preserve">Erasmus + «Каталог курсов» (для индивидуальных возможностей обучения); </w:t>
      </w:r>
    </w:p>
    <w:p w:rsidR="004163C1" w:rsidRDefault="004163C1" w:rsidP="00BB2881">
      <w:pPr>
        <w:pStyle w:val="ListParagraph"/>
        <w:numPr>
          <w:ilvl w:val="0"/>
          <w:numId w:val="190"/>
        </w:numPr>
        <w:spacing w:after="200" w:line="276" w:lineRule="auto"/>
        <w:jc w:val="both"/>
      </w:pPr>
      <w:r>
        <w:rPr>
          <w:rFonts w:ascii="Arial" w:hAnsi="Arial" w:cs="Arial"/>
        </w:rPr>
        <w:t>Erasmus + «Возможности мобильности» (для мобильности преподавателей KA1);</w:t>
      </w:r>
    </w:p>
    <w:p w:rsidR="004163C1" w:rsidRPr="004D2ADF" w:rsidRDefault="004163C1">
      <w:pPr>
        <w:jc w:val="both"/>
        <w:rPr>
          <w:color w:val="00000A"/>
          <w:lang w:val="en-US"/>
        </w:rPr>
      </w:pPr>
      <w:hyperlink r:id="rId12" w:history="1">
        <w:r>
          <w:rPr>
            <w:rStyle w:val="a5"/>
            <w:rFonts w:ascii="Arial" w:hAnsi="Arial" w:cs="Arial"/>
            <w:lang w:val="en-US"/>
          </w:rPr>
          <w:t>http://schooleducationgateway.eu</w:t>
        </w:r>
      </w:hyperlink>
    </w:p>
    <w:p w:rsidR="004163C1" w:rsidRPr="004D2ADF" w:rsidRDefault="004163C1">
      <w:pPr>
        <w:pStyle w:val="af3"/>
        <w:rPr>
          <w:rFonts w:ascii="Arial" w:hAnsi="Arial" w:cs="Arial"/>
          <w:lang w:val="en-US"/>
        </w:rPr>
      </w:pPr>
      <w:r>
        <w:rPr>
          <w:i w:val="0"/>
          <w:iCs w:val="0"/>
          <w:color w:val="00000A"/>
        </w:rPr>
        <w:t>ЭПОВЭ</w:t>
      </w:r>
      <w:r>
        <w:rPr>
          <w:i w:val="0"/>
          <w:iCs w:val="0"/>
          <w:color w:val="00000A"/>
          <w:lang w:val="en-US"/>
        </w:rPr>
        <w:t xml:space="preserve"> (EPALE)</w:t>
      </w:r>
    </w:p>
    <w:p w:rsidR="004163C1" w:rsidRDefault="004163C1">
      <w:pPr>
        <w:jc w:val="both"/>
        <w:rPr>
          <w:rFonts w:ascii="Arial" w:hAnsi="Arial" w:cs="Arial"/>
        </w:rPr>
      </w:pPr>
      <w:r>
        <w:rPr>
          <w:rFonts w:ascii="Arial" w:hAnsi="Arial" w:cs="Arial"/>
        </w:rPr>
        <w:lastRenderedPageBreak/>
        <w:t>Электронная платформа для обучения взрослых в Европе, известная как ЭПОВЭ(EPALE), является инициативой Европейской комиссии, финансируемой программой Erasmus +. Она открыта для учителей, инструкторов и волонтеров, а также для разработчиков политики, исследователей, средств массовой информации и ученых, участвующих в обучении взрослых.</w:t>
      </w:r>
    </w:p>
    <w:p w:rsidR="004163C1" w:rsidRDefault="004163C1">
      <w:pPr>
        <w:jc w:val="both"/>
        <w:rPr>
          <w:rFonts w:ascii="Arial" w:hAnsi="Arial" w:cs="Arial"/>
        </w:rPr>
      </w:pPr>
      <w:r>
        <w:rPr>
          <w:rFonts w:ascii="Arial" w:hAnsi="Arial" w:cs="Arial"/>
        </w:rPr>
        <w:t>Сайт предлагает интерактивные сети, позволяющие пользователям связываться с другими людьми по всей Европе, участвовать в дискуссиях и обмениваться передовой практикой. Среди множества инструментов и разнообразного контента ЭПОВЭ предлагает инструменты, представляющие особый интерес для бенефициаров Erasmus + (потенциальных). Некоторые примеры:</w:t>
      </w:r>
    </w:p>
    <w:p w:rsidR="004163C1" w:rsidRDefault="004163C1" w:rsidP="00BB2881">
      <w:pPr>
        <w:pStyle w:val="ListParagraph"/>
        <w:numPr>
          <w:ilvl w:val="0"/>
          <w:numId w:val="190"/>
        </w:numPr>
        <w:jc w:val="both"/>
        <w:rPr>
          <w:rFonts w:ascii="Arial" w:hAnsi="Arial" w:cs="Arial"/>
        </w:rPr>
      </w:pPr>
      <w:r>
        <w:rPr>
          <w:rFonts w:ascii="Arial" w:hAnsi="Arial" w:cs="Arial"/>
        </w:rPr>
        <w:t>Календарь курсов и мероприятий, которые можно использовать: 1) чтобы найти возможности мобильности для бенефициаров проектов KA1; 2) чтобы продвигать курсы и мероприятия, организованные проектами KA2.</w:t>
      </w:r>
    </w:p>
    <w:p w:rsidR="004163C1" w:rsidRDefault="004163C1" w:rsidP="00BB2881">
      <w:pPr>
        <w:pStyle w:val="ListParagraph"/>
        <w:numPr>
          <w:ilvl w:val="0"/>
          <w:numId w:val="190"/>
        </w:numPr>
        <w:jc w:val="both"/>
        <w:rPr>
          <w:rFonts w:ascii="Arial" w:hAnsi="Arial" w:cs="Arial"/>
        </w:rPr>
      </w:pPr>
      <w:r>
        <w:rPr>
          <w:rFonts w:ascii="Arial" w:hAnsi="Arial" w:cs="Arial"/>
        </w:rPr>
        <w:t xml:space="preserve">Инструмент поиска партнеров, полезный в поиске партнеров для подготовки проекта, финансируемого ЕС или для того, чтобы найти, или предложить возможность наблюдения за работой специалистов. </w:t>
      </w:r>
    </w:p>
    <w:p w:rsidR="004163C1" w:rsidRDefault="004163C1" w:rsidP="00BB2881">
      <w:pPr>
        <w:pStyle w:val="ListParagraph"/>
        <w:numPr>
          <w:ilvl w:val="0"/>
          <w:numId w:val="190"/>
        </w:numPr>
        <w:jc w:val="both"/>
        <w:rPr>
          <w:rFonts w:ascii="Arial" w:hAnsi="Arial" w:cs="Arial"/>
        </w:rPr>
      </w:pPr>
      <w:r>
        <w:rPr>
          <w:rFonts w:ascii="Arial" w:hAnsi="Arial" w:cs="Arial"/>
        </w:rPr>
        <w:t xml:space="preserve">Сообщества практики предлагают дополнительный механизм для взаимодействия с людьми и организациями с аналогичным интересом. </w:t>
      </w:r>
    </w:p>
    <w:p w:rsidR="004163C1" w:rsidRDefault="004163C1" w:rsidP="00BB2881">
      <w:pPr>
        <w:pStyle w:val="ListParagraph"/>
        <w:numPr>
          <w:ilvl w:val="0"/>
          <w:numId w:val="190"/>
        </w:numPr>
        <w:jc w:val="both"/>
        <w:rPr>
          <w:rFonts w:ascii="Arial" w:hAnsi="Arial" w:cs="Arial"/>
        </w:rPr>
      </w:pPr>
      <w:r>
        <w:rPr>
          <w:rFonts w:ascii="Arial" w:hAnsi="Arial" w:cs="Arial"/>
        </w:rPr>
        <w:t>Совместные пространства, где партнеры по проекту могут работать в безопасной среде для разработки своего проекта.</w:t>
      </w:r>
    </w:p>
    <w:p w:rsidR="004163C1" w:rsidRDefault="004163C1" w:rsidP="00BB2881">
      <w:pPr>
        <w:pStyle w:val="ListParagraph"/>
        <w:numPr>
          <w:ilvl w:val="0"/>
          <w:numId w:val="190"/>
        </w:numPr>
        <w:jc w:val="both"/>
        <w:rPr>
          <w:rFonts w:ascii="Arial" w:hAnsi="Arial" w:cs="Arial"/>
        </w:rPr>
      </w:pPr>
      <w:r>
        <w:rPr>
          <w:rFonts w:ascii="Arial" w:hAnsi="Arial" w:cs="Arial"/>
        </w:rPr>
        <w:t>Ресурсный центр, где бенефициары проекта могут ссылаться на статьи, отчеты, руководства, и любой другой материал, созданный их проектом или их организацией. Следовательно, центр предлагает дополнительную возможность распространения.</w:t>
      </w:r>
    </w:p>
    <w:p w:rsidR="004163C1" w:rsidRDefault="004163C1" w:rsidP="00BB2881">
      <w:pPr>
        <w:pStyle w:val="ListParagraph"/>
        <w:numPr>
          <w:ilvl w:val="0"/>
          <w:numId w:val="190"/>
        </w:numPr>
        <w:jc w:val="both"/>
        <w:rPr>
          <w:rFonts w:ascii="Arial" w:hAnsi="Arial" w:cs="Arial"/>
        </w:rPr>
      </w:pPr>
      <w:r>
        <w:rPr>
          <w:rFonts w:ascii="Arial" w:hAnsi="Arial" w:cs="Arial"/>
        </w:rPr>
        <w:t>Блог, в котором участники проектов могут делиться своим опытом или загружать видео, представляя свои результаты, в неофициальном и динамичном формате.</w:t>
      </w:r>
    </w:p>
    <w:p w:rsidR="004163C1" w:rsidRDefault="004163C1">
      <w:pPr>
        <w:jc w:val="both"/>
        <w:rPr>
          <w:rFonts w:ascii="Arial" w:hAnsi="Arial" w:cs="Arial"/>
        </w:rPr>
      </w:pPr>
      <w:r>
        <w:rPr>
          <w:rFonts w:ascii="Arial" w:hAnsi="Arial" w:cs="Arial"/>
        </w:rPr>
        <w:t>Проекты, которые получают финансирование ЕС, поощряются в обмене информацией о своей деятельности и результатах на платформе через сообщения в блогах, новостях, событиях и других видах деятельности.</w:t>
      </w:r>
    </w:p>
    <w:p w:rsidR="004163C1" w:rsidRDefault="004163C1">
      <w:pPr>
        <w:jc w:val="both"/>
        <w:rPr>
          <w:color w:val="00000A"/>
        </w:rPr>
      </w:pPr>
      <w:r>
        <w:rPr>
          <w:rFonts w:ascii="Arial" w:hAnsi="Arial" w:cs="Arial"/>
        </w:rPr>
        <w:t xml:space="preserve">ЭПОВЭ реализуется Центральной службой поддержки и сетью национальных служб поддержки в странах программы Erasmus +, которые отвечают за выявление интересной информации и побуждают заинтересованные стороны использовать платформу и вносить в нее свой вклад. Доступ к ЭПОВЭ можно получить по ссылке: </w:t>
      </w:r>
      <w:hyperlink r:id="rId13" w:history="1">
        <w:r>
          <w:rPr>
            <w:rStyle w:val="a5"/>
            <w:rFonts w:ascii="Arial" w:hAnsi="Arial" w:cs="Arial"/>
          </w:rPr>
          <w:t>http://ec.europa.eu/epale</w:t>
        </w:r>
      </w:hyperlink>
      <w:r>
        <w:rPr>
          <w:rFonts w:ascii="Arial" w:hAnsi="Arial" w:cs="Arial"/>
        </w:rPr>
        <w:t>.</w:t>
      </w:r>
    </w:p>
    <w:p w:rsidR="004163C1" w:rsidRDefault="004163C1">
      <w:pPr>
        <w:pStyle w:val="af3"/>
        <w:rPr>
          <w:rFonts w:ascii="Arial" w:hAnsi="Arial" w:cs="Arial"/>
        </w:rPr>
      </w:pPr>
      <w:r>
        <w:rPr>
          <w:i w:val="0"/>
          <w:iCs w:val="0"/>
          <w:color w:val="00000A"/>
        </w:rPr>
        <w:t>НАЦИОНАЛЬНЫЕ ОФИСЫ ERASMUS +</w:t>
      </w:r>
    </w:p>
    <w:p w:rsidR="004163C1" w:rsidRDefault="004163C1">
      <w:pPr>
        <w:jc w:val="both"/>
        <w:rPr>
          <w:rFonts w:ascii="Arial" w:hAnsi="Arial" w:cs="Arial"/>
        </w:rPr>
      </w:pPr>
      <w:r>
        <w:rPr>
          <w:rFonts w:ascii="Arial" w:hAnsi="Arial" w:cs="Arial"/>
        </w:rPr>
        <w:t>В соответствующих странах-партнерах (Западные Балканы, страны Восточного и Южного Средиземноморья, Россия и Центральная Азия) Национальные офисы программы Erasmus + (НОЭ) оказывают содействие Комиссии, Исполнительному агентству и местным органам власти в реализации программы Erasmus +. Они являются координаторами в этих странах для заинтересованных сторон, участвующих в программе Erasmus + в области высшего образования. Они способствуют повышению осведомленности, наглядности, актуальности, эффективности и результативности международного измерения Erasmus +.</w:t>
      </w:r>
    </w:p>
    <w:p w:rsidR="004163C1" w:rsidRDefault="004163C1">
      <w:pPr>
        <w:jc w:val="both"/>
        <w:rPr>
          <w:rFonts w:ascii="Arial" w:hAnsi="Arial" w:cs="Arial"/>
        </w:rPr>
      </w:pPr>
      <w:r>
        <w:rPr>
          <w:rFonts w:ascii="Arial" w:hAnsi="Arial" w:cs="Arial"/>
        </w:rPr>
        <w:lastRenderedPageBreak/>
        <w:t>Национальные офисы программы Erasmus + отвечают за:</w:t>
      </w:r>
    </w:p>
    <w:p w:rsidR="004163C1" w:rsidRDefault="004163C1" w:rsidP="00BB2881">
      <w:pPr>
        <w:pStyle w:val="ListParagraph"/>
        <w:numPr>
          <w:ilvl w:val="0"/>
          <w:numId w:val="192"/>
        </w:numPr>
        <w:jc w:val="both"/>
        <w:rPr>
          <w:rFonts w:ascii="Arial" w:hAnsi="Arial" w:cs="Arial"/>
        </w:rPr>
      </w:pPr>
      <w:r>
        <w:rPr>
          <w:rFonts w:ascii="Arial" w:hAnsi="Arial" w:cs="Arial"/>
        </w:rPr>
        <w:t>предоставление информации о направлениях Erasmus +, которые открыты для участия их стран в области высшего образования;</w:t>
      </w:r>
    </w:p>
    <w:p w:rsidR="004163C1" w:rsidRDefault="004163C1" w:rsidP="00BB2881">
      <w:pPr>
        <w:pStyle w:val="ListParagraph"/>
        <w:numPr>
          <w:ilvl w:val="0"/>
          <w:numId w:val="192"/>
        </w:numPr>
        <w:jc w:val="both"/>
        <w:rPr>
          <w:rFonts w:ascii="Arial" w:hAnsi="Arial" w:cs="Arial"/>
        </w:rPr>
      </w:pPr>
      <w:r>
        <w:rPr>
          <w:rFonts w:ascii="Arial" w:hAnsi="Arial" w:cs="Arial"/>
        </w:rPr>
        <w:t xml:space="preserve">консультирование и помощь потенциальным заявителям; </w:t>
      </w:r>
    </w:p>
    <w:p w:rsidR="004163C1" w:rsidRDefault="004163C1" w:rsidP="00BB2881">
      <w:pPr>
        <w:pStyle w:val="ListParagraph"/>
        <w:numPr>
          <w:ilvl w:val="0"/>
          <w:numId w:val="192"/>
        </w:numPr>
        <w:jc w:val="both"/>
        <w:rPr>
          <w:rFonts w:ascii="Arial" w:hAnsi="Arial" w:cs="Arial"/>
        </w:rPr>
      </w:pPr>
      <w:r>
        <w:rPr>
          <w:rFonts w:ascii="Arial" w:hAnsi="Arial" w:cs="Arial"/>
        </w:rPr>
        <w:t xml:space="preserve">мониторинг проектов Erasmus +; </w:t>
      </w:r>
    </w:p>
    <w:p w:rsidR="004163C1" w:rsidRDefault="004163C1" w:rsidP="00BB2881">
      <w:pPr>
        <w:pStyle w:val="ListParagraph"/>
        <w:numPr>
          <w:ilvl w:val="0"/>
          <w:numId w:val="192"/>
        </w:numPr>
        <w:jc w:val="both"/>
        <w:rPr>
          <w:rFonts w:ascii="Arial" w:hAnsi="Arial" w:cs="Arial"/>
        </w:rPr>
      </w:pPr>
      <w:r>
        <w:rPr>
          <w:rFonts w:ascii="Arial" w:hAnsi="Arial" w:cs="Arial"/>
        </w:rPr>
        <w:t xml:space="preserve">координацию местной команды экспертов по реформам в сфере высшего образования (ЭРВО); </w:t>
      </w:r>
    </w:p>
    <w:p w:rsidR="004163C1" w:rsidRDefault="004163C1" w:rsidP="00BB2881">
      <w:pPr>
        <w:pStyle w:val="ListParagraph"/>
        <w:numPr>
          <w:ilvl w:val="0"/>
          <w:numId w:val="192"/>
        </w:numPr>
        <w:jc w:val="both"/>
        <w:rPr>
          <w:rFonts w:ascii="Arial" w:hAnsi="Arial" w:cs="Arial"/>
        </w:rPr>
      </w:pPr>
      <w:r>
        <w:rPr>
          <w:rFonts w:ascii="Arial" w:hAnsi="Arial" w:cs="Arial"/>
        </w:rPr>
        <w:t xml:space="preserve">мониторинг наследия программы Tempus IV (2007-2013 гг.); </w:t>
      </w:r>
    </w:p>
    <w:p w:rsidR="004163C1" w:rsidRDefault="004163C1" w:rsidP="00BB2881">
      <w:pPr>
        <w:pStyle w:val="ListParagraph"/>
        <w:numPr>
          <w:ilvl w:val="0"/>
          <w:numId w:val="192"/>
        </w:numPr>
        <w:jc w:val="both"/>
        <w:rPr>
          <w:rFonts w:ascii="Arial" w:hAnsi="Arial" w:cs="Arial"/>
        </w:rPr>
      </w:pPr>
      <w:r>
        <w:rPr>
          <w:rFonts w:ascii="Arial" w:hAnsi="Arial" w:cs="Arial"/>
        </w:rPr>
        <w:t xml:space="preserve">содействие исследованиям и событиям; </w:t>
      </w:r>
    </w:p>
    <w:p w:rsidR="004163C1" w:rsidRDefault="004163C1" w:rsidP="00BB2881">
      <w:pPr>
        <w:pStyle w:val="ListParagraph"/>
        <w:numPr>
          <w:ilvl w:val="0"/>
          <w:numId w:val="192"/>
        </w:numPr>
        <w:jc w:val="both"/>
        <w:rPr>
          <w:rFonts w:ascii="Arial" w:hAnsi="Arial" w:cs="Arial"/>
        </w:rPr>
      </w:pPr>
      <w:r>
        <w:rPr>
          <w:rFonts w:ascii="Arial" w:hAnsi="Arial" w:cs="Arial"/>
        </w:rPr>
        <w:t xml:space="preserve">оказание поддержки политическому диалогу; </w:t>
      </w:r>
    </w:p>
    <w:p w:rsidR="004163C1" w:rsidRDefault="004163C1" w:rsidP="00BB2881">
      <w:pPr>
        <w:pStyle w:val="ListParagraph"/>
        <w:numPr>
          <w:ilvl w:val="0"/>
          <w:numId w:val="192"/>
        </w:numPr>
        <w:jc w:val="both"/>
        <w:rPr>
          <w:rFonts w:ascii="Arial" w:hAnsi="Arial" w:cs="Arial"/>
        </w:rPr>
      </w:pPr>
      <w:r>
        <w:rPr>
          <w:rFonts w:ascii="Arial" w:hAnsi="Arial" w:cs="Arial"/>
        </w:rPr>
        <w:t xml:space="preserve">поддержание контактов с местными властями и делегациями ЕС; </w:t>
      </w:r>
    </w:p>
    <w:p w:rsidR="004163C1" w:rsidRDefault="004163C1" w:rsidP="00BB2881">
      <w:pPr>
        <w:pStyle w:val="ListParagraph"/>
        <w:numPr>
          <w:ilvl w:val="0"/>
          <w:numId w:val="192"/>
        </w:numPr>
        <w:jc w:val="both"/>
        <w:rPr>
          <w:color w:val="00000A"/>
        </w:rPr>
      </w:pPr>
      <w:r>
        <w:rPr>
          <w:rFonts w:ascii="Arial" w:hAnsi="Arial" w:cs="Arial"/>
        </w:rPr>
        <w:t>последующие политические изменения в области высшего образования в их стране.</w:t>
      </w:r>
    </w:p>
    <w:p w:rsidR="004163C1" w:rsidRDefault="004163C1">
      <w:pPr>
        <w:pStyle w:val="af3"/>
        <w:rPr>
          <w:rFonts w:ascii="Arial" w:hAnsi="Arial" w:cs="Arial"/>
        </w:rPr>
      </w:pPr>
      <w:r>
        <w:rPr>
          <w:i w:val="0"/>
          <w:iCs w:val="0"/>
          <w:color w:val="00000A"/>
        </w:rPr>
        <w:t>СЕКРЕТАРИАТ СТРАН АКТ</w:t>
      </w:r>
    </w:p>
    <w:p w:rsidR="004163C1" w:rsidRDefault="004163C1">
      <w:pPr>
        <w:jc w:val="both"/>
        <w:rPr>
          <w:color w:val="00000A"/>
        </w:rPr>
      </w:pPr>
      <w:r>
        <w:rPr>
          <w:rFonts w:ascii="Arial" w:hAnsi="Arial" w:cs="Arial"/>
        </w:rPr>
        <w:t>В соответствующих странах-партнерах (страны АКТ) осуществление определенных действий будет проходить в тесном сотрудничестве с Комитетом послов Группы государств Африки, Карибского бассейна и Тихого океана, представленным Секретариатом стран АКТ, который занимается разработкой и осуществлением этих действий.</w:t>
      </w:r>
    </w:p>
    <w:p w:rsidR="004163C1" w:rsidRDefault="004163C1">
      <w:pPr>
        <w:pStyle w:val="af3"/>
        <w:rPr>
          <w:rFonts w:ascii="Arial" w:hAnsi="Arial" w:cs="Arial"/>
        </w:rPr>
      </w:pPr>
      <w:r>
        <w:rPr>
          <w:i w:val="0"/>
          <w:iCs w:val="0"/>
          <w:color w:val="00000A"/>
        </w:rPr>
        <w:t>СЕТЬ ЭКСПЕРТОВ ПО РЕФОРМАМ В СФЕРЕ ВЫСШЕГО ОБРАЗОВАНИЯ (ЭРВО) (АНГЛ. HERES)</w:t>
      </w:r>
    </w:p>
    <w:p w:rsidR="004163C1" w:rsidRDefault="004163C1">
      <w:pPr>
        <w:jc w:val="both"/>
        <w:rPr>
          <w:rFonts w:ascii="Arial" w:hAnsi="Arial" w:cs="Arial"/>
        </w:rPr>
      </w:pPr>
      <w:r>
        <w:rPr>
          <w:rFonts w:ascii="Arial" w:hAnsi="Arial" w:cs="Arial"/>
        </w:rPr>
        <w:t>В соответствующих странах-партнерах (Западные Балканы, страны Восточного и Южного Средиземноморья, Россия и Центральная Азия) национальные группы экспертов по реформам в сфере высшего образования предоставляют экспертную поддержку местным органам власти и заинтересованным сторонам для содействия реформированию и повышению прогресса в области высшего образования. Они участвуют в разработке политики в области высшего образования в своей стране. Мероприятия ЭРВО основаны на контактах «равного с равным». Каждая национальная команда состоит из пяти-пятнадцати членов. ЭРВО в области высшего образования (ректоры, проректоры, деканы, старшие ученые, сотрудники международных отношений, студенты и т. д.).</w:t>
      </w:r>
    </w:p>
    <w:p w:rsidR="004163C1" w:rsidRDefault="004163C1">
      <w:pPr>
        <w:jc w:val="both"/>
        <w:rPr>
          <w:rFonts w:ascii="Arial" w:hAnsi="Arial" w:cs="Arial"/>
        </w:rPr>
      </w:pPr>
      <w:r>
        <w:rPr>
          <w:rFonts w:ascii="Arial" w:hAnsi="Arial" w:cs="Arial"/>
        </w:rPr>
        <w:t>Миссия ЭРВО включает в себя поддержку:</w:t>
      </w:r>
    </w:p>
    <w:p w:rsidR="004163C1" w:rsidRDefault="004163C1" w:rsidP="00BB2881">
      <w:pPr>
        <w:pStyle w:val="ListParagraph"/>
        <w:numPr>
          <w:ilvl w:val="0"/>
          <w:numId w:val="191"/>
        </w:numPr>
        <w:spacing w:after="200" w:line="276" w:lineRule="auto"/>
        <w:jc w:val="both"/>
        <w:rPr>
          <w:rFonts w:ascii="Arial" w:hAnsi="Arial" w:cs="Arial"/>
        </w:rPr>
      </w:pPr>
      <w:r>
        <w:rPr>
          <w:rFonts w:ascii="Arial" w:hAnsi="Arial" w:cs="Arial"/>
        </w:rPr>
        <w:t xml:space="preserve">разработки политики в соответствующих странах путем поддержки модернизации, процессов реформ и стратегий в области высшего образования в тесном контакте с соответствующими местными органами власти; </w:t>
      </w:r>
    </w:p>
    <w:p w:rsidR="004163C1" w:rsidRDefault="004163C1" w:rsidP="00BB2881">
      <w:pPr>
        <w:pStyle w:val="ListParagraph"/>
        <w:numPr>
          <w:ilvl w:val="0"/>
          <w:numId w:val="191"/>
        </w:numPr>
        <w:spacing w:after="200" w:line="276" w:lineRule="auto"/>
        <w:jc w:val="both"/>
        <w:rPr>
          <w:rFonts w:ascii="Arial" w:hAnsi="Arial" w:cs="Arial"/>
        </w:rPr>
      </w:pPr>
      <w:r>
        <w:rPr>
          <w:rFonts w:ascii="Arial" w:hAnsi="Arial" w:cs="Arial"/>
        </w:rPr>
        <w:lastRenderedPageBreak/>
        <w:t xml:space="preserve">политического диалога с ЕС в области высшего образования; </w:t>
      </w:r>
    </w:p>
    <w:p w:rsidR="004163C1" w:rsidRDefault="004163C1" w:rsidP="00BB2881">
      <w:pPr>
        <w:pStyle w:val="ListParagraph"/>
        <w:numPr>
          <w:ilvl w:val="0"/>
          <w:numId w:val="191"/>
        </w:numPr>
        <w:spacing w:after="200" w:line="276" w:lineRule="auto"/>
        <w:jc w:val="both"/>
        <w:rPr>
          <w:color w:val="00000A"/>
        </w:rPr>
      </w:pPr>
      <w:r>
        <w:rPr>
          <w:rFonts w:ascii="Arial" w:hAnsi="Arial" w:cs="Arial"/>
        </w:rPr>
        <w:t>учебных и консультационных мероприятий, ориентированных на местные заинтересованные стороны, в частности на высшие учебные заведения и их персонал; проекты Erasmus + (в частности, осуществляемые в рамках действия по развитию потенциала) путем распространения их результатов и итогов, в частности, передовой практики и инновационных инициатив, их использования для целей обучения.</w:t>
      </w:r>
    </w:p>
    <w:p w:rsidR="004163C1" w:rsidRDefault="004163C1">
      <w:pPr>
        <w:pStyle w:val="af3"/>
        <w:rPr>
          <w:rFonts w:ascii="Arial" w:hAnsi="Arial" w:cs="Arial"/>
        </w:rPr>
      </w:pPr>
      <w:r>
        <w:rPr>
          <w:i w:val="0"/>
          <w:iCs w:val="0"/>
          <w:color w:val="00000A"/>
        </w:rPr>
        <w:t>СЕТЬ EUROGUIDANCE</w:t>
      </w:r>
    </w:p>
    <w:p w:rsidR="004163C1" w:rsidRDefault="004163C1">
      <w:pPr>
        <w:jc w:val="both"/>
        <w:rPr>
          <w:rFonts w:ascii="Arial" w:hAnsi="Arial" w:cs="Arial"/>
        </w:rPr>
      </w:pPr>
      <w:r>
        <w:rPr>
          <w:rFonts w:ascii="Arial" w:hAnsi="Arial" w:cs="Arial"/>
        </w:rPr>
        <w:t>Euroguidance - это европейская сеть национальных ресурсных и информационных центров. Все центры Euroguidance имеют две общие цели:</w:t>
      </w:r>
    </w:p>
    <w:p w:rsidR="004163C1" w:rsidRDefault="004163C1" w:rsidP="00BB2881">
      <w:pPr>
        <w:pStyle w:val="ListParagraph"/>
        <w:numPr>
          <w:ilvl w:val="0"/>
          <w:numId w:val="193"/>
        </w:numPr>
        <w:jc w:val="both"/>
        <w:rPr>
          <w:rFonts w:ascii="Arial" w:hAnsi="Arial" w:cs="Arial"/>
        </w:rPr>
      </w:pPr>
      <w:r>
        <w:rPr>
          <w:rFonts w:ascii="Arial" w:hAnsi="Arial" w:cs="Arial"/>
        </w:rPr>
        <w:t xml:space="preserve">содействовать европейскому измерению в руководстве для образования и профессиональной подготовки; </w:t>
      </w:r>
    </w:p>
    <w:p w:rsidR="004163C1" w:rsidRDefault="004163C1" w:rsidP="00BB2881">
      <w:pPr>
        <w:pStyle w:val="ListParagraph"/>
        <w:numPr>
          <w:ilvl w:val="0"/>
          <w:numId w:val="193"/>
        </w:numPr>
        <w:jc w:val="both"/>
        <w:rPr>
          <w:rFonts w:ascii="Arial" w:hAnsi="Arial" w:cs="Arial"/>
        </w:rPr>
      </w:pPr>
      <w:r>
        <w:rPr>
          <w:rFonts w:ascii="Arial" w:hAnsi="Arial" w:cs="Arial"/>
        </w:rPr>
        <w:t>предоставлять качественную информацию о пожизненном руководстве и мобильности в целях обучения.</w:t>
      </w:r>
    </w:p>
    <w:p w:rsidR="004163C1" w:rsidRDefault="004163C1">
      <w:pPr>
        <w:jc w:val="both"/>
        <w:rPr>
          <w:rFonts w:cs="Times New Roman"/>
          <w:color w:val="00000A"/>
        </w:rPr>
      </w:pPr>
      <w:r>
        <w:rPr>
          <w:rFonts w:ascii="Arial" w:hAnsi="Arial" w:cs="Arial"/>
        </w:rPr>
        <w:t xml:space="preserve">Основная целевая группа Euroguidance - это руководство и разработчики, политики как из сферы образования, так </w:t>
      </w:r>
      <w:r>
        <w:rPr>
          <w:rFonts w:ascii="Arial" w:hAnsi="Arial" w:cs="Arial"/>
          <w:color w:val="000000"/>
        </w:rPr>
        <w:t>и из сферы занятости</w:t>
      </w:r>
      <w:r>
        <w:rPr>
          <w:rFonts w:ascii="Arial" w:hAnsi="Arial" w:cs="Arial"/>
        </w:rPr>
        <w:t xml:space="preserve"> во всех европейских странах. Дополнительная информация доступна по ссылке: </w:t>
      </w:r>
      <w:hyperlink r:id="rId14" w:history="1">
        <w:r>
          <w:rPr>
            <w:rStyle w:val="a5"/>
            <w:rFonts w:ascii="Arial" w:hAnsi="Arial" w:cs="Arial"/>
          </w:rPr>
          <w:t>http://euroguidance.eu/</w:t>
        </w:r>
      </w:hyperlink>
      <w:r>
        <w:rPr>
          <w:rFonts w:ascii="Arial" w:hAnsi="Arial" w:cs="Arial"/>
          <w:u w:val="single"/>
        </w:rPr>
        <w:t>.</w:t>
      </w:r>
    </w:p>
    <w:p w:rsidR="004163C1" w:rsidRDefault="004163C1">
      <w:pPr>
        <w:pStyle w:val="af3"/>
        <w:rPr>
          <w:rFonts w:cs="Times New Roman"/>
          <w:i w:val="0"/>
          <w:iCs w:val="0"/>
          <w:color w:val="00000A"/>
        </w:rPr>
      </w:pPr>
    </w:p>
    <w:p w:rsidR="004163C1" w:rsidRDefault="004163C1">
      <w:pPr>
        <w:pStyle w:val="af3"/>
        <w:rPr>
          <w:rFonts w:ascii="Arial" w:hAnsi="Arial" w:cs="Arial"/>
        </w:rPr>
      </w:pPr>
      <w:r>
        <w:rPr>
          <w:i w:val="0"/>
          <w:iCs w:val="0"/>
          <w:color w:val="00000A"/>
        </w:rPr>
        <w:t>ЕВРОПЕЙСКИЕ НАЦИОНАЛЬНЫЕ ЦЕНТРЫ EUROPASS</w:t>
      </w:r>
    </w:p>
    <w:p w:rsidR="004163C1" w:rsidRDefault="004163C1">
      <w:pPr>
        <w:jc w:val="both"/>
        <w:rPr>
          <w:rFonts w:ascii="Arial" w:hAnsi="Arial" w:cs="Arial"/>
        </w:rPr>
      </w:pPr>
      <w:r>
        <w:rPr>
          <w:rFonts w:ascii="Arial" w:hAnsi="Arial" w:cs="Arial"/>
        </w:rPr>
        <w:t>Europass стремится помочь людям представить и задокументировать свои навыки и квалификацию четким и прозрачным способом по всей Европе. Эта инициатива облегчает общение между ищущими работу и работодателями, а также мобильность для работы или обучения.</w:t>
      </w:r>
    </w:p>
    <w:p w:rsidR="004163C1" w:rsidRDefault="004163C1">
      <w:pPr>
        <w:jc w:val="both"/>
        <w:rPr>
          <w:rFonts w:ascii="Arial" w:hAnsi="Arial" w:cs="Arial"/>
        </w:rPr>
      </w:pPr>
      <w:r>
        <w:rPr>
          <w:rFonts w:ascii="Arial" w:hAnsi="Arial" w:cs="Arial"/>
        </w:rPr>
        <w:t>В каждой стране (Европейский союз и Европейская экономическая зона плюс Бывшая югославская Республика Македония и Турция) Национальный центр Europass координирует всю деятельность, связанную с документами Europass. Это первая точка контакта для любого человека или организации, заинтересованных в использовании или более подробного изучения Europass.</w:t>
      </w:r>
    </w:p>
    <w:p w:rsidR="004163C1" w:rsidRDefault="004163C1">
      <w:pPr>
        <w:jc w:val="both"/>
        <w:rPr>
          <w:color w:val="00000A"/>
        </w:rPr>
      </w:pPr>
      <w:r>
        <w:rPr>
          <w:rFonts w:ascii="Arial" w:hAnsi="Arial" w:cs="Arial"/>
        </w:rPr>
        <w:t xml:space="preserve">Дополнительная информация доступна по ссылке: </w:t>
      </w:r>
      <w:hyperlink r:id="rId15" w:history="1">
        <w:r>
          <w:rPr>
            <w:rStyle w:val="a5"/>
            <w:rFonts w:ascii="Arial" w:hAnsi="Arial" w:cs="Arial"/>
          </w:rPr>
          <w:t>http://europass.cedefop.europa.eu/en/about/national-europass-centres</w:t>
        </w:r>
      </w:hyperlink>
      <w:r>
        <w:rPr>
          <w:rFonts w:ascii="Arial" w:hAnsi="Arial" w:cs="Arial"/>
          <w:u w:val="single"/>
        </w:rPr>
        <w:t>.</w:t>
      </w:r>
    </w:p>
    <w:p w:rsidR="004163C1" w:rsidRDefault="004163C1">
      <w:pPr>
        <w:pStyle w:val="af3"/>
        <w:rPr>
          <w:rFonts w:ascii="Arial" w:hAnsi="Arial" w:cs="Arial"/>
        </w:rPr>
      </w:pPr>
      <w:r>
        <w:rPr>
          <w:i w:val="0"/>
          <w:iCs w:val="0"/>
          <w:color w:val="00000A"/>
        </w:rPr>
        <w:t xml:space="preserve">НАЦИОНАЛЬНЫЕ КООРДИНАЦИОННЫЕ ПУНКТЫ (НКП) ЕВРОПЕЙСКОЙ СИСТЕМЫ КВАЛИФИКАЦИЙ (ЕСК) </w:t>
      </w:r>
    </w:p>
    <w:p w:rsidR="004163C1" w:rsidRDefault="004163C1">
      <w:pPr>
        <w:jc w:val="both"/>
        <w:rPr>
          <w:rFonts w:ascii="Arial" w:hAnsi="Arial" w:cs="Arial"/>
        </w:rPr>
      </w:pPr>
      <w:r>
        <w:rPr>
          <w:rFonts w:ascii="Arial" w:hAnsi="Arial" w:cs="Arial"/>
        </w:rPr>
        <w:t>НКП ЕСК поддерживают национальные власти в создании национальных квалификационных рамок. Деятельность НКП EСК основывается на следующем:</w:t>
      </w:r>
    </w:p>
    <w:p w:rsidR="004163C1" w:rsidRDefault="004163C1" w:rsidP="00BB2881">
      <w:pPr>
        <w:pStyle w:val="ListParagraph"/>
        <w:numPr>
          <w:ilvl w:val="0"/>
          <w:numId w:val="194"/>
        </w:numPr>
        <w:jc w:val="both"/>
        <w:rPr>
          <w:rFonts w:ascii="Arial" w:hAnsi="Arial" w:cs="Arial"/>
        </w:rPr>
      </w:pPr>
      <w:r>
        <w:rPr>
          <w:rFonts w:ascii="Arial" w:hAnsi="Arial" w:cs="Arial"/>
        </w:rPr>
        <w:t xml:space="preserve">ссылка на национальные системы квалификаций на европейские эталонные уровни; </w:t>
      </w:r>
    </w:p>
    <w:p w:rsidR="004163C1" w:rsidRDefault="004163C1" w:rsidP="00BB2881">
      <w:pPr>
        <w:pStyle w:val="ListParagraph"/>
        <w:numPr>
          <w:ilvl w:val="0"/>
          <w:numId w:val="194"/>
        </w:numPr>
        <w:jc w:val="both"/>
        <w:rPr>
          <w:rFonts w:ascii="Arial" w:hAnsi="Arial" w:cs="Arial"/>
        </w:rPr>
      </w:pPr>
      <w:r>
        <w:rPr>
          <w:rFonts w:ascii="Arial" w:hAnsi="Arial" w:cs="Arial"/>
        </w:rPr>
        <w:t>ссылка на соответствующий уровень ЕСК квалификационных сертификатов, дипломов и документов Europass, выданных компетентными органами.</w:t>
      </w:r>
    </w:p>
    <w:p w:rsidR="004163C1" w:rsidRDefault="004163C1">
      <w:pPr>
        <w:jc w:val="both"/>
        <w:rPr>
          <w:color w:val="00000A"/>
        </w:rPr>
      </w:pPr>
      <w:r>
        <w:rPr>
          <w:rFonts w:ascii="Arial" w:hAnsi="Arial" w:cs="Arial"/>
        </w:rPr>
        <w:lastRenderedPageBreak/>
        <w:t xml:space="preserve">Дополнительная информация доступна по адресу: </w:t>
      </w:r>
      <w:hyperlink r:id="rId16" w:history="1">
        <w:r>
          <w:rPr>
            <w:rStyle w:val="a5"/>
            <w:rFonts w:ascii="Arial" w:hAnsi="Arial" w:cs="Arial"/>
          </w:rPr>
          <w:t>http://ec.europa.eu/ploteus</w:t>
        </w:r>
      </w:hyperlink>
    </w:p>
    <w:p w:rsidR="004163C1" w:rsidRDefault="004163C1">
      <w:pPr>
        <w:pStyle w:val="af3"/>
        <w:rPr>
          <w:rFonts w:ascii="Arial" w:hAnsi="Arial" w:cs="Arial"/>
        </w:rPr>
      </w:pPr>
      <w:r>
        <w:rPr>
          <w:i w:val="0"/>
          <w:iCs w:val="0"/>
          <w:color w:val="00000A"/>
        </w:rPr>
        <w:t>СЕТЬ НАЦИОНАЛЬНЫХ РЕФЕРЕНТНЫХ СЛУЖБ ЕККПТОП (АНГЛ. – EQAVET)</w:t>
      </w:r>
    </w:p>
    <w:p w:rsidR="004163C1" w:rsidRDefault="004163C1">
      <w:pPr>
        <w:jc w:val="both"/>
        <w:rPr>
          <w:rFonts w:ascii="Arial" w:hAnsi="Arial" w:cs="Arial"/>
        </w:rPr>
      </w:pPr>
      <w:r>
        <w:rPr>
          <w:rFonts w:ascii="Arial" w:hAnsi="Arial" w:cs="Arial"/>
        </w:rPr>
        <w:t>Национальные контрольные точки ЕККПТОП (Европейский контроль качества в проф. – тех. образовании и подготовке) (НКТ) создаются национальными органами власти и объединяют существующие соответствующие органы с участием социальных партнеров и всех заинтересованных сторон на национальном и региональном уровнях для содействия внедрению европейских стандартов обеспечения качества проф. – тех. образования и подготовки. НКТ ЕККПТОП стремятся: 1) обеспечить активную поддержку для реализации программы работы ЕККПТОП; 2) принять конкретные инициативы для содействия дальнейшей разработке рамок ЕККПТОП в национальном контексте; 3) поддерживать самостоятельное оценивание как дополнительное и эффективное средство обеспечения качества, позволяющее измерять успех и выявлять области для улучшения и 4) обеспечивать, чтобы информация была эффективно распространена среди заинтересованных сторон.</w:t>
      </w:r>
    </w:p>
    <w:p w:rsidR="004163C1" w:rsidRDefault="004163C1">
      <w:pPr>
        <w:jc w:val="both"/>
        <w:rPr>
          <w:rFonts w:cs="Times New Roman"/>
          <w:color w:val="00000A"/>
        </w:rPr>
      </w:pPr>
      <w:r>
        <w:rPr>
          <w:rFonts w:ascii="Arial" w:hAnsi="Arial" w:cs="Arial"/>
        </w:rPr>
        <w:t xml:space="preserve">Дополнительная информация доступна по ссылке: </w:t>
      </w:r>
      <w:hyperlink r:id="rId17" w:history="1">
        <w:r>
          <w:rPr>
            <w:rStyle w:val="a5"/>
            <w:rFonts w:ascii="Arial" w:hAnsi="Arial" w:cs="Arial"/>
          </w:rPr>
          <w:t>http://www.eqavet.eu/</w:t>
        </w:r>
      </w:hyperlink>
    </w:p>
    <w:p w:rsidR="004163C1" w:rsidRDefault="004163C1">
      <w:pPr>
        <w:pStyle w:val="af3"/>
        <w:rPr>
          <w:rFonts w:cs="Times New Roman"/>
          <w:i w:val="0"/>
          <w:iCs w:val="0"/>
          <w:color w:val="00000A"/>
        </w:rPr>
      </w:pPr>
    </w:p>
    <w:p w:rsidR="004163C1" w:rsidRDefault="004163C1">
      <w:pPr>
        <w:pStyle w:val="af3"/>
        <w:rPr>
          <w:rFonts w:ascii="Arial" w:hAnsi="Arial" w:cs="Arial"/>
        </w:rPr>
      </w:pPr>
      <w:r>
        <w:rPr>
          <w:i w:val="0"/>
          <w:iCs w:val="0"/>
          <w:color w:val="00000A"/>
        </w:rPr>
        <w:t>НАЦИОНАЛЬНЫЕ ИНФОРМАЦИОННЫЕ ЦЕНТРЫ ОФИЦИАЛЬНОГО ПРИЗНАНИЯ СВИДЕТЕЛЬСТВ ОБ ОБРАЗОВАНИИ (НИЦОПСО) (АНГЛ. NARIC)</w:t>
      </w:r>
    </w:p>
    <w:p w:rsidR="004163C1" w:rsidRDefault="004163C1">
      <w:pPr>
        <w:jc w:val="both"/>
        <w:rPr>
          <w:rFonts w:ascii="Arial" w:hAnsi="Arial" w:cs="Arial"/>
        </w:rPr>
      </w:pPr>
      <w:r>
        <w:rPr>
          <w:rFonts w:ascii="Arial" w:hAnsi="Arial" w:cs="Arial"/>
        </w:rPr>
        <w:t>Сеть НИЦОПСО предоставляет информацию о признании дипломов и периодах обучения, проводимых в других европейских странах, а также консультации по иностранным академическим дипломам в стране, где учреждается НИЦОПСО. Сеть НИЦОПСО предоставляет авторитетные советы любому, кто выезжает за границу для целей работы или дальнейшего обучения, а также учреждениям, студентам, советникам, родителям, учителям и потенциальным работодателям.</w:t>
      </w:r>
    </w:p>
    <w:p w:rsidR="004163C1" w:rsidRDefault="004163C1">
      <w:pPr>
        <w:jc w:val="both"/>
        <w:rPr>
          <w:rFonts w:ascii="Arial" w:hAnsi="Arial" w:cs="Arial"/>
        </w:rPr>
      </w:pPr>
      <w:r>
        <w:rPr>
          <w:rFonts w:ascii="Arial" w:hAnsi="Arial" w:cs="Arial"/>
        </w:rPr>
        <w:t>Европейская комиссия поддерживает деятельность сети НИЦОПСО посредством обмена информацией и опытом между странами, выявления передовой практики, сравнительного анализа систем и политики в этой области, а также обсуждения и анализа вопросов общей образовательной политики.</w:t>
      </w:r>
    </w:p>
    <w:p w:rsidR="004163C1" w:rsidRDefault="004163C1">
      <w:pPr>
        <w:jc w:val="both"/>
        <w:rPr>
          <w:color w:val="00000A"/>
        </w:rPr>
      </w:pPr>
      <w:r>
        <w:rPr>
          <w:rFonts w:ascii="Arial" w:hAnsi="Arial" w:cs="Arial"/>
        </w:rPr>
        <w:t xml:space="preserve">Дополнительная информация доступна по ссылке: </w:t>
      </w:r>
      <w:hyperlink r:id="rId18" w:history="1">
        <w:r>
          <w:rPr>
            <w:rStyle w:val="a5"/>
            <w:rFonts w:ascii="Arial" w:hAnsi="Arial" w:cs="Arial"/>
            <w:lang w:val="en-US"/>
          </w:rPr>
          <w:t>www</w:t>
        </w:r>
        <w:r>
          <w:rPr>
            <w:rStyle w:val="a5"/>
            <w:rFonts w:ascii="Arial" w:hAnsi="Arial" w:cs="Arial"/>
          </w:rPr>
          <w:t>.</w:t>
        </w:r>
        <w:r>
          <w:rPr>
            <w:rStyle w:val="a5"/>
            <w:rFonts w:ascii="Arial" w:hAnsi="Arial" w:cs="Arial"/>
            <w:lang w:val="en-US"/>
          </w:rPr>
          <w:t>enic</w:t>
        </w:r>
        <w:r>
          <w:rPr>
            <w:rStyle w:val="a5"/>
            <w:rFonts w:ascii="Arial" w:hAnsi="Arial" w:cs="Arial"/>
          </w:rPr>
          <w:t>-</w:t>
        </w:r>
        <w:r>
          <w:rPr>
            <w:rStyle w:val="a5"/>
            <w:rFonts w:ascii="Arial" w:hAnsi="Arial" w:cs="Arial"/>
            <w:lang w:val="en-US"/>
          </w:rPr>
          <w:t>naric</w:t>
        </w:r>
        <w:r>
          <w:rPr>
            <w:rStyle w:val="a5"/>
            <w:rFonts w:ascii="Arial" w:hAnsi="Arial" w:cs="Arial"/>
          </w:rPr>
          <w:t>.</w:t>
        </w:r>
        <w:r>
          <w:rPr>
            <w:rStyle w:val="a5"/>
            <w:rFonts w:ascii="Arial" w:hAnsi="Arial" w:cs="Arial"/>
            <w:lang w:val="en-US"/>
          </w:rPr>
          <w:t>net</w:t>
        </w:r>
      </w:hyperlink>
    </w:p>
    <w:p w:rsidR="004163C1" w:rsidRDefault="004163C1">
      <w:pPr>
        <w:pStyle w:val="af3"/>
        <w:rPr>
          <w:rFonts w:ascii="Arial" w:hAnsi="Arial" w:cs="Arial"/>
        </w:rPr>
      </w:pPr>
      <w:r>
        <w:rPr>
          <w:i w:val="0"/>
          <w:iCs w:val="0"/>
          <w:color w:val="00000A"/>
        </w:rPr>
        <w:t>СЕТЬ НАЦИОНАЛЬНЫХ КОМАНД ЭКСПЕРТОВ ЕКПТОП (АНГЛ. ECVET)</w:t>
      </w:r>
    </w:p>
    <w:p w:rsidR="004163C1" w:rsidRDefault="004163C1">
      <w:pPr>
        <w:jc w:val="both"/>
        <w:rPr>
          <w:rFonts w:ascii="Arial" w:hAnsi="Arial" w:cs="Arial"/>
        </w:rPr>
      </w:pPr>
      <w:r>
        <w:rPr>
          <w:rFonts w:ascii="Arial" w:hAnsi="Arial" w:cs="Arial"/>
        </w:rPr>
        <w:t>Национальные группы экспертов ЕКПТОП предоставляют обширный опыт для поддержки внедрения Европейской системы кредитов для профессионально-технического образования и подготовки (ЕКПТОП). Они способствуют принятию, применению и использованию ЕКПТОП в странах программы и предоставляют консультации по проф. – тех. образованию и подготовке соответствующим компетентным органам и учреждениям.</w:t>
      </w:r>
    </w:p>
    <w:p w:rsidR="004163C1" w:rsidRDefault="004163C1">
      <w:pPr>
        <w:jc w:val="both"/>
        <w:rPr>
          <w:color w:val="00000A"/>
        </w:rPr>
      </w:pPr>
      <w:r>
        <w:rPr>
          <w:rFonts w:ascii="Arial" w:hAnsi="Arial" w:cs="Arial"/>
        </w:rPr>
        <w:lastRenderedPageBreak/>
        <w:t xml:space="preserve">Дополнительная информация доступна по ссылкам: </w:t>
      </w:r>
      <w:r>
        <w:rPr>
          <w:rFonts w:ascii="Arial" w:hAnsi="Arial" w:cs="Arial"/>
          <w:u w:val="single"/>
          <w:lang w:val="en-US"/>
        </w:rPr>
        <w:t>http</w:t>
      </w:r>
      <w:r>
        <w:rPr>
          <w:rFonts w:ascii="Arial" w:hAnsi="Arial" w:cs="Arial"/>
          <w:u w:val="single"/>
        </w:rPr>
        <w:t>://</w:t>
      </w:r>
      <w:r>
        <w:rPr>
          <w:rFonts w:ascii="Arial" w:hAnsi="Arial" w:cs="Arial"/>
          <w:u w:val="single"/>
          <w:lang w:val="en-US"/>
        </w:rPr>
        <w:t>www</w:t>
      </w:r>
      <w:r>
        <w:rPr>
          <w:rFonts w:ascii="Arial" w:hAnsi="Arial" w:cs="Arial"/>
          <w:u w:val="single"/>
        </w:rPr>
        <w:t>.</w:t>
      </w:r>
      <w:r>
        <w:rPr>
          <w:rFonts w:ascii="Arial" w:hAnsi="Arial" w:cs="Arial"/>
          <w:u w:val="single"/>
          <w:lang w:val="en-US"/>
        </w:rPr>
        <w:t>ecvet</w:t>
      </w:r>
      <w:r>
        <w:rPr>
          <w:rFonts w:ascii="Arial" w:hAnsi="Arial" w:cs="Arial"/>
          <w:u w:val="single"/>
        </w:rPr>
        <w:t>-</w:t>
      </w:r>
      <w:r>
        <w:rPr>
          <w:rFonts w:ascii="Arial" w:hAnsi="Arial" w:cs="Arial"/>
          <w:u w:val="single"/>
          <w:lang w:val="en-US"/>
        </w:rPr>
        <w:t>secretariat</w:t>
      </w:r>
      <w:r>
        <w:rPr>
          <w:rFonts w:ascii="Arial" w:hAnsi="Arial" w:cs="Arial"/>
          <w:u w:val="single"/>
        </w:rPr>
        <w:t>.</w:t>
      </w:r>
      <w:r>
        <w:rPr>
          <w:rFonts w:ascii="Arial" w:hAnsi="Arial" w:cs="Arial"/>
          <w:u w:val="single"/>
          <w:lang w:val="en-US"/>
        </w:rPr>
        <w:t>eu</w:t>
      </w:r>
      <w:r>
        <w:rPr>
          <w:rFonts w:ascii="Arial" w:hAnsi="Arial" w:cs="Arial"/>
        </w:rPr>
        <w:t xml:space="preserve"> и </w:t>
      </w:r>
      <w:hyperlink r:id="rId19" w:history="1">
        <w:r>
          <w:rPr>
            <w:rStyle w:val="a5"/>
            <w:rFonts w:ascii="Arial" w:hAnsi="Arial" w:cs="Arial"/>
            <w:lang w:val="en-US"/>
          </w:rPr>
          <w:t>http</w:t>
        </w:r>
        <w:r>
          <w:rPr>
            <w:rStyle w:val="a5"/>
            <w:rFonts w:ascii="Arial" w:hAnsi="Arial" w:cs="Arial"/>
          </w:rPr>
          <w:t>://</w:t>
        </w:r>
        <w:r>
          <w:rPr>
            <w:rStyle w:val="a5"/>
            <w:rFonts w:ascii="Arial" w:hAnsi="Arial" w:cs="Arial"/>
            <w:lang w:val="en-US"/>
          </w:rPr>
          <w:t>ec</w:t>
        </w:r>
        <w:r>
          <w:rPr>
            <w:rStyle w:val="a5"/>
            <w:rFonts w:ascii="Arial" w:hAnsi="Arial" w:cs="Arial"/>
          </w:rPr>
          <w:t>.</w:t>
        </w:r>
        <w:r>
          <w:rPr>
            <w:rStyle w:val="a5"/>
            <w:rFonts w:ascii="Arial" w:hAnsi="Arial" w:cs="Arial"/>
            <w:lang w:val="en-US"/>
          </w:rPr>
          <w:t>europa</w:t>
        </w:r>
        <w:r>
          <w:rPr>
            <w:rStyle w:val="a5"/>
            <w:rFonts w:ascii="Arial" w:hAnsi="Arial" w:cs="Arial"/>
          </w:rPr>
          <w:t>.</w:t>
        </w:r>
        <w:r>
          <w:rPr>
            <w:rStyle w:val="a5"/>
            <w:rFonts w:ascii="Arial" w:hAnsi="Arial" w:cs="Arial"/>
            <w:lang w:val="en-US"/>
          </w:rPr>
          <w:t>eu</w:t>
        </w:r>
        <w:r>
          <w:rPr>
            <w:rStyle w:val="a5"/>
            <w:rFonts w:ascii="Arial" w:hAnsi="Arial" w:cs="Arial"/>
          </w:rPr>
          <w:t>/</w:t>
        </w:r>
        <w:r>
          <w:rPr>
            <w:rStyle w:val="a5"/>
            <w:rFonts w:ascii="Arial" w:hAnsi="Arial" w:cs="Arial"/>
            <w:lang w:val="en-US"/>
          </w:rPr>
          <w:t>education</w:t>
        </w:r>
        <w:r>
          <w:rPr>
            <w:rStyle w:val="a5"/>
            <w:rFonts w:ascii="Arial" w:hAnsi="Arial" w:cs="Arial"/>
          </w:rPr>
          <w:t>/</w:t>
        </w:r>
        <w:r>
          <w:rPr>
            <w:rStyle w:val="a5"/>
            <w:rFonts w:ascii="Arial" w:hAnsi="Arial" w:cs="Arial"/>
            <w:lang w:val="en-US"/>
          </w:rPr>
          <w:t>policy</w:t>
        </w:r>
        <w:r>
          <w:rPr>
            <w:rStyle w:val="a5"/>
            <w:rFonts w:ascii="Arial" w:hAnsi="Arial" w:cs="Arial"/>
          </w:rPr>
          <w:t>/</w:t>
        </w:r>
        <w:r>
          <w:rPr>
            <w:rStyle w:val="a5"/>
            <w:rFonts w:ascii="Arial" w:hAnsi="Arial" w:cs="Arial"/>
            <w:lang w:val="en-US"/>
          </w:rPr>
          <w:t>vocational</w:t>
        </w:r>
        <w:r>
          <w:rPr>
            <w:rStyle w:val="a5"/>
            <w:rFonts w:ascii="Arial" w:hAnsi="Arial" w:cs="Arial"/>
          </w:rPr>
          <w:t>-</w:t>
        </w:r>
        <w:r>
          <w:rPr>
            <w:rStyle w:val="a5"/>
            <w:rFonts w:ascii="Arial" w:hAnsi="Arial" w:cs="Arial"/>
            <w:lang w:val="en-US"/>
          </w:rPr>
          <w:t>policy</w:t>
        </w:r>
        <w:r>
          <w:rPr>
            <w:rStyle w:val="a5"/>
            <w:rFonts w:ascii="Arial" w:hAnsi="Arial" w:cs="Arial"/>
          </w:rPr>
          <w:t>/</w:t>
        </w:r>
        <w:r>
          <w:rPr>
            <w:rStyle w:val="a5"/>
            <w:rFonts w:ascii="Arial" w:hAnsi="Arial" w:cs="Arial"/>
            <w:lang w:val="en-US"/>
          </w:rPr>
          <w:t>ecvet</w:t>
        </w:r>
        <w:r>
          <w:rPr>
            <w:rStyle w:val="a5"/>
            <w:rFonts w:ascii="Arial" w:hAnsi="Arial" w:cs="Arial"/>
          </w:rPr>
          <w:t>_</w:t>
        </w:r>
        <w:r>
          <w:rPr>
            <w:rStyle w:val="a5"/>
            <w:rFonts w:ascii="Arial" w:hAnsi="Arial" w:cs="Arial"/>
            <w:lang w:val="en-US"/>
          </w:rPr>
          <w:t>en</w:t>
        </w:r>
        <w:r>
          <w:rPr>
            <w:rStyle w:val="a5"/>
            <w:rFonts w:ascii="Arial" w:hAnsi="Arial" w:cs="Arial"/>
          </w:rPr>
          <w:t>.</w:t>
        </w:r>
        <w:r>
          <w:rPr>
            <w:rStyle w:val="a5"/>
            <w:rFonts w:ascii="Arial" w:hAnsi="Arial" w:cs="Arial"/>
            <w:lang w:val="en-US"/>
          </w:rPr>
          <w:t>htm</w:t>
        </w:r>
      </w:hyperlink>
      <w:r>
        <w:rPr>
          <w:rFonts w:ascii="Arial" w:hAnsi="Arial" w:cs="Arial"/>
        </w:rPr>
        <w:t>.</w:t>
      </w:r>
    </w:p>
    <w:p w:rsidR="004163C1" w:rsidRDefault="004163C1">
      <w:pPr>
        <w:pStyle w:val="af3"/>
        <w:rPr>
          <w:rFonts w:ascii="Arial" w:hAnsi="Arial" w:cs="Arial"/>
        </w:rPr>
      </w:pPr>
      <w:r>
        <w:rPr>
          <w:i w:val="0"/>
          <w:iCs w:val="0"/>
          <w:color w:val="00000A"/>
        </w:rPr>
        <w:t>МОЛОДЕЖНЫЕ РЕСУРСНЫЕ ЦЕНТРЫ SALTO</w:t>
      </w:r>
    </w:p>
    <w:p w:rsidR="004163C1" w:rsidRDefault="004163C1">
      <w:pPr>
        <w:jc w:val="both"/>
        <w:rPr>
          <w:rFonts w:ascii="Arial" w:hAnsi="Arial" w:cs="Arial"/>
        </w:rPr>
      </w:pPr>
      <w:r>
        <w:rPr>
          <w:rFonts w:ascii="Arial" w:hAnsi="Arial" w:cs="Arial"/>
        </w:rPr>
        <w:t>Целью молодежных ресурсных центров SALTO является улучшение качества проектов Erasmus + в области молодежи. В рамках своего тематического (участие, информация, интеграция, разнообразие, обучение и узнаваемость) или географического (страны Восточного партнерства и Россия, Южное Средиземноморье, Западные Балканы) направления они обеспечивают ресурсами, информацией и обучением в конкретных областях для национальных агентств и других вовлеченных сторон в молодежной работе, способствуют признанию неформатного и неформального обучения.</w:t>
      </w:r>
    </w:p>
    <w:p w:rsidR="004163C1" w:rsidRDefault="004163C1">
      <w:pPr>
        <w:jc w:val="both"/>
        <w:rPr>
          <w:rFonts w:ascii="Arial" w:hAnsi="Arial" w:cs="Arial"/>
        </w:rPr>
      </w:pPr>
      <w:r>
        <w:rPr>
          <w:rFonts w:ascii="Arial" w:hAnsi="Arial" w:cs="Arial"/>
        </w:rPr>
        <w:t>Их работа включает в себя:</w:t>
      </w:r>
    </w:p>
    <w:p w:rsidR="004163C1" w:rsidRDefault="004163C1" w:rsidP="00BB2881">
      <w:pPr>
        <w:pStyle w:val="ListParagraph"/>
        <w:numPr>
          <w:ilvl w:val="0"/>
          <w:numId w:val="195"/>
        </w:numPr>
        <w:jc w:val="both"/>
        <w:rPr>
          <w:rFonts w:ascii="Arial" w:hAnsi="Arial" w:cs="Arial"/>
        </w:rPr>
      </w:pPr>
      <w:r>
        <w:rPr>
          <w:rFonts w:ascii="Arial" w:hAnsi="Arial" w:cs="Arial"/>
        </w:rPr>
        <w:t xml:space="preserve">организацию учебных курсов, учебных визитов, форумов и мероприятий по созданию партнерств; </w:t>
      </w:r>
    </w:p>
    <w:p w:rsidR="004163C1" w:rsidRDefault="004163C1" w:rsidP="00BB2881">
      <w:pPr>
        <w:pStyle w:val="ListParagraph"/>
        <w:numPr>
          <w:ilvl w:val="0"/>
          <w:numId w:val="195"/>
        </w:numPr>
        <w:jc w:val="both"/>
        <w:rPr>
          <w:rFonts w:ascii="Arial" w:hAnsi="Arial" w:cs="Arial"/>
        </w:rPr>
      </w:pPr>
      <w:r>
        <w:rPr>
          <w:rFonts w:ascii="Arial" w:hAnsi="Arial" w:cs="Arial"/>
        </w:rPr>
        <w:t>разработку и документирование методов и инструментов обучения и молодежи;</w:t>
      </w:r>
    </w:p>
    <w:p w:rsidR="004163C1" w:rsidRDefault="004163C1" w:rsidP="00BB2881">
      <w:pPr>
        <w:pStyle w:val="ListParagraph"/>
        <w:numPr>
          <w:ilvl w:val="0"/>
          <w:numId w:val="195"/>
        </w:numPr>
        <w:jc w:val="both"/>
        <w:rPr>
          <w:rFonts w:ascii="Arial" w:hAnsi="Arial" w:cs="Arial"/>
        </w:rPr>
      </w:pPr>
      <w:r>
        <w:rPr>
          <w:rFonts w:ascii="Arial" w:hAnsi="Arial" w:cs="Arial"/>
        </w:rPr>
        <w:t xml:space="preserve">обзор европейских учебных мероприятий, которые доступны для молодых работников через Европейский учебный календарь; </w:t>
      </w:r>
    </w:p>
    <w:p w:rsidR="004163C1" w:rsidRDefault="004163C1" w:rsidP="00BB2881">
      <w:pPr>
        <w:pStyle w:val="ListParagraph"/>
        <w:numPr>
          <w:ilvl w:val="0"/>
          <w:numId w:val="195"/>
        </w:numPr>
        <w:jc w:val="both"/>
        <w:rPr>
          <w:rFonts w:ascii="Arial" w:hAnsi="Arial" w:cs="Arial"/>
        </w:rPr>
      </w:pPr>
      <w:r>
        <w:rPr>
          <w:rFonts w:ascii="Arial" w:hAnsi="Arial" w:cs="Arial"/>
        </w:rPr>
        <w:t>выпуск практических публикаций;</w:t>
      </w:r>
    </w:p>
    <w:p w:rsidR="004163C1" w:rsidRDefault="004163C1" w:rsidP="00BB2881">
      <w:pPr>
        <w:pStyle w:val="ListParagraph"/>
        <w:numPr>
          <w:ilvl w:val="0"/>
          <w:numId w:val="195"/>
        </w:numPr>
        <w:jc w:val="both"/>
        <w:rPr>
          <w:rFonts w:ascii="Arial" w:hAnsi="Arial" w:cs="Arial"/>
        </w:rPr>
      </w:pPr>
      <w:r>
        <w:rPr>
          <w:rFonts w:ascii="Arial" w:hAnsi="Arial" w:cs="Arial"/>
        </w:rPr>
        <w:t xml:space="preserve">предоставление актуальной информации о европейской молодежной работе и различных приоритетах; </w:t>
      </w:r>
    </w:p>
    <w:p w:rsidR="004163C1" w:rsidRDefault="004163C1" w:rsidP="00BB2881">
      <w:pPr>
        <w:pStyle w:val="ListParagraph"/>
        <w:numPr>
          <w:ilvl w:val="0"/>
          <w:numId w:val="195"/>
        </w:numPr>
        <w:jc w:val="both"/>
        <w:rPr>
          <w:rFonts w:ascii="Arial" w:hAnsi="Arial" w:cs="Arial"/>
        </w:rPr>
      </w:pPr>
      <w:r>
        <w:rPr>
          <w:rFonts w:ascii="Arial" w:hAnsi="Arial" w:cs="Arial"/>
        </w:rPr>
        <w:t xml:space="preserve">предоставление базы данных наставников и специалистов в области работы и обучения молодежи; </w:t>
      </w:r>
    </w:p>
    <w:p w:rsidR="004163C1" w:rsidRDefault="004163C1" w:rsidP="00BB2881">
      <w:pPr>
        <w:pStyle w:val="ListParagraph"/>
        <w:numPr>
          <w:ilvl w:val="0"/>
          <w:numId w:val="195"/>
        </w:numPr>
        <w:jc w:val="both"/>
        <w:rPr>
          <w:rFonts w:ascii="Arial" w:hAnsi="Arial" w:cs="Arial"/>
        </w:rPr>
      </w:pPr>
      <w:r>
        <w:rPr>
          <w:rFonts w:ascii="Arial" w:hAnsi="Arial" w:cs="Arial"/>
        </w:rPr>
        <w:t xml:space="preserve">координацию и реализации Youthpass; </w:t>
      </w:r>
    </w:p>
    <w:p w:rsidR="004163C1" w:rsidRDefault="004163C1" w:rsidP="00BB2881">
      <w:pPr>
        <w:pStyle w:val="ListParagraph"/>
        <w:numPr>
          <w:ilvl w:val="0"/>
          <w:numId w:val="195"/>
        </w:numPr>
        <w:jc w:val="both"/>
        <w:rPr>
          <w:rFonts w:ascii="Arial" w:hAnsi="Arial" w:cs="Arial"/>
        </w:rPr>
      </w:pPr>
      <w:r>
        <w:rPr>
          <w:rFonts w:ascii="Arial" w:hAnsi="Arial" w:cs="Arial"/>
        </w:rPr>
        <w:t>проведение аккредитации организаций Erasmus + волонтеров в странах-партнерах, соседствующих с ЕС.</w:t>
      </w:r>
    </w:p>
    <w:p w:rsidR="004163C1" w:rsidRPr="004D2ADF" w:rsidRDefault="004163C1">
      <w:pPr>
        <w:jc w:val="both"/>
        <w:rPr>
          <w:rFonts w:ascii="Arial" w:hAnsi="Arial" w:cs="Arial"/>
          <w:b/>
          <w:bCs/>
        </w:rPr>
      </w:pPr>
      <w:r>
        <w:rPr>
          <w:rFonts w:ascii="Arial" w:hAnsi="Arial" w:cs="Arial"/>
        </w:rPr>
        <w:t xml:space="preserve">Дополнительная информация доступна по ссылке: </w:t>
      </w:r>
      <w:r>
        <w:rPr>
          <w:rFonts w:ascii="Arial" w:hAnsi="Arial" w:cs="Arial"/>
          <w:u w:val="single"/>
        </w:rPr>
        <w:t>www.salto-youth.net</w:t>
      </w:r>
      <w:r>
        <w:rPr>
          <w:rFonts w:ascii="Arial" w:hAnsi="Arial" w:cs="Arial"/>
        </w:rPr>
        <w:t>.</w:t>
      </w:r>
    </w:p>
    <w:tbl>
      <w:tblPr>
        <w:tblW w:w="0" w:type="auto"/>
        <w:tblInd w:w="3" w:type="dxa"/>
        <w:tblLayout w:type="fixed"/>
        <w:tblLook w:val="0000" w:firstRow="0" w:lastRow="0" w:firstColumn="0" w:lastColumn="0" w:noHBand="0" w:noVBand="0"/>
      </w:tblPr>
      <w:tblGrid>
        <w:gridCol w:w="14940"/>
      </w:tblGrid>
      <w:tr w:rsidR="004163C1">
        <w:trPr>
          <w:trHeight w:val="1995"/>
        </w:trPr>
        <w:tc>
          <w:tcPr>
            <w:tcW w:w="1494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ind w:left="54"/>
              <w:jc w:val="both"/>
              <w:rPr>
                <w:rFonts w:ascii="Arial" w:hAnsi="Arial" w:cs="Arial"/>
              </w:rPr>
            </w:pPr>
            <w:r>
              <w:rPr>
                <w:rFonts w:ascii="Arial" w:hAnsi="Arial" w:cs="Arial"/>
                <w:b/>
                <w:bCs/>
                <w:lang w:val="en-US"/>
              </w:rPr>
              <w:t>Otlas</w:t>
            </w:r>
            <w:r>
              <w:rPr>
                <w:rFonts w:ascii="Arial" w:hAnsi="Arial" w:cs="Arial"/>
                <w:b/>
                <w:bCs/>
              </w:rPr>
              <w:t xml:space="preserve"> - инструмент поиска партнеров</w:t>
            </w:r>
          </w:p>
          <w:p w:rsidR="004163C1" w:rsidRDefault="004163C1">
            <w:pPr>
              <w:ind w:left="54"/>
              <w:jc w:val="both"/>
              <w:rPr>
                <w:rFonts w:ascii="Arial" w:hAnsi="Arial" w:cs="Arial"/>
              </w:rPr>
            </w:pPr>
            <w:r>
              <w:rPr>
                <w:rFonts w:ascii="Arial" w:hAnsi="Arial" w:cs="Arial"/>
              </w:rPr>
              <w:t xml:space="preserve">Одним из инструментов, разработанных и размещаемых центрами ресурсов SALTO, является Otlas, центральный инструмент поиска онлайн-партнеров для организаций в молодежной сфере. Организации могут регистрировать свои контактные данные и области интересов в </w:t>
            </w:r>
            <w:r>
              <w:rPr>
                <w:rFonts w:ascii="Arial" w:hAnsi="Arial" w:cs="Arial"/>
                <w:lang w:val="en-US"/>
              </w:rPr>
              <w:t>Otlas</w:t>
            </w:r>
            <w:r>
              <w:rPr>
                <w:rFonts w:ascii="Arial" w:hAnsi="Arial" w:cs="Arial"/>
              </w:rPr>
              <w:t>, а также создавать запросы партнеров для проектных идей.</w:t>
            </w:r>
          </w:p>
          <w:p w:rsidR="004163C1" w:rsidRDefault="004163C1">
            <w:pPr>
              <w:ind w:left="54"/>
              <w:jc w:val="both"/>
            </w:pPr>
            <w:r>
              <w:rPr>
                <w:rFonts w:ascii="Arial" w:hAnsi="Arial" w:cs="Arial"/>
              </w:rPr>
              <w:t xml:space="preserve">Дополнительная информация доступна по адресу: </w:t>
            </w:r>
            <w:r>
              <w:rPr>
                <w:rFonts w:ascii="Arial" w:hAnsi="Arial" w:cs="Arial"/>
                <w:u w:val="single"/>
              </w:rPr>
              <w:t xml:space="preserve">www.salto-youth.net/otlas  </w:t>
            </w:r>
            <w:r>
              <w:rPr>
                <w:rFonts w:ascii="Arial" w:hAnsi="Arial" w:cs="Arial"/>
              </w:rPr>
              <w:t xml:space="preserve">или </w:t>
            </w:r>
            <w:r>
              <w:rPr>
                <w:rFonts w:ascii="Arial" w:hAnsi="Arial" w:cs="Arial"/>
                <w:u w:val="single"/>
              </w:rPr>
              <w:t xml:space="preserve"> </w:t>
            </w:r>
            <w:hyperlink r:id="rId20" w:history="1">
              <w:r>
                <w:rPr>
                  <w:rStyle w:val="a5"/>
                  <w:rFonts w:ascii="Arial" w:hAnsi="Arial" w:cs="Arial"/>
                </w:rPr>
                <w:t>www.otlas.eu</w:t>
              </w:r>
            </w:hyperlink>
            <w:r>
              <w:rPr>
                <w:rFonts w:ascii="Arial" w:hAnsi="Arial" w:cs="Arial"/>
              </w:rPr>
              <w:t>.</w:t>
            </w:r>
          </w:p>
        </w:tc>
      </w:tr>
    </w:tbl>
    <w:p w:rsidR="004163C1" w:rsidRDefault="004163C1">
      <w:pPr>
        <w:pStyle w:val="af3"/>
        <w:rPr>
          <w:rFonts w:ascii="Arial" w:hAnsi="Arial" w:cs="Arial"/>
        </w:rPr>
      </w:pPr>
      <w:r>
        <w:rPr>
          <w:i w:val="0"/>
          <w:iCs w:val="0"/>
          <w:color w:val="00000A"/>
        </w:rPr>
        <w:t>СЕТЬ EURODESK</w:t>
      </w:r>
    </w:p>
    <w:p w:rsidR="004163C1" w:rsidRDefault="004163C1">
      <w:pPr>
        <w:jc w:val="both"/>
        <w:rPr>
          <w:rFonts w:ascii="Arial" w:hAnsi="Arial" w:cs="Arial"/>
        </w:rPr>
      </w:pPr>
      <w:r>
        <w:rPr>
          <w:rFonts w:ascii="Arial" w:hAnsi="Arial" w:cs="Arial"/>
        </w:rPr>
        <w:lastRenderedPageBreak/>
        <w:t>Сеть Eurodesk предлагает информационные услуги молодым людям и тем, кто работает с ними по европейским возможностям в сфере образования, обучения и молодежи, а также участие молодых людей в европейской деятельности.</w:t>
      </w:r>
    </w:p>
    <w:p w:rsidR="004163C1" w:rsidRDefault="004163C1">
      <w:pPr>
        <w:jc w:val="both"/>
        <w:rPr>
          <w:rFonts w:ascii="Arial" w:hAnsi="Arial" w:cs="Arial"/>
        </w:rPr>
      </w:pPr>
      <w:r>
        <w:rPr>
          <w:rFonts w:ascii="Arial" w:hAnsi="Arial" w:cs="Arial"/>
        </w:rPr>
        <w:t>Представленный во всех странах программы и координируемый на европейском уровне офис Eurodesk в Брюсселе предлагает консультационные услуги по запросам, информацию о финансировании, событиям и публикациям. Он также способствует оживлению Европейского молодежного портала.</w:t>
      </w:r>
    </w:p>
    <w:p w:rsidR="004163C1" w:rsidRDefault="004163C1">
      <w:pPr>
        <w:jc w:val="both"/>
        <w:rPr>
          <w:rFonts w:ascii="Arial" w:hAnsi="Arial" w:cs="Arial"/>
        </w:rPr>
      </w:pPr>
      <w:r>
        <w:rPr>
          <w:rFonts w:ascii="Arial" w:hAnsi="Arial" w:cs="Arial"/>
        </w:rPr>
        <w:t>Европейский молодежный портал предлагает европейскую и национальную информацию и возможности, которые представляют интерес для молодых людей, живущих, учащихся и работающих в Европе. Он предоставляет информацию по восьми основным темам, охватывает 33 страны и доступен на 27 языках.</w:t>
      </w:r>
    </w:p>
    <w:p w:rsidR="004163C1" w:rsidRDefault="004163C1">
      <w:pPr>
        <w:jc w:val="both"/>
        <w:rPr>
          <w:rFonts w:ascii="Calibri Light" w:hAnsi="Calibri Light" w:cs="Calibri Light"/>
          <w:b/>
          <w:bCs/>
          <w:sz w:val="28"/>
          <w:szCs w:val="28"/>
        </w:rPr>
      </w:pPr>
      <w:r>
        <w:rPr>
          <w:rFonts w:ascii="Arial" w:hAnsi="Arial" w:cs="Arial"/>
        </w:rPr>
        <w:t xml:space="preserve">Чтобы получить доступ к Европейскому молодежному порталу, перейдите по ссылке: </w:t>
      </w:r>
      <w:r>
        <w:rPr>
          <w:rFonts w:ascii="Arial" w:hAnsi="Arial" w:cs="Arial"/>
          <w:u w:val="single"/>
        </w:rPr>
        <w:t>http://europa.eu/youth/splash_ru</w:t>
      </w:r>
      <w:r>
        <w:rPr>
          <w:rFonts w:ascii="Arial" w:hAnsi="Arial" w:cs="Arial"/>
        </w:rPr>
        <w:t xml:space="preserve">. Для получения дополнительной информации о Eurodesk перейдите по ссылке: </w:t>
      </w:r>
      <w:hyperlink r:id="rId21" w:history="1">
        <w:r>
          <w:rPr>
            <w:rStyle w:val="a5"/>
            <w:rFonts w:ascii="Arial" w:hAnsi="Arial" w:cs="Arial"/>
          </w:rPr>
          <w:t>http://www.eurodesk.org/edesk/</w:t>
        </w:r>
      </w:hyperlink>
      <w:r>
        <w:rPr>
          <w:rFonts w:ascii="Arial" w:hAnsi="Arial" w:cs="Arial"/>
        </w:rPr>
        <w:t>.</w:t>
      </w:r>
    </w:p>
    <w:p w:rsidR="004163C1" w:rsidRDefault="004163C1">
      <w:pPr>
        <w:rPr>
          <w:rFonts w:ascii="Calibri Light" w:hAnsi="Calibri Light" w:cs="Calibri Light"/>
          <w:b/>
          <w:bCs/>
          <w:sz w:val="28"/>
          <w:szCs w:val="28"/>
        </w:rPr>
      </w:pPr>
    </w:p>
    <w:p w:rsidR="004163C1" w:rsidRDefault="004163C1">
      <w:pPr>
        <w:pStyle w:val="10"/>
        <w:pageBreakBefore/>
        <w:rPr>
          <w:rFonts w:ascii="Arial" w:hAnsi="Arial" w:cs="Arial"/>
        </w:rPr>
      </w:pPr>
      <w:bookmarkStart w:id="19" w:name="_Toc524645822"/>
      <w:r>
        <w:rPr>
          <w:color w:val="00000A"/>
        </w:rPr>
        <w:lastRenderedPageBreak/>
        <w:t>КТО МОЖЕТ УЧАСТВОВАТЬ В ПРОГРАММЕ ЭРАЗМУС +?</w:t>
      </w:r>
      <w:bookmarkEnd w:id="19"/>
    </w:p>
    <w:p w:rsidR="004163C1" w:rsidRDefault="004163C1">
      <w:pPr>
        <w:rPr>
          <w:color w:val="00000A"/>
        </w:rPr>
      </w:pPr>
      <w:r>
        <w:rPr>
          <w:rFonts w:ascii="Arial" w:hAnsi="Arial" w:cs="Arial"/>
        </w:rPr>
        <w:t>Основной целевой группой Программы являются физические лица - студенты, стажёры, практиканты, ученики, взрослые учащиеся, молодежь, волонтеры, профессора, преподаватели, тренеры, молодежные работники, специалисты организаций, работающих в сфере образования, профессиональной подготовки и молодежи.  Тем не менее, контакт с физическими лицами по  Программе устанавливается через организации, учреждения, органы или группы, которые организуют такую ​​деятельность.  Таким образом, условия доступа к Программе относятся к следующим двум участникам: «участники» (лица, участвующие в Программе) и «участвующие организации» (включая группы, состоящие не менее, чем из четырех молодых людей, работающих с молодежью, но не обязательно в контексте  молодежных организаций, также называемых неофициальными группами молодежи).  Как для участников, так и участвующих организаций условия участия зависят от страны, в которой они проживают.</w:t>
      </w:r>
    </w:p>
    <w:p w:rsidR="004163C1" w:rsidRDefault="004163C1">
      <w:pPr>
        <w:pStyle w:val="af3"/>
        <w:rPr>
          <w:rFonts w:ascii="Arial" w:hAnsi="Arial" w:cs="Arial"/>
        </w:rPr>
      </w:pPr>
      <w:r>
        <w:rPr>
          <w:i w:val="0"/>
          <w:iCs w:val="0"/>
          <w:color w:val="00000A"/>
        </w:rPr>
        <w:t xml:space="preserve">УЧАСТНИКИ </w:t>
      </w:r>
    </w:p>
    <w:p w:rsidR="004163C1" w:rsidRDefault="004163C1">
      <w:pPr>
        <w:rPr>
          <w:rFonts w:ascii="Arial" w:hAnsi="Arial" w:cs="Arial"/>
        </w:rPr>
      </w:pPr>
      <w:r>
        <w:rPr>
          <w:rFonts w:ascii="Arial" w:hAnsi="Arial" w:cs="Arial"/>
        </w:rPr>
        <w:t xml:space="preserve">Как правило, участники проектов Эразмус +  утверждаются в стране-участнике Программы.  Некоторые мероприятия, особенно в сфере высшего образования и молодежи, также доступны для участников из стран-Партнеров.  </w:t>
      </w:r>
    </w:p>
    <w:p w:rsidR="004163C1" w:rsidRDefault="004163C1">
      <w:pPr>
        <w:rPr>
          <w:rFonts w:ascii="Arial" w:hAnsi="Arial" w:cs="Arial"/>
        </w:rPr>
      </w:pPr>
      <w:r>
        <w:rPr>
          <w:rFonts w:ascii="Arial" w:hAnsi="Arial" w:cs="Arial"/>
        </w:rPr>
        <w:t xml:space="preserve">Определенные условия участия в проекте Эразмус + зависят от характера рассматриваемого мероприятия.  </w:t>
      </w:r>
    </w:p>
    <w:p w:rsidR="004163C1" w:rsidRDefault="004163C1">
      <w:pPr>
        <w:rPr>
          <w:rFonts w:ascii="Arial" w:hAnsi="Arial" w:cs="Arial"/>
        </w:rPr>
      </w:pPr>
      <w:r>
        <w:rPr>
          <w:rFonts w:ascii="Arial" w:hAnsi="Arial" w:cs="Arial"/>
        </w:rPr>
        <w:t xml:space="preserve">В общих чертах: </w:t>
      </w:r>
    </w:p>
    <w:p w:rsidR="004163C1" w:rsidRDefault="004163C1" w:rsidP="00BB2881">
      <w:pPr>
        <w:pStyle w:val="ListParagraph"/>
        <w:numPr>
          <w:ilvl w:val="0"/>
          <w:numId w:val="135"/>
        </w:numPr>
        <w:spacing w:after="200" w:line="276" w:lineRule="auto"/>
        <w:rPr>
          <w:rFonts w:ascii="Arial" w:hAnsi="Arial" w:cs="Arial"/>
        </w:rPr>
      </w:pPr>
      <w:r>
        <w:rPr>
          <w:rFonts w:ascii="Arial" w:hAnsi="Arial" w:cs="Arial"/>
        </w:rPr>
        <w:t xml:space="preserve">Для проектов, имеющих отношение к сфере высшего образования, основными целями являются: студенты высшего образования (краткосрочный, первый, второй или третий цикл), преподаватели и профессора высшего образования, сотрудники высших учебных заведений, тренеры и специалисты  на предприятиях;  </w:t>
      </w:r>
    </w:p>
    <w:p w:rsidR="004163C1" w:rsidRDefault="004163C1" w:rsidP="00BB2881">
      <w:pPr>
        <w:pStyle w:val="ListParagraph"/>
        <w:numPr>
          <w:ilvl w:val="0"/>
          <w:numId w:val="135"/>
        </w:numPr>
        <w:spacing w:after="200" w:line="276" w:lineRule="auto"/>
        <w:rPr>
          <w:rFonts w:ascii="Arial" w:hAnsi="Arial" w:cs="Arial"/>
        </w:rPr>
      </w:pPr>
      <w:r>
        <w:rPr>
          <w:rFonts w:ascii="Arial" w:hAnsi="Arial" w:cs="Arial"/>
        </w:rPr>
        <w:t xml:space="preserve"> Для проектов, имеющих отношение к сфере профессионального образования и обучения, основными целями являются: практиканты и студенты профессионального образования, специалисты и тренеры по профессиональному обучению, сотрудники организаций начального профессионального образования, тренеры и специалисты на предприятиях; </w:t>
      </w:r>
    </w:p>
    <w:p w:rsidR="004163C1" w:rsidRDefault="004163C1" w:rsidP="00BB2881">
      <w:pPr>
        <w:pStyle w:val="ListParagraph"/>
        <w:numPr>
          <w:ilvl w:val="0"/>
          <w:numId w:val="135"/>
        </w:numPr>
        <w:spacing w:after="200" w:line="276" w:lineRule="auto"/>
        <w:rPr>
          <w:rFonts w:ascii="Arial" w:hAnsi="Arial" w:cs="Arial"/>
        </w:rPr>
      </w:pPr>
      <w:r>
        <w:rPr>
          <w:rFonts w:ascii="Arial" w:hAnsi="Arial" w:cs="Arial"/>
        </w:rPr>
        <w:t xml:space="preserve"> Для проектов, имеющих отношение к сфере школьного образования, основными целями являются: руководители школ, школьные учителя и школьный персонал, учащиеся дошкольного, начального и среднего образования; </w:t>
      </w:r>
    </w:p>
    <w:p w:rsidR="004163C1" w:rsidRDefault="004163C1" w:rsidP="00BB2881">
      <w:pPr>
        <w:pStyle w:val="ListParagraph"/>
        <w:numPr>
          <w:ilvl w:val="0"/>
          <w:numId w:val="135"/>
        </w:numPr>
        <w:spacing w:after="200" w:line="276" w:lineRule="auto"/>
        <w:rPr>
          <w:rFonts w:ascii="Arial" w:hAnsi="Arial" w:cs="Arial"/>
        </w:rPr>
      </w:pPr>
      <w:r>
        <w:rPr>
          <w:rFonts w:ascii="Arial" w:hAnsi="Arial" w:cs="Arial"/>
        </w:rPr>
        <w:t xml:space="preserve"> Для проектов, имеющих отношение к сфере образования для взрослых, основными целями являются: члены непрофессиональных образовательных организаций для взрослых, тренеры, сотрудники и учащиеся в сфере образования для взрослых, не являющихся профессиональными;</w:t>
      </w:r>
    </w:p>
    <w:p w:rsidR="004163C1" w:rsidRDefault="004163C1" w:rsidP="00BB2881">
      <w:pPr>
        <w:pStyle w:val="ListParagraph"/>
        <w:numPr>
          <w:ilvl w:val="0"/>
          <w:numId w:val="135"/>
        </w:numPr>
        <w:spacing w:after="200" w:line="276" w:lineRule="auto"/>
        <w:rPr>
          <w:rFonts w:ascii="Arial" w:hAnsi="Arial" w:cs="Arial"/>
        </w:rPr>
      </w:pPr>
      <w:r>
        <w:rPr>
          <w:rFonts w:ascii="Arial" w:hAnsi="Arial" w:cs="Arial"/>
        </w:rPr>
        <w:lastRenderedPageBreak/>
        <w:t>Для проектов, имеющих отношение к молодежной сфере, основными целями являются: молодежь в возрасте от 13 до 30</w:t>
      </w:r>
      <w:r w:rsidR="0003535C">
        <w:rPr>
          <w:rStyle w:val="a9"/>
          <w:rFonts w:ascii="Arial" w:hAnsi="Arial" w:cs="Arial"/>
        </w:rPr>
        <w:footnoteReference w:id="6"/>
      </w:r>
      <w:r>
        <w:rPr>
          <w:rFonts w:ascii="Arial" w:hAnsi="Arial" w:cs="Arial"/>
        </w:rPr>
        <w:t>, молодежные работники, сотрудники и члены организаций, работающих с молодежью;</w:t>
      </w:r>
    </w:p>
    <w:p w:rsidR="004163C1" w:rsidRDefault="004163C1" w:rsidP="00BB2881">
      <w:pPr>
        <w:pStyle w:val="ListParagraph"/>
        <w:numPr>
          <w:ilvl w:val="0"/>
          <w:numId w:val="135"/>
        </w:numPr>
        <w:spacing w:after="200" w:line="276" w:lineRule="auto"/>
        <w:rPr>
          <w:rFonts w:ascii="Arial" w:hAnsi="Arial" w:cs="Arial"/>
        </w:rPr>
      </w:pPr>
      <w:r>
        <w:rPr>
          <w:rFonts w:ascii="Arial" w:hAnsi="Arial" w:cs="Arial"/>
        </w:rPr>
        <w:t xml:space="preserve">Для проектов, относящихся к сфере спорта, основными целями являются профессионалы и волонтеры в сфере спорта, спортсмены и тренеры. </w:t>
      </w:r>
    </w:p>
    <w:p w:rsidR="004163C1" w:rsidRDefault="004163C1">
      <w:pPr>
        <w:rPr>
          <w:color w:val="00000A"/>
        </w:rPr>
      </w:pPr>
      <w:r>
        <w:rPr>
          <w:rFonts w:ascii="Arial" w:hAnsi="Arial" w:cs="Arial"/>
        </w:rPr>
        <w:t>Более подробную информацию об условиях участия в каждом конкретном мероприятии смотрите в Части Б и в Приложении I к настоящему Руководству.</w:t>
      </w:r>
    </w:p>
    <w:p w:rsidR="004163C1" w:rsidRDefault="004163C1">
      <w:pPr>
        <w:pStyle w:val="af3"/>
        <w:rPr>
          <w:rFonts w:ascii="Arial" w:hAnsi="Arial" w:cs="Arial"/>
        </w:rPr>
      </w:pPr>
      <w:r>
        <w:rPr>
          <w:i w:val="0"/>
          <w:iCs w:val="0"/>
          <w:color w:val="00000A"/>
        </w:rPr>
        <w:t xml:space="preserve">УЧАСТВУЮЩИЕ ОРГАНИЗАЦИИ </w:t>
      </w:r>
    </w:p>
    <w:p w:rsidR="004163C1" w:rsidRDefault="004163C1">
      <w:pPr>
        <w:rPr>
          <w:rFonts w:ascii="Arial" w:hAnsi="Arial" w:cs="Arial"/>
        </w:rPr>
      </w:pPr>
      <w:r>
        <w:rPr>
          <w:rFonts w:ascii="Arial" w:hAnsi="Arial" w:cs="Arial"/>
        </w:rPr>
        <w:t>Проекты Эразмус + представляются и управляются участвующими организациями, представляющими участников.  Если проект выбран, организация-заявитель становится получателем  гранта Эразмус +.  Грантополучатели подписывают грантовое соглашение или получают уведомление о решении предоставления гранта, которое дает им право на получение финансовой поддержки для реализации их проекта (грантовые соглашения не подписываются с отдельными участниками).  Некоторые мероприятия Программы также доступны для неформальных групп молодежи.  Как правило, организации, участвующие в проектах Эразмус +, должны создаваться в стране Программы.  Некоторые мероприятия также доступны для участвующих организаций из стран-Партнеров, в частности в сфере высшего образования и молодежи.  Определенные условия участия в проекте Эразмус + зависят от вида деятельности, поддерживаемого Программой.  В целом, Программа открыта для любой организации, работающей в сфере образования, профессиональной подготовки, молодежи или спорта.</w:t>
      </w:r>
    </w:p>
    <w:p w:rsidR="004163C1" w:rsidRDefault="004163C1">
      <w:pPr>
        <w:rPr>
          <w:rFonts w:ascii="Arial" w:hAnsi="Arial" w:cs="Arial"/>
        </w:rPr>
      </w:pPr>
      <w:r>
        <w:rPr>
          <w:rFonts w:ascii="Arial" w:hAnsi="Arial" w:cs="Arial"/>
        </w:rPr>
        <w:t>Ряд мероприятий также открыт для участия других участников рынка труда.</w:t>
      </w:r>
    </w:p>
    <w:p w:rsidR="004163C1" w:rsidRDefault="004163C1">
      <w:pPr>
        <w:rPr>
          <w:rFonts w:ascii="Arial" w:hAnsi="Arial" w:cs="Arial"/>
          <w:color w:val="FF0000"/>
        </w:rPr>
      </w:pPr>
      <w:r>
        <w:rPr>
          <w:rFonts w:ascii="Arial" w:hAnsi="Arial" w:cs="Arial"/>
        </w:rPr>
        <w:t>Более подробную информацию смотрите в Части Б и Приложении I к настоящему руководству.</w:t>
      </w:r>
    </w:p>
    <w:p w:rsidR="004163C1" w:rsidRDefault="004163C1">
      <w:pPr>
        <w:rPr>
          <w:rFonts w:ascii="Arial" w:hAnsi="Arial" w:cs="Arial"/>
          <w:color w:val="FF0000"/>
        </w:rPr>
      </w:pPr>
    </w:p>
    <w:p w:rsidR="004163C1" w:rsidRDefault="004163C1">
      <w:pPr>
        <w:pStyle w:val="10"/>
        <w:pageBreakBefore/>
        <w:rPr>
          <w:rFonts w:ascii="Arial" w:hAnsi="Arial" w:cs="Arial"/>
        </w:rPr>
      </w:pPr>
      <w:bookmarkStart w:id="20" w:name="_Toc524645823"/>
      <w:r>
        <w:rPr>
          <w:color w:val="00000A"/>
        </w:rPr>
        <w:lastRenderedPageBreak/>
        <w:t>ПРАВОМОЧНЫЕ СТРАНЫ</w:t>
      </w:r>
      <w:bookmarkEnd w:id="20"/>
    </w:p>
    <w:p w:rsidR="004163C1" w:rsidRDefault="004163C1">
      <w:pPr>
        <w:rPr>
          <w:rFonts w:ascii="Arial" w:hAnsi="Arial" w:cs="Arial"/>
        </w:rPr>
      </w:pPr>
    </w:p>
    <w:p w:rsidR="004163C1" w:rsidRDefault="004163C1">
      <w:pPr>
        <w:rPr>
          <w:rFonts w:ascii="Arial" w:hAnsi="Arial" w:cs="Arial"/>
          <w:b/>
          <w:bCs/>
        </w:rPr>
      </w:pPr>
      <w:r>
        <w:rPr>
          <w:rFonts w:ascii="Arial" w:hAnsi="Arial" w:cs="Arial"/>
        </w:rPr>
        <w:t>Программа Эразмус+ открыта для следующих стран:</w:t>
      </w:r>
    </w:p>
    <w:p w:rsidR="004163C1" w:rsidRDefault="004163C1">
      <w:pPr>
        <w:rPr>
          <w:rFonts w:ascii="Arial" w:hAnsi="Arial" w:cs="Arial"/>
          <w:b/>
          <w:bCs/>
        </w:rPr>
      </w:pPr>
    </w:p>
    <w:p w:rsidR="004163C1" w:rsidRDefault="004163C1">
      <w:pPr>
        <w:pStyle w:val="af3"/>
        <w:rPr>
          <w:rFonts w:ascii="Arial" w:hAnsi="Arial" w:cs="Arial"/>
        </w:rPr>
      </w:pPr>
      <w:r>
        <w:rPr>
          <w:i w:val="0"/>
          <w:iCs w:val="0"/>
          <w:color w:val="00000A"/>
        </w:rPr>
        <w:t>СТРАНЫ ПРОГРАММЫ</w:t>
      </w:r>
    </w:p>
    <w:p w:rsidR="004163C1" w:rsidRDefault="004163C1">
      <w:pPr>
        <w:pStyle w:val="NormalWeb"/>
        <w:shd w:val="clear" w:color="auto" w:fill="FFFFFF"/>
        <w:spacing w:after="0"/>
        <w:rPr>
          <w:rFonts w:ascii="Arial" w:hAnsi="Arial" w:cs="Arial"/>
          <w:lang w:val="ru-RU"/>
        </w:rPr>
      </w:pPr>
    </w:p>
    <w:p w:rsidR="004163C1" w:rsidRDefault="004163C1">
      <w:pPr>
        <w:pStyle w:val="NormalWeb"/>
        <w:shd w:val="clear" w:color="auto" w:fill="FFFFFF"/>
        <w:spacing w:after="0"/>
        <w:rPr>
          <w:rFonts w:ascii="Arial" w:hAnsi="Arial" w:cs="Arial"/>
          <w:sz w:val="22"/>
          <w:szCs w:val="22"/>
          <w:lang w:val="ru-RU"/>
        </w:rPr>
      </w:pPr>
      <w:r>
        <w:rPr>
          <w:rFonts w:ascii="Arial" w:hAnsi="Arial" w:cs="Arial"/>
          <w:sz w:val="22"/>
          <w:szCs w:val="22"/>
          <w:lang w:val="ru-RU"/>
        </w:rPr>
        <w:t>Следующие страны могут в полной мере участвовать во всех направлениях Программы Эразмус+:</w:t>
      </w:r>
    </w:p>
    <w:tbl>
      <w:tblPr>
        <w:tblpPr w:leftFromText="180" w:rightFromText="180" w:vertAnchor="text" w:horzAnchor="page" w:tblpX="1426" w:tblpY="206"/>
        <w:tblOverlap w:val="never"/>
        <w:tblW w:w="0" w:type="auto"/>
        <w:tblLayout w:type="fixed"/>
        <w:tblCellMar>
          <w:left w:w="0" w:type="dxa"/>
          <w:right w:w="0" w:type="dxa"/>
        </w:tblCellMar>
        <w:tblLook w:val="0000" w:firstRow="0" w:lastRow="0" w:firstColumn="0" w:lastColumn="0" w:noHBand="0" w:noVBand="0"/>
      </w:tblPr>
      <w:tblGrid>
        <w:gridCol w:w="2709"/>
        <w:gridCol w:w="2325"/>
        <w:gridCol w:w="2821"/>
        <w:gridCol w:w="2752"/>
      </w:tblGrid>
      <w:tr w:rsidR="000D068C" w:rsidRPr="00907874" w:rsidTr="000D068C">
        <w:trPr>
          <w:trHeight w:val="271"/>
        </w:trPr>
        <w:tc>
          <w:tcPr>
            <w:tcW w:w="10607" w:type="dxa"/>
            <w:gridSpan w:val="4"/>
            <w:tcBorders>
              <w:top w:val="single" w:sz="4" w:space="0" w:color="000000"/>
              <w:left w:val="single" w:sz="4" w:space="0" w:color="000000"/>
              <w:bottom w:val="single" w:sz="4" w:space="0" w:color="000000"/>
              <w:right w:val="single" w:sz="4" w:space="0" w:color="000000"/>
            </w:tcBorders>
          </w:tcPr>
          <w:p w:rsidR="000D068C" w:rsidRPr="00907874" w:rsidRDefault="000D068C" w:rsidP="004163C1">
            <w:pPr>
              <w:pStyle w:val="TableParagraph"/>
              <w:spacing w:before="30"/>
              <w:ind w:left="2877"/>
              <w:rPr>
                <w:b/>
                <w:bCs/>
                <w:lang w:val="ru-RU"/>
              </w:rPr>
            </w:pPr>
            <w:r w:rsidRPr="00907874">
              <w:rPr>
                <w:rStyle w:val="a6"/>
                <w:rFonts w:eastAsia="SimSun"/>
                <w:color w:val="000000"/>
                <w:shd w:val="clear" w:color="auto" w:fill="FFFFFF"/>
                <w:lang w:val="ru-RU"/>
              </w:rPr>
              <w:t>Государства-члены Европейского Союза (ЕС):</w:t>
            </w:r>
            <w:r>
              <w:rPr>
                <w:rStyle w:val="a9"/>
                <w:rFonts w:eastAsia="SimSun"/>
                <w:b/>
                <w:bCs/>
                <w:color w:val="000000"/>
                <w:shd w:val="clear" w:color="auto" w:fill="FFFFFF"/>
                <w:lang w:val="ru-RU"/>
              </w:rPr>
              <w:footnoteReference w:id="7"/>
            </w:r>
          </w:p>
        </w:tc>
      </w:tr>
      <w:tr w:rsidR="000D068C" w:rsidRPr="00907874" w:rsidTr="000D068C">
        <w:trPr>
          <w:trHeight w:val="272"/>
        </w:trPr>
        <w:tc>
          <w:tcPr>
            <w:tcW w:w="2709" w:type="dxa"/>
            <w:tcBorders>
              <w:top w:val="single" w:sz="4" w:space="0" w:color="000000"/>
              <w:left w:val="single" w:sz="4" w:space="0" w:color="000000"/>
            </w:tcBorders>
          </w:tcPr>
          <w:p w:rsidR="000D068C" w:rsidRPr="00907874" w:rsidRDefault="000D068C" w:rsidP="004163C1">
            <w:pPr>
              <w:pStyle w:val="TableParagraph"/>
              <w:spacing w:before="42"/>
              <w:ind w:left="337" w:right="578"/>
              <w:jc w:val="center"/>
              <w:rPr>
                <w:lang w:val="ru-RU"/>
              </w:rPr>
            </w:pPr>
            <w:r w:rsidRPr="00907874">
              <w:rPr>
                <w:lang w:val="ru-RU"/>
              </w:rPr>
              <w:t>Бельгия</w:t>
            </w:r>
          </w:p>
        </w:tc>
        <w:tc>
          <w:tcPr>
            <w:tcW w:w="2325" w:type="dxa"/>
            <w:tcBorders>
              <w:top w:val="single" w:sz="4" w:space="0" w:color="000000"/>
            </w:tcBorders>
          </w:tcPr>
          <w:p w:rsidR="000D068C" w:rsidRPr="00907874" w:rsidRDefault="000D068C" w:rsidP="004163C1">
            <w:pPr>
              <w:pStyle w:val="TableParagraph"/>
              <w:spacing w:before="42"/>
              <w:ind w:left="696"/>
              <w:rPr>
                <w:lang w:val="ru-RU"/>
              </w:rPr>
            </w:pPr>
            <w:r w:rsidRPr="00907874">
              <w:rPr>
                <w:lang w:val="ru-RU"/>
              </w:rPr>
              <w:t>Греция</w:t>
            </w:r>
          </w:p>
        </w:tc>
        <w:tc>
          <w:tcPr>
            <w:tcW w:w="2821" w:type="dxa"/>
            <w:tcBorders>
              <w:top w:val="single" w:sz="4" w:space="0" w:color="000000"/>
            </w:tcBorders>
          </w:tcPr>
          <w:p w:rsidR="000D068C" w:rsidRPr="00907874" w:rsidRDefault="000D068C" w:rsidP="004163C1">
            <w:pPr>
              <w:pStyle w:val="TableParagraph"/>
              <w:spacing w:before="42"/>
              <w:ind w:left="770" w:right="600"/>
              <w:jc w:val="center"/>
              <w:rPr>
                <w:lang w:val="ru-RU"/>
              </w:rPr>
            </w:pPr>
            <w:r w:rsidRPr="00907874">
              <w:rPr>
                <w:lang w:val="ru-RU"/>
              </w:rPr>
              <w:t>Литва</w:t>
            </w:r>
          </w:p>
        </w:tc>
        <w:tc>
          <w:tcPr>
            <w:tcW w:w="2751" w:type="dxa"/>
            <w:tcBorders>
              <w:top w:val="single" w:sz="4" w:space="0" w:color="000000"/>
              <w:right w:val="single" w:sz="4" w:space="0" w:color="000000"/>
            </w:tcBorders>
          </w:tcPr>
          <w:p w:rsidR="000D068C" w:rsidRPr="00907874" w:rsidRDefault="000D068C" w:rsidP="004163C1">
            <w:pPr>
              <w:pStyle w:val="TableParagraph"/>
              <w:spacing w:before="42"/>
              <w:ind w:left="605" w:right="527"/>
              <w:jc w:val="center"/>
              <w:rPr>
                <w:lang w:val="ru-RU"/>
              </w:rPr>
            </w:pPr>
            <w:r w:rsidRPr="00907874">
              <w:rPr>
                <w:lang w:val="ru-RU"/>
              </w:rPr>
              <w:t>Португалия</w:t>
            </w:r>
          </w:p>
        </w:tc>
      </w:tr>
      <w:tr w:rsidR="000D068C" w:rsidRPr="00907874" w:rsidTr="000D068C">
        <w:trPr>
          <w:trHeight w:val="216"/>
        </w:trPr>
        <w:tc>
          <w:tcPr>
            <w:tcW w:w="2709" w:type="dxa"/>
            <w:tcBorders>
              <w:left w:val="single" w:sz="4" w:space="0" w:color="000000"/>
            </w:tcBorders>
          </w:tcPr>
          <w:p w:rsidR="000D068C" w:rsidRPr="00907874" w:rsidRDefault="000D068C" w:rsidP="004163C1">
            <w:pPr>
              <w:pStyle w:val="TableParagraph"/>
              <w:spacing w:line="194" w:lineRule="exact"/>
              <w:ind w:left="337" w:right="578"/>
              <w:jc w:val="center"/>
              <w:rPr>
                <w:lang w:val="ru-RU"/>
              </w:rPr>
            </w:pPr>
            <w:r w:rsidRPr="00907874">
              <w:rPr>
                <w:lang w:val="ru-RU"/>
              </w:rPr>
              <w:t>Болгария</w:t>
            </w:r>
          </w:p>
        </w:tc>
        <w:tc>
          <w:tcPr>
            <w:tcW w:w="2325" w:type="dxa"/>
          </w:tcPr>
          <w:p w:rsidR="000D068C" w:rsidRPr="00907874" w:rsidRDefault="000D068C" w:rsidP="000D068C">
            <w:pPr>
              <w:pStyle w:val="TableParagraph"/>
              <w:spacing w:line="194" w:lineRule="exact"/>
              <w:ind w:firstLineChars="400" w:firstLine="800"/>
              <w:rPr>
                <w:lang w:val="ru-RU"/>
              </w:rPr>
            </w:pPr>
            <w:r w:rsidRPr="00907874">
              <w:rPr>
                <w:lang w:val="ru-RU"/>
              </w:rPr>
              <w:t>Испания</w:t>
            </w:r>
          </w:p>
        </w:tc>
        <w:tc>
          <w:tcPr>
            <w:tcW w:w="2821" w:type="dxa"/>
          </w:tcPr>
          <w:p w:rsidR="000D068C" w:rsidRPr="00907874" w:rsidRDefault="000D068C" w:rsidP="004163C1">
            <w:pPr>
              <w:pStyle w:val="TableParagraph"/>
              <w:spacing w:line="194" w:lineRule="exact"/>
              <w:ind w:left="770" w:right="600"/>
              <w:jc w:val="center"/>
              <w:rPr>
                <w:lang w:val="ru-RU"/>
              </w:rPr>
            </w:pPr>
            <w:r w:rsidRPr="00907874">
              <w:rPr>
                <w:lang w:val="ru-RU"/>
              </w:rPr>
              <w:t>Люксембург</w:t>
            </w:r>
          </w:p>
        </w:tc>
        <w:tc>
          <w:tcPr>
            <w:tcW w:w="2751" w:type="dxa"/>
            <w:tcBorders>
              <w:right w:val="single" w:sz="4" w:space="0" w:color="000000"/>
            </w:tcBorders>
          </w:tcPr>
          <w:p w:rsidR="000D068C" w:rsidRPr="00907874" w:rsidRDefault="000D068C" w:rsidP="004163C1">
            <w:pPr>
              <w:pStyle w:val="TableParagraph"/>
              <w:spacing w:line="194" w:lineRule="exact"/>
              <w:ind w:left="605" w:right="525"/>
              <w:jc w:val="center"/>
              <w:rPr>
                <w:lang w:val="ru-RU"/>
              </w:rPr>
            </w:pPr>
            <w:r w:rsidRPr="00907874">
              <w:rPr>
                <w:lang w:val="ru-RU"/>
              </w:rPr>
              <w:t>Румыния</w:t>
            </w:r>
          </w:p>
        </w:tc>
      </w:tr>
      <w:tr w:rsidR="000D068C" w:rsidRPr="00907874" w:rsidTr="000D068C">
        <w:trPr>
          <w:trHeight w:val="216"/>
        </w:trPr>
        <w:tc>
          <w:tcPr>
            <w:tcW w:w="2709" w:type="dxa"/>
            <w:tcBorders>
              <w:left w:val="single" w:sz="4" w:space="0" w:color="000000"/>
            </w:tcBorders>
          </w:tcPr>
          <w:p w:rsidR="000D068C" w:rsidRPr="00907874" w:rsidRDefault="000D068C" w:rsidP="004163C1">
            <w:pPr>
              <w:pStyle w:val="TableParagraph"/>
              <w:spacing w:line="192" w:lineRule="exact"/>
              <w:ind w:left="341" w:right="578"/>
              <w:jc w:val="center"/>
              <w:rPr>
                <w:lang w:val="ru-RU"/>
              </w:rPr>
            </w:pPr>
            <w:r w:rsidRPr="00907874">
              <w:rPr>
                <w:lang w:val="ru-RU"/>
              </w:rPr>
              <w:t>Чешская республика</w:t>
            </w:r>
          </w:p>
        </w:tc>
        <w:tc>
          <w:tcPr>
            <w:tcW w:w="2325" w:type="dxa"/>
          </w:tcPr>
          <w:p w:rsidR="000D068C" w:rsidRPr="00907874" w:rsidRDefault="000D068C" w:rsidP="004163C1">
            <w:pPr>
              <w:pStyle w:val="TableParagraph"/>
              <w:spacing w:line="192" w:lineRule="exact"/>
              <w:ind w:left="710"/>
              <w:rPr>
                <w:lang w:val="ru-RU"/>
              </w:rPr>
            </w:pPr>
            <w:r w:rsidRPr="00907874">
              <w:rPr>
                <w:lang w:val="ru-RU"/>
              </w:rPr>
              <w:t>Франция</w:t>
            </w:r>
          </w:p>
        </w:tc>
        <w:tc>
          <w:tcPr>
            <w:tcW w:w="2821" w:type="dxa"/>
          </w:tcPr>
          <w:p w:rsidR="000D068C" w:rsidRPr="00907874" w:rsidRDefault="000D068C" w:rsidP="004163C1">
            <w:pPr>
              <w:pStyle w:val="TableParagraph"/>
              <w:spacing w:line="192" w:lineRule="exact"/>
              <w:ind w:left="770" w:right="598"/>
              <w:jc w:val="center"/>
              <w:rPr>
                <w:lang w:val="ru-RU"/>
              </w:rPr>
            </w:pPr>
            <w:r w:rsidRPr="00907874">
              <w:rPr>
                <w:lang w:val="ru-RU"/>
              </w:rPr>
              <w:t>Венгрия</w:t>
            </w:r>
          </w:p>
        </w:tc>
        <w:tc>
          <w:tcPr>
            <w:tcW w:w="2751" w:type="dxa"/>
            <w:tcBorders>
              <w:right w:val="single" w:sz="4" w:space="0" w:color="000000"/>
            </w:tcBorders>
          </w:tcPr>
          <w:p w:rsidR="000D068C" w:rsidRPr="00907874" w:rsidRDefault="000D068C" w:rsidP="004163C1">
            <w:pPr>
              <w:pStyle w:val="TableParagraph"/>
              <w:spacing w:line="192" w:lineRule="exact"/>
              <w:ind w:left="605" w:right="530"/>
              <w:jc w:val="center"/>
              <w:rPr>
                <w:lang w:val="ru-RU"/>
              </w:rPr>
            </w:pPr>
            <w:r w:rsidRPr="00907874">
              <w:rPr>
                <w:lang w:val="ru-RU"/>
              </w:rPr>
              <w:t>Словения</w:t>
            </w:r>
          </w:p>
        </w:tc>
      </w:tr>
      <w:tr w:rsidR="000D068C" w:rsidRPr="00907874" w:rsidTr="000D068C">
        <w:trPr>
          <w:trHeight w:val="218"/>
        </w:trPr>
        <w:tc>
          <w:tcPr>
            <w:tcW w:w="2709" w:type="dxa"/>
            <w:tcBorders>
              <w:left w:val="single" w:sz="4" w:space="0" w:color="000000"/>
            </w:tcBorders>
          </w:tcPr>
          <w:p w:rsidR="000D068C" w:rsidRPr="00907874" w:rsidRDefault="000D068C" w:rsidP="004163C1">
            <w:pPr>
              <w:pStyle w:val="TableParagraph"/>
              <w:spacing w:line="194" w:lineRule="exact"/>
              <w:ind w:left="338" w:right="578"/>
              <w:jc w:val="center"/>
              <w:rPr>
                <w:lang w:val="ru-RU"/>
              </w:rPr>
            </w:pPr>
            <w:r w:rsidRPr="00907874">
              <w:rPr>
                <w:lang w:val="ru-RU"/>
              </w:rPr>
              <w:t>Дания</w:t>
            </w:r>
          </w:p>
        </w:tc>
        <w:tc>
          <w:tcPr>
            <w:tcW w:w="2325" w:type="dxa"/>
          </w:tcPr>
          <w:p w:rsidR="000D068C" w:rsidRPr="00907874" w:rsidRDefault="000D068C" w:rsidP="004163C1">
            <w:pPr>
              <w:pStyle w:val="TableParagraph"/>
              <w:spacing w:line="194" w:lineRule="exact"/>
              <w:ind w:left="693"/>
              <w:rPr>
                <w:lang w:val="ru-RU"/>
              </w:rPr>
            </w:pPr>
            <w:r w:rsidRPr="00907874">
              <w:rPr>
                <w:lang w:val="ru-RU"/>
              </w:rPr>
              <w:t>Хорватия</w:t>
            </w:r>
          </w:p>
        </w:tc>
        <w:tc>
          <w:tcPr>
            <w:tcW w:w="2821" w:type="dxa"/>
          </w:tcPr>
          <w:p w:rsidR="000D068C" w:rsidRPr="00907874" w:rsidRDefault="000D068C" w:rsidP="004163C1">
            <w:pPr>
              <w:pStyle w:val="TableParagraph"/>
              <w:spacing w:line="194" w:lineRule="exact"/>
              <w:ind w:left="770" w:right="598"/>
              <w:jc w:val="center"/>
              <w:rPr>
                <w:lang w:val="ru-RU"/>
              </w:rPr>
            </w:pPr>
            <w:r w:rsidRPr="00907874">
              <w:rPr>
                <w:lang w:val="ru-RU"/>
              </w:rPr>
              <w:t>Мальта</w:t>
            </w:r>
          </w:p>
        </w:tc>
        <w:tc>
          <w:tcPr>
            <w:tcW w:w="2751" w:type="dxa"/>
            <w:tcBorders>
              <w:right w:val="single" w:sz="4" w:space="0" w:color="000000"/>
            </w:tcBorders>
          </w:tcPr>
          <w:p w:rsidR="000D068C" w:rsidRPr="00907874" w:rsidRDefault="000D068C" w:rsidP="004163C1">
            <w:pPr>
              <w:pStyle w:val="TableParagraph"/>
              <w:spacing w:line="194" w:lineRule="exact"/>
              <w:ind w:left="605" w:right="525"/>
              <w:jc w:val="center"/>
              <w:rPr>
                <w:lang w:val="ru-RU"/>
              </w:rPr>
            </w:pPr>
            <w:r w:rsidRPr="00907874">
              <w:rPr>
                <w:lang w:val="ru-RU"/>
              </w:rPr>
              <w:t>Словакия</w:t>
            </w:r>
          </w:p>
        </w:tc>
      </w:tr>
      <w:tr w:rsidR="000D068C" w:rsidRPr="00907874" w:rsidTr="000D068C">
        <w:trPr>
          <w:trHeight w:val="218"/>
        </w:trPr>
        <w:tc>
          <w:tcPr>
            <w:tcW w:w="2709" w:type="dxa"/>
            <w:tcBorders>
              <w:left w:val="single" w:sz="4" w:space="0" w:color="000000"/>
            </w:tcBorders>
          </w:tcPr>
          <w:p w:rsidR="000D068C" w:rsidRPr="00907874" w:rsidRDefault="000D068C" w:rsidP="004163C1">
            <w:pPr>
              <w:pStyle w:val="TableParagraph"/>
              <w:spacing w:line="194" w:lineRule="exact"/>
              <w:ind w:left="338" w:right="578"/>
              <w:jc w:val="center"/>
              <w:rPr>
                <w:lang w:val="ru-RU"/>
              </w:rPr>
            </w:pPr>
            <w:r w:rsidRPr="00907874">
              <w:rPr>
                <w:lang w:val="ru-RU"/>
              </w:rPr>
              <w:t>Германия</w:t>
            </w:r>
          </w:p>
        </w:tc>
        <w:tc>
          <w:tcPr>
            <w:tcW w:w="2325" w:type="dxa"/>
          </w:tcPr>
          <w:p w:rsidR="000D068C" w:rsidRPr="00907874" w:rsidRDefault="000D068C" w:rsidP="004163C1">
            <w:pPr>
              <w:pStyle w:val="TableParagraph"/>
              <w:spacing w:line="194" w:lineRule="exact"/>
              <w:ind w:left="693"/>
              <w:rPr>
                <w:lang w:val="ru-RU"/>
              </w:rPr>
            </w:pPr>
            <w:r w:rsidRPr="00907874">
              <w:rPr>
                <w:lang w:val="ru-RU"/>
              </w:rPr>
              <w:t>Италия</w:t>
            </w:r>
          </w:p>
        </w:tc>
        <w:tc>
          <w:tcPr>
            <w:tcW w:w="2821" w:type="dxa"/>
          </w:tcPr>
          <w:p w:rsidR="000D068C" w:rsidRPr="00907874" w:rsidRDefault="000D068C" w:rsidP="004163C1">
            <w:pPr>
              <w:pStyle w:val="TableParagraph"/>
              <w:spacing w:line="194" w:lineRule="exact"/>
              <w:ind w:left="770" w:right="598"/>
              <w:jc w:val="center"/>
              <w:rPr>
                <w:lang w:val="ru-RU"/>
              </w:rPr>
            </w:pPr>
            <w:r w:rsidRPr="00907874">
              <w:rPr>
                <w:lang w:val="ru-RU"/>
              </w:rPr>
              <w:t>Нидерланды</w:t>
            </w:r>
          </w:p>
        </w:tc>
        <w:tc>
          <w:tcPr>
            <w:tcW w:w="2751" w:type="dxa"/>
            <w:tcBorders>
              <w:right w:val="single" w:sz="4" w:space="0" w:color="000000"/>
            </w:tcBorders>
          </w:tcPr>
          <w:p w:rsidR="000D068C" w:rsidRPr="00907874" w:rsidRDefault="000D068C" w:rsidP="004163C1">
            <w:pPr>
              <w:pStyle w:val="TableParagraph"/>
              <w:spacing w:line="194" w:lineRule="exact"/>
              <w:ind w:left="605" w:right="525"/>
              <w:jc w:val="center"/>
              <w:rPr>
                <w:lang w:val="ru-RU"/>
              </w:rPr>
            </w:pPr>
            <w:r w:rsidRPr="00907874">
              <w:rPr>
                <w:lang w:val="ru-RU"/>
              </w:rPr>
              <w:t>Финляндия</w:t>
            </w:r>
          </w:p>
        </w:tc>
      </w:tr>
      <w:tr w:rsidR="000D068C" w:rsidRPr="00907874" w:rsidTr="000D068C">
        <w:trPr>
          <w:trHeight w:val="216"/>
        </w:trPr>
        <w:tc>
          <w:tcPr>
            <w:tcW w:w="2709" w:type="dxa"/>
            <w:tcBorders>
              <w:left w:val="single" w:sz="4" w:space="0" w:color="000000"/>
            </w:tcBorders>
          </w:tcPr>
          <w:p w:rsidR="000D068C" w:rsidRPr="00907874" w:rsidRDefault="000D068C" w:rsidP="004163C1">
            <w:pPr>
              <w:pStyle w:val="TableParagraph"/>
              <w:spacing w:line="194" w:lineRule="exact"/>
              <w:ind w:left="339" w:right="578"/>
              <w:jc w:val="center"/>
              <w:rPr>
                <w:lang w:val="ru-RU"/>
              </w:rPr>
            </w:pPr>
            <w:r w:rsidRPr="00907874">
              <w:rPr>
                <w:lang w:val="ru-RU"/>
              </w:rPr>
              <w:t>Эстония</w:t>
            </w:r>
          </w:p>
        </w:tc>
        <w:tc>
          <w:tcPr>
            <w:tcW w:w="2325" w:type="dxa"/>
          </w:tcPr>
          <w:p w:rsidR="000D068C" w:rsidRPr="00907874" w:rsidRDefault="000D068C" w:rsidP="000D068C">
            <w:pPr>
              <w:pStyle w:val="TableParagraph"/>
              <w:spacing w:line="194" w:lineRule="exact"/>
              <w:ind w:firstLineChars="400" w:firstLine="800"/>
              <w:rPr>
                <w:lang w:val="ru-RU"/>
              </w:rPr>
            </w:pPr>
            <w:r w:rsidRPr="00907874">
              <w:rPr>
                <w:lang w:val="ru-RU"/>
              </w:rPr>
              <w:t>Кипр</w:t>
            </w:r>
          </w:p>
        </w:tc>
        <w:tc>
          <w:tcPr>
            <w:tcW w:w="2821" w:type="dxa"/>
          </w:tcPr>
          <w:p w:rsidR="000D068C" w:rsidRPr="00907874" w:rsidRDefault="000D068C" w:rsidP="004163C1">
            <w:pPr>
              <w:pStyle w:val="TableParagraph"/>
              <w:spacing w:line="194" w:lineRule="exact"/>
              <w:ind w:left="770" w:right="598"/>
              <w:jc w:val="center"/>
              <w:rPr>
                <w:lang w:val="ru-RU"/>
              </w:rPr>
            </w:pPr>
            <w:r w:rsidRPr="00907874">
              <w:rPr>
                <w:lang w:val="ru-RU"/>
              </w:rPr>
              <w:t>Австрия</w:t>
            </w:r>
          </w:p>
        </w:tc>
        <w:tc>
          <w:tcPr>
            <w:tcW w:w="2751" w:type="dxa"/>
            <w:tcBorders>
              <w:right w:val="single" w:sz="4" w:space="0" w:color="000000"/>
            </w:tcBorders>
          </w:tcPr>
          <w:p w:rsidR="000D068C" w:rsidRPr="00907874" w:rsidRDefault="000D068C" w:rsidP="004163C1">
            <w:pPr>
              <w:pStyle w:val="TableParagraph"/>
              <w:spacing w:line="194" w:lineRule="exact"/>
              <w:ind w:left="605" w:right="529"/>
              <w:jc w:val="center"/>
              <w:rPr>
                <w:lang w:val="ru-RU"/>
              </w:rPr>
            </w:pPr>
            <w:r w:rsidRPr="00907874">
              <w:rPr>
                <w:lang w:val="ru-RU"/>
              </w:rPr>
              <w:t>Швеция</w:t>
            </w:r>
          </w:p>
        </w:tc>
      </w:tr>
      <w:tr w:rsidR="000D068C" w:rsidRPr="00907874" w:rsidTr="000D068C">
        <w:trPr>
          <w:trHeight w:val="242"/>
        </w:trPr>
        <w:tc>
          <w:tcPr>
            <w:tcW w:w="2709" w:type="dxa"/>
            <w:tcBorders>
              <w:left w:val="single" w:sz="4" w:space="0" w:color="000000"/>
              <w:bottom w:val="single" w:sz="4" w:space="0" w:color="000000"/>
            </w:tcBorders>
          </w:tcPr>
          <w:p w:rsidR="000D068C" w:rsidRPr="00907874" w:rsidRDefault="000D068C" w:rsidP="004163C1">
            <w:pPr>
              <w:pStyle w:val="TableParagraph"/>
              <w:spacing w:line="192" w:lineRule="exact"/>
              <w:ind w:left="341" w:right="537"/>
              <w:jc w:val="center"/>
              <w:rPr>
                <w:lang w:val="ru-RU"/>
              </w:rPr>
            </w:pPr>
            <w:r w:rsidRPr="00907874">
              <w:rPr>
                <w:lang w:val="ru-RU"/>
              </w:rPr>
              <w:t>Ирландия</w:t>
            </w:r>
          </w:p>
        </w:tc>
        <w:tc>
          <w:tcPr>
            <w:tcW w:w="2325" w:type="dxa"/>
            <w:tcBorders>
              <w:bottom w:val="single" w:sz="4" w:space="0" w:color="000000"/>
            </w:tcBorders>
          </w:tcPr>
          <w:p w:rsidR="000D068C" w:rsidRPr="00907874" w:rsidRDefault="000D068C" w:rsidP="004163C1">
            <w:pPr>
              <w:pStyle w:val="TableParagraph"/>
              <w:spacing w:line="192" w:lineRule="exact"/>
              <w:ind w:left="739"/>
              <w:rPr>
                <w:lang w:val="ru-RU"/>
              </w:rPr>
            </w:pPr>
            <w:r w:rsidRPr="00907874">
              <w:rPr>
                <w:lang w:val="ru-RU"/>
              </w:rPr>
              <w:t>Латвия</w:t>
            </w:r>
          </w:p>
        </w:tc>
        <w:tc>
          <w:tcPr>
            <w:tcW w:w="2821" w:type="dxa"/>
            <w:tcBorders>
              <w:bottom w:val="single" w:sz="4" w:space="0" w:color="000000"/>
            </w:tcBorders>
          </w:tcPr>
          <w:p w:rsidR="000D068C" w:rsidRPr="00907874" w:rsidRDefault="000D068C" w:rsidP="004163C1">
            <w:pPr>
              <w:pStyle w:val="TableParagraph"/>
              <w:spacing w:line="192" w:lineRule="exact"/>
              <w:ind w:left="770" w:right="599"/>
              <w:jc w:val="center"/>
              <w:rPr>
                <w:lang w:val="ru-RU"/>
              </w:rPr>
            </w:pPr>
            <w:r w:rsidRPr="00907874">
              <w:rPr>
                <w:lang w:val="ru-RU"/>
              </w:rPr>
              <w:t>Польша</w:t>
            </w:r>
          </w:p>
        </w:tc>
        <w:tc>
          <w:tcPr>
            <w:tcW w:w="2751" w:type="dxa"/>
            <w:tcBorders>
              <w:bottom w:val="single" w:sz="4" w:space="0" w:color="000000"/>
              <w:right w:val="single" w:sz="4" w:space="0" w:color="000000"/>
            </w:tcBorders>
          </w:tcPr>
          <w:p w:rsidR="000D068C" w:rsidRPr="00907874" w:rsidRDefault="000D068C" w:rsidP="004163C1">
            <w:pPr>
              <w:pStyle w:val="TableParagraph"/>
              <w:spacing w:line="192" w:lineRule="exact"/>
              <w:ind w:left="605" w:right="530"/>
              <w:jc w:val="center"/>
              <w:rPr>
                <w:lang w:val="ru-RU"/>
              </w:rPr>
            </w:pPr>
            <w:r w:rsidRPr="00907874">
              <w:rPr>
                <w:lang w:val="ru-RU"/>
              </w:rPr>
              <w:t>Великобритания</w:t>
            </w:r>
          </w:p>
        </w:tc>
      </w:tr>
    </w:tbl>
    <w:p w:rsidR="000D068C" w:rsidRDefault="000D068C">
      <w:pPr>
        <w:pStyle w:val="NormalWeb"/>
        <w:shd w:val="clear" w:color="auto" w:fill="FFFFFF"/>
        <w:spacing w:after="0"/>
        <w:rPr>
          <w:rFonts w:ascii="Arial" w:hAnsi="Arial" w:cs="Arial"/>
          <w:sz w:val="22"/>
          <w:szCs w:val="22"/>
          <w:lang w:val="ru-RU"/>
        </w:rPr>
      </w:pPr>
    </w:p>
    <w:p w:rsidR="000D068C" w:rsidRDefault="000D068C">
      <w:pPr>
        <w:pStyle w:val="NormalWeb"/>
        <w:shd w:val="clear" w:color="auto" w:fill="FFFFFF"/>
        <w:spacing w:after="0"/>
        <w:rPr>
          <w:color w:val="000000"/>
          <w:lang w:val="ru-RU"/>
        </w:rPr>
      </w:pPr>
    </w:p>
    <w:p w:rsidR="004163C1" w:rsidRDefault="004163C1">
      <w:pPr>
        <w:spacing w:line="200" w:lineRule="atLeast"/>
        <w:jc w:val="both"/>
        <w:rPr>
          <w:rFonts w:ascii="Arial" w:hAnsi="Arial" w:cs="Arial"/>
        </w:rPr>
      </w:pPr>
    </w:p>
    <w:p w:rsidR="004163C1" w:rsidRDefault="004163C1">
      <w:pPr>
        <w:spacing w:line="276" w:lineRule="auto"/>
        <w:rPr>
          <w:rFonts w:ascii="Arial" w:hAnsi="Arial" w:cs="Arial"/>
        </w:rPr>
      </w:pPr>
    </w:p>
    <w:p w:rsidR="004163C1" w:rsidRDefault="004163C1">
      <w:pPr>
        <w:spacing w:line="200" w:lineRule="atLeast"/>
        <w:jc w:val="both"/>
        <w:rPr>
          <w:rFonts w:ascii="Arial" w:hAnsi="Arial" w:cs="Arial"/>
        </w:rPr>
      </w:pPr>
    </w:p>
    <w:p w:rsidR="004163C1" w:rsidRDefault="004163C1">
      <w:pPr>
        <w:spacing w:line="200" w:lineRule="atLeast"/>
        <w:jc w:val="both"/>
        <w:rPr>
          <w:rFonts w:ascii="Arial" w:hAnsi="Arial" w:cs="Arial"/>
        </w:rPr>
      </w:pPr>
    </w:p>
    <w:p w:rsidR="004163C1" w:rsidRDefault="004163C1">
      <w:pPr>
        <w:spacing w:line="200" w:lineRule="atLeast"/>
        <w:jc w:val="both"/>
        <w:rPr>
          <w:rFonts w:ascii="Arial" w:hAnsi="Arial" w:cs="Arial"/>
        </w:rPr>
      </w:pPr>
    </w:p>
    <w:p w:rsidR="004163C1" w:rsidRDefault="004163C1">
      <w:pPr>
        <w:spacing w:line="200" w:lineRule="atLeast"/>
        <w:jc w:val="both"/>
        <w:rPr>
          <w:rFonts w:ascii="Arial" w:hAnsi="Arial" w:cs="Arial"/>
        </w:rPr>
      </w:pPr>
    </w:p>
    <w:p w:rsidR="004163C1" w:rsidRDefault="004163C1">
      <w:pPr>
        <w:spacing w:line="200" w:lineRule="atLeast"/>
        <w:jc w:val="both"/>
        <w:rPr>
          <w:rFonts w:ascii="Arial" w:hAnsi="Arial" w:cs="Arial"/>
        </w:rPr>
      </w:pPr>
    </w:p>
    <w:p w:rsidR="004163C1" w:rsidRDefault="004163C1">
      <w:pPr>
        <w:spacing w:line="200" w:lineRule="atLeast"/>
        <w:jc w:val="both"/>
        <w:rPr>
          <w:rFonts w:ascii="Arial" w:hAnsi="Arial" w:cs="Arial"/>
        </w:rPr>
      </w:pPr>
    </w:p>
    <w:p w:rsidR="004163C1" w:rsidRDefault="004163C1">
      <w:pPr>
        <w:spacing w:line="200" w:lineRule="atLeast"/>
        <w:jc w:val="both"/>
        <w:rPr>
          <w:rFonts w:ascii="Arial" w:hAnsi="Arial" w:cs="Arial"/>
        </w:rPr>
      </w:pPr>
    </w:p>
    <w:p w:rsidR="004163C1" w:rsidRDefault="004163C1">
      <w:pPr>
        <w:pStyle w:val="3"/>
        <w:shd w:val="clear" w:color="auto" w:fill="FFFFFF"/>
        <w:spacing w:after="225" w:line="390" w:lineRule="atLeast"/>
        <w:rPr>
          <w:rFonts w:ascii="Arial" w:hAnsi="Arial" w:cs="Arial"/>
          <w:sz w:val="24"/>
          <w:szCs w:val="24"/>
        </w:rPr>
      </w:pPr>
    </w:p>
    <w:p w:rsidR="004163C1" w:rsidRDefault="004163C1">
      <w:pPr>
        <w:pStyle w:val="af3"/>
        <w:rPr>
          <w:rFonts w:ascii="Arial" w:hAnsi="Arial" w:cs="Arial"/>
        </w:rPr>
      </w:pPr>
      <w:r>
        <w:rPr>
          <w:i w:val="0"/>
          <w:iCs w:val="0"/>
          <w:color w:val="00000A"/>
        </w:rPr>
        <w:t>СТРАНЫ-ПАРТНЕРЫ</w:t>
      </w:r>
    </w:p>
    <w:p w:rsidR="004163C1" w:rsidRDefault="004163C1">
      <w:pPr>
        <w:jc w:val="both"/>
        <w:rPr>
          <w:color w:val="00000A"/>
        </w:rPr>
      </w:pPr>
      <w:r>
        <w:rPr>
          <w:rFonts w:ascii="Arial" w:hAnsi="Arial" w:cs="Arial"/>
        </w:rPr>
        <w:t>Следующие страны могут принять участие в тех или иных направлениях данной Программы, с учетом определенных критериев или условий (для получения дополнительной информации, пожалуйста, обратитесь к части B данного руководства). В соответствии с международным правом, финансирование будет выделяться организациям, находящимся на территории их стран. Кандидаты и участники должны соблюдать любые ограничения, введенные Европейским Советом в отношении дополнительной помощи ЕС. Заявки должны соответствовать общим ценностям ЕС, касающимся уважения человеческого достоинства, свободы, демократии, равенства, верховенства закона и уважения прав человека, включая права лиц, принадлежащих к национальным меньшинствам, что предусмотрено в статье 2 договора Европейского Союза.</w:t>
      </w:r>
    </w:p>
    <w:p w:rsidR="004163C1" w:rsidRDefault="004163C1">
      <w:pPr>
        <w:pStyle w:val="af3"/>
        <w:spacing w:after="0"/>
        <w:rPr>
          <w:b/>
          <w:bCs/>
          <w:w w:val="90"/>
        </w:rPr>
      </w:pPr>
      <w:r>
        <w:rPr>
          <w:i w:val="0"/>
          <w:iCs w:val="0"/>
          <w:color w:val="00000A"/>
        </w:rPr>
        <w:t>СТРАНЫ-ПАРТНЕРЫ, СОСЕДСТВУЮЩИЕ С ЕС</w:t>
      </w:r>
      <w:r w:rsidR="004D2ADF">
        <w:rPr>
          <w:rStyle w:val="a9"/>
          <w:i w:val="0"/>
          <w:iCs w:val="0"/>
          <w:color w:val="00000A"/>
        </w:rPr>
        <w:footnoteReference w:id="8"/>
      </w:r>
    </w:p>
    <w:tbl>
      <w:tblPr>
        <w:tblW w:w="0" w:type="auto"/>
        <w:tblInd w:w="5" w:type="dxa"/>
        <w:tblLayout w:type="fixed"/>
        <w:tblCellMar>
          <w:left w:w="0" w:type="dxa"/>
          <w:right w:w="0" w:type="dxa"/>
        </w:tblCellMar>
        <w:tblLook w:val="0000" w:firstRow="0" w:lastRow="0" w:firstColumn="0" w:lastColumn="0" w:noHBand="0" w:noVBand="0"/>
      </w:tblPr>
      <w:tblGrid>
        <w:gridCol w:w="2368"/>
        <w:gridCol w:w="2688"/>
        <w:gridCol w:w="2389"/>
        <w:gridCol w:w="1763"/>
      </w:tblGrid>
      <w:tr w:rsidR="004163C1">
        <w:trPr>
          <w:trHeight w:val="982"/>
        </w:trPr>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ind w:left="127"/>
              <w:jc w:val="center"/>
              <w:rPr>
                <w:b/>
                <w:bCs/>
              </w:rPr>
            </w:pPr>
            <w:r>
              <w:rPr>
                <w:b/>
                <w:bCs/>
                <w:w w:val="90"/>
                <w:lang w:val="ru-RU"/>
              </w:rPr>
              <w:t xml:space="preserve">Западные Балканы </w:t>
            </w:r>
            <w:r>
              <w:rPr>
                <w:b/>
                <w:bCs/>
                <w:w w:val="90"/>
              </w:rPr>
              <w:t>(</w:t>
            </w:r>
            <w:r>
              <w:rPr>
                <w:b/>
                <w:bCs/>
                <w:w w:val="90"/>
                <w:lang w:val="ru-RU"/>
              </w:rPr>
              <w:t>Регион</w:t>
            </w:r>
            <w:r>
              <w:rPr>
                <w:b/>
                <w:bCs/>
                <w:w w:val="90"/>
              </w:rPr>
              <w:t xml:space="preserve"> 1)</w:t>
            </w:r>
          </w:p>
          <w:p w:rsidR="004163C1" w:rsidRDefault="004163C1">
            <w:pPr>
              <w:pStyle w:val="TableParagraph"/>
              <w:ind w:left="127"/>
              <w:jc w:val="center"/>
              <w:rPr>
                <w:b/>
                <w:bCs/>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23" w:line="252" w:lineRule="auto"/>
              <w:ind w:left="772" w:right="396" w:hanging="356"/>
              <w:jc w:val="center"/>
              <w:rPr>
                <w:b/>
                <w:bCs/>
                <w:lang w:val="ru-RU"/>
              </w:rPr>
            </w:pPr>
            <w:r>
              <w:rPr>
                <w:b/>
                <w:bCs/>
                <w:w w:val="90"/>
                <w:lang w:val="ru-RU"/>
              </w:rPr>
              <w:t>Страны Восточного Партнерства</w:t>
            </w:r>
            <w:r>
              <w:rPr>
                <w:b/>
                <w:bCs/>
              </w:rPr>
              <w:t xml:space="preserve"> (</w:t>
            </w:r>
            <w:r>
              <w:rPr>
                <w:b/>
                <w:bCs/>
                <w:lang w:val="ru-RU"/>
              </w:rPr>
              <w:t>Регион</w:t>
            </w:r>
            <w:r>
              <w:rPr>
                <w:b/>
                <w:bCs/>
              </w:rPr>
              <w:t xml:space="preserve"> 2)</w:t>
            </w:r>
          </w:p>
          <w:p w:rsidR="004163C1" w:rsidRDefault="004163C1">
            <w:pPr>
              <w:pStyle w:val="TableParagraph"/>
              <w:spacing w:before="23" w:line="252" w:lineRule="auto"/>
              <w:ind w:left="772" w:right="396" w:hanging="356"/>
              <w:jc w:val="center"/>
              <w:rPr>
                <w:b/>
                <w:bCs/>
                <w:lang w:val="ru-RU"/>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after="0"/>
              <w:ind w:left="127"/>
              <w:jc w:val="center"/>
              <w:rPr>
                <w:b/>
                <w:bCs/>
              </w:rPr>
            </w:pPr>
            <w:r>
              <w:rPr>
                <w:b/>
                <w:bCs/>
                <w:w w:val="90"/>
                <w:lang w:val="ru-RU"/>
              </w:rPr>
              <w:t>Страны Южного  средиземноморья</w:t>
            </w:r>
          </w:p>
          <w:p w:rsidR="004163C1" w:rsidRDefault="004163C1">
            <w:pPr>
              <w:pStyle w:val="TableParagraph"/>
              <w:ind w:left="127"/>
              <w:jc w:val="center"/>
              <w:rPr>
                <w:b/>
                <w:bCs/>
                <w:w w:val="90"/>
                <w:lang w:val="ru-RU"/>
              </w:rPr>
            </w:pPr>
            <w:r>
              <w:rPr>
                <w:b/>
                <w:bCs/>
              </w:rPr>
              <w:t>(</w:t>
            </w:r>
            <w:r>
              <w:rPr>
                <w:b/>
                <w:bCs/>
                <w:lang w:val="ru-RU"/>
              </w:rPr>
              <w:t>Регион</w:t>
            </w:r>
            <w:r>
              <w:rPr>
                <w:b/>
                <w:bCs/>
              </w:rPr>
              <w:t xml:space="preserve"> </w:t>
            </w:r>
            <w:r>
              <w:rPr>
                <w:b/>
                <w:bCs/>
                <w:lang w:val="ru-RU"/>
              </w:rPr>
              <w:t>3</w:t>
            </w:r>
            <w:r>
              <w:rPr>
                <w:b/>
                <w:bCs/>
              </w:rPr>
              <w: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after="0"/>
              <w:ind w:left="116"/>
              <w:jc w:val="center"/>
            </w:pPr>
            <w:r>
              <w:rPr>
                <w:b/>
                <w:bCs/>
                <w:w w:val="90"/>
                <w:lang w:val="ru-RU"/>
              </w:rPr>
              <w:t xml:space="preserve">Российская   Федерация  </w:t>
            </w:r>
            <w:r>
              <w:rPr>
                <w:b/>
                <w:bCs/>
                <w:w w:val="90"/>
              </w:rPr>
              <w:t>(</w:t>
            </w:r>
            <w:r>
              <w:rPr>
                <w:b/>
                <w:bCs/>
                <w:w w:val="90"/>
                <w:lang w:val="ru-RU"/>
              </w:rPr>
              <w:t>Регион</w:t>
            </w:r>
            <w:r>
              <w:rPr>
                <w:b/>
                <w:bCs/>
                <w:spacing w:val="-25"/>
                <w:w w:val="90"/>
              </w:rPr>
              <w:t xml:space="preserve"> </w:t>
            </w:r>
            <w:r>
              <w:rPr>
                <w:b/>
                <w:bCs/>
                <w:w w:val="90"/>
              </w:rPr>
              <w:t>4)</w:t>
            </w:r>
          </w:p>
        </w:tc>
      </w:tr>
      <w:tr w:rsidR="004163C1">
        <w:trPr>
          <w:trHeight w:val="279"/>
        </w:trPr>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1"/>
              <w:ind w:left="69"/>
              <w:rPr>
                <w:w w:val="90"/>
                <w:lang w:val="ru-RU"/>
              </w:rPr>
            </w:pPr>
            <w:r>
              <w:rPr>
                <w:lang w:val="ru-RU"/>
              </w:rPr>
              <w:t>Албания</w:t>
            </w:r>
          </w:p>
          <w:p w:rsidR="004163C1" w:rsidRDefault="004163C1">
            <w:pPr>
              <w:pStyle w:val="TableParagraph"/>
              <w:spacing w:before="11" w:line="254" w:lineRule="auto"/>
              <w:ind w:left="69"/>
              <w:rPr>
                <w:w w:val="95"/>
                <w:lang w:val="ru-RU"/>
              </w:rPr>
            </w:pPr>
            <w:r>
              <w:rPr>
                <w:w w:val="90"/>
                <w:lang w:val="ru-RU"/>
              </w:rPr>
              <w:t>Босния и Герцеговина Косово</w:t>
            </w:r>
            <w:r w:rsidR="004D2ADF">
              <w:rPr>
                <w:rStyle w:val="a9"/>
                <w:w w:val="90"/>
                <w:lang w:val="ru-RU"/>
              </w:rPr>
              <w:footnoteReference w:id="9"/>
            </w:r>
          </w:p>
          <w:p w:rsidR="004163C1" w:rsidRDefault="004163C1">
            <w:pPr>
              <w:pStyle w:val="TableParagraph"/>
              <w:spacing w:line="254" w:lineRule="auto"/>
              <w:ind w:left="69" w:right="663"/>
              <w:rPr>
                <w:w w:val="95"/>
                <w:lang w:val="ru-RU"/>
              </w:rPr>
            </w:pPr>
            <w:r>
              <w:rPr>
                <w:w w:val="95"/>
                <w:lang w:val="ru-RU"/>
              </w:rPr>
              <w:t>Черногория</w:t>
            </w:r>
          </w:p>
          <w:p w:rsidR="004163C1" w:rsidRDefault="004163C1">
            <w:pPr>
              <w:pStyle w:val="TableParagraph"/>
              <w:spacing w:line="254" w:lineRule="auto"/>
              <w:ind w:left="69" w:right="1285"/>
              <w:rPr>
                <w:lang w:val="ru-RU"/>
              </w:rPr>
            </w:pPr>
            <w:r>
              <w:rPr>
                <w:w w:val="95"/>
                <w:lang w:val="ru-RU"/>
              </w:rPr>
              <w:t>Сербия</w:t>
            </w:r>
          </w:p>
        </w:tc>
        <w:tc>
          <w:tcPr>
            <w:tcW w:w="2688" w:type="dxa"/>
            <w:tcBorders>
              <w:top w:val="single" w:sz="4" w:space="0" w:color="000000"/>
              <w:left w:val="single" w:sz="4" w:space="0" w:color="000000"/>
              <w:bottom w:val="single" w:sz="4" w:space="0" w:color="000000"/>
              <w:right w:val="single" w:sz="6" w:space="0" w:color="000000"/>
            </w:tcBorders>
            <w:shd w:val="clear" w:color="auto" w:fill="auto"/>
          </w:tcPr>
          <w:p w:rsidR="004163C1" w:rsidRDefault="004163C1">
            <w:pPr>
              <w:pStyle w:val="TableParagraph"/>
              <w:spacing w:before="1" w:line="252" w:lineRule="auto"/>
              <w:ind w:left="69" w:right="800"/>
              <w:rPr>
                <w:lang w:val="ru-RU"/>
              </w:rPr>
            </w:pPr>
            <w:r>
              <w:rPr>
                <w:lang w:val="ru-RU"/>
              </w:rPr>
              <w:t>Армения Азербайджан</w:t>
            </w:r>
            <w:r>
              <w:rPr>
                <w:w w:val="90"/>
                <w:lang w:val="ru-RU"/>
              </w:rPr>
              <w:t xml:space="preserve"> Беларусь</w:t>
            </w:r>
            <w:r>
              <w:rPr>
                <w:lang w:val="ru-RU"/>
              </w:rPr>
              <w:t xml:space="preserve"> Грузия</w:t>
            </w:r>
          </w:p>
          <w:p w:rsidR="004163C1" w:rsidRDefault="004163C1">
            <w:pPr>
              <w:pStyle w:val="TableParagraph"/>
              <w:spacing w:before="1"/>
              <w:ind w:left="69"/>
              <w:rPr>
                <w:lang w:val="ru-RU"/>
              </w:rPr>
            </w:pPr>
            <w:r>
              <w:rPr>
                <w:lang w:val="ru-RU"/>
              </w:rPr>
              <w:t>Молдова</w:t>
            </w:r>
          </w:p>
          <w:p w:rsidR="004163C1" w:rsidRDefault="004163C1">
            <w:pPr>
              <w:pStyle w:val="TableParagraph"/>
              <w:spacing w:before="11" w:line="254" w:lineRule="auto"/>
              <w:ind w:left="69" w:right="57"/>
              <w:rPr>
                <w:lang w:val="ru-RU"/>
              </w:rPr>
            </w:pPr>
            <w:r>
              <w:rPr>
                <w:lang w:val="ru-RU"/>
              </w:rPr>
              <w:t>Территория Украины, признаваемая международным правом</w:t>
            </w:r>
          </w:p>
        </w:tc>
        <w:tc>
          <w:tcPr>
            <w:tcW w:w="2389" w:type="dxa"/>
            <w:tcBorders>
              <w:top w:val="single" w:sz="4" w:space="0" w:color="000000"/>
              <w:left w:val="single" w:sz="6" w:space="0" w:color="000000"/>
              <w:bottom w:val="single" w:sz="4" w:space="0" w:color="000000"/>
              <w:right w:val="single" w:sz="4" w:space="0" w:color="000000"/>
            </w:tcBorders>
            <w:shd w:val="clear" w:color="auto" w:fill="auto"/>
          </w:tcPr>
          <w:p w:rsidR="004163C1" w:rsidRDefault="004163C1">
            <w:pPr>
              <w:pStyle w:val="TableParagraph"/>
              <w:spacing w:before="1" w:line="252" w:lineRule="auto"/>
              <w:ind w:left="67" w:right="1436"/>
              <w:rPr>
                <w:lang w:val="ru-RU"/>
              </w:rPr>
            </w:pPr>
            <w:r>
              <w:rPr>
                <w:lang w:val="ru-RU"/>
              </w:rPr>
              <w:t>Алжир</w:t>
            </w:r>
          </w:p>
          <w:p w:rsidR="004163C1" w:rsidRDefault="004163C1">
            <w:pPr>
              <w:pStyle w:val="TableParagraph"/>
              <w:spacing w:before="1" w:line="252" w:lineRule="auto"/>
              <w:ind w:left="67" w:right="1436"/>
              <w:rPr>
                <w:lang w:val="ru-RU"/>
              </w:rPr>
            </w:pPr>
            <w:r>
              <w:rPr>
                <w:lang w:val="ru-RU"/>
              </w:rPr>
              <w:t>Египет</w:t>
            </w:r>
          </w:p>
          <w:p w:rsidR="004163C1" w:rsidRDefault="004163C1">
            <w:pPr>
              <w:pStyle w:val="TableParagraph"/>
              <w:ind w:left="67"/>
              <w:rPr>
                <w:lang w:val="ru-RU"/>
              </w:rPr>
            </w:pPr>
            <w:r>
              <w:rPr>
                <w:lang w:val="ru-RU"/>
              </w:rPr>
              <w:t>Израиль</w:t>
            </w:r>
          </w:p>
          <w:p w:rsidR="004163C1" w:rsidRDefault="004163C1">
            <w:pPr>
              <w:pStyle w:val="TableParagraph"/>
              <w:spacing w:before="12" w:line="252" w:lineRule="auto"/>
              <w:ind w:left="67" w:right="921"/>
              <w:rPr>
                <w:lang w:val="ru-RU"/>
              </w:rPr>
            </w:pPr>
            <w:r>
              <w:rPr>
                <w:lang w:val="ru-RU"/>
              </w:rPr>
              <w:t>Иордания Ливан</w:t>
            </w:r>
            <w:r>
              <w:rPr>
                <w:w w:val="94"/>
                <w:lang w:val="ru-RU"/>
              </w:rPr>
              <w:t xml:space="preserve"> Ливия</w:t>
            </w:r>
          </w:p>
          <w:p w:rsidR="004163C1" w:rsidRDefault="004163C1">
            <w:pPr>
              <w:pStyle w:val="TableParagraph"/>
              <w:spacing w:before="2" w:line="252" w:lineRule="auto"/>
              <w:ind w:left="67" w:right="946"/>
              <w:rPr>
                <w:lang w:val="ru-RU"/>
              </w:rPr>
            </w:pPr>
            <w:r>
              <w:rPr>
                <w:lang w:val="ru-RU"/>
              </w:rPr>
              <w:t>Марокко</w:t>
            </w:r>
            <w:r>
              <w:t xml:space="preserve"> </w:t>
            </w:r>
            <w:r>
              <w:rPr>
                <w:lang w:val="ru-RU"/>
              </w:rPr>
              <w:t>Палестина</w:t>
            </w:r>
            <w:r w:rsidR="004D2ADF">
              <w:rPr>
                <w:rStyle w:val="a9"/>
                <w:lang w:val="ru-RU"/>
              </w:rPr>
              <w:footnoteReference w:id="10"/>
            </w:r>
            <w:r>
              <w:rPr>
                <w:spacing w:val="-3"/>
                <w:w w:val="90"/>
              </w:rPr>
              <w:t xml:space="preserve"> </w:t>
            </w:r>
            <w:r>
              <w:rPr>
                <w:spacing w:val="-3"/>
                <w:w w:val="90"/>
                <w:lang w:val="ru-RU"/>
              </w:rPr>
              <w:t>Сирия</w:t>
            </w:r>
          </w:p>
          <w:p w:rsidR="004163C1" w:rsidRDefault="004163C1">
            <w:pPr>
              <w:pStyle w:val="TableParagraph"/>
              <w:spacing w:before="2" w:line="197" w:lineRule="exact"/>
              <w:ind w:left="67"/>
              <w:rPr>
                <w:lang w:val="ru-RU"/>
              </w:rPr>
            </w:pPr>
            <w:r>
              <w:rPr>
                <w:lang w:val="ru-RU"/>
              </w:rPr>
              <w:lastRenderedPageBreak/>
              <w:t>Тунис</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163C1" w:rsidRPr="000D068C" w:rsidRDefault="004163C1">
            <w:pPr>
              <w:pStyle w:val="TableParagraph"/>
              <w:spacing w:before="1" w:line="252" w:lineRule="auto"/>
              <w:ind w:left="10" w:right="-13"/>
              <w:rPr>
                <w:lang w:val="ru-RU"/>
              </w:rPr>
            </w:pPr>
            <w:r>
              <w:rPr>
                <w:lang w:val="ru-RU"/>
              </w:rPr>
              <w:lastRenderedPageBreak/>
              <w:t>Территория России, признаваемая международным правом</w:t>
            </w:r>
          </w:p>
        </w:tc>
      </w:tr>
    </w:tbl>
    <w:p w:rsidR="004163C1" w:rsidRPr="004D2ADF" w:rsidRDefault="004163C1" w:rsidP="004D2ADF">
      <w:pPr>
        <w:pStyle w:val="3"/>
        <w:shd w:val="clear" w:color="auto" w:fill="FFFFFF"/>
        <w:tabs>
          <w:tab w:val="clear" w:pos="720"/>
        </w:tabs>
        <w:spacing w:after="225" w:line="390" w:lineRule="atLeast"/>
        <w:ind w:left="0" w:firstLine="0"/>
        <w:rPr>
          <w:rFonts w:ascii="Arial" w:hAnsi="Arial" w:cs="Arial"/>
          <w:sz w:val="24"/>
          <w:szCs w:val="24"/>
        </w:rPr>
      </w:pPr>
    </w:p>
    <w:p w:rsidR="004163C1" w:rsidRDefault="004163C1">
      <w:pPr>
        <w:pStyle w:val="af3"/>
        <w:rPr>
          <w:rFonts w:ascii="Arial" w:hAnsi="Arial" w:cs="Arial"/>
        </w:rPr>
      </w:pPr>
      <w:r>
        <w:rPr>
          <w:i w:val="0"/>
          <w:iCs w:val="0"/>
          <w:color w:val="00000A"/>
        </w:rPr>
        <w:t>ДРУГИЕ СТРАНЫ-ПАРТНЕРЫ</w:t>
      </w:r>
    </w:p>
    <w:p w:rsidR="004163C1" w:rsidRDefault="004163C1">
      <w:pPr>
        <w:jc w:val="both"/>
        <w:rPr>
          <w:rFonts w:ascii="Arial" w:hAnsi="Arial" w:cs="Arial"/>
        </w:rPr>
      </w:pPr>
    </w:p>
    <w:p w:rsidR="004163C1" w:rsidRDefault="004163C1">
      <w:pPr>
        <w:jc w:val="both"/>
        <w:rPr>
          <w:rFonts w:ascii="Arial" w:hAnsi="Arial" w:cs="Arial"/>
        </w:rPr>
      </w:pPr>
      <w:r>
        <w:rPr>
          <w:rFonts w:ascii="Arial" w:hAnsi="Arial" w:cs="Arial"/>
        </w:rPr>
        <w:t>Некоторые направления Программы открыты для любых нижеуказанных стран-партнеров мира. Для некоторых других действий географический охват менее широк.</w:t>
      </w:r>
    </w:p>
    <w:p w:rsidR="004163C1" w:rsidRDefault="004163C1">
      <w:pPr>
        <w:spacing w:line="276" w:lineRule="auto"/>
        <w:jc w:val="both"/>
        <w:rPr>
          <w:b/>
          <w:bCs/>
        </w:rPr>
      </w:pPr>
      <w:r>
        <w:rPr>
          <w:rFonts w:ascii="Arial" w:hAnsi="Arial" w:cs="Arial"/>
        </w:rPr>
        <w:t>Страны-партнеры ниже перегруппированы в соответствии с финансовыми инструментами внешней деятельности ЕС.</w:t>
      </w:r>
    </w:p>
    <w:tbl>
      <w:tblPr>
        <w:tblpPr w:leftFromText="180" w:rightFromText="180" w:vertAnchor="text" w:horzAnchor="page" w:tblpX="1399" w:tblpY="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8"/>
        <w:gridCol w:w="7173"/>
      </w:tblGrid>
      <w:tr w:rsidR="008B011E" w:rsidRPr="00B36EA4" w:rsidTr="004163C1">
        <w:trPr>
          <w:trHeight w:val="438"/>
        </w:trPr>
        <w:tc>
          <w:tcPr>
            <w:tcW w:w="2288" w:type="dxa"/>
          </w:tcPr>
          <w:p w:rsidR="008B011E" w:rsidRPr="00907874" w:rsidRDefault="008B011E" w:rsidP="004163C1">
            <w:pPr>
              <w:pStyle w:val="TableParagraph"/>
              <w:spacing w:before="1"/>
              <w:ind w:left="107"/>
              <w:rPr>
                <w:b/>
                <w:bCs/>
                <w:lang w:val="ru-RU"/>
              </w:rPr>
            </w:pPr>
            <w:r w:rsidRPr="00907874">
              <w:rPr>
                <w:b/>
                <w:bCs/>
                <w:lang w:val="ru-RU"/>
              </w:rPr>
              <w:t>Регион 5</w:t>
            </w:r>
          </w:p>
        </w:tc>
        <w:tc>
          <w:tcPr>
            <w:tcW w:w="7173" w:type="dxa"/>
          </w:tcPr>
          <w:p w:rsidR="008B011E" w:rsidRPr="00907874" w:rsidRDefault="008B011E" w:rsidP="004163C1">
            <w:pPr>
              <w:pStyle w:val="TableParagraph"/>
              <w:spacing w:before="1"/>
              <w:ind w:left="105"/>
              <w:rPr>
                <w:lang w:val="ru-RU"/>
              </w:rPr>
            </w:pPr>
            <w:r w:rsidRPr="00907874">
              <w:rPr>
                <w:lang w:val="ru-RU"/>
              </w:rPr>
              <w:t>Андорра, Монако, Сан-Марино, город-государство Ватикан</w:t>
            </w:r>
          </w:p>
        </w:tc>
      </w:tr>
      <w:tr w:rsidR="008B011E" w:rsidRPr="00B36EA4" w:rsidTr="004163C1">
        <w:trPr>
          <w:trHeight w:val="439"/>
        </w:trPr>
        <w:tc>
          <w:tcPr>
            <w:tcW w:w="2288" w:type="dxa"/>
          </w:tcPr>
          <w:p w:rsidR="008B011E" w:rsidRPr="00907874" w:rsidRDefault="008B011E" w:rsidP="004163C1">
            <w:pPr>
              <w:pStyle w:val="TableParagraph"/>
              <w:spacing w:before="14" w:line="197" w:lineRule="exact"/>
              <w:ind w:left="107"/>
              <w:rPr>
                <w:b/>
                <w:bCs/>
                <w:w w:val="95"/>
                <w:vertAlign w:val="superscript"/>
                <w:lang w:val="ru-RU"/>
              </w:rPr>
            </w:pPr>
            <w:r w:rsidRPr="00907874">
              <w:rPr>
                <w:b/>
                <w:bCs/>
                <w:lang w:val="ru-RU"/>
              </w:rPr>
              <w:t xml:space="preserve">Регион </w:t>
            </w:r>
            <w:r w:rsidRPr="00907874">
              <w:rPr>
                <w:b/>
                <w:bCs/>
                <w:w w:val="95"/>
              </w:rPr>
              <w:t>6</w:t>
            </w:r>
            <w:r>
              <w:rPr>
                <w:rStyle w:val="a9"/>
                <w:b/>
                <w:bCs/>
                <w:w w:val="95"/>
              </w:rPr>
              <w:footnoteReference w:id="11"/>
            </w:r>
            <w:r w:rsidRPr="00907874">
              <w:rPr>
                <w:b/>
                <w:bCs/>
                <w:w w:val="95"/>
                <w:vertAlign w:val="superscript"/>
                <w:lang w:val="ru-RU"/>
              </w:rPr>
              <w:t xml:space="preserve"> </w:t>
            </w:r>
          </w:p>
          <w:p w:rsidR="008B011E" w:rsidRPr="00907874" w:rsidRDefault="008B011E" w:rsidP="004163C1">
            <w:pPr>
              <w:pStyle w:val="TableParagraph"/>
              <w:spacing w:before="14" w:line="197" w:lineRule="exact"/>
              <w:ind w:left="107"/>
              <w:rPr>
                <w:b/>
                <w:bCs/>
                <w:w w:val="95"/>
                <w:vertAlign w:val="superscript"/>
                <w:lang w:val="ru-RU"/>
              </w:rPr>
            </w:pPr>
            <w:r w:rsidRPr="00907874">
              <w:rPr>
                <w:b/>
                <w:bCs/>
                <w:lang w:val="ru-RU"/>
              </w:rPr>
              <w:t>Азия</w:t>
            </w:r>
          </w:p>
        </w:tc>
        <w:tc>
          <w:tcPr>
            <w:tcW w:w="7173" w:type="dxa"/>
          </w:tcPr>
          <w:p w:rsidR="008B011E" w:rsidRPr="00907874" w:rsidRDefault="008B011E" w:rsidP="004163C1">
            <w:pPr>
              <w:pStyle w:val="TableParagraph"/>
              <w:spacing w:before="14" w:line="197" w:lineRule="exact"/>
              <w:ind w:left="105"/>
              <w:rPr>
                <w:lang w:val="ru-RU"/>
              </w:rPr>
            </w:pPr>
            <w:r w:rsidRPr="00907874">
              <w:rPr>
                <w:lang w:val="ru-RU"/>
              </w:rPr>
              <w:t>Афганистан, Бангладеш, Бутан, Камбоджа, Китай, Корейская Народно-Демократическая Республика, Индия, Индонезия, Лаос, Малайзия, Мальдивы, Монголия, Мьянма, Непал, Пакистан, Филиппины, Шри-Ланка, Таиланд и Вьетнам</w:t>
            </w:r>
          </w:p>
        </w:tc>
      </w:tr>
      <w:tr w:rsidR="008B011E" w:rsidRPr="00B36EA4" w:rsidTr="004163C1">
        <w:trPr>
          <w:trHeight w:val="395"/>
        </w:trPr>
        <w:tc>
          <w:tcPr>
            <w:tcW w:w="2288" w:type="dxa"/>
          </w:tcPr>
          <w:p w:rsidR="008B011E" w:rsidRPr="001C3B93" w:rsidRDefault="008B011E" w:rsidP="004163C1">
            <w:pPr>
              <w:pStyle w:val="TableParagraph"/>
              <w:spacing w:before="1"/>
              <w:ind w:left="107"/>
              <w:rPr>
                <w:b/>
                <w:bCs/>
                <w:lang w:val="ru-RU"/>
              </w:rPr>
            </w:pPr>
            <w:r w:rsidRPr="00907874">
              <w:rPr>
                <w:b/>
                <w:bCs/>
                <w:lang w:val="ru-RU"/>
              </w:rPr>
              <w:t xml:space="preserve">Регион </w:t>
            </w:r>
            <w:r w:rsidRPr="00907874">
              <w:rPr>
                <w:b/>
                <w:bCs/>
                <w:w w:val="95"/>
              </w:rPr>
              <w:t xml:space="preserve"> 7</w:t>
            </w:r>
            <w:r>
              <w:rPr>
                <w:rStyle w:val="a9"/>
                <w:b/>
                <w:bCs/>
                <w:w w:val="95"/>
              </w:rPr>
              <w:footnoteReference w:id="12"/>
            </w:r>
          </w:p>
          <w:p w:rsidR="008B011E" w:rsidRPr="00907874" w:rsidRDefault="008B011E" w:rsidP="004163C1">
            <w:pPr>
              <w:pStyle w:val="TableParagraph"/>
              <w:spacing w:before="14" w:line="199" w:lineRule="exact"/>
              <w:ind w:left="107"/>
              <w:rPr>
                <w:b/>
                <w:bCs/>
                <w:lang w:val="ru-RU"/>
              </w:rPr>
            </w:pPr>
            <w:r w:rsidRPr="00907874">
              <w:rPr>
                <w:b/>
                <w:bCs/>
                <w:lang w:val="ru-RU"/>
              </w:rPr>
              <w:t>Центральная Азия</w:t>
            </w:r>
          </w:p>
        </w:tc>
        <w:tc>
          <w:tcPr>
            <w:tcW w:w="7173" w:type="dxa"/>
          </w:tcPr>
          <w:p w:rsidR="008B011E" w:rsidRPr="00907874" w:rsidRDefault="008B011E" w:rsidP="004163C1">
            <w:pPr>
              <w:pStyle w:val="TableParagraph"/>
              <w:spacing w:before="1"/>
              <w:ind w:left="105"/>
              <w:rPr>
                <w:lang w:val="ru-RU"/>
              </w:rPr>
            </w:pPr>
            <w:r w:rsidRPr="00907874">
              <w:rPr>
                <w:lang w:val="ru-RU"/>
              </w:rPr>
              <w:t>Казахстан, Киргизия, Таджикистан, Туркменистан, Узбекистан</w:t>
            </w:r>
          </w:p>
        </w:tc>
      </w:tr>
      <w:tr w:rsidR="008B011E" w:rsidRPr="00B36EA4" w:rsidTr="004163C1">
        <w:trPr>
          <w:trHeight w:val="717"/>
        </w:trPr>
        <w:tc>
          <w:tcPr>
            <w:tcW w:w="2288" w:type="dxa"/>
          </w:tcPr>
          <w:p w:rsidR="008B011E" w:rsidRPr="001C3B93" w:rsidRDefault="008B011E" w:rsidP="004163C1">
            <w:pPr>
              <w:pStyle w:val="TableParagraph"/>
              <w:spacing w:before="11"/>
              <w:ind w:left="107"/>
              <w:rPr>
                <w:b/>
                <w:bCs/>
                <w:w w:val="95"/>
                <w:vertAlign w:val="superscript"/>
                <w:lang w:val="ru-RU"/>
              </w:rPr>
            </w:pPr>
            <w:r w:rsidRPr="00907874">
              <w:rPr>
                <w:b/>
                <w:bCs/>
                <w:lang w:val="ru-RU"/>
              </w:rPr>
              <w:t xml:space="preserve">Регион </w:t>
            </w:r>
            <w:r w:rsidRPr="00907874">
              <w:rPr>
                <w:b/>
                <w:bCs/>
                <w:w w:val="95"/>
              </w:rPr>
              <w:t xml:space="preserve"> 8</w:t>
            </w:r>
            <w:r>
              <w:rPr>
                <w:rStyle w:val="a9"/>
                <w:b/>
                <w:bCs/>
                <w:w w:val="95"/>
              </w:rPr>
              <w:footnoteReference w:id="13"/>
            </w:r>
          </w:p>
          <w:p w:rsidR="008B011E" w:rsidRPr="00907874" w:rsidRDefault="008B011E" w:rsidP="004163C1">
            <w:pPr>
              <w:pStyle w:val="TableParagraph"/>
              <w:spacing w:before="11"/>
              <w:ind w:left="107"/>
              <w:rPr>
                <w:b/>
                <w:bCs/>
                <w:w w:val="95"/>
                <w:vertAlign w:val="superscript"/>
                <w:lang w:val="ru-RU"/>
              </w:rPr>
            </w:pPr>
            <w:r w:rsidRPr="00907874">
              <w:rPr>
                <w:b/>
                <w:bCs/>
                <w:lang w:val="ru-RU"/>
              </w:rPr>
              <w:t>Латинская Америка</w:t>
            </w:r>
          </w:p>
        </w:tc>
        <w:tc>
          <w:tcPr>
            <w:tcW w:w="7173" w:type="dxa"/>
          </w:tcPr>
          <w:p w:rsidR="008B011E" w:rsidRPr="00907874" w:rsidRDefault="008B011E" w:rsidP="004163C1">
            <w:pPr>
              <w:pStyle w:val="TableParagraph"/>
              <w:spacing w:before="32" w:line="254" w:lineRule="auto"/>
              <w:ind w:left="105"/>
              <w:rPr>
                <w:lang w:val="ru-RU"/>
              </w:rPr>
            </w:pPr>
            <w:r w:rsidRPr="00907874">
              <w:rPr>
                <w:lang w:val="ru-RU"/>
              </w:rPr>
              <w:t>Аргентина, Боливия, Бразилия, Чили, Колумбия, Коста-Рика, Куба, Эквадор, Сальвадор, Гватемала, Гондурас, Мексика, Никарагуа, Панама, Парагвай, Перу, Уругвай, Венесуэла</w:t>
            </w:r>
          </w:p>
        </w:tc>
      </w:tr>
      <w:tr w:rsidR="008B011E" w:rsidRPr="00B36EA4" w:rsidTr="004163C1">
        <w:trPr>
          <w:trHeight w:val="441"/>
        </w:trPr>
        <w:tc>
          <w:tcPr>
            <w:tcW w:w="2288" w:type="dxa"/>
          </w:tcPr>
          <w:p w:rsidR="008B011E" w:rsidRPr="00907874" w:rsidRDefault="008B011E" w:rsidP="004163C1">
            <w:pPr>
              <w:pStyle w:val="TableParagraph"/>
              <w:spacing w:before="3"/>
              <w:ind w:left="107"/>
              <w:rPr>
                <w:b/>
                <w:bCs/>
                <w:lang w:val="ru-RU"/>
              </w:rPr>
            </w:pPr>
            <w:r w:rsidRPr="00907874">
              <w:rPr>
                <w:b/>
                <w:bCs/>
                <w:lang w:val="ru-RU"/>
              </w:rPr>
              <w:t xml:space="preserve">Регион </w:t>
            </w:r>
            <w:r w:rsidRPr="00907874">
              <w:rPr>
                <w:b/>
                <w:bCs/>
                <w:w w:val="95"/>
              </w:rPr>
              <w:t>9</w:t>
            </w:r>
            <w:r>
              <w:rPr>
                <w:rStyle w:val="a9"/>
                <w:b/>
                <w:bCs/>
                <w:w w:val="95"/>
              </w:rPr>
              <w:footnoteReference w:id="14"/>
            </w:r>
          </w:p>
        </w:tc>
        <w:tc>
          <w:tcPr>
            <w:tcW w:w="7173" w:type="dxa"/>
          </w:tcPr>
          <w:p w:rsidR="008B011E" w:rsidRPr="00907874" w:rsidRDefault="008B011E" w:rsidP="004163C1">
            <w:pPr>
              <w:pStyle w:val="TableParagraph"/>
              <w:spacing w:before="3"/>
              <w:ind w:left="105"/>
              <w:rPr>
                <w:lang w:val="ru-RU"/>
              </w:rPr>
            </w:pPr>
            <w:r w:rsidRPr="00907874">
              <w:rPr>
                <w:lang w:val="ru-RU"/>
              </w:rPr>
              <w:t>Иран, Ирак, Йемен</w:t>
            </w:r>
          </w:p>
        </w:tc>
      </w:tr>
      <w:tr w:rsidR="008B011E" w:rsidRPr="00B36EA4" w:rsidTr="004163C1">
        <w:trPr>
          <w:trHeight w:val="438"/>
        </w:trPr>
        <w:tc>
          <w:tcPr>
            <w:tcW w:w="2288" w:type="dxa"/>
          </w:tcPr>
          <w:p w:rsidR="008B011E" w:rsidRPr="001C3B93" w:rsidRDefault="008B011E" w:rsidP="004163C1">
            <w:pPr>
              <w:pStyle w:val="TableParagraph"/>
              <w:spacing w:before="1"/>
              <w:ind w:left="107"/>
              <w:rPr>
                <w:b/>
                <w:bCs/>
                <w:lang w:val="ru-RU"/>
              </w:rPr>
            </w:pPr>
            <w:r w:rsidRPr="00907874">
              <w:rPr>
                <w:b/>
                <w:bCs/>
                <w:lang w:val="ru-RU"/>
              </w:rPr>
              <w:lastRenderedPageBreak/>
              <w:t xml:space="preserve">Регион </w:t>
            </w:r>
            <w:r w:rsidRPr="00907874">
              <w:rPr>
                <w:b/>
                <w:bCs/>
              </w:rPr>
              <w:t>10</w:t>
            </w:r>
            <w:r>
              <w:rPr>
                <w:rStyle w:val="a9"/>
                <w:b/>
                <w:bCs/>
              </w:rPr>
              <w:footnoteReference w:id="15"/>
            </w:r>
          </w:p>
        </w:tc>
        <w:tc>
          <w:tcPr>
            <w:tcW w:w="7173" w:type="dxa"/>
          </w:tcPr>
          <w:p w:rsidR="008B011E" w:rsidRPr="00907874" w:rsidRDefault="008B011E" w:rsidP="004163C1">
            <w:pPr>
              <w:pStyle w:val="TableParagraph"/>
              <w:spacing w:before="1"/>
              <w:ind w:left="105"/>
            </w:pPr>
            <w:r w:rsidRPr="00907874">
              <w:t>Южно-Африканская Республика</w:t>
            </w:r>
          </w:p>
        </w:tc>
      </w:tr>
    </w:tbl>
    <w:p w:rsidR="00BB2881" w:rsidRPr="00BB2881" w:rsidRDefault="00BB2881" w:rsidP="00BB2881">
      <w:pPr>
        <w:spacing w:after="0"/>
        <w:rPr>
          <w:vanish/>
        </w:rPr>
      </w:pPr>
    </w:p>
    <w:tbl>
      <w:tblPr>
        <w:tblpPr w:leftFromText="180" w:rightFromText="180" w:vertAnchor="text" w:horzAnchor="margin" w:tblpY="119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8"/>
        <w:gridCol w:w="7173"/>
      </w:tblGrid>
      <w:tr w:rsidR="008B011E" w:rsidRPr="00B36EA4" w:rsidTr="008B011E">
        <w:trPr>
          <w:trHeight w:val="421"/>
        </w:trPr>
        <w:tc>
          <w:tcPr>
            <w:tcW w:w="2288" w:type="dxa"/>
          </w:tcPr>
          <w:p w:rsidR="008B011E" w:rsidRPr="001C3B93" w:rsidRDefault="008B011E" w:rsidP="008B011E">
            <w:pPr>
              <w:pStyle w:val="TableParagraph"/>
              <w:spacing w:before="1" w:line="256" w:lineRule="auto"/>
              <w:ind w:left="107" w:right="811"/>
              <w:rPr>
                <w:b/>
                <w:bCs/>
                <w:lang w:val="ru-RU"/>
              </w:rPr>
            </w:pPr>
            <w:r w:rsidRPr="001C3B93">
              <w:rPr>
                <w:b/>
                <w:bCs/>
                <w:lang w:val="ru-RU"/>
              </w:rPr>
              <w:t>Регион 11</w:t>
            </w:r>
          </w:p>
          <w:p w:rsidR="008B011E" w:rsidRPr="001C3B93" w:rsidRDefault="008B011E" w:rsidP="008B011E">
            <w:pPr>
              <w:pStyle w:val="TableParagraph"/>
              <w:spacing w:before="1" w:line="256" w:lineRule="auto"/>
              <w:ind w:left="107" w:right="811"/>
              <w:rPr>
                <w:b/>
                <w:bCs/>
                <w:lang w:val="ru-RU"/>
              </w:rPr>
            </w:pPr>
            <w:r w:rsidRPr="001C3B93">
              <w:rPr>
                <w:b/>
                <w:bCs/>
                <w:lang w:val="ru-RU"/>
              </w:rPr>
              <w:t>Страны АКТ</w:t>
            </w:r>
          </w:p>
        </w:tc>
        <w:tc>
          <w:tcPr>
            <w:tcW w:w="7173" w:type="dxa"/>
          </w:tcPr>
          <w:p w:rsidR="008B011E" w:rsidRPr="001C3B93" w:rsidRDefault="008B011E" w:rsidP="008B011E">
            <w:pPr>
              <w:pStyle w:val="TableParagraph"/>
              <w:spacing w:before="4" w:line="199" w:lineRule="exact"/>
              <w:ind w:left="105"/>
              <w:jc w:val="both"/>
              <w:rPr>
                <w:lang w:val="ru-RU"/>
              </w:rPr>
            </w:pPr>
            <w:r w:rsidRPr="001C3B93">
              <w:rPr>
                <w:lang w:val="ru-RU"/>
              </w:rPr>
              <w:t>Ангола, Антигуа и Барбуда, Багамские острова, Барбадос, Белиз, Бенин, Ботсвана, Буркина-Фасо, Бурунди, Камерун, Кабо-Верде, Центральная Африканская Республика, Чад, Коморы, Конго, Демократическая Республика Конго, Острова Кука, Джибути, Доминика, Доминиканская Республика, Экваториальная Гвинея, Эритрея, Эфиопия, Фиджи, Габон, Гамбия, Гана, Гренада, Гвинея, Гвинея-Бисау, Гайана, Гаити, Республика Кот-д’Ивуар, Ямайка, Кения, Кирибати, Лесото, Либерия, Мадагаскар, Малави, Мали, Маршалловы острова, Мавритания, Маврикий, Федеративные Штаты Микронезии, Мозамбик, Намибия, Науру, Нигер, Нигерия, Ниуэ, Палау, Папуа-Новая Гвинея, Руанда, Сент-Китс и Невис, Сент-Люсия, Сент-Винсент и Гренадины, Самоа, Сан-Томе и Принсипи, Сенегал, Республика Сейшельские Острова, Сьерра-Леоне, Соломоновы Острова, Сомали, Южный Судан, Судан, Суринам, Свазиленд, Демократическая Республика Тимор-Лешти, Танзания, Того, Тонга, Тринидад и Тобаго, Тувалу, Уганда, Вануату, Замбия, Зимбабве</w:t>
            </w:r>
          </w:p>
        </w:tc>
      </w:tr>
      <w:tr w:rsidR="008B011E" w:rsidRPr="00B36EA4" w:rsidTr="008B011E">
        <w:trPr>
          <w:trHeight w:val="877"/>
        </w:trPr>
        <w:tc>
          <w:tcPr>
            <w:tcW w:w="2288" w:type="dxa"/>
          </w:tcPr>
          <w:p w:rsidR="008B011E" w:rsidRPr="001C3B93" w:rsidRDefault="008B011E" w:rsidP="008B011E">
            <w:pPr>
              <w:pStyle w:val="TableParagraph"/>
              <w:spacing w:before="1"/>
              <w:ind w:left="107"/>
              <w:rPr>
                <w:b/>
                <w:bCs/>
                <w:lang w:val="ru-RU"/>
              </w:rPr>
            </w:pPr>
            <w:r w:rsidRPr="001C3B93">
              <w:rPr>
                <w:b/>
                <w:bCs/>
                <w:lang w:val="ru-RU"/>
              </w:rPr>
              <w:t>Регион 12</w:t>
            </w:r>
            <w:r>
              <w:rPr>
                <w:rStyle w:val="a9"/>
                <w:b/>
                <w:bCs/>
                <w:lang w:val="ru-RU"/>
              </w:rPr>
              <w:footnoteReference w:id="16"/>
            </w:r>
          </w:p>
          <w:p w:rsidR="008B011E" w:rsidRPr="001C3B93" w:rsidRDefault="008B011E" w:rsidP="008B011E">
            <w:pPr>
              <w:pStyle w:val="TableParagraph"/>
              <w:spacing w:line="195" w:lineRule="exact"/>
              <w:ind w:left="107"/>
              <w:rPr>
                <w:b/>
                <w:bCs/>
                <w:lang w:val="ru-RU"/>
              </w:rPr>
            </w:pPr>
            <w:r w:rsidRPr="001C3B93">
              <w:rPr>
                <w:b/>
                <w:bCs/>
                <w:lang w:val="ru-RU"/>
              </w:rPr>
              <w:t>Промышленно развитые страны:  Страны-члены Совета по сотрудничеству стран Персидского залива</w:t>
            </w:r>
          </w:p>
        </w:tc>
        <w:tc>
          <w:tcPr>
            <w:tcW w:w="7173" w:type="dxa"/>
          </w:tcPr>
          <w:p w:rsidR="008B011E" w:rsidRPr="001C3B93" w:rsidRDefault="008B011E" w:rsidP="008B011E">
            <w:pPr>
              <w:pStyle w:val="TableParagraph"/>
              <w:spacing w:before="1"/>
              <w:ind w:left="105"/>
              <w:rPr>
                <w:lang w:val="ru-RU"/>
              </w:rPr>
            </w:pPr>
            <w:r w:rsidRPr="001C3B93">
              <w:rPr>
                <w:lang w:val="ru-RU"/>
              </w:rPr>
              <w:t>Бахрейн, Кувейт, Оман, Катар, Саудовская Аравия, Объединённые Арабские Эмираты</w:t>
            </w:r>
          </w:p>
        </w:tc>
      </w:tr>
      <w:tr w:rsidR="008B011E" w:rsidRPr="00B36EA4" w:rsidTr="008B011E">
        <w:trPr>
          <w:trHeight w:val="877"/>
        </w:trPr>
        <w:tc>
          <w:tcPr>
            <w:tcW w:w="2288" w:type="dxa"/>
          </w:tcPr>
          <w:p w:rsidR="008B011E" w:rsidRPr="00CA1D05" w:rsidRDefault="008B011E" w:rsidP="008B011E">
            <w:pPr>
              <w:pStyle w:val="TableParagraph"/>
              <w:spacing w:line="195" w:lineRule="exact"/>
              <w:ind w:left="107"/>
              <w:rPr>
                <w:b/>
                <w:bCs/>
                <w:lang w:val="ru-RU"/>
              </w:rPr>
            </w:pPr>
            <w:r w:rsidRPr="001C3B93">
              <w:rPr>
                <w:b/>
                <w:bCs/>
                <w:lang w:val="ru-RU"/>
              </w:rPr>
              <w:t xml:space="preserve">Регион </w:t>
            </w:r>
            <w:r w:rsidRPr="00CA1D05">
              <w:rPr>
                <w:b/>
                <w:bCs/>
                <w:lang w:val="ru-RU"/>
              </w:rPr>
              <w:t xml:space="preserve"> 13</w:t>
            </w:r>
          </w:p>
          <w:p w:rsidR="008B011E" w:rsidRPr="00CA1D05" w:rsidRDefault="008B011E" w:rsidP="008B011E">
            <w:pPr>
              <w:pStyle w:val="TableParagraph"/>
              <w:spacing w:line="195" w:lineRule="exact"/>
              <w:ind w:left="107"/>
              <w:rPr>
                <w:b/>
                <w:bCs/>
                <w:lang w:val="ru-RU"/>
              </w:rPr>
            </w:pPr>
            <w:r w:rsidRPr="00CA1D05">
              <w:rPr>
                <w:b/>
                <w:bCs/>
                <w:lang w:val="ru-RU"/>
              </w:rPr>
              <w:t>Другие промышленно развитые страны</w:t>
            </w:r>
          </w:p>
        </w:tc>
        <w:tc>
          <w:tcPr>
            <w:tcW w:w="7173" w:type="dxa"/>
          </w:tcPr>
          <w:p w:rsidR="008B011E" w:rsidRPr="001C3B93" w:rsidRDefault="008B011E" w:rsidP="008B011E">
            <w:pPr>
              <w:pStyle w:val="TableParagraph"/>
              <w:spacing w:before="1"/>
              <w:ind w:left="105"/>
              <w:rPr>
                <w:lang w:val="ru-RU"/>
              </w:rPr>
            </w:pPr>
            <w:r w:rsidRPr="001C3B93">
              <w:rPr>
                <w:lang w:val="ru-RU"/>
              </w:rPr>
              <w:t xml:space="preserve">Австралия, Бруней, Канада, Гонконг, Япония, Республика Корея, Макао, Новая Зеландия, Сингапур, Тайвань, Соединённые Штаты Америки. </w:t>
            </w:r>
          </w:p>
        </w:tc>
      </w:tr>
      <w:tr w:rsidR="008B011E" w:rsidRPr="00B36EA4" w:rsidTr="008B011E">
        <w:trPr>
          <w:trHeight w:val="342"/>
        </w:trPr>
        <w:tc>
          <w:tcPr>
            <w:tcW w:w="2288" w:type="dxa"/>
          </w:tcPr>
          <w:p w:rsidR="008B011E" w:rsidRPr="001C3B93" w:rsidRDefault="008B011E" w:rsidP="008B011E">
            <w:pPr>
              <w:pStyle w:val="TableParagraph"/>
              <w:spacing w:line="195" w:lineRule="exact"/>
              <w:ind w:left="107"/>
              <w:rPr>
                <w:b/>
                <w:bCs/>
                <w:lang w:val="ru-RU"/>
              </w:rPr>
            </w:pPr>
            <w:r w:rsidRPr="001C3B93">
              <w:rPr>
                <w:b/>
                <w:bCs/>
                <w:lang w:val="ru-RU"/>
              </w:rPr>
              <w:t>Регион 14</w:t>
            </w:r>
          </w:p>
        </w:tc>
        <w:tc>
          <w:tcPr>
            <w:tcW w:w="7173" w:type="dxa"/>
          </w:tcPr>
          <w:p w:rsidR="008B011E" w:rsidRPr="001C3B93" w:rsidRDefault="008B011E" w:rsidP="008B011E">
            <w:pPr>
              <w:pStyle w:val="TableParagraph"/>
              <w:spacing w:before="1"/>
              <w:ind w:left="105"/>
            </w:pPr>
            <w:r w:rsidRPr="001C3B93">
              <w:t>Фарерские острова</w:t>
            </w:r>
            <w:r w:rsidRPr="001C3B93">
              <w:rPr>
                <w:lang w:val="ru-RU"/>
              </w:rPr>
              <w:t>, Швейцария</w:t>
            </w:r>
          </w:p>
        </w:tc>
      </w:tr>
    </w:tbl>
    <w:p w:rsidR="008B011E" w:rsidRDefault="008B011E" w:rsidP="008B011E">
      <w:pPr>
        <w:spacing w:line="276" w:lineRule="auto"/>
        <w:rPr>
          <w:rFonts w:ascii="Arial" w:hAnsi="Arial" w:cs="Arial"/>
        </w:rPr>
      </w:pPr>
    </w:p>
    <w:p w:rsidR="008B011E" w:rsidRDefault="008B011E" w:rsidP="008B011E">
      <w:pPr>
        <w:spacing w:line="276" w:lineRule="auto"/>
        <w:rPr>
          <w:rFonts w:ascii="Arial" w:hAnsi="Arial" w:cs="Arial"/>
        </w:rPr>
      </w:pPr>
    </w:p>
    <w:p w:rsidR="004163C1" w:rsidRDefault="004163C1">
      <w:pPr>
        <w:spacing w:line="200" w:lineRule="atLeast"/>
        <w:jc w:val="both"/>
        <w:rPr>
          <w:rFonts w:ascii="Arial" w:hAnsi="Arial" w:cs="Arial"/>
          <w:sz w:val="20"/>
          <w:szCs w:val="20"/>
        </w:rPr>
      </w:pPr>
    </w:p>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jc w:val="both"/>
        <w:rPr>
          <w:rFonts w:ascii="Arial" w:hAnsi="Arial" w:cs="Arial"/>
        </w:rPr>
      </w:pPr>
    </w:p>
    <w:p w:rsidR="008B011E" w:rsidRDefault="008B011E">
      <w:pPr>
        <w:jc w:val="both"/>
        <w:rPr>
          <w:rFonts w:ascii="Arial" w:hAnsi="Arial" w:cs="Arial"/>
        </w:rPr>
      </w:pPr>
    </w:p>
    <w:p w:rsidR="008B011E" w:rsidRDefault="008B011E">
      <w:pPr>
        <w:jc w:val="both"/>
        <w:rPr>
          <w:rFonts w:ascii="Arial" w:hAnsi="Arial" w:cs="Arial"/>
        </w:rPr>
      </w:pPr>
    </w:p>
    <w:p w:rsidR="008B011E" w:rsidRDefault="008B011E">
      <w:pPr>
        <w:jc w:val="both"/>
        <w:rPr>
          <w:rFonts w:ascii="Arial" w:hAnsi="Arial" w:cs="Arial"/>
        </w:rPr>
      </w:pPr>
    </w:p>
    <w:p w:rsidR="008B011E" w:rsidRDefault="008B011E">
      <w:pPr>
        <w:jc w:val="both"/>
        <w:rPr>
          <w:rFonts w:ascii="Arial" w:hAnsi="Arial" w:cs="Arial"/>
        </w:rPr>
      </w:pPr>
    </w:p>
    <w:p w:rsidR="008B011E" w:rsidRDefault="008B011E">
      <w:pPr>
        <w:jc w:val="both"/>
        <w:rPr>
          <w:rFonts w:ascii="Arial" w:hAnsi="Arial" w:cs="Arial"/>
        </w:rPr>
      </w:pPr>
    </w:p>
    <w:p w:rsidR="004163C1" w:rsidRDefault="004163C1">
      <w:pPr>
        <w:jc w:val="both"/>
        <w:rPr>
          <w:rFonts w:ascii="Arial" w:hAnsi="Arial" w:cs="Arial"/>
          <w:b/>
          <w:bCs/>
        </w:rPr>
      </w:pPr>
      <w:r>
        <w:rPr>
          <w:rFonts w:ascii="Arial" w:hAnsi="Arial" w:cs="Arial"/>
        </w:rPr>
        <w:lastRenderedPageBreak/>
        <w:t xml:space="preserve">Для получения дополнительной информации, пожалуйста, ознакомьтесь с подробным описанием действий программы в части </w:t>
      </w:r>
      <w:r>
        <w:rPr>
          <w:rFonts w:ascii="Arial" w:hAnsi="Arial" w:cs="Arial"/>
          <w:lang w:val="en-GB"/>
        </w:rPr>
        <w:t>B</w:t>
      </w:r>
      <w:r>
        <w:rPr>
          <w:rFonts w:ascii="Arial" w:hAnsi="Arial" w:cs="Arial"/>
        </w:rPr>
        <w:t xml:space="preserve"> настоящего руководства. </w:t>
      </w:r>
    </w:p>
    <w:p w:rsidR="004163C1" w:rsidRDefault="004163C1">
      <w:pPr>
        <w:jc w:val="both"/>
        <w:rPr>
          <w:rFonts w:ascii="Arial" w:hAnsi="Arial" w:cs="Arial"/>
          <w:b/>
          <w:bCs/>
        </w:rPr>
      </w:pPr>
    </w:p>
    <w:p w:rsidR="004163C1" w:rsidRDefault="004163C1">
      <w:pPr>
        <w:pStyle w:val="af3"/>
        <w:rPr>
          <w:rFonts w:ascii="Arial" w:hAnsi="Arial" w:cs="Arial"/>
          <w:b/>
          <w:bCs/>
        </w:rPr>
      </w:pPr>
      <w:r>
        <w:rPr>
          <w:i w:val="0"/>
          <w:iCs w:val="0"/>
          <w:color w:val="00000A"/>
        </w:rPr>
        <w:t>ТРЕБОВАНИЯ, КАСАЮЩИЕСЯ ВИЗ И ВИДОВ НА ЖИТЕЛЬСТВО</w:t>
      </w:r>
    </w:p>
    <w:p w:rsidR="004163C1" w:rsidRDefault="004163C1">
      <w:pPr>
        <w:jc w:val="both"/>
        <w:rPr>
          <w:rFonts w:ascii="Arial" w:hAnsi="Arial" w:cs="Arial"/>
          <w:b/>
          <w:bCs/>
        </w:rPr>
      </w:pPr>
    </w:p>
    <w:p w:rsidR="004163C1" w:rsidRDefault="004163C1">
      <w:pPr>
        <w:jc w:val="both"/>
        <w:rPr>
          <w:rFonts w:ascii="Arial" w:hAnsi="Arial" w:cs="Arial"/>
        </w:rPr>
      </w:pPr>
      <w:r>
        <w:rPr>
          <w:rFonts w:ascii="Arial" w:hAnsi="Arial" w:cs="Arial"/>
        </w:rPr>
        <w:t xml:space="preserve">Участникам проектов Эразмус+ может потребоваться получение визы для пребывания за рубежом в рамках программы или в стране-партнере, проводящей мероприятие. Все участвующие организации обязаны обеспечить, чтобы требуемые разрешения (краткосрочные или долгосрочные визы или виды на жительство) имелись в наличии до начала запланированного мероприятия. Настоятельно рекомендуется заблаговременно запрашивать разрешения у компетентных органов, поскольку этот процесс может занять несколько недель. Национальные управления и орган исполнительной власти могут предоставить дополнительную информацию и поддержку в отношении виз, видов на жительство, социального обеспечения и т. д. Портал иммиграции ЕС содержит общую информацию о получении виз и видов на жительство, как для краткосрочного, так и для долгосрочного проживания: </w:t>
      </w:r>
      <w:hyperlink r:id="rId22" w:history="1">
        <w:r>
          <w:rPr>
            <w:rStyle w:val="a5"/>
            <w:rFonts w:ascii="Arial" w:hAnsi="Arial" w:cs="Arial"/>
          </w:rPr>
          <w:t>http://ec.europa.eu/immigration/tab2.do?subSec=11&amp;language=7$en</w:t>
        </w:r>
      </w:hyperlink>
    </w:p>
    <w:p w:rsidR="004163C1" w:rsidRDefault="004163C1">
      <w:pPr>
        <w:spacing w:line="200" w:lineRule="atLeast"/>
        <w:jc w:val="both"/>
        <w:rPr>
          <w:rFonts w:ascii="Arial" w:hAnsi="Arial" w:cs="Arial"/>
        </w:rPr>
      </w:pPr>
    </w:p>
    <w:p w:rsidR="004163C1" w:rsidRDefault="004163C1">
      <w:pPr>
        <w:rPr>
          <w:rFonts w:ascii="Arial" w:hAnsi="Arial" w:cs="Arial"/>
          <w:b/>
          <w:bCs/>
        </w:rPr>
      </w:pPr>
    </w:p>
    <w:p w:rsidR="004163C1" w:rsidRDefault="004163C1">
      <w:pPr>
        <w:pStyle w:val="10"/>
        <w:pageBreakBefore/>
        <w:rPr>
          <w:rFonts w:ascii="Arial" w:hAnsi="Arial" w:cs="Arial"/>
        </w:rPr>
      </w:pPr>
      <w:bookmarkStart w:id="21" w:name="_Toc524645824"/>
      <w:r>
        <w:rPr>
          <w:color w:val="00000A"/>
        </w:rPr>
        <w:lastRenderedPageBreak/>
        <w:t>ЧАСТЬ В – ИНФОРМАЦИЯ О НАПРАВЛЕНИЯХ, РАССМАТРИВАЕМЫХ В ДАННОМ РУКОВОДСТВЕ</w:t>
      </w:r>
      <w:bookmarkEnd w:id="21"/>
    </w:p>
    <w:p w:rsidR="004163C1" w:rsidRDefault="004163C1">
      <w:pPr>
        <w:jc w:val="both"/>
        <w:rPr>
          <w:rFonts w:ascii="Arial" w:hAnsi="Arial" w:cs="Arial"/>
          <w:b/>
          <w:bCs/>
        </w:rPr>
      </w:pPr>
    </w:p>
    <w:p w:rsidR="004163C1" w:rsidRDefault="004163C1">
      <w:pPr>
        <w:jc w:val="both"/>
        <w:rPr>
          <w:rFonts w:ascii="Arial" w:hAnsi="Arial" w:cs="Arial"/>
        </w:rPr>
      </w:pPr>
      <w:r>
        <w:rPr>
          <w:rFonts w:ascii="Arial" w:hAnsi="Arial" w:cs="Arial"/>
        </w:rPr>
        <w:t>В этом разделе вы найдете информацию, касательно всех направлений и мероприятий, рассматриваемых настоящим руководством программы   Эразмус+:</w:t>
      </w:r>
    </w:p>
    <w:p w:rsidR="004163C1" w:rsidRDefault="004163C1">
      <w:pPr>
        <w:jc w:val="both"/>
        <w:rPr>
          <w:rFonts w:ascii="Arial" w:hAnsi="Arial" w:cs="Arial"/>
        </w:rPr>
      </w:pPr>
    </w:p>
    <w:p w:rsidR="004163C1" w:rsidRDefault="004163C1" w:rsidP="00BB2881">
      <w:pPr>
        <w:pStyle w:val="ListParagraph"/>
        <w:numPr>
          <w:ilvl w:val="0"/>
          <w:numId w:val="134"/>
        </w:numPr>
        <w:jc w:val="both"/>
        <w:rPr>
          <w:rFonts w:ascii="Arial" w:hAnsi="Arial" w:cs="Arial"/>
        </w:rPr>
      </w:pPr>
      <w:r>
        <w:rPr>
          <w:rFonts w:ascii="Arial" w:hAnsi="Arial" w:cs="Arial"/>
        </w:rPr>
        <w:t>описание их целей и ожидаемого воздействия;</w:t>
      </w:r>
    </w:p>
    <w:p w:rsidR="004163C1" w:rsidRDefault="004163C1" w:rsidP="00BB2881">
      <w:pPr>
        <w:pStyle w:val="ListParagraph"/>
        <w:numPr>
          <w:ilvl w:val="0"/>
          <w:numId w:val="134"/>
        </w:numPr>
        <w:jc w:val="both"/>
        <w:rPr>
          <w:rFonts w:ascii="Arial" w:hAnsi="Arial" w:cs="Arial"/>
        </w:rPr>
      </w:pPr>
      <w:r>
        <w:rPr>
          <w:rFonts w:ascii="Arial" w:hAnsi="Arial" w:cs="Arial"/>
        </w:rPr>
        <w:t>описание поддерживаемых направлений;</w:t>
      </w:r>
    </w:p>
    <w:p w:rsidR="004163C1" w:rsidRDefault="004163C1" w:rsidP="00BB2881">
      <w:pPr>
        <w:pStyle w:val="ListParagraph"/>
        <w:numPr>
          <w:ilvl w:val="0"/>
          <w:numId w:val="134"/>
        </w:numPr>
        <w:jc w:val="both"/>
        <w:rPr>
          <w:rFonts w:ascii="Arial" w:hAnsi="Arial" w:cs="Arial"/>
        </w:rPr>
      </w:pPr>
      <w:r>
        <w:rPr>
          <w:rFonts w:ascii="Arial" w:hAnsi="Arial" w:cs="Arial"/>
        </w:rPr>
        <w:t>таблицы, содержащие критерии, которые используются для оценки проектных предложений;</w:t>
      </w:r>
    </w:p>
    <w:p w:rsidR="004163C1" w:rsidRDefault="004163C1" w:rsidP="00BB2881">
      <w:pPr>
        <w:pStyle w:val="ListParagraph"/>
        <w:numPr>
          <w:ilvl w:val="0"/>
          <w:numId w:val="134"/>
        </w:numPr>
        <w:jc w:val="both"/>
        <w:rPr>
          <w:rFonts w:ascii="Arial" w:hAnsi="Arial" w:cs="Arial"/>
        </w:rPr>
      </w:pPr>
      <w:r>
        <w:rPr>
          <w:rFonts w:ascii="Arial" w:hAnsi="Arial" w:cs="Arial"/>
        </w:rPr>
        <w:t>дополнительную информацию, полезную для четкого понимания типов поддерживаемых проектов;</w:t>
      </w:r>
    </w:p>
    <w:p w:rsidR="004163C1" w:rsidRDefault="004163C1" w:rsidP="00BB2881">
      <w:pPr>
        <w:pStyle w:val="ListParagraph"/>
        <w:numPr>
          <w:ilvl w:val="0"/>
          <w:numId w:val="134"/>
        </w:numPr>
        <w:jc w:val="both"/>
        <w:rPr>
          <w:rFonts w:ascii="Arial" w:hAnsi="Arial" w:cs="Arial"/>
        </w:rPr>
      </w:pPr>
      <w:r>
        <w:rPr>
          <w:rFonts w:ascii="Arial" w:hAnsi="Arial" w:cs="Arial"/>
        </w:rPr>
        <w:t>описание правил финансирования.</w:t>
      </w:r>
    </w:p>
    <w:p w:rsidR="004163C1" w:rsidRDefault="004163C1">
      <w:pPr>
        <w:jc w:val="both"/>
        <w:rPr>
          <w:rFonts w:ascii="Arial" w:hAnsi="Arial" w:cs="Arial"/>
        </w:rPr>
      </w:pPr>
    </w:p>
    <w:p w:rsidR="004163C1" w:rsidRDefault="004163C1">
      <w:pPr>
        <w:jc w:val="both"/>
        <w:rPr>
          <w:rFonts w:ascii="Calibri Light" w:hAnsi="Calibri Light" w:cs="Calibri Light"/>
          <w:b/>
          <w:bCs/>
          <w:sz w:val="28"/>
          <w:szCs w:val="28"/>
        </w:rPr>
      </w:pPr>
      <w:r>
        <w:rPr>
          <w:rFonts w:ascii="Arial" w:hAnsi="Arial" w:cs="Arial"/>
        </w:rPr>
        <w:t>Перед подачей заявки кандидатам рекомендуется внимательно ознакомиться со всем разделом, касающимся направления, в соответствии с которым вы хотите подать заявку. Кандидатам также рекомендуется внимательно ознакомиться с дополнительной информацией, представленной в Приложении I к настоящему руководству.</w:t>
      </w:r>
    </w:p>
    <w:p w:rsidR="004163C1" w:rsidRDefault="004163C1">
      <w:pPr>
        <w:rPr>
          <w:rFonts w:ascii="Calibri Light" w:hAnsi="Calibri Light" w:cs="Calibri Light"/>
          <w:b/>
          <w:bCs/>
          <w:sz w:val="28"/>
          <w:szCs w:val="28"/>
        </w:rPr>
      </w:pPr>
    </w:p>
    <w:p w:rsidR="004163C1" w:rsidRDefault="004163C1">
      <w:pPr>
        <w:pStyle w:val="10"/>
        <w:pageBreakBefore/>
        <w:jc w:val="both"/>
      </w:pPr>
      <w:bookmarkStart w:id="22" w:name="_Toc524645825"/>
      <w:r>
        <w:rPr>
          <w:color w:val="00000A"/>
        </w:rPr>
        <w:lastRenderedPageBreak/>
        <w:t>ОБРАЗОВАНИЕ И ПРОФЕССИОНАЛЬНАЯ ПОДГОТОВКА</w:t>
      </w:r>
      <w:bookmarkEnd w:id="22"/>
      <w:r>
        <w:rPr>
          <w:color w:val="00000A"/>
        </w:rPr>
        <w:t xml:space="preserve"> </w:t>
      </w:r>
    </w:p>
    <w:p w:rsidR="004163C1" w:rsidRDefault="004163C1">
      <w:pPr>
        <w:jc w:val="both"/>
      </w:pPr>
    </w:p>
    <w:p w:rsidR="004163C1" w:rsidRDefault="004163C1">
      <w:pPr>
        <w:jc w:val="both"/>
        <w:rPr>
          <w:color w:val="00000A"/>
        </w:rPr>
      </w:pPr>
      <w:r>
        <w:rPr>
          <w:rFonts w:ascii="Arial" w:hAnsi="Arial" w:cs="Arial"/>
        </w:rPr>
        <w:t>Возможности в сфере высшего образования, профессионального образования и обучения, школьного образования и образования для взрослых.</w:t>
      </w:r>
    </w:p>
    <w:p w:rsidR="004163C1" w:rsidRDefault="004163C1">
      <w:pPr>
        <w:pStyle w:val="10"/>
        <w:jc w:val="both"/>
      </w:pPr>
      <w:bookmarkStart w:id="23" w:name="_Toc524645826"/>
      <w:r>
        <w:rPr>
          <w:b w:val="0"/>
          <w:bCs w:val="0"/>
          <w:color w:val="00000A"/>
        </w:rPr>
        <w:t>КАКИЕ МЕРОПРИЯТИЯ ПОДДЕРЖИВАЮТСЯ?</w:t>
      </w:r>
      <w:bookmarkEnd w:id="23"/>
      <w:r>
        <w:rPr>
          <w:b w:val="0"/>
          <w:bCs w:val="0"/>
          <w:color w:val="00000A"/>
        </w:rPr>
        <w:t xml:space="preserve">  </w:t>
      </w:r>
    </w:p>
    <w:p w:rsidR="004163C1" w:rsidRDefault="004163C1">
      <w:pPr>
        <w:jc w:val="both"/>
      </w:pPr>
    </w:p>
    <w:p w:rsidR="004163C1" w:rsidRDefault="004163C1">
      <w:pPr>
        <w:jc w:val="both"/>
        <w:rPr>
          <w:rFonts w:ascii="Arial" w:hAnsi="Arial" w:cs="Arial"/>
        </w:rPr>
      </w:pPr>
      <w:r>
        <w:rPr>
          <w:rFonts w:ascii="Arial" w:hAnsi="Arial" w:cs="Arial"/>
        </w:rPr>
        <w:t xml:space="preserve">В следующих разделах «Основное направление программы 1», «Основное направление программы 2» и «Основное направление программы 3» представлены конкретные действия, направленные на достижение целей Программы в сфере образования и профессиональной подготовки.  Среди этих направлений, в основном, но не обязательно - связаные со сферой образования и профессиональной подготовки: </w:t>
      </w:r>
    </w:p>
    <w:p w:rsidR="004163C1" w:rsidRDefault="004163C1" w:rsidP="00BB2881">
      <w:pPr>
        <w:pStyle w:val="ListParagraph"/>
        <w:numPr>
          <w:ilvl w:val="0"/>
          <w:numId w:val="130"/>
        </w:numPr>
        <w:jc w:val="both"/>
        <w:rPr>
          <w:rFonts w:ascii="Arial" w:hAnsi="Arial" w:cs="Arial"/>
        </w:rPr>
      </w:pPr>
      <w:r>
        <w:rPr>
          <w:rFonts w:ascii="Arial" w:hAnsi="Arial" w:cs="Arial"/>
        </w:rPr>
        <w:t>Проекты мобильности для студентов и персонала высших учебных заведений и профессионально-технического образования</w:t>
      </w:r>
    </w:p>
    <w:p w:rsidR="004163C1" w:rsidRDefault="004163C1" w:rsidP="00BB2881">
      <w:pPr>
        <w:pStyle w:val="ListParagraph"/>
        <w:numPr>
          <w:ilvl w:val="0"/>
          <w:numId w:val="130"/>
        </w:numPr>
        <w:jc w:val="both"/>
        <w:rPr>
          <w:rFonts w:ascii="Arial" w:hAnsi="Arial" w:cs="Arial"/>
        </w:rPr>
      </w:pPr>
      <w:r>
        <w:rPr>
          <w:rFonts w:ascii="Arial" w:hAnsi="Arial" w:cs="Arial"/>
        </w:rPr>
        <w:t xml:space="preserve">Проекты мобильности для персонала школьного образования и образования для взрослых;  </w:t>
      </w:r>
    </w:p>
    <w:p w:rsidR="004163C1" w:rsidRDefault="004163C1" w:rsidP="00BB2881">
      <w:pPr>
        <w:pStyle w:val="ListParagraph"/>
        <w:numPr>
          <w:ilvl w:val="0"/>
          <w:numId w:val="130"/>
        </w:numPr>
        <w:jc w:val="both"/>
        <w:rPr>
          <w:rFonts w:ascii="Arial" w:hAnsi="Arial" w:cs="Arial"/>
        </w:rPr>
      </w:pPr>
      <w:r>
        <w:rPr>
          <w:rFonts w:ascii="Arial" w:hAnsi="Arial" w:cs="Arial"/>
        </w:rPr>
        <w:t>Совместные Магистерские Степени Эразмус Мундус</w:t>
      </w:r>
    </w:p>
    <w:p w:rsidR="004163C1" w:rsidRDefault="004163C1" w:rsidP="00BB2881">
      <w:pPr>
        <w:pStyle w:val="ListParagraph"/>
        <w:numPr>
          <w:ilvl w:val="0"/>
          <w:numId w:val="130"/>
        </w:numPr>
        <w:jc w:val="both"/>
        <w:rPr>
          <w:rFonts w:ascii="Arial" w:hAnsi="Arial" w:cs="Arial"/>
        </w:rPr>
      </w:pPr>
      <w:r>
        <w:rPr>
          <w:rFonts w:ascii="Arial" w:hAnsi="Arial" w:cs="Arial"/>
        </w:rPr>
        <w:t xml:space="preserve">Эразмус + Магистерские Кредиты;  </w:t>
      </w:r>
    </w:p>
    <w:p w:rsidR="004163C1" w:rsidRDefault="004163C1" w:rsidP="00BB2881">
      <w:pPr>
        <w:pStyle w:val="ListParagraph"/>
        <w:numPr>
          <w:ilvl w:val="0"/>
          <w:numId w:val="130"/>
        </w:numPr>
        <w:jc w:val="both"/>
        <w:rPr>
          <w:rFonts w:ascii="Arial" w:hAnsi="Arial" w:cs="Arial"/>
        </w:rPr>
      </w:pPr>
      <w:r>
        <w:rPr>
          <w:rFonts w:ascii="Arial" w:hAnsi="Arial" w:cs="Arial"/>
        </w:rPr>
        <w:t>Стратегическое партнерство;</w:t>
      </w:r>
    </w:p>
    <w:p w:rsidR="004163C1" w:rsidRDefault="004163C1" w:rsidP="00BB2881">
      <w:pPr>
        <w:pStyle w:val="ListParagraph"/>
        <w:numPr>
          <w:ilvl w:val="0"/>
          <w:numId w:val="130"/>
        </w:numPr>
        <w:jc w:val="both"/>
        <w:rPr>
          <w:rFonts w:ascii="Arial" w:hAnsi="Arial" w:cs="Arial"/>
        </w:rPr>
      </w:pPr>
      <w:r>
        <w:rPr>
          <w:rFonts w:ascii="Arial" w:hAnsi="Arial" w:cs="Arial"/>
        </w:rPr>
        <w:t xml:space="preserve">Объединения знаний; </w:t>
      </w:r>
    </w:p>
    <w:p w:rsidR="004163C1" w:rsidRDefault="004163C1" w:rsidP="00BB2881">
      <w:pPr>
        <w:pStyle w:val="ListParagraph"/>
        <w:numPr>
          <w:ilvl w:val="0"/>
          <w:numId w:val="130"/>
        </w:numPr>
        <w:jc w:val="both"/>
        <w:rPr>
          <w:rFonts w:ascii="Arial" w:hAnsi="Arial" w:cs="Arial"/>
        </w:rPr>
      </w:pPr>
      <w:r>
        <w:rPr>
          <w:rFonts w:ascii="Arial" w:hAnsi="Arial" w:cs="Arial"/>
        </w:rPr>
        <w:t xml:space="preserve">Объединения отраслевых навыках;  </w:t>
      </w:r>
    </w:p>
    <w:p w:rsidR="004163C1" w:rsidRDefault="004163C1" w:rsidP="00BB2881">
      <w:pPr>
        <w:pStyle w:val="ListParagraph"/>
        <w:numPr>
          <w:ilvl w:val="0"/>
          <w:numId w:val="130"/>
        </w:numPr>
        <w:jc w:val="both"/>
        <w:rPr>
          <w:rFonts w:ascii="Arial" w:hAnsi="Arial" w:cs="Arial"/>
        </w:rPr>
      </w:pPr>
      <w:r>
        <w:rPr>
          <w:rFonts w:ascii="Arial" w:hAnsi="Arial" w:cs="Arial"/>
        </w:rPr>
        <w:t xml:space="preserve">Наращивание потенциала в сфере высшего образования. </w:t>
      </w:r>
    </w:p>
    <w:p w:rsidR="004163C1" w:rsidRDefault="004163C1" w:rsidP="000F0F89">
      <w:pPr>
        <w:jc w:val="both"/>
        <w:rPr>
          <w:rFonts w:ascii="Calibri Light" w:hAnsi="Calibri Light" w:cs="Calibri Light"/>
          <w:sz w:val="28"/>
          <w:szCs w:val="28"/>
        </w:rPr>
      </w:pPr>
      <w:r>
        <w:rPr>
          <w:rFonts w:ascii="Arial" w:hAnsi="Arial" w:cs="Arial"/>
        </w:rPr>
        <w:t>В разделе «Основное направление 3» также содержится информация о деятельности проекта Эразмус + в поддержку политики в сфере образования и профессиональной подготовки,   включая анализ политики и обмен опытом, инициативы в области инноваций в области политики, инструментов и сетей, сотрудничество с международными организациями и диалог с политиками и организациями заинтересованных сторон.  Эти мероприятия осуществляются посредством конкретных заявок на предложения, управляемых непосредственно Европейской комиссией или ее Исполнительным агентством.  Для получения дополнительной информации посетите веб-сайты Комиссии и Исполнительного агентства.</w:t>
      </w:r>
    </w:p>
    <w:p w:rsidR="004163C1" w:rsidRDefault="004163C1" w:rsidP="000F0F89">
      <w:pPr>
        <w:pStyle w:val="10"/>
        <w:pageBreakBefore/>
        <w:tabs>
          <w:tab w:val="clear" w:pos="432"/>
        </w:tabs>
        <w:ind w:left="0" w:firstLine="0"/>
        <w:jc w:val="both"/>
        <w:rPr>
          <w:rFonts w:ascii="Arial" w:hAnsi="Arial" w:cs="Arial"/>
        </w:rPr>
      </w:pPr>
      <w:bookmarkStart w:id="24" w:name="_Toc524645827"/>
      <w:r>
        <w:rPr>
          <w:b w:val="0"/>
          <w:bCs w:val="0"/>
          <w:color w:val="00000A"/>
        </w:rPr>
        <w:lastRenderedPageBreak/>
        <w:t>КАКОВЫ ЦЕЛИ ЭТИХ НАПРАВЛЕНИЙ?</w:t>
      </w:r>
      <w:bookmarkEnd w:id="24"/>
    </w:p>
    <w:p w:rsidR="004163C1" w:rsidRDefault="004163C1">
      <w:pPr>
        <w:jc w:val="both"/>
        <w:rPr>
          <w:rFonts w:ascii="Arial" w:hAnsi="Arial" w:cs="Arial"/>
        </w:rPr>
      </w:pPr>
    </w:p>
    <w:p w:rsidR="004163C1" w:rsidRDefault="004163C1">
      <w:pPr>
        <w:pStyle w:val="af3"/>
        <w:rPr>
          <w:rFonts w:ascii="Arial" w:hAnsi="Arial" w:cs="Arial"/>
        </w:rPr>
      </w:pPr>
      <w:r>
        <w:rPr>
          <w:i w:val="0"/>
          <w:iCs w:val="0"/>
          <w:color w:val="00000A"/>
        </w:rPr>
        <w:t>КОНКРЕТНЫЕ ЦЕЛИ</w:t>
      </w:r>
    </w:p>
    <w:p w:rsidR="004163C1" w:rsidRDefault="004163C1">
      <w:pPr>
        <w:jc w:val="both"/>
        <w:rPr>
          <w:rFonts w:ascii="Arial" w:hAnsi="Arial" w:cs="Arial"/>
        </w:rPr>
      </w:pPr>
      <w:r>
        <w:rPr>
          <w:rFonts w:ascii="Arial" w:hAnsi="Arial" w:cs="Arial"/>
        </w:rPr>
        <w:t xml:space="preserve">Конкретные цели Программы Эразмус + в сфере образования и профессиональной подготовки заключаются в следующем: </w:t>
      </w:r>
    </w:p>
    <w:p w:rsidR="004163C1" w:rsidRDefault="004163C1" w:rsidP="00BB2881">
      <w:pPr>
        <w:pStyle w:val="ListParagraph"/>
        <w:numPr>
          <w:ilvl w:val="0"/>
          <w:numId w:val="131"/>
        </w:numPr>
        <w:jc w:val="both"/>
        <w:rPr>
          <w:rFonts w:ascii="Arial" w:hAnsi="Arial" w:cs="Arial"/>
        </w:rPr>
      </w:pPr>
      <w:r>
        <w:rPr>
          <w:rFonts w:ascii="Arial" w:hAnsi="Arial" w:cs="Arial"/>
        </w:rPr>
        <w:t xml:space="preserve">повысить уровень ключевых компетенций и навыков с особым учетом их актуальности на рынке труда и их вклада в сплоченное общество, в частности  путем расширения возможностей для мобильности обучения и укрепления сотрудничества между миром образования и профессиональной подготовки и миром труда; </w:t>
      </w:r>
    </w:p>
    <w:p w:rsidR="004163C1" w:rsidRDefault="004163C1" w:rsidP="00BB2881">
      <w:pPr>
        <w:pStyle w:val="ListParagraph"/>
        <w:numPr>
          <w:ilvl w:val="0"/>
          <w:numId w:val="131"/>
        </w:numPr>
        <w:jc w:val="both"/>
        <w:rPr>
          <w:rFonts w:ascii="Arial" w:hAnsi="Arial" w:cs="Arial"/>
        </w:rPr>
      </w:pPr>
      <w:r>
        <w:rPr>
          <w:rFonts w:ascii="Arial" w:hAnsi="Arial" w:cs="Arial"/>
        </w:rPr>
        <w:t xml:space="preserve">способствовать повышению качества, инновационному совершенству и интернационализации на уровне образования и профессиональной подготовки учреждений, в частности за счет расширения транснационального сотрудничества между поставщиками услуг в сфере образования и профессиональной подготовки и другими заинтересованными сторонами; </w:t>
      </w:r>
    </w:p>
    <w:p w:rsidR="004163C1" w:rsidRDefault="004163C1" w:rsidP="00BB2881">
      <w:pPr>
        <w:pStyle w:val="ListParagraph"/>
        <w:numPr>
          <w:ilvl w:val="0"/>
          <w:numId w:val="131"/>
        </w:numPr>
        <w:jc w:val="both"/>
        <w:rPr>
          <w:rFonts w:ascii="Arial" w:hAnsi="Arial" w:cs="Arial"/>
        </w:rPr>
      </w:pPr>
      <w:r>
        <w:rPr>
          <w:rFonts w:ascii="Arial" w:hAnsi="Arial" w:cs="Arial"/>
        </w:rPr>
        <w:t xml:space="preserve">содействовать появлению и повышению осведомленности о европейской образовательной сферы на протяжении всей жизни, призванной дополнить политические реформы на национальном уровне и поддержать модернизацию систем образования и профессиональной подготовки, в частности путем расширения сотрудничества в области политики, лучшего использования инструментов прозрачности и признания ЕС и распространения  передового опыта;  </w:t>
      </w:r>
    </w:p>
    <w:p w:rsidR="004163C1" w:rsidRDefault="004163C1" w:rsidP="00BB2881">
      <w:pPr>
        <w:pStyle w:val="ListParagraph"/>
        <w:numPr>
          <w:ilvl w:val="0"/>
          <w:numId w:val="131"/>
        </w:numPr>
        <w:jc w:val="both"/>
        <w:rPr>
          <w:rFonts w:ascii="Arial" w:hAnsi="Arial" w:cs="Arial"/>
        </w:rPr>
      </w:pPr>
      <w:r>
        <w:rPr>
          <w:rFonts w:ascii="Arial" w:hAnsi="Arial" w:cs="Arial"/>
        </w:rPr>
        <w:t xml:space="preserve">повысить международный уровень образования и профессиональной подготовки, в частности, путем сотрудничества между страной Программы и страной-Партнером в сфере профессионального образования и обучения и высшего образования, путем повышения привлекательности европейских высших учебных заведений и поддержки внешних направлений ЕС, включая его развитие  целей путем поощрения мобильности и сотрудничества между высшими учебными заведениями стран Программы и стран-Партнеров и целенаправленного наращивания потенциала в странах-Партнерах;  </w:t>
      </w:r>
    </w:p>
    <w:p w:rsidR="004163C1" w:rsidRDefault="004163C1" w:rsidP="00BB2881">
      <w:pPr>
        <w:pStyle w:val="ListParagraph"/>
        <w:numPr>
          <w:ilvl w:val="0"/>
          <w:numId w:val="131"/>
        </w:numPr>
        <w:jc w:val="both"/>
        <w:rPr>
          <w:rFonts w:ascii="Arial" w:hAnsi="Arial" w:cs="Arial"/>
        </w:rPr>
      </w:pPr>
      <w:r>
        <w:rPr>
          <w:rFonts w:ascii="Arial" w:hAnsi="Arial" w:cs="Arial"/>
        </w:rPr>
        <w:t>улучшить преподавание и изучение языков и содействовать широкому языковому разнообразию и межкультурной осведомленности ЕС.</w:t>
      </w:r>
    </w:p>
    <w:p w:rsidR="004163C1" w:rsidRDefault="004163C1">
      <w:pPr>
        <w:jc w:val="both"/>
        <w:rPr>
          <w:rFonts w:ascii="Arial" w:hAnsi="Arial" w:cs="Arial"/>
        </w:rPr>
      </w:pPr>
    </w:p>
    <w:p w:rsidR="004163C1" w:rsidRDefault="004163C1">
      <w:pPr>
        <w:jc w:val="both"/>
        <w:rPr>
          <w:rFonts w:ascii="Calibri Light" w:hAnsi="Calibri Light" w:cs="Calibri Light"/>
          <w:b/>
          <w:bCs/>
          <w:sz w:val="28"/>
          <w:szCs w:val="28"/>
        </w:rPr>
      </w:pPr>
    </w:p>
    <w:p w:rsidR="004163C1" w:rsidRDefault="004163C1">
      <w:pPr>
        <w:pStyle w:val="10"/>
        <w:pageBreakBefore/>
        <w:jc w:val="both"/>
      </w:pPr>
      <w:bookmarkStart w:id="25" w:name="_Toc524645828"/>
      <w:r>
        <w:rPr>
          <w:color w:val="00000A"/>
        </w:rPr>
        <w:lastRenderedPageBreak/>
        <w:t>МОЛОДЕЖЬ</w:t>
      </w:r>
      <w:bookmarkEnd w:id="25"/>
    </w:p>
    <w:p w:rsidR="004163C1" w:rsidRDefault="004163C1">
      <w:pPr>
        <w:jc w:val="both"/>
      </w:pPr>
    </w:p>
    <w:p w:rsidR="004163C1" w:rsidRDefault="004163C1">
      <w:pPr>
        <w:jc w:val="both"/>
        <w:rPr>
          <w:color w:val="00000A"/>
        </w:rPr>
      </w:pPr>
      <w:r>
        <w:rPr>
          <w:rFonts w:ascii="Arial" w:hAnsi="Arial" w:cs="Arial"/>
        </w:rPr>
        <w:t xml:space="preserve">Неформальные и неофициальные возможности обучения в молодежной сфере.  </w:t>
      </w:r>
    </w:p>
    <w:p w:rsidR="004163C1" w:rsidRDefault="004163C1">
      <w:pPr>
        <w:pStyle w:val="10"/>
        <w:jc w:val="both"/>
      </w:pPr>
      <w:bookmarkStart w:id="26" w:name="_Toc524645829"/>
      <w:r>
        <w:rPr>
          <w:b w:val="0"/>
          <w:bCs w:val="0"/>
          <w:color w:val="00000A"/>
        </w:rPr>
        <w:t>КАКИЕ  МЕРОПРИЯТИЯ ПОДДЕРЖИВАЮТСЯ?</w:t>
      </w:r>
      <w:bookmarkEnd w:id="26"/>
      <w:r>
        <w:rPr>
          <w:b w:val="0"/>
          <w:bCs w:val="0"/>
          <w:color w:val="00000A"/>
        </w:rPr>
        <w:t xml:space="preserve"> </w:t>
      </w:r>
    </w:p>
    <w:p w:rsidR="004163C1" w:rsidRDefault="004163C1">
      <w:pPr>
        <w:jc w:val="both"/>
      </w:pPr>
    </w:p>
    <w:p w:rsidR="004163C1" w:rsidRDefault="004163C1">
      <w:pPr>
        <w:jc w:val="both"/>
        <w:rPr>
          <w:rFonts w:ascii="Arial" w:hAnsi="Arial" w:cs="Arial"/>
        </w:rPr>
      </w:pPr>
      <w:r>
        <w:rPr>
          <w:rFonts w:ascii="Arial" w:hAnsi="Arial" w:cs="Arial"/>
        </w:rPr>
        <w:t xml:space="preserve">В следующих разделах «Основное направление программы 1», «Основное направление программы 2» и «Основное направление программы 3» представлены конкретные действия, направленные на достижение целей Программы в сфере молодежи. Среди этих направлений, в основном, но не только, связанные с  молодежной сферой (неформальное неофициальное обучение): </w:t>
      </w:r>
    </w:p>
    <w:p w:rsidR="004163C1" w:rsidRDefault="004163C1" w:rsidP="00BB2881">
      <w:pPr>
        <w:pStyle w:val="ListParagraph"/>
        <w:numPr>
          <w:ilvl w:val="0"/>
          <w:numId w:val="129"/>
        </w:numPr>
        <w:jc w:val="both"/>
        <w:rPr>
          <w:rFonts w:ascii="Arial" w:hAnsi="Arial" w:cs="Arial"/>
        </w:rPr>
      </w:pPr>
      <w:r>
        <w:rPr>
          <w:rFonts w:ascii="Arial" w:hAnsi="Arial" w:cs="Arial"/>
        </w:rPr>
        <w:t xml:space="preserve">Проекты мобильности для молодежи ( обмен молодежью и волонтерство) и молодежные работники; </w:t>
      </w:r>
    </w:p>
    <w:p w:rsidR="004163C1" w:rsidRDefault="004163C1" w:rsidP="00BB2881">
      <w:pPr>
        <w:pStyle w:val="ListParagraph"/>
        <w:numPr>
          <w:ilvl w:val="0"/>
          <w:numId w:val="129"/>
        </w:numPr>
        <w:jc w:val="both"/>
        <w:rPr>
          <w:rFonts w:ascii="Arial" w:hAnsi="Arial" w:cs="Arial"/>
        </w:rPr>
      </w:pPr>
      <w:r>
        <w:rPr>
          <w:rFonts w:ascii="Arial" w:hAnsi="Arial" w:cs="Arial"/>
        </w:rPr>
        <w:t xml:space="preserve">Развитие стратегического партнерства; </w:t>
      </w:r>
    </w:p>
    <w:p w:rsidR="004163C1" w:rsidRDefault="004163C1" w:rsidP="00BB2881">
      <w:pPr>
        <w:pStyle w:val="ListParagraph"/>
        <w:numPr>
          <w:ilvl w:val="0"/>
          <w:numId w:val="129"/>
        </w:numPr>
        <w:jc w:val="both"/>
        <w:rPr>
          <w:rFonts w:ascii="Arial" w:hAnsi="Arial" w:cs="Arial"/>
        </w:rPr>
      </w:pPr>
      <w:r>
        <w:rPr>
          <w:rFonts w:ascii="Arial" w:hAnsi="Arial" w:cs="Arial"/>
        </w:rPr>
        <w:t xml:space="preserve">Наращивание потенциала в сфере молодежи; </w:t>
      </w:r>
    </w:p>
    <w:p w:rsidR="004163C1" w:rsidRDefault="004163C1" w:rsidP="00BB2881">
      <w:pPr>
        <w:pStyle w:val="ListParagraph"/>
        <w:numPr>
          <w:ilvl w:val="0"/>
          <w:numId w:val="129"/>
        </w:numPr>
        <w:jc w:val="both"/>
        <w:rPr>
          <w:rFonts w:ascii="Arial" w:hAnsi="Arial" w:cs="Arial"/>
        </w:rPr>
      </w:pPr>
      <w:r>
        <w:rPr>
          <w:rFonts w:ascii="Arial" w:hAnsi="Arial" w:cs="Arial"/>
        </w:rPr>
        <w:t xml:space="preserve">Встречи между молодыми людьми и лицами, принимающими решения в сфере молодежи </w:t>
      </w:r>
    </w:p>
    <w:p w:rsidR="004163C1" w:rsidRDefault="004163C1">
      <w:pPr>
        <w:jc w:val="both"/>
        <w:rPr>
          <w:color w:val="00000A"/>
        </w:rPr>
      </w:pPr>
      <w:r>
        <w:rPr>
          <w:rFonts w:ascii="Arial" w:hAnsi="Arial" w:cs="Arial"/>
        </w:rPr>
        <w:t>В разделе «Основное направление программы 3» также содержится информация о мероприятиях программы Эразмус + в поддержку молодежной политики, включая анализ политики и обмен опытом, перспективные инициативы, инструменты и сети, сотрудничество с международными организациями, диалог с организациями заинтересованных сторон, которые  будут продвигаться в рамках программы Эразмус + в поддержку молодежных систем. Эти направления осуществляются посредством специальных запросов на предложения, управляемые органом исполнительной власти Европейской Комиссии или непосредственно Европейской Комиссией. Для получения дополнительной информации посетите веб-сайты комиссии и органа исполнительной власти.</w:t>
      </w:r>
    </w:p>
    <w:p w:rsidR="004163C1" w:rsidRDefault="004163C1">
      <w:pPr>
        <w:pStyle w:val="10"/>
        <w:jc w:val="both"/>
      </w:pPr>
      <w:bookmarkStart w:id="27" w:name="_Toc524645830"/>
      <w:r>
        <w:rPr>
          <w:b w:val="0"/>
          <w:bCs w:val="0"/>
          <w:color w:val="00000A"/>
        </w:rPr>
        <w:t>КАКОВЫ ЦЕЛИ ЭТИХ НАПРАВЛЕНИЙ?</w:t>
      </w:r>
      <w:bookmarkEnd w:id="27"/>
    </w:p>
    <w:p w:rsidR="004163C1" w:rsidRDefault="004163C1">
      <w:pPr>
        <w:jc w:val="both"/>
      </w:pPr>
    </w:p>
    <w:p w:rsidR="004163C1" w:rsidRDefault="004163C1">
      <w:pPr>
        <w:pStyle w:val="af3"/>
        <w:rPr>
          <w:rFonts w:ascii="Arial" w:hAnsi="Arial" w:cs="Arial"/>
        </w:rPr>
      </w:pPr>
      <w:r>
        <w:rPr>
          <w:i w:val="0"/>
          <w:iCs w:val="0"/>
          <w:color w:val="00000A"/>
        </w:rPr>
        <w:t>КОНКРЕТНЫЕ ЦЕЛИ</w:t>
      </w:r>
    </w:p>
    <w:p w:rsidR="004163C1" w:rsidRDefault="004163C1">
      <w:pPr>
        <w:jc w:val="both"/>
        <w:rPr>
          <w:rFonts w:ascii="Arial" w:hAnsi="Arial" w:cs="Arial"/>
        </w:rPr>
      </w:pPr>
      <w:r>
        <w:rPr>
          <w:rFonts w:ascii="Arial" w:hAnsi="Arial" w:cs="Arial"/>
        </w:rPr>
        <w:t>Конкретные цели Программы Эразмус + в сфере молодежи заключаются в следующем:</w:t>
      </w:r>
    </w:p>
    <w:p w:rsidR="004163C1" w:rsidRDefault="004163C1" w:rsidP="00BB2881">
      <w:pPr>
        <w:pStyle w:val="ListParagraph"/>
        <w:numPr>
          <w:ilvl w:val="0"/>
          <w:numId w:val="132"/>
        </w:numPr>
        <w:jc w:val="both"/>
        <w:rPr>
          <w:rFonts w:ascii="Arial" w:hAnsi="Arial" w:cs="Arial"/>
        </w:rPr>
      </w:pPr>
      <w:r>
        <w:rPr>
          <w:rFonts w:ascii="Arial" w:hAnsi="Arial" w:cs="Arial"/>
        </w:rPr>
        <w:t xml:space="preserve">повысить уровень ключевых компетенций и навыков молодых людей, в том числе с ограниченными возможностями, а также содействовать участию в демократической жизни Европе и на рынке труда, активной гражданской позиции, межкультурному диалогу, </w:t>
      </w:r>
      <w:r>
        <w:rPr>
          <w:rFonts w:ascii="Arial" w:hAnsi="Arial" w:cs="Arial"/>
        </w:rPr>
        <w:lastRenderedPageBreak/>
        <w:t>социальной интеграции и солидарности, в частности за счет расширения возможностей  мобильности обучения для тех молодых людей, которые работают с молодежью или молодежных организаций и лидеров молодежи, а также путем укрепления связей между молодежной отраслью и рынком труда;</w:t>
      </w:r>
    </w:p>
    <w:p w:rsidR="004163C1" w:rsidRDefault="004163C1" w:rsidP="00BB2881">
      <w:pPr>
        <w:pStyle w:val="ListParagraph"/>
        <w:numPr>
          <w:ilvl w:val="0"/>
          <w:numId w:val="132"/>
        </w:numPr>
        <w:jc w:val="both"/>
        <w:rPr>
          <w:rFonts w:ascii="Arial" w:hAnsi="Arial" w:cs="Arial"/>
        </w:rPr>
      </w:pPr>
      <w:r>
        <w:rPr>
          <w:rFonts w:ascii="Arial" w:hAnsi="Arial" w:cs="Arial"/>
        </w:rPr>
        <w:t xml:space="preserve">способствовать повышению качества работы молодежи, в частности за счет расширения сотрудничества между организациями в сфере молодежи и / или другими заинтересованными сторонами;  </w:t>
      </w:r>
    </w:p>
    <w:p w:rsidR="004163C1" w:rsidRDefault="004163C1" w:rsidP="00BB2881">
      <w:pPr>
        <w:pStyle w:val="ListParagraph"/>
        <w:numPr>
          <w:ilvl w:val="0"/>
          <w:numId w:val="132"/>
        </w:numPr>
        <w:jc w:val="both"/>
        <w:rPr>
          <w:rFonts w:ascii="Arial" w:hAnsi="Arial" w:cs="Arial"/>
        </w:rPr>
      </w:pPr>
      <w:r>
        <w:rPr>
          <w:rFonts w:ascii="Arial" w:hAnsi="Arial" w:cs="Arial"/>
        </w:rPr>
        <w:t xml:space="preserve">дополнять политические реформы на местном, региональном и национальном уровнях и поддерживать разработку молодежной политики, основанной на знаниях и фактических данных, а также признание неформального и неофициального обучения, в частности посредством расширения политического сотрудничества, более эффективного использования прозрачности ЕС  и инструментов признания и распространения передового опыта; </w:t>
      </w:r>
    </w:p>
    <w:p w:rsidR="004163C1" w:rsidRDefault="004163C1" w:rsidP="00BB2881">
      <w:pPr>
        <w:pStyle w:val="ListParagraph"/>
        <w:numPr>
          <w:ilvl w:val="0"/>
          <w:numId w:val="132"/>
        </w:numPr>
        <w:jc w:val="both"/>
        <w:rPr>
          <w:rFonts w:ascii="Arial" w:hAnsi="Arial" w:cs="Arial"/>
        </w:rPr>
      </w:pPr>
      <w:r>
        <w:rPr>
          <w:rFonts w:ascii="Arial" w:hAnsi="Arial" w:cs="Arial"/>
        </w:rPr>
        <w:t xml:space="preserve">активизировать международный аспект молодежной деятельности и укрепить потенциал молодежных работников и организаций в содействии молодежи во взаимодополняемости  внешних направлений Европейского союза, в частности путем поощрения мобильности и сотрудничества между заинтересованными сторонами из стран Программы и стран-Партнеров, и международных  организаций.  </w:t>
      </w:r>
    </w:p>
    <w:p w:rsidR="004163C1" w:rsidRDefault="004163C1">
      <w:pPr>
        <w:jc w:val="both"/>
        <w:rPr>
          <w:rFonts w:ascii="Arial" w:hAnsi="Arial" w:cs="Arial"/>
        </w:rPr>
      </w:pPr>
      <w:r>
        <w:rPr>
          <w:rFonts w:ascii="Arial" w:hAnsi="Arial" w:cs="Arial"/>
        </w:rPr>
        <w:t>В течение периода 2014-2020 годов 10% бюджета будет выделено в поддержку неформальных и неофициальных возможностей обучения в молодежной сфере.</w:t>
      </w:r>
    </w:p>
    <w:p w:rsidR="004163C1" w:rsidRDefault="004163C1">
      <w:pPr>
        <w:jc w:val="both"/>
        <w:rPr>
          <w:rFonts w:ascii="Arial" w:hAnsi="Arial" w:cs="Arial"/>
        </w:rPr>
      </w:pPr>
    </w:p>
    <w:p w:rsidR="004163C1" w:rsidRDefault="004163C1">
      <w:pPr>
        <w:rPr>
          <w:rFonts w:ascii="Calibri Light" w:hAnsi="Calibri Light" w:cs="Calibri Light"/>
          <w:b/>
          <w:bCs/>
          <w:sz w:val="28"/>
          <w:szCs w:val="28"/>
        </w:rPr>
      </w:pPr>
    </w:p>
    <w:p w:rsidR="004163C1" w:rsidRDefault="004163C1">
      <w:pPr>
        <w:pStyle w:val="10"/>
        <w:pageBreakBefore/>
        <w:jc w:val="both"/>
      </w:pPr>
      <w:bookmarkStart w:id="28" w:name="_Toc524645831"/>
      <w:r>
        <w:rPr>
          <w:color w:val="00000A"/>
        </w:rPr>
        <w:lastRenderedPageBreak/>
        <w:t>ТРИ ОСНОВНЫХ НАПРАВЛЕНИЯ</w:t>
      </w:r>
      <w:bookmarkEnd w:id="28"/>
      <w:r>
        <w:rPr>
          <w:color w:val="00000A"/>
        </w:rPr>
        <w:t xml:space="preserve"> </w:t>
      </w:r>
    </w:p>
    <w:p w:rsidR="004163C1" w:rsidRDefault="004163C1">
      <w:pPr>
        <w:jc w:val="both"/>
      </w:pPr>
    </w:p>
    <w:p w:rsidR="004163C1" w:rsidRDefault="004163C1">
      <w:pPr>
        <w:jc w:val="both"/>
        <w:rPr>
          <w:rFonts w:ascii="Arial" w:hAnsi="Arial" w:cs="Arial"/>
        </w:rPr>
      </w:pPr>
      <w:r>
        <w:rPr>
          <w:rFonts w:ascii="Arial" w:hAnsi="Arial" w:cs="Arial"/>
        </w:rPr>
        <w:t>Направления в сфере образования и профессиональной подготовки и молодежи будут представлены в следующих разделах, учитывая, что:</w:t>
      </w:r>
    </w:p>
    <w:p w:rsidR="004163C1" w:rsidRDefault="004163C1" w:rsidP="00BB2881">
      <w:pPr>
        <w:pStyle w:val="ListParagraph"/>
        <w:numPr>
          <w:ilvl w:val="0"/>
          <w:numId w:val="133"/>
        </w:numPr>
        <w:jc w:val="both"/>
        <w:rPr>
          <w:rFonts w:ascii="Arial" w:hAnsi="Arial" w:cs="Arial"/>
        </w:rPr>
      </w:pPr>
      <w:r>
        <w:rPr>
          <w:rFonts w:ascii="Arial" w:hAnsi="Arial" w:cs="Arial"/>
        </w:rPr>
        <w:t>все эти мероприятия организованы в рамках, основанных на трех основных направлениях;</w:t>
      </w:r>
    </w:p>
    <w:p w:rsidR="004163C1" w:rsidRDefault="004163C1" w:rsidP="00BB2881">
      <w:pPr>
        <w:pStyle w:val="ListParagraph"/>
        <w:numPr>
          <w:ilvl w:val="0"/>
          <w:numId w:val="133"/>
        </w:numPr>
        <w:jc w:val="both"/>
        <w:rPr>
          <w:rFonts w:ascii="Arial" w:hAnsi="Arial" w:cs="Arial"/>
        </w:rPr>
      </w:pPr>
      <w:r>
        <w:rPr>
          <w:rFonts w:ascii="Arial" w:hAnsi="Arial" w:cs="Arial"/>
        </w:rPr>
        <w:t>несколько направлений являются инструментами для поддержки целей как в сфере образования и профессиональной подготовки, так и в молодежной сфере;</w:t>
      </w:r>
    </w:p>
    <w:p w:rsidR="004163C1" w:rsidRDefault="004163C1" w:rsidP="00BB2881">
      <w:pPr>
        <w:pStyle w:val="ListParagraph"/>
        <w:numPr>
          <w:ilvl w:val="0"/>
          <w:numId w:val="133"/>
        </w:numPr>
        <w:jc w:val="both"/>
        <w:rPr>
          <w:rFonts w:ascii="Arial" w:hAnsi="Arial" w:cs="Arial"/>
        </w:rPr>
      </w:pPr>
      <w:r>
        <w:rPr>
          <w:rFonts w:ascii="Arial" w:hAnsi="Arial" w:cs="Arial"/>
        </w:rPr>
        <w:t>программа Эразмус + направлена ​​на содействие совместной деятельности, сотрудничеству и взаимному обогащению между различными областями.</w:t>
      </w:r>
    </w:p>
    <w:p w:rsidR="004163C1" w:rsidRDefault="004163C1">
      <w:pPr>
        <w:jc w:val="both"/>
        <w:rPr>
          <w:rFonts w:ascii="Arial" w:hAnsi="Arial" w:cs="Arial"/>
        </w:rPr>
      </w:pPr>
      <w:r>
        <w:rPr>
          <w:rFonts w:ascii="Arial" w:hAnsi="Arial" w:cs="Arial"/>
        </w:rPr>
        <w:t xml:space="preserve"> Этот подход также позволит избежать ненужных повторений в этом Руководстве.</w:t>
      </w:r>
    </w:p>
    <w:p w:rsidR="004163C1" w:rsidRDefault="004163C1">
      <w:pPr>
        <w:rPr>
          <w:rFonts w:ascii="Arial" w:hAnsi="Arial" w:cs="Arial"/>
        </w:rPr>
      </w:pPr>
    </w:p>
    <w:p w:rsidR="004163C1" w:rsidRDefault="004163C1">
      <w:pPr>
        <w:pStyle w:val="10"/>
        <w:pageBreakBefore/>
      </w:pPr>
      <w:bookmarkStart w:id="29" w:name="_Toc524645832"/>
      <w:r>
        <w:rPr>
          <w:color w:val="00000A"/>
        </w:rPr>
        <w:lastRenderedPageBreak/>
        <w:t>ОСНОВНОЕ НАПРАВЛЕНИЕ 1:    МОБИЛЬНОСТЬ ДЛЯ СТУДЕНТОВ И ПРЕПОДАВАТЕЛЕЙ</w:t>
      </w:r>
      <w:bookmarkEnd w:id="29"/>
    </w:p>
    <w:p w:rsidR="004163C1" w:rsidRDefault="004163C1"/>
    <w:p w:rsidR="004163C1" w:rsidRDefault="004163C1">
      <w:pPr>
        <w:pStyle w:val="af3"/>
        <w:rPr>
          <w:rFonts w:ascii="Arial" w:hAnsi="Arial" w:cs="Arial"/>
        </w:rPr>
      </w:pPr>
      <w:r>
        <w:rPr>
          <w:i w:val="0"/>
          <w:iCs w:val="0"/>
          <w:color w:val="00000A"/>
        </w:rPr>
        <w:t>КАКИЕ НАПРАВЛЕНИЯ ПОДДЕРЖИВАЮТСЯ?</w:t>
      </w:r>
    </w:p>
    <w:p w:rsidR="004163C1" w:rsidRDefault="004163C1">
      <w:pPr>
        <w:rPr>
          <w:rFonts w:ascii="Arial" w:hAnsi="Arial" w:cs="Arial"/>
        </w:rPr>
      </w:pPr>
      <w:r>
        <w:rPr>
          <w:rFonts w:ascii="Arial" w:hAnsi="Arial" w:cs="Arial"/>
        </w:rPr>
        <w:t>Основное направление включает в себя:</w:t>
      </w:r>
    </w:p>
    <w:p w:rsidR="004163C1" w:rsidRDefault="004163C1">
      <w:pPr>
        <w:pStyle w:val="ListParagraph"/>
        <w:numPr>
          <w:ilvl w:val="0"/>
          <w:numId w:val="2"/>
        </w:numPr>
        <w:rPr>
          <w:rFonts w:ascii="Arial" w:hAnsi="Arial" w:cs="Arial"/>
        </w:rPr>
      </w:pPr>
      <w:r>
        <w:rPr>
          <w:rFonts w:ascii="Arial" w:hAnsi="Arial" w:cs="Arial"/>
        </w:rPr>
        <w:t>программу мобильности в области образования, обучения и молодежи;</w:t>
      </w:r>
    </w:p>
    <w:p w:rsidR="004163C1" w:rsidRPr="000D068C" w:rsidRDefault="004163C1">
      <w:pPr>
        <w:pStyle w:val="ListParagraph"/>
        <w:numPr>
          <w:ilvl w:val="0"/>
          <w:numId w:val="2"/>
        </w:numPr>
        <w:rPr>
          <w:rFonts w:ascii="Arial" w:hAnsi="Arial" w:cs="Arial"/>
        </w:rPr>
      </w:pPr>
      <w:r>
        <w:rPr>
          <w:rFonts w:ascii="Arial" w:hAnsi="Arial" w:cs="Arial"/>
        </w:rPr>
        <w:t>Совместную магистерскую программу Эразмус Мундус;</w:t>
      </w:r>
    </w:p>
    <w:p w:rsidR="004163C1" w:rsidRDefault="004163C1">
      <w:pPr>
        <w:pStyle w:val="ListParagraph"/>
        <w:numPr>
          <w:ilvl w:val="0"/>
          <w:numId w:val="2"/>
        </w:numPr>
        <w:rPr>
          <w:rFonts w:ascii="Arial" w:hAnsi="Arial" w:cs="Arial"/>
        </w:rPr>
      </w:pPr>
      <w:r>
        <w:rPr>
          <w:rFonts w:ascii="Arial" w:hAnsi="Arial" w:cs="Arial"/>
          <w:lang w:val="en-US"/>
        </w:rPr>
        <w:t xml:space="preserve">Эразмус+ </w:t>
      </w:r>
      <w:r>
        <w:rPr>
          <w:rFonts w:ascii="Arial" w:hAnsi="Arial" w:cs="Arial"/>
        </w:rPr>
        <w:t>Магистер Кредит</w:t>
      </w:r>
      <w:r>
        <w:rPr>
          <w:rFonts w:ascii="Arial" w:hAnsi="Arial" w:cs="Arial"/>
          <w:lang w:val="en-US"/>
        </w:rPr>
        <w:t>.</w:t>
      </w:r>
    </w:p>
    <w:p w:rsidR="004163C1" w:rsidRDefault="004163C1">
      <w:pPr>
        <w:rPr>
          <w:rFonts w:ascii="Arial" w:hAnsi="Arial" w:cs="Arial"/>
        </w:rPr>
      </w:pPr>
      <w:r>
        <w:rPr>
          <w:rFonts w:ascii="Arial" w:hAnsi="Arial" w:cs="Arial"/>
        </w:rPr>
        <w:t>Предполагается, что направления, поддерживаемые в рамках этого основного направления, окажут положительное и долгосрочное воздействие на участников и участвующие организации, а также на системы политики, в которых такие виды деятельности создаются.</w:t>
      </w:r>
    </w:p>
    <w:p w:rsidR="004163C1" w:rsidRDefault="004163C1">
      <w:pPr>
        <w:rPr>
          <w:rFonts w:ascii="Arial" w:hAnsi="Arial" w:cs="Arial"/>
        </w:rPr>
      </w:pPr>
      <w:r>
        <w:rPr>
          <w:rFonts w:ascii="Arial" w:hAnsi="Arial" w:cs="Arial"/>
        </w:rPr>
        <w:t>Что касается студентов, стажеров, учеников, молодых людей и волонтеров, то программа мобильности, поддерживаемая в рамках этого основного направления, должна обеспечить следующие результаты:</w:t>
      </w:r>
    </w:p>
    <w:p w:rsidR="004163C1" w:rsidRDefault="004163C1">
      <w:pPr>
        <w:pStyle w:val="ListParagraph"/>
        <w:numPr>
          <w:ilvl w:val="0"/>
          <w:numId w:val="3"/>
        </w:numPr>
        <w:rPr>
          <w:rFonts w:ascii="Arial" w:hAnsi="Arial" w:cs="Arial"/>
        </w:rPr>
      </w:pPr>
      <w:r>
        <w:rPr>
          <w:rFonts w:ascii="Arial" w:hAnsi="Arial" w:cs="Arial"/>
        </w:rPr>
        <w:t>повышение эффективности обучения;</w:t>
      </w:r>
    </w:p>
    <w:p w:rsidR="004163C1" w:rsidRDefault="004163C1">
      <w:pPr>
        <w:pStyle w:val="ListParagraph"/>
        <w:numPr>
          <w:ilvl w:val="0"/>
          <w:numId w:val="3"/>
        </w:numPr>
        <w:rPr>
          <w:rFonts w:ascii="Arial" w:hAnsi="Arial" w:cs="Arial"/>
        </w:rPr>
      </w:pPr>
      <w:r>
        <w:rPr>
          <w:rFonts w:ascii="Arial" w:hAnsi="Arial" w:cs="Arial"/>
        </w:rPr>
        <w:t>расширение возможностей трудоустройства и улучшение карьерных перспектив;</w:t>
      </w:r>
    </w:p>
    <w:p w:rsidR="004163C1" w:rsidRDefault="004163C1">
      <w:pPr>
        <w:pStyle w:val="ListParagraph"/>
        <w:numPr>
          <w:ilvl w:val="0"/>
          <w:numId w:val="3"/>
        </w:numPr>
        <w:rPr>
          <w:rFonts w:ascii="Arial" w:hAnsi="Arial" w:cs="Arial"/>
        </w:rPr>
      </w:pPr>
      <w:r>
        <w:rPr>
          <w:rFonts w:ascii="Arial" w:hAnsi="Arial" w:cs="Arial"/>
        </w:rPr>
        <w:t>повышение чувства инициативы и предпринимательства;</w:t>
      </w:r>
    </w:p>
    <w:p w:rsidR="004163C1" w:rsidRDefault="004163C1">
      <w:pPr>
        <w:pStyle w:val="ListParagraph"/>
        <w:numPr>
          <w:ilvl w:val="0"/>
          <w:numId w:val="3"/>
        </w:numPr>
        <w:rPr>
          <w:rFonts w:ascii="Arial" w:hAnsi="Arial" w:cs="Arial"/>
        </w:rPr>
      </w:pPr>
      <w:r>
        <w:rPr>
          <w:rFonts w:ascii="Arial" w:hAnsi="Arial" w:cs="Arial"/>
        </w:rPr>
        <w:t>повышение самосовершенствования и самооценки;</w:t>
      </w:r>
    </w:p>
    <w:p w:rsidR="004163C1" w:rsidRDefault="004163C1">
      <w:pPr>
        <w:pStyle w:val="ListParagraph"/>
        <w:numPr>
          <w:ilvl w:val="0"/>
          <w:numId w:val="3"/>
        </w:numPr>
        <w:rPr>
          <w:rFonts w:ascii="Arial" w:hAnsi="Arial" w:cs="Arial"/>
        </w:rPr>
      </w:pPr>
      <w:r>
        <w:rPr>
          <w:rFonts w:ascii="Arial" w:hAnsi="Arial" w:cs="Arial"/>
        </w:rPr>
        <w:t>улучшение владения иностранным языком;</w:t>
      </w:r>
    </w:p>
    <w:p w:rsidR="004163C1" w:rsidRDefault="004163C1">
      <w:pPr>
        <w:pStyle w:val="ListParagraph"/>
        <w:numPr>
          <w:ilvl w:val="0"/>
          <w:numId w:val="3"/>
        </w:numPr>
        <w:rPr>
          <w:rFonts w:ascii="Arial" w:hAnsi="Arial" w:cs="Arial"/>
        </w:rPr>
      </w:pPr>
      <w:r>
        <w:rPr>
          <w:rFonts w:ascii="Arial" w:hAnsi="Arial" w:cs="Arial"/>
        </w:rPr>
        <w:t>повышение межкультурной осведомленности;</w:t>
      </w:r>
    </w:p>
    <w:p w:rsidR="004163C1" w:rsidRDefault="004163C1">
      <w:pPr>
        <w:pStyle w:val="ListParagraph"/>
        <w:numPr>
          <w:ilvl w:val="0"/>
          <w:numId w:val="3"/>
        </w:numPr>
        <w:rPr>
          <w:rFonts w:ascii="Arial" w:hAnsi="Arial" w:cs="Arial"/>
        </w:rPr>
      </w:pPr>
      <w:r>
        <w:rPr>
          <w:rFonts w:ascii="Arial" w:hAnsi="Arial" w:cs="Arial"/>
        </w:rPr>
        <w:t>более активное участие в жизни общества;</w:t>
      </w:r>
    </w:p>
    <w:p w:rsidR="004163C1" w:rsidRDefault="004163C1">
      <w:pPr>
        <w:pStyle w:val="ListParagraph"/>
        <w:numPr>
          <w:ilvl w:val="0"/>
          <w:numId w:val="3"/>
        </w:numPr>
        <w:rPr>
          <w:rFonts w:ascii="Arial" w:hAnsi="Arial" w:cs="Arial"/>
        </w:rPr>
      </w:pPr>
      <w:r>
        <w:rPr>
          <w:rFonts w:ascii="Arial" w:hAnsi="Arial" w:cs="Arial"/>
        </w:rPr>
        <w:t>лучшее понимание европейского проекта и ценностей ЕС;</w:t>
      </w:r>
    </w:p>
    <w:p w:rsidR="004163C1" w:rsidRDefault="004163C1">
      <w:pPr>
        <w:pStyle w:val="ListParagraph"/>
        <w:numPr>
          <w:ilvl w:val="0"/>
          <w:numId w:val="3"/>
        </w:numPr>
        <w:rPr>
          <w:rFonts w:ascii="Arial" w:hAnsi="Arial" w:cs="Arial"/>
        </w:rPr>
      </w:pPr>
      <w:r>
        <w:rPr>
          <w:rFonts w:ascii="Arial" w:hAnsi="Arial" w:cs="Arial"/>
        </w:rPr>
        <w:t>повышение мотивации для участия в будущем (формальном / неформальном) образовании или обучение после периода мобильности за рубежом.</w:t>
      </w:r>
    </w:p>
    <w:p w:rsidR="004163C1" w:rsidRDefault="004163C1">
      <w:pPr>
        <w:rPr>
          <w:rFonts w:ascii="Arial" w:hAnsi="Arial" w:cs="Arial"/>
        </w:rPr>
      </w:pPr>
      <w:r>
        <w:rPr>
          <w:rFonts w:ascii="Arial" w:hAnsi="Arial" w:cs="Arial"/>
        </w:rPr>
        <w:t>Что касается персонала, работников по делам молодежи и специалистов, занимающихся образованием, обучением и молодежью, предполагается, что направления мобильности приведут к следующим результатам:</w:t>
      </w:r>
    </w:p>
    <w:p w:rsidR="004163C1" w:rsidRDefault="004163C1">
      <w:pPr>
        <w:pStyle w:val="ListParagraph"/>
        <w:numPr>
          <w:ilvl w:val="0"/>
          <w:numId w:val="4"/>
        </w:numPr>
        <w:rPr>
          <w:rFonts w:ascii="Arial" w:hAnsi="Arial" w:cs="Arial"/>
        </w:rPr>
      </w:pPr>
      <w:r>
        <w:rPr>
          <w:rFonts w:ascii="Arial" w:hAnsi="Arial" w:cs="Arial"/>
        </w:rPr>
        <w:lastRenderedPageBreak/>
        <w:t>улучшение компетенций, связанных с их профессиональными профилями (обучение, подготовка, работа с молодежью и т. д.);</w:t>
      </w:r>
    </w:p>
    <w:p w:rsidR="004163C1" w:rsidRDefault="004163C1">
      <w:pPr>
        <w:pStyle w:val="ListParagraph"/>
        <w:numPr>
          <w:ilvl w:val="0"/>
          <w:numId w:val="4"/>
        </w:numPr>
        <w:rPr>
          <w:rFonts w:ascii="Arial" w:hAnsi="Arial" w:cs="Arial"/>
        </w:rPr>
      </w:pPr>
      <w:r>
        <w:rPr>
          <w:rFonts w:ascii="Arial" w:hAnsi="Arial" w:cs="Arial"/>
        </w:rPr>
        <w:t>более широкое понимание практики, политики и систем в области образования, обучения или молодежи в разных странах;</w:t>
      </w:r>
    </w:p>
    <w:p w:rsidR="004163C1" w:rsidRDefault="004163C1">
      <w:pPr>
        <w:pStyle w:val="ListParagraph"/>
        <w:numPr>
          <w:ilvl w:val="0"/>
          <w:numId w:val="4"/>
        </w:numPr>
        <w:rPr>
          <w:rFonts w:ascii="Arial" w:hAnsi="Arial" w:cs="Arial"/>
        </w:rPr>
      </w:pPr>
      <w:r>
        <w:rPr>
          <w:rFonts w:ascii="Arial" w:hAnsi="Arial" w:cs="Arial"/>
        </w:rPr>
        <w:t>увеличение возможностей для создания изменений в плане модернизации и международной открытости в рамках их образовательных организаций;</w:t>
      </w:r>
    </w:p>
    <w:p w:rsidR="004163C1" w:rsidRDefault="004163C1">
      <w:pPr>
        <w:pStyle w:val="ListParagraph"/>
        <w:numPr>
          <w:ilvl w:val="0"/>
          <w:numId w:val="4"/>
        </w:numPr>
        <w:rPr>
          <w:rFonts w:ascii="Arial" w:hAnsi="Arial" w:cs="Arial"/>
        </w:rPr>
      </w:pPr>
      <w:r>
        <w:rPr>
          <w:rFonts w:ascii="Arial" w:hAnsi="Arial" w:cs="Arial"/>
        </w:rPr>
        <w:t>более глубокое понимание взаимосвязи между формальным и неформальным образованием и, соответственно, профессиональной подготовкой и рынком труда;</w:t>
      </w:r>
    </w:p>
    <w:p w:rsidR="004163C1" w:rsidRDefault="004163C1">
      <w:pPr>
        <w:pStyle w:val="ListParagraph"/>
        <w:numPr>
          <w:ilvl w:val="0"/>
          <w:numId w:val="4"/>
        </w:numPr>
        <w:rPr>
          <w:rFonts w:ascii="Arial" w:hAnsi="Arial" w:cs="Arial"/>
        </w:rPr>
      </w:pPr>
      <w:r>
        <w:rPr>
          <w:rFonts w:ascii="Arial" w:hAnsi="Arial" w:cs="Arial"/>
        </w:rPr>
        <w:t>повышение качества их работы и деятельности в пользу студентов, стажеров, учеников, школьников, взрослых учащихся, молодежи и волонтеров;</w:t>
      </w:r>
    </w:p>
    <w:p w:rsidR="004163C1" w:rsidRDefault="004163C1">
      <w:pPr>
        <w:pStyle w:val="ListParagraph"/>
        <w:numPr>
          <w:ilvl w:val="0"/>
          <w:numId w:val="4"/>
        </w:numPr>
        <w:rPr>
          <w:rFonts w:ascii="Arial" w:hAnsi="Arial" w:cs="Arial"/>
        </w:rPr>
      </w:pPr>
      <w:r>
        <w:rPr>
          <w:rFonts w:ascii="Arial" w:hAnsi="Arial" w:cs="Arial"/>
        </w:rPr>
        <w:t>более глубокое понимание и чуткий подход к социальному, языковому и культурному разнообразию;</w:t>
      </w:r>
    </w:p>
    <w:p w:rsidR="004163C1" w:rsidRDefault="004163C1">
      <w:pPr>
        <w:pStyle w:val="ListParagraph"/>
        <w:numPr>
          <w:ilvl w:val="0"/>
          <w:numId w:val="4"/>
        </w:numPr>
        <w:rPr>
          <w:rFonts w:ascii="Arial" w:hAnsi="Arial" w:cs="Arial"/>
        </w:rPr>
      </w:pPr>
      <w:r>
        <w:rPr>
          <w:rFonts w:ascii="Arial" w:hAnsi="Arial" w:cs="Arial"/>
        </w:rPr>
        <w:t>повышение способности удовлетворять потребности находящихся в неблагоприятном положении людей;</w:t>
      </w:r>
    </w:p>
    <w:p w:rsidR="004163C1" w:rsidRDefault="004163C1">
      <w:pPr>
        <w:pStyle w:val="ListParagraph"/>
        <w:numPr>
          <w:ilvl w:val="0"/>
          <w:numId w:val="4"/>
        </w:numPr>
        <w:rPr>
          <w:rFonts w:ascii="Arial" w:hAnsi="Arial" w:cs="Arial"/>
        </w:rPr>
      </w:pPr>
      <w:r>
        <w:rPr>
          <w:rFonts w:ascii="Arial" w:hAnsi="Arial" w:cs="Arial"/>
        </w:rPr>
        <w:t>усиление поддержки и продвижения мобильности для учащихся;</w:t>
      </w:r>
    </w:p>
    <w:p w:rsidR="004163C1" w:rsidRDefault="004163C1">
      <w:pPr>
        <w:pStyle w:val="ListParagraph"/>
        <w:numPr>
          <w:ilvl w:val="0"/>
          <w:numId w:val="4"/>
        </w:numPr>
        <w:rPr>
          <w:rFonts w:ascii="Arial" w:hAnsi="Arial" w:cs="Arial"/>
        </w:rPr>
      </w:pPr>
      <w:r>
        <w:rPr>
          <w:rFonts w:ascii="Arial" w:hAnsi="Arial" w:cs="Arial"/>
        </w:rPr>
        <w:t>расширение возможностей для профессионального и карьерного роста;</w:t>
      </w:r>
    </w:p>
    <w:p w:rsidR="004163C1" w:rsidRDefault="004163C1">
      <w:pPr>
        <w:pStyle w:val="ListParagraph"/>
        <w:numPr>
          <w:ilvl w:val="0"/>
          <w:numId w:val="4"/>
        </w:numPr>
        <w:rPr>
          <w:rFonts w:ascii="Arial" w:hAnsi="Arial" w:cs="Arial"/>
        </w:rPr>
      </w:pPr>
      <w:r>
        <w:rPr>
          <w:rFonts w:ascii="Arial" w:hAnsi="Arial" w:cs="Arial"/>
        </w:rPr>
        <w:t>совершенствование иностранного языка;</w:t>
      </w:r>
    </w:p>
    <w:p w:rsidR="004163C1" w:rsidRDefault="004163C1">
      <w:pPr>
        <w:pStyle w:val="ListParagraph"/>
        <w:numPr>
          <w:ilvl w:val="0"/>
          <w:numId w:val="4"/>
        </w:numPr>
        <w:rPr>
          <w:rFonts w:ascii="Arial" w:hAnsi="Arial" w:cs="Arial"/>
        </w:rPr>
      </w:pPr>
      <w:r>
        <w:rPr>
          <w:rFonts w:ascii="Arial" w:hAnsi="Arial" w:cs="Arial"/>
        </w:rPr>
        <w:t>повышение мотивации и удовлетворения в повседневной работе.</w:t>
      </w:r>
    </w:p>
    <w:p w:rsidR="004163C1" w:rsidRDefault="004163C1">
      <w:pPr>
        <w:rPr>
          <w:rFonts w:ascii="Arial" w:hAnsi="Arial" w:cs="Arial"/>
        </w:rPr>
      </w:pPr>
      <w:r>
        <w:rPr>
          <w:rFonts w:ascii="Arial" w:hAnsi="Arial" w:cs="Arial"/>
        </w:rPr>
        <w:t>Предполагается, что направления, поддерживаемые в рамках этого направления, приведут к следующим результатам для участвующих организаций:</w:t>
      </w:r>
    </w:p>
    <w:p w:rsidR="004163C1" w:rsidRDefault="004163C1">
      <w:pPr>
        <w:pStyle w:val="ListParagraph"/>
        <w:numPr>
          <w:ilvl w:val="0"/>
          <w:numId w:val="5"/>
        </w:numPr>
        <w:rPr>
          <w:rFonts w:ascii="Arial" w:hAnsi="Arial" w:cs="Arial"/>
        </w:rPr>
      </w:pPr>
      <w:r>
        <w:rPr>
          <w:rFonts w:ascii="Arial" w:hAnsi="Arial" w:cs="Arial"/>
        </w:rPr>
        <w:t>расширение возможностей для работы на уровне ЕС / на международном уровне: улучшение управленческих навыков и стратегий интернационализации; укрепление сотрудничества с партнерами из других стран; увеличение распределения финансовых ресурсов (за исключением фондов ЕС) для организации проектов ЕС / международного сообщества; повышение качества при подготовке, осуществлении, мониторинге и реализации проектов ЕС / международного сообщества;</w:t>
      </w:r>
    </w:p>
    <w:p w:rsidR="004163C1" w:rsidRDefault="004163C1">
      <w:pPr>
        <w:pStyle w:val="ListParagraph"/>
        <w:numPr>
          <w:ilvl w:val="0"/>
          <w:numId w:val="5"/>
        </w:numPr>
        <w:rPr>
          <w:rFonts w:ascii="Arial" w:hAnsi="Arial" w:cs="Arial"/>
        </w:rPr>
      </w:pPr>
      <w:r>
        <w:rPr>
          <w:rFonts w:ascii="Arial" w:hAnsi="Arial" w:cs="Arial"/>
        </w:rPr>
        <w:t>новаторский и улучшенный способ работы с целевыми группами путем предоставления, например, более привлекательных программ для студентов, стажеров, учеников, молодежи и волонтеров в соответствии с их потребностями и ожиданиями; повышение квалификации преподавательского и обучающего персонала; улучшение процессов распознавания и утверждения компетенций, полученных за время обучения за рубежом; более эффективные направления в интересах местных общин, совершенствование методов и практики работы с  молодежью с целью активного привлечения молодежи и / или обращения с ущемлёнными в правах группах населения и т. д .;</w:t>
      </w:r>
    </w:p>
    <w:p w:rsidR="004163C1" w:rsidRDefault="004163C1">
      <w:pPr>
        <w:pStyle w:val="ListParagraph"/>
        <w:numPr>
          <w:ilvl w:val="0"/>
          <w:numId w:val="5"/>
        </w:numPr>
        <w:rPr>
          <w:rFonts w:ascii="Arial" w:hAnsi="Arial" w:cs="Arial"/>
        </w:rPr>
      </w:pPr>
      <w:r>
        <w:rPr>
          <w:rFonts w:ascii="Arial" w:hAnsi="Arial" w:cs="Arial"/>
        </w:rPr>
        <w:lastRenderedPageBreak/>
        <w:t>более современная, динамичная, целеустремленная и профессиональная среда внутри организации: готовность интегрировать передовые методы и новые методы в повседневную деятельность; открытость взаимодействию с организациями, действующими в различных сферах социальной, образовательной и трудовой деятельности; стратегическое планирование профессионального развития персонала в отношении индивидуальных потребностей и организационных целей; при необходимости, можно привлечь отличников и преподавателей со всего мира.</w:t>
      </w:r>
    </w:p>
    <w:p w:rsidR="004163C1" w:rsidRDefault="004163C1">
      <w:r>
        <w:rPr>
          <w:rFonts w:ascii="Arial" w:hAnsi="Arial" w:cs="Arial"/>
        </w:rPr>
        <w:t>Предполагается, что в конечном итоге совокупный эффект нескольких тысяч проектов, поддерживаемых в рамках этого основного направления, окажет влияние на системы образования, профессиональной подготовки и молодежь в участвующих странах, тем самым стимулируя политические реформы и привлекая новые ресурсы для возможностей мобильности в Европе и за ее пределами.</w:t>
      </w:r>
    </w:p>
    <w:p w:rsidR="004163C1" w:rsidRDefault="004163C1"/>
    <w:p w:rsidR="004163C1" w:rsidRDefault="004163C1">
      <w:pPr>
        <w:pStyle w:val="10"/>
        <w:pageBreakBefore/>
      </w:pPr>
      <w:bookmarkStart w:id="30" w:name="_Toc524645833"/>
      <w:r>
        <w:rPr>
          <w:b w:val="0"/>
          <w:bCs w:val="0"/>
          <w:color w:val="00000A"/>
        </w:rPr>
        <w:lastRenderedPageBreak/>
        <w:t>ПРОГРАММА МОБИЛЬНОСТИ В ОБЛАСТИ ОБРАЗОВАНИЯ, ПОДГОТОВКИ И МОЛОДЕЖИ</w:t>
      </w:r>
      <w:bookmarkEnd w:id="30"/>
    </w:p>
    <w:p w:rsidR="004163C1" w:rsidRDefault="004163C1"/>
    <w:p w:rsidR="004163C1" w:rsidRDefault="004163C1">
      <w:pPr>
        <w:pStyle w:val="af3"/>
        <w:rPr>
          <w:rFonts w:ascii="Arial" w:hAnsi="Arial" w:cs="Arial"/>
        </w:rPr>
      </w:pPr>
      <w:r>
        <w:rPr>
          <w:i w:val="0"/>
          <w:iCs w:val="0"/>
          <w:color w:val="00000A"/>
        </w:rPr>
        <w:t>КАКОВЫ ЦЕЛИ ПРОГРАММЫ МОБИЛЬНОСТИ?</w:t>
      </w:r>
    </w:p>
    <w:p w:rsidR="004163C1" w:rsidRDefault="004163C1">
      <w:pPr>
        <w:rPr>
          <w:rFonts w:ascii="Arial" w:hAnsi="Arial" w:cs="Arial"/>
        </w:rPr>
      </w:pPr>
      <w:r>
        <w:rPr>
          <w:rFonts w:ascii="Arial" w:hAnsi="Arial" w:cs="Arial"/>
        </w:rPr>
        <w:t>Образование, подготовка и молодежная деятельность играют ключевую роль в обеспечении людей всех возрастов необходимыми средствами для активного участия на рынке труда и в обществе в целом. Проекты в рамках этого направления продвигают транснациональную мобильность, ориентированную на учащихся (студентов, стажеров, учеников, молодых людей и волонтеров) и сотрудников (профессоров, преподавателей, инструкторов, молодежных работников и людей, работающих в образовательных, подготовительных и молодежных) и направлены на:</w:t>
      </w:r>
    </w:p>
    <w:p w:rsidR="004163C1" w:rsidRDefault="004163C1">
      <w:pPr>
        <w:pStyle w:val="ListParagraph"/>
        <w:numPr>
          <w:ilvl w:val="0"/>
          <w:numId w:val="6"/>
        </w:numPr>
        <w:rPr>
          <w:rFonts w:ascii="Arial" w:hAnsi="Arial" w:cs="Arial"/>
        </w:rPr>
      </w:pPr>
      <w:r>
        <w:rPr>
          <w:rFonts w:ascii="Arial" w:hAnsi="Arial" w:cs="Arial"/>
        </w:rPr>
        <w:t>поддержку учащихся в приобретении результатов обучения (знаний, навыков и компетенций) с целью улучшения их личностного развития, их отзывчивого и активного участия в жизни общества и их трудоустройства на европейском рынке труда и за его пределами;</w:t>
      </w:r>
    </w:p>
    <w:p w:rsidR="004163C1" w:rsidRDefault="004163C1">
      <w:pPr>
        <w:pStyle w:val="ListParagraph"/>
        <w:numPr>
          <w:ilvl w:val="0"/>
          <w:numId w:val="6"/>
        </w:numPr>
        <w:rPr>
          <w:rFonts w:ascii="Arial" w:hAnsi="Arial" w:cs="Arial"/>
        </w:rPr>
      </w:pPr>
      <w:r>
        <w:rPr>
          <w:rFonts w:ascii="Arial" w:hAnsi="Arial" w:cs="Arial"/>
        </w:rPr>
        <w:t>поддержку профессионального развития тех, кто работает в сфере образования, подготовки и молодежи, с целью введения инноваций и повышения качества преподавания, подготовки и работы молодежи в Европе;</w:t>
      </w:r>
    </w:p>
    <w:p w:rsidR="004163C1" w:rsidRDefault="004163C1">
      <w:pPr>
        <w:pStyle w:val="ListParagraph"/>
        <w:numPr>
          <w:ilvl w:val="0"/>
          <w:numId w:val="6"/>
        </w:numPr>
        <w:rPr>
          <w:rFonts w:ascii="Arial" w:hAnsi="Arial" w:cs="Arial"/>
        </w:rPr>
      </w:pPr>
      <w:r>
        <w:rPr>
          <w:rFonts w:ascii="Arial" w:hAnsi="Arial" w:cs="Arial"/>
        </w:rPr>
        <w:t>значительное повышение уровня иностранного языка участников;</w:t>
      </w:r>
    </w:p>
    <w:p w:rsidR="004163C1" w:rsidRDefault="004163C1">
      <w:pPr>
        <w:pStyle w:val="ListParagraph"/>
        <w:numPr>
          <w:ilvl w:val="0"/>
          <w:numId w:val="6"/>
        </w:numPr>
        <w:rPr>
          <w:rFonts w:ascii="Arial" w:hAnsi="Arial" w:cs="Arial"/>
        </w:rPr>
      </w:pPr>
      <w:r>
        <w:rPr>
          <w:rFonts w:ascii="Arial" w:hAnsi="Arial" w:cs="Arial"/>
        </w:rPr>
        <w:t>повышение осведомленности и понимания участниками других культур и стран, предлагая им возможность строить сети международных контактов, активно участвовать в жизни общества и развивать чувство европейского гражданства и индивидуальности;</w:t>
      </w:r>
    </w:p>
    <w:p w:rsidR="004163C1" w:rsidRDefault="004163C1">
      <w:pPr>
        <w:pStyle w:val="ListParagraph"/>
        <w:numPr>
          <w:ilvl w:val="0"/>
          <w:numId w:val="6"/>
        </w:numPr>
        <w:rPr>
          <w:rFonts w:ascii="Arial" w:hAnsi="Arial" w:cs="Arial"/>
        </w:rPr>
      </w:pPr>
      <w:r>
        <w:rPr>
          <w:rFonts w:ascii="Arial" w:hAnsi="Arial" w:cs="Arial"/>
        </w:rPr>
        <w:t>расширение возможностей, привлекательности и международного аспекта организаций, действующих в сфере образования, подготовки и молодежи так, чтобы они могли предлагать мероприятия и программы, которые лучше отвечали бы потребностям отдельных лиц как внутри, так и за пределами Европы;</w:t>
      </w:r>
    </w:p>
    <w:p w:rsidR="004163C1" w:rsidRDefault="004163C1">
      <w:pPr>
        <w:pStyle w:val="ListParagraph"/>
        <w:numPr>
          <w:ilvl w:val="0"/>
          <w:numId w:val="6"/>
        </w:numPr>
        <w:rPr>
          <w:rFonts w:ascii="Arial" w:hAnsi="Arial" w:cs="Arial"/>
        </w:rPr>
      </w:pPr>
      <w:r>
        <w:rPr>
          <w:rFonts w:ascii="Arial" w:hAnsi="Arial" w:cs="Arial"/>
        </w:rPr>
        <w:t>укрепление взаимодействия и переходов между формальным и неформальным образованием, профессиональной подготовкой, занятостью и предпринимательством;</w:t>
      </w:r>
    </w:p>
    <w:p w:rsidR="004163C1" w:rsidRDefault="004163C1">
      <w:pPr>
        <w:pStyle w:val="ListParagraph"/>
        <w:numPr>
          <w:ilvl w:val="0"/>
          <w:numId w:val="6"/>
        </w:numPr>
        <w:rPr>
          <w:rFonts w:ascii="Arial" w:hAnsi="Arial" w:cs="Arial"/>
        </w:rPr>
      </w:pPr>
      <w:r>
        <w:rPr>
          <w:rFonts w:ascii="Arial" w:hAnsi="Arial" w:cs="Arial"/>
        </w:rPr>
        <w:t>обеспечение признания лучших компетенций, полученных за время обучения за рубежом.</w:t>
      </w:r>
    </w:p>
    <w:p w:rsidR="004163C1" w:rsidRDefault="004163C1">
      <w:pPr>
        <w:rPr>
          <w:rFonts w:ascii="Arial" w:hAnsi="Arial" w:cs="Arial"/>
        </w:rPr>
      </w:pPr>
      <w:r>
        <w:rPr>
          <w:rFonts w:ascii="Arial" w:hAnsi="Arial" w:cs="Arial"/>
        </w:rPr>
        <w:t>Это направление также поддерживает деятельность международной мобильности из стран-партнеров или в странах-партнерах в области высшего образования и молодежи. Это направление также способствует сотрудничеству между странами ЕС и соответствующими странами-партнерами и отражает цели, приоритеты и принципы внешней деятельности ЕС:</w:t>
      </w:r>
    </w:p>
    <w:p w:rsidR="004163C1" w:rsidRDefault="004163C1">
      <w:pPr>
        <w:pStyle w:val="ListParagraph"/>
        <w:numPr>
          <w:ilvl w:val="0"/>
          <w:numId w:val="7"/>
        </w:numPr>
        <w:rPr>
          <w:rFonts w:ascii="Arial" w:hAnsi="Arial" w:cs="Arial"/>
        </w:rPr>
      </w:pPr>
      <w:r>
        <w:rPr>
          <w:rFonts w:ascii="Arial" w:hAnsi="Arial" w:cs="Arial"/>
        </w:rPr>
        <w:lastRenderedPageBreak/>
        <w:t>повышение привлекательности высшего образования в Европе и поддержание в европейских высших учебных заведений конкурентоспособности на мировом рынке высшего образования;</w:t>
      </w:r>
    </w:p>
    <w:p w:rsidR="004163C1" w:rsidRDefault="004163C1">
      <w:pPr>
        <w:pStyle w:val="ListParagraph"/>
        <w:numPr>
          <w:ilvl w:val="0"/>
          <w:numId w:val="7"/>
        </w:numPr>
        <w:rPr>
          <w:rFonts w:ascii="Arial" w:hAnsi="Arial" w:cs="Arial"/>
        </w:rPr>
      </w:pPr>
      <w:r>
        <w:rPr>
          <w:rFonts w:ascii="Arial" w:hAnsi="Arial" w:cs="Arial"/>
        </w:rPr>
        <w:t>поддержание приоритетов, определенных в сообщениях/контактах «Повышение воздействия политики развития ЕС: программа перемен» и «Европейское высшее образование в мире»;</w:t>
      </w:r>
    </w:p>
    <w:p w:rsidR="004163C1" w:rsidRDefault="004163C1">
      <w:pPr>
        <w:pStyle w:val="ListParagraph"/>
        <w:numPr>
          <w:ilvl w:val="0"/>
          <w:numId w:val="7"/>
        </w:numPr>
        <w:rPr>
          <w:rFonts w:ascii="Arial" w:hAnsi="Arial" w:cs="Arial"/>
        </w:rPr>
      </w:pPr>
      <w:r>
        <w:rPr>
          <w:rFonts w:ascii="Arial" w:hAnsi="Arial" w:cs="Arial"/>
        </w:rPr>
        <w:t>поддержание интернационализации, качество привлекательности, справедливости доступа и модернизации высших учебных заведений за пределами Европы с учетом содействия развитию стран-партнеров;</w:t>
      </w:r>
    </w:p>
    <w:p w:rsidR="004163C1" w:rsidRDefault="004163C1">
      <w:pPr>
        <w:pStyle w:val="ListParagraph"/>
        <w:numPr>
          <w:ilvl w:val="0"/>
          <w:numId w:val="7"/>
        </w:numPr>
        <w:rPr>
          <w:rFonts w:ascii="Arial" w:hAnsi="Arial" w:cs="Arial"/>
        </w:rPr>
      </w:pPr>
      <w:r>
        <w:rPr>
          <w:rFonts w:ascii="Arial" w:hAnsi="Arial" w:cs="Arial"/>
        </w:rPr>
        <w:t>содействие достижению целей и принципов развития и внешней политики, включая национальную принадлежность, социальную сплоченность, справедливость, надлежащую географическую сбалансированность и разнообразие. Особое внимание будет уделено наименее развитым странам, а также неблагополучным студентам из плохих социально-экономических слоёв, и студентам, нуждающимся в особых потребностях;</w:t>
      </w:r>
    </w:p>
    <w:p w:rsidR="004163C1" w:rsidRDefault="004163C1">
      <w:pPr>
        <w:pStyle w:val="ListParagraph"/>
        <w:numPr>
          <w:ilvl w:val="0"/>
          <w:numId w:val="7"/>
        </w:numPr>
        <w:rPr>
          <w:color w:val="00000A"/>
        </w:rPr>
      </w:pPr>
      <w:r>
        <w:rPr>
          <w:rFonts w:ascii="Arial" w:hAnsi="Arial" w:cs="Arial"/>
        </w:rPr>
        <w:t>содействие неформальному образованию и сотрудничеству в области молодежи со странами-партнерами.</w:t>
      </w:r>
    </w:p>
    <w:p w:rsidR="004163C1" w:rsidRDefault="004163C1">
      <w:pPr>
        <w:pStyle w:val="af3"/>
        <w:rPr>
          <w:rFonts w:ascii="Arial" w:hAnsi="Arial" w:cs="Arial"/>
        </w:rPr>
      </w:pPr>
      <w:r>
        <w:rPr>
          <w:i w:val="0"/>
          <w:iCs w:val="0"/>
          <w:color w:val="00000A"/>
        </w:rPr>
        <w:t>ЧТО ТАКОЕ ПРОГРАММА МОБИЛЬНОСТИ?</w:t>
      </w:r>
    </w:p>
    <w:p w:rsidR="004163C1" w:rsidRDefault="004163C1">
      <w:pPr>
        <w:rPr>
          <w:rFonts w:ascii="Arial" w:hAnsi="Arial" w:cs="Arial"/>
        </w:rPr>
      </w:pPr>
      <w:r>
        <w:rPr>
          <w:rFonts w:ascii="Arial" w:hAnsi="Arial" w:cs="Arial"/>
        </w:rPr>
        <w:t>Организации, работающие в области образования, подготовки и молодежи, получат поддержку от Программы Эразмус + для реализации программ, способствующих развитию различных видов мобильности. Программа мобильности будет состоять из следующих этапов:</w:t>
      </w:r>
    </w:p>
    <w:p w:rsidR="004163C1" w:rsidRDefault="004163C1">
      <w:pPr>
        <w:pStyle w:val="ListParagraph"/>
        <w:numPr>
          <w:ilvl w:val="0"/>
          <w:numId w:val="8"/>
        </w:numPr>
        <w:rPr>
          <w:rFonts w:ascii="Arial" w:hAnsi="Arial" w:cs="Arial"/>
        </w:rPr>
      </w:pPr>
      <w:r>
        <w:rPr>
          <w:rFonts w:ascii="Arial" w:hAnsi="Arial" w:cs="Arial"/>
        </w:rPr>
        <w:t>Подготовка (включая практические мероприятия, отбор участников, установление соглашений с партнерами и участниками, лингвистическая / межкультурная / целевая подготовка участников до вылета);</w:t>
      </w:r>
    </w:p>
    <w:p w:rsidR="004163C1" w:rsidRDefault="004163C1">
      <w:pPr>
        <w:pStyle w:val="ListParagraph"/>
        <w:numPr>
          <w:ilvl w:val="0"/>
          <w:numId w:val="8"/>
        </w:numPr>
        <w:rPr>
          <w:rFonts w:ascii="Arial" w:hAnsi="Arial" w:cs="Arial"/>
        </w:rPr>
      </w:pPr>
      <w:r>
        <w:rPr>
          <w:rFonts w:ascii="Arial" w:hAnsi="Arial" w:cs="Arial"/>
        </w:rPr>
        <w:t>Реализация деятельности по мобильности;</w:t>
      </w:r>
    </w:p>
    <w:p w:rsidR="004163C1" w:rsidRDefault="004163C1">
      <w:pPr>
        <w:pStyle w:val="ListParagraph"/>
        <w:numPr>
          <w:ilvl w:val="0"/>
          <w:numId w:val="8"/>
        </w:numPr>
        <w:rPr>
          <w:rFonts w:ascii="Arial" w:hAnsi="Arial" w:cs="Arial"/>
        </w:rPr>
      </w:pPr>
      <w:r>
        <w:rPr>
          <w:rFonts w:ascii="Arial" w:hAnsi="Arial" w:cs="Arial"/>
        </w:rPr>
        <w:t>Последующие действия (включая оценку деятельности, официальное признание результатов обучения участников во время деятельности, а также распространение и использование результатов проекта там, где это применимо).</w:t>
      </w:r>
    </w:p>
    <w:p w:rsidR="004163C1" w:rsidRDefault="004163C1">
      <w:pPr>
        <w:rPr>
          <w:rFonts w:ascii="Arial" w:hAnsi="Arial" w:cs="Arial"/>
        </w:rPr>
      </w:pPr>
      <w:r>
        <w:rPr>
          <w:rFonts w:ascii="Arial" w:hAnsi="Arial" w:cs="Arial"/>
        </w:rPr>
        <w:t>Важным новшеством, внедренным в Эразмус +, по сравнению со многими направлениями мобильности, поддерживаемыми в рамках прошлых европейских программ, является то, что Эразмус + усиливает поддержку, предлагаемую участникам программы мобильности для улучшения их компетенции на иностранном языке до и во время пребывания за границей. Европейская онлайн-служба языковой поддержки постепенно вводилась Европейской комиссией с 2014 года. Эта услуга предоставляет участникам долгосрочных программ по мобильности возможность оценить свои знания языка, который они будут использовать для обучения, работы или волонтерской деятельности за рубежом, а также для прохождения курса онлайн-языка для повышения их компетенции. Участники с уровнем не менее B2 на основном языке обучения, работы или волонтерства могут выбрать курс OLS на языке принимающей страны, если это возможно (более подробную информацию о поддержке в изучении языка можно найти в Приложении I).</w:t>
      </w:r>
    </w:p>
    <w:p w:rsidR="004163C1" w:rsidRDefault="004163C1">
      <w:pPr>
        <w:rPr>
          <w:rFonts w:ascii="Arial" w:hAnsi="Arial" w:cs="Arial"/>
        </w:rPr>
      </w:pPr>
      <w:r>
        <w:rPr>
          <w:rFonts w:ascii="Arial" w:hAnsi="Arial" w:cs="Arial"/>
        </w:rPr>
        <w:lastRenderedPageBreak/>
        <w:t>Кроме того, Эразмус +, больше, чем в прошлых программах, предлагает пространство для развития мобильности, в которой участвуют партнерские организации с разным опытом и активностью в различных областях или в социально-экономических секторах (например, стажировки студентов университетов или учащихся VET на предприятиях, NGO, в государственных органах; преподаватели в школах после курсов повышения квалификации в компаниях или учебных центрах, бизнес-эксперты, читающие лекции или обучающие в высших учебных заведениях, компании, занимающиеся корпоративной социальной ответственностью, разрабатывающие волонтерские программы с ассоциациями и социальными предприятиями и т. д.).</w:t>
      </w:r>
    </w:p>
    <w:p w:rsidR="004163C1" w:rsidRDefault="004163C1">
      <w:pPr>
        <w:rPr>
          <w:rFonts w:ascii="Arial" w:hAnsi="Arial" w:cs="Arial"/>
        </w:rPr>
      </w:pPr>
      <w:r>
        <w:rPr>
          <w:rFonts w:ascii="Arial" w:hAnsi="Arial" w:cs="Arial"/>
        </w:rPr>
        <w:t>Третьим важным элементом инноваций и качества мобильности является то, что участвующие организации Эразмус + имеют возможность организовывать мобильность в более широких стратегических рамках и в среднесрочной перспективе. По единой заявке на грант, охватывающую период до двух лет, координатор проекта мобильности сможет организовать несколько мероприятий по мобильности, позволяя многим людям выезжать за границу в разные страны. Как следствие, при Эразмус + организации-заявители смогут представить свой проект в соответствии с потребностями участников и в соответствии со своими внутренними планами интернационализации, наращивания потенциала и модернизации.</w:t>
      </w:r>
    </w:p>
    <w:p w:rsidR="004163C1" w:rsidRDefault="004163C1">
      <w:pPr>
        <w:rPr>
          <w:rFonts w:ascii="Arial" w:hAnsi="Arial" w:cs="Arial"/>
        </w:rPr>
      </w:pPr>
      <w:r>
        <w:rPr>
          <w:rFonts w:ascii="Arial" w:hAnsi="Arial" w:cs="Arial"/>
        </w:rPr>
        <w:t>В зависимости от профиля участников в рамках основного направления 1 программы Эразмус + поддерживаются следующие типы проектов мобильности:</w:t>
      </w:r>
    </w:p>
    <w:p w:rsidR="004163C1" w:rsidRDefault="004163C1">
      <w:pPr>
        <w:rPr>
          <w:rFonts w:ascii="Arial" w:hAnsi="Arial" w:cs="Arial"/>
        </w:rPr>
      </w:pPr>
      <w:r>
        <w:rPr>
          <w:rFonts w:ascii="Arial" w:hAnsi="Arial" w:cs="Arial"/>
        </w:rPr>
        <w:t>в области образования и обучения:</w:t>
      </w:r>
    </w:p>
    <w:p w:rsidR="004163C1" w:rsidRDefault="004163C1">
      <w:pPr>
        <w:pStyle w:val="ListParagraph"/>
        <w:numPr>
          <w:ilvl w:val="0"/>
          <w:numId w:val="9"/>
        </w:numPr>
        <w:rPr>
          <w:rFonts w:ascii="Arial" w:hAnsi="Arial" w:cs="Arial"/>
        </w:rPr>
      </w:pPr>
      <w:r>
        <w:rPr>
          <w:rFonts w:ascii="Arial" w:hAnsi="Arial" w:cs="Arial"/>
        </w:rPr>
        <w:t>проект мобильности для студентов и сотрудников высших учебных заведений;</w:t>
      </w:r>
    </w:p>
    <w:p w:rsidR="004163C1" w:rsidRDefault="004163C1">
      <w:pPr>
        <w:pStyle w:val="ListParagraph"/>
        <w:numPr>
          <w:ilvl w:val="0"/>
          <w:numId w:val="9"/>
        </w:numPr>
        <w:rPr>
          <w:rFonts w:ascii="Arial" w:hAnsi="Arial" w:cs="Arial"/>
        </w:rPr>
      </w:pPr>
      <w:r>
        <w:rPr>
          <w:rFonts w:ascii="Arial" w:hAnsi="Arial" w:cs="Arial"/>
        </w:rPr>
        <w:t>проект мобильности для учащихся и сотрудников ПТОП (VET);</w:t>
      </w:r>
    </w:p>
    <w:p w:rsidR="004163C1" w:rsidRDefault="004163C1">
      <w:pPr>
        <w:pStyle w:val="ListParagraph"/>
        <w:numPr>
          <w:ilvl w:val="0"/>
          <w:numId w:val="9"/>
        </w:numPr>
        <w:rPr>
          <w:rFonts w:ascii="Arial" w:hAnsi="Arial" w:cs="Arial"/>
        </w:rPr>
      </w:pPr>
      <w:r>
        <w:rPr>
          <w:rFonts w:ascii="Arial" w:hAnsi="Arial" w:cs="Arial"/>
        </w:rPr>
        <w:t>проект мобильности для школьного персонала;</w:t>
      </w:r>
    </w:p>
    <w:p w:rsidR="004163C1" w:rsidRDefault="004163C1">
      <w:pPr>
        <w:pStyle w:val="ListParagraph"/>
        <w:numPr>
          <w:ilvl w:val="0"/>
          <w:numId w:val="9"/>
        </w:numPr>
        <w:rPr>
          <w:rFonts w:ascii="Arial" w:hAnsi="Arial" w:cs="Arial"/>
        </w:rPr>
      </w:pPr>
      <w:r>
        <w:rPr>
          <w:rFonts w:ascii="Arial" w:hAnsi="Arial" w:cs="Arial"/>
        </w:rPr>
        <w:t>проект мобильности для сотрудников образования взрослых.</w:t>
      </w:r>
    </w:p>
    <w:p w:rsidR="004163C1" w:rsidRDefault="004163C1">
      <w:pPr>
        <w:rPr>
          <w:rFonts w:ascii="Arial" w:hAnsi="Arial" w:cs="Arial"/>
        </w:rPr>
      </w:pPr>
      <w:r>
        <w:rPr>
          <w:rFonts w:ascii="Arial" w:hAnsi="Arial" w:cs="Arial"/>
        </w:rPr>
        <w:t>в области молодежи:</w:t>
      </w:r>
    </w:p>
    <w:p w:rsidR="004163C1" w:rsidRDefault="004163C1">
      <w:pPr>
        <w:pStyle w:val="ListParagraph"/>
        <w:numPr>
          <w:ilvl w:val="0"/>
          <w:numId w:val="10"/>
        </w:numPr>
        <w:rPr>
          <w:rFonts w:ascii="Arial" w:hAnsi="Arial" w:cs="Arial"/>
        </w:rPr>
      </w:pPr>
      <w:r>
        <w:rPr>
          <w:rFonts w:ascii="Arial" w:hAnsi="Arial" w:cs="Arial"/>
        </w:rPr>
        <w:t>проект мобильности для молодежи и работников в сфере молодежи.</w:t>
      </w:r>
    </w:p>
    <w:p w:rsidR="004163C1" w:rsidRDefault="004163C1">
      <w:pPr>
        <w:rPr>
          <w:rFonts w:ascii="Arial" w:hAnsi="Arial" w:cs="Arial"/>
        </w:rPr>
      </w:pPr>
      <w:r>
        <w:rPr>
          <w:rFonts w:ascii="Arial" w:hAnsi="Arial" w:cs="Arial"/>
        </w:rPr>
        <w:t xml:space="preserve">Долгосрочная мобильность персонала, краткосрочная и долгосрочная мобильность учащихся, а также смешанная мобильность взрослых учащихся могут поддерживаться в рамках Стратегического Партнерства основного направления 2. </w:t>
      </w:r>
    </w:p>
    <w:p w:rsidR="004163C1" w:rsidRDefault="004163C1">
      <w:pPr>
        <w:rPr>
          <w:rFonts w:ascii="Arial" w:hAnsi="Arial" w:cs="Arial"/>
        </w:rPr>
      </w:pPr>
      <w:r>
        <w:rPr>
          <w:rFonts w:ascii="Arial" w:hAnsi="Arial" w:cs="Arial"/>
        </w:rPr>
        <w:t>В приведенных ниже разделах представлена подробная информация о критериях и условиях, применяемых к каждому типу проекта мобильности.</w:t>
      </w:r>
    </w:p>
    <w:p w:rsidR="004163C1" w:rsidRDefault="004163C1">
      <w:pPr>
        <w:rPr>
          <w:rFonts w:ascii="Arial" w:hAnsi="Arial" w:cs="Arial"/>
        </w:rPr>
      </w:pPr>
    </w:p>
    <w:p w:rsidR="004163C1" w:rsidRDefault="004163C1">
      <w:pPr>
        <w:pStyle w:val="10"/>
        <w:pageBreakBefore/>
        <w:rPr>
          <w:rFonts w:ascii="Arial" w:hAnsi="Arial" w:cs="Arial"/>
        </w:rPr>
      </w:pPr>
      <w:bookmarkStart w:id="31" w:name="_Toc524645834"/>
      <w:r>
        <w:rPr>
          <w:b w:val="0"/>
          <w:bCs w:val="0"/>
          <w:color w:val="00000A"/>
        </w:rPr>
        <w:lastRenderedPageBreak/>
        <w:t>ПРОГРАММА МОБИЛЬНОСТИ СТУДЕНТОВ И ПЕРСОНАЛА ВЫСШИХ УЧЕБНЫХ ЗАВЕДЕНИЙ</w:t>
      </w:r>
      <w:bookmarkEnd w:id="31"/>
    </w:p>
    <w:p w:rsidR="004163C1" w:rsidRDefault="004163C1">
      <w:pPr>
        <w:rPr>
          <w:rFonts w:ascii="Arial" w:hAnsi="Arial" w:cs="Arial"/>
        </w:rPr>
      </w:pPr>
      <w:r>
        <w:rPr>
          <w:rFonts w:ascii="Arial" w:hAnsi="Arial" w:cs="Arial"/>
        </w:rPr>
        <w:t>Этот проект мобильности может включать один или несколько из следующих видов деятельности:</w:t>
      </w:r>
    </w:p>
    <w:tbl>
      <w:tblPr>
        <w:tblW w:w="0" w:type="auto"/>
        <w:tblInd w:w="3" w:type="dxa"/>
        <w:tblLayout w:type="fixed"/>
        <w:tblLook w:val="0000" w:firstRow="0" w:lastRow="0" w:firstColumn="0" w:lastColumn="0" w:noHBand="0" w:noVBand="0"/>
      </w:tblPr>
      <w:tblGrid>
        <w:gridCol w:w="14454"/>
      </w:tblGrid>
      <w:tr w:rsidR="004163C1">
        <w:trPr>
          <w:trHeight w:val="3818"/>
        </w:trPr>
        <w:tc>
          <w:tcPr>
            <w:tcW w:w="1445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u w:val="single"/>
              </w:rPr>
              <w:t>Мобильность студентов:</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Мобильность студентов может быть в любой предметной области / академической дисциплине. Чтобы обеспечить высококачественную мобильность с максимальным воздействием на студентов, направление мобильности должно быть совместимо с обучением студентов и нуждами их личного развития.</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Студенты могут выполнять либо одно, либо несколько действий, описанных ниже:</w:t>
            </w:r>
          </w:p>
          <w:p w:rsidR="004163C1" w:rsidRDefault="004163C1">
            <w:pPr>
              <w:spacing w:after="0" w:line="100" w:lineRule="atLeast"/>
              <w:rPr>
                <w:rFonts w:ascii="Arial" w:hAnsi="Arial" w:cs="Arial"/>
              </w:rPr>
            </w:pPr>
          </w:p>
          <w:p w:rsidR="004163C1" w:rsidRDefault="004163C1">
            <w:pPr>
              <w:pStyle w:val="ListParagraph"/>
              <w:numPr>
                <w:ilvl w:val="0"/>
                <w:numId w:val="10"/>
              </w:numPr>
              <w:spacing w:after="0" w:line="100" w:lineRule="atLeast"/>
              <w:rPr>
                <w:rFonts w:ascii="Arial" w:hAnsi="Arial" w:cs="Arial"/>
              </w:rPr>
            </w:pPr>
            <w:r>
              <w:rPr>
                <w:rFonts w:ascii="Arial" w:hAnsi="Arial" w:cs="Arial"/>
              </w:rPr>
              <w:t>учебный период за рубежом в партнерском высшем учебном заведении (ВУЗ);</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Период обучения за границей должен быть частью программы учащегося для завершения короткого цикла, первого цикла (бакалавр или эквивалент), второго цикла (магистр или эквивалент) и третьего или докторского цикла.</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В период обучения за границей может также быть и период стажировки. Такая комбинация создает взаимовыгодные условия между академическим и профессиональным опытом за рубежом и может быть организована по-разному в зависимости от ситуации: либо одного направления за другим, либо оба направления одновременно. Комбинация соответствует правилам финансирования и минимальной продолжительности мобильности обучения.</w:t>
            </w:r>
          </w:p>
          <w:p w:rsidR="004163C1" w:rsidRDefault="004163C1">
            <w:pPr>
              <w:spacing w:after="0" w:line="100" w:lineRule="atLeast"/>
              <w:rPr>
                <w:rFonts w:ascii="Arial" w:hAnsi="Arial" w:cs="Arial"/>
              </w:rPr>
            </w:pPr>
          </w:p>
          <w:p w:rsidR="004163C1" w:rsidRDefault="004163C1">
            <w:pPr>
              <w:pStyle w:val="ListParagraph"/>
              <w:numPr>
                <w:ilvl w:val="0"/>
                <w:numId w:val="10"/>
              </w:numPr>
              <w:spacing w:after="0" w:line="100" w:lineRule="atLeast"/>
              <w:rPr>
                <w:rFonts w:ascii="Arial" w:hAnsi="Arial" w:cs="Arial"/>
              </w:rPr>
            </w:pPr>
            <w:r>
              <w:rPr>
                <w:rFonts w:ascii="Arial" w:hAnsi="Arial" w:cs="Arial"/>
              </w:rPr>
              <w:t>стажировка (трудоустройство) за границей на предприятии или на любом другом соответствующем рабочем месте</w:t>
            </w:r>
            <w:r w:rsidR="0069205D">
              <w:rPr>
                <w:rStyle w:val="a9"/>
                <w:rFonts w:ascii="Arial" w:hAnsi="Arial" w:cs="Arial"/>
              </w:rPr>
              <w:footnoteReference w:id="17"/>
            </w:r>
            <w:r>
              <w:rPr>
                <w:rFonts w:ascii="Arial" w:hAnsi="Arial" w:cs="Arial"/>
              </w:rPr>
              <w:t>. Стажировки за границей на рабочем месте поддерживаются в ходе краткосрочных, первых, вторых, третьих циклов обучения и, в случае мобильности внутри стран Программы, в течение не более одного года после окончания учебы. Это также включает «ассистентуру» для студентов педагогического профиля.</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Чтобы улучшить поддержку студентов в приобретении навыков, необходимых для их будущего, было налажено партнерство между программами Эразмус + и Horizon 2020. Это партнерство будет предоставлять и продвигать дальнейшие возможности обучения для студентов и недавних выпускников, которые хотят приобретать цифровые навыки</w:t>
            </w:r>
            <w:r w:rsidR="0069205D">
              <w:rPr>
                <w:rStyle w:val="a9"/>
                <w:rFonts w:ascii="Arial" w:hAnsi="Arial" w:cs="Arial"/>
              </w:rPr>
              <w:footnoteReference w:id="18"/>
            </w:r>
            <w:r w:rsidR="0069205D">
              <w:rPr>
                <w:rFonts w:ascii="Arial" w:hAnsi="Arial" w:cs="Arial"/>
              </w:rPr>
              <w:t xml:space="preserve"> </w:t>
            </w:r>
            <w:r>
              <w:rPr>
                <w:rFonts w:ascii="Arial" w:hAnsi="Arial" w:cs="Arial"/>
              </w:rPr>
              <w:t xml:space="preserve">и компетенции, необходимые для работы и развития </w:t>
            </w:r>
            <w:r>
              <w:rPr>
                <w:rFonts w:ascii="Arial" w:hAnsi="Arial" w:cs="Arial"/>
              </w:rPr>
              <w:lastRenderedPageBreak/>
              <w:t>в экономике и обществе, которое постоянно совершенствует цифровую область. Студентам и недавним выпускникам всех дисциплин предлагается подать заявку на стажировку в этих областях. Предполагается, что эти стажировки пройдут в государствах-членах ЕС, а также в странах, сотрудничающих с Horizon 2020.</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По возможности стажировки должны быть неотъемлемой частью учебной программы учащегося.</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u w:val="single"/>
              </w:rPr>
              <w:t>Мобильность преподавателей:</w:t>
            </w:r>
          </w:p>
          <w:p w:rsidR="004163C1" w:rsidRDefault="004163C1">
            <w:pPr>
              <w:spacing w:after="0" w:line="100" w:lineRule="atLeast"/>
              <w:rPr>
                <w:rFonts w:ascii="Arial" w:hAnsi="Arial" w:cs="Arial"/>
              </w:rPr>
            </w:pPr>
          </w:p>
          <w:p w:rsidR="004163C1" w:rsidRDefault="004163C1">
            <w:pPr>
              <w:pStyle w:val="ListParagraph"/>
              <w:numPr>
                <w:ilvl w:val="0"/>
                <w:numId w:val="11"/>
              </w:numPr>
              <w:spacing w:after="0" w:line="100" w:lineRule="atLeast"/>
              <w:rPr>
                <w:rFonts w:ascii="Arial" w:hAnsi="Arial" w:cs="Arial"/>
              </w:rPr>
            </w:pPr>
            <w:r>
              <w:rPr>
                <w:rFonts w:ascii="Arial" w:hAnsi="Arial" w:cs="Arial"/>
              </w:rPr>
              <w:t>периоды обучения: это направление позволяет преподавателям или сотрудникам вузов преподавать в вузе-партнере за рубежом. Мобильность преподавателей для обучения может быть в любой предметной области / учебной дисциплине.</w:t>
            </w:r>
          </w:p>
          <w:p w:rsidR="004163C1" w:rsidRDefault="004163C1">
            <w:pPr>
              <w:pStyle w:val="ListParagraph"/>
              <w:numPr>
                <w:ilvl w:val="0"/>
                <w:numId w:val="11"/>
              </w:numPr>
              <w:spacing w:after="0" w:line="100" w:lineRule="atLeast"/>
              <w:rPr>
                <w:rFonts w:ascii="Arial" w:hAnsi="Arial" w:cs="Arial"/>
              </w:rPr>
            </w:pPr>
            <w:r>
              <w:rPr>
                <w:rFonts w:ascii="Arial" w:hAnsi="Arial" w:cs="Arial"/>
              </w:rPr>
              <w:t>периоды обучения: это направление поддерживает профессиональное развитие преподавательского и не преподавательского персонала вузов в форме учебных мероприятий за рубежом (за исключением конференций), наблюдений за работой /периодов наблюдения/ обучения в вузе-партнере или в другой соответствующей организации за рубежом.</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Период за границей может сочетать учебные и подготовительные мероприятия.</w:t>
            </w:r>
          </w:p>
          <w:p w:rsidR="004163C1" w:rsidRDefault="004163C1">
            <w:pPr>
              <w:spacing w:after="0" w:line="100" w:lineRule="atLeast"/>
              <w:rPr>
                <w:rFonts w:ascii="Arial" w:hAnsi="Arial" w:cs="Arial"/>
              </w:rPr>
            </w:pPr>
          </w:p>
          <w:p w:rsidR="004163C1" w:rsidRDefault="004163C1">
            <w:pPr>
              <w:spacing w:after="0" w:line="100" w:lineRule="atLeast"/>
            </w:pPr>
            <w:r>
              <w:rPr>
                <w:rFonts w:ascii="Arial" w:hAnsi="Arial" w:cs="Arial"/>
              </w:rPr>
              <w:t>В 2019 году при распределении грантов для мобильности персонала между странами программы особое внимание будет уделено периодам обучения преподавательских кадров вузов, которые позволят им развивать педагогические и учебные навыки.</w:t>
            </w:r>
          </w:p>
        </w:tc>
      </w:tr>
    </w:tbl>
    <w:p w:rsidR="004163C1" w:rsidRDefault="004163C1">
      <w:pPr>
        <w:rPr>
          <w:rFonts w:ascii="Arial" w:hAnsi="Arial" w:cs="Arial"/>
        </w:rPr>
      </w:pPr>
    </w:p>
    <w:p w:rsidR="004163C1" w:rsidRDefault="004163C1">
      <w:pPr>
        <w:rPr>
          <w:rFonts w:ascii="Arial" w:hAnsi="Arial" w:cs="Arial"/>
          <w:color w:val="000000"/>
        </w:rPr>
      </w:pPr>
      <w:r>
        <w:rPr>
          <w:rFonts w:ascii="Arial" w:hAnsi="Arial" w:cs="Arial"/>
          <w:color w:val="000000"/>
        </w:rPr>
        <w:t>Большая часть бюджета этого мероприятия будет поддерживать деятельность, связанную с мобильностью между странами программы. Однако ограниченный объем бюджета, доступного для этого направления, может финансировать международную деятельность между программой и всеми странами-партнерами мира, за исключением регионов 5 и 12 (см. раздел «Страны, имеющие право на получение помощи» в Части А данного Руководства).</w:t>
      </w:r>
    </w:p>
    <w:p w:rsidR="004163C1" w:rsidRDefault="004163C1">
      <w:pPr>
        <w:rPr>
          <w:rFonts w:ascii="Arial" w:hAnsi="Arial" w:cs="Arial"/>
        </w:rPr>
      </w:pPr>
      <w:r>
        <w:rPr>
          <w:rFonts w:ascii="Arial" w:hAnsi="Arial" w:cs="Arial"/>
          <w:color w:val="000000"/>
        </w:rPr>
        <w:t>Финансирование мобильности между странами-партнерами программы осуществляется при помощи нескольких финансовых инструментов Европейского союза для внешнего сотрудничества. Для того, чтобы это направление соответствовало внешним приоритетам ЕС, Комиссия установила ряд целей и правил для сотрудничества со странами-партнерами.</w:t>
      </w:r>
    </w:p>
    <w:p w:rsidR="004163C1" w:rsidRDefault="004163C1">
      <w:pPr>
        <w:rPr>
          <w:color w:val="00000A"/>
        </w:rPr>
      </w:pPr>
      <w:r>
        <w:rPr>
          <w:rFonts w:ascii="Arial" w:hAnsi="Arial" w:cs="Arial"/>
        </w:rPr>
        <w:t>Заявители на проекты мобильности между странами-партнерами программы должны учитывать доступный бюджет для мобильности в разных регионах мира и приоритеты, описанные ниже в разделе «Дополнительная информация о мобильности между странами-партнерами программы».</w:t>
      </w:r>
    </w:p>
    <w:p w:rsidR="004163C1" w:rsidRDefault="004163C1">
      <w:pPr>
        <w:pStyle w:val="af3"/>
        <w:rPr>
          <w:rFonts w:ascii="Arial" w:hAnsi="Arial" w:cs="Arial"/>
        </w:rPr>
      </w:pPr>
      <w:r>
        <w:rPr>
          <w:i w:val="0"/>
          <w:iCs w:val="0"/>
          <w:color w:val="00000A"/>
        </w:rPr>
        <w:t>КАКОВА РОЛЬ ОРГАНИЗАЦИЙ, УЧАСТВУЮЩИХ В ЭТОМ ПРОЕКТЕ?</w:t>
      </w:r>
    </w:p>
    <w:p w:rsidR="004163C1" w:rsidRDefault="004163C1">
      <w:pPr>
        <w:rPr>
          <w:rFonts w:ascii="Arial" w:hAnsi="Arial" w:cs="Arial"/>
        </w:rPr>
      </w:pPr>
      <w:r>
        <w:rPr>
          <w:rFonts w:ascii="Arial" w:hAnsi="Arial" w:cs="Arial"/>
        </w:rPr>
        <w:t>Организации, участвующие в проекте мобильности, принимают на себя следующие роли и задачи:</w:t>
      </w:r>
    </w:p>
    <w:p w:rsidR="004163C1" w:rsidRDefault="004163C1">
      <w:pPr>
        <w:pStyle w:val="ListParagraph"/>
        <w:numPr>
          <w:ilvl w:val="0"/>
          <w:numId w:val="12"/>
        </w:numPr>
        <w:rPr>
          <w:rFonts w:ascii="Arial" w:hAnsi="Arial" w:cs="Arial"/>
        </w:rPr>
      </w:pPr>
      <w:r>
        <w:rPr>
          <w:rFonts w:ascii="Arial" w:hAnsi="Arial" w:cs="Arial"/>
        </w:rPr>
        <w:lastRenderedPageBreak/>
        <w:t>Организация-заявитель из страны программы: отвечает за подачу заявки на проект мобильности, подписание и управление грантовым соглашением и отчетностью. Заявитель может быть координатором консорциума: руководить консорциумом мобильности партнерских организаций той же страны, целью которого является организация любого типа мобильности студентов и персонала.</w:t>
      </w:r>
    </w:p>
    <w:p w:rsidR="004163C1" w:rsidRDefault="004163C1">
      <w:pPr>
        <w:pStyle w:val="ListParagraph"/>
        <w:numPr>
          <w:ilvl w:val="0"/>
          <w:numId w:val="12"/>
        </w:numPr>
        <w:rPr>
          <w:rFonts w:ascii="Arial" w:hAnsi="Arial" w:cs="Arial"/>
        </w:rPr>
      </w:pPr>
      <w:r>
        <w:rPr>
          <w:rFonts w:ascii="Arial" w:hAnsi="Arial" w:cs="Arial"/>
        </w:rPr>
        <w:t>Отправляющая организация: отвечает за выбор студентов / сотрудников и направление их за границу. Это также включает в себя выплаты по грантам (для стран программы), подготовку, контроль и одобрение, связанное с периодом мобильности.</w:t>
      </w:r>
    </w:p>
    <w:p w:rsidR="004163C1" w:rsidRDefault="004163C1">
      <w:pPr>
        <w:pStyle w:val="ListParagraph"/>
        <w:numPr>
          <w:ilvl w:val="0"/>
          <w:numId w:val="12"/>
        </w:numPr>
        <w:rPr>
          <w:rFonts w:ascii="Arial" w:hAnsi="Arial" w:cs="Arial"/>
        </w:rPr>
      </w:pPr>
      <w:r>
        <w:rPr>
          <w:rFonts w:ascii="Arial" w:hAnsi="Arial" w:cs="Arial"/>
        </w:rPr>
        <w:t>Принимающая организация: отвечает за прием студентов / сотрудников из-за рубежа и предлагает им программу обучения / стажировки или программу учебных мероприятий или выгоду от учебной деятельности.</w:t>
      </w:r>
    </w:p>
    <w:p w:rsidR="004163C1" w:rsidRDefault="004163C1">
      <w:pPr>
        <w:pStyle w:val="ListParagraph"/>
        <w:numPr>
          <w:ilvl w:val="0"/>
          <w:numId w:val="12"/>
        </w:numPr>
        <w:rPr>
          <w:rFonts w:ascii="Arial" w:hAnsi="Arial" w:cs="Arial"/>
        </w:rPr>
      </w:pPr>
      <w:r>
        <w:rPr>
          <w:rFonts w:ascii="Arial" w:hAnsi="Arial" w:cs="Arial"/>
        </w:rPr>
        <w:t>Промежуточная организация: это организация, действующая на рынке труда или в области образования, подготовки и работы с молодежью в стране программы. Она может быть партнером национального консорциума мобильности, но не является отправляющей организацией. Ее роль может заключаться в том, чтобы разделять и облегчать административные процедуры направляющих высших учебных заведений и улучшение сопоставления профилей учащихся с потребностями предприятий в случае стажировок, а также совместную подготовку участников.</w:t>
      </w:r>
    </w:p>
    <w:p w:rsidR="004163C1" w:rsidRDefault="004163C1">
      <w:pPr>
        <w:rPr>
          <w:rFonts w:ascii="Arial" w:hAnsi="Arial" w:cs="Arial"/>
        </w:rPr>
      </w:pPr>
      <w:r>
        <w:rPr>
          <w:rFonts w:ascii="Arial" w:hAnsi="Arial" w:cs="Arial"/>
        </w:rPr>
        <w:t>Для мобильности между странами-партнерами программы, только организации из стран программы могут применять и управлять платежами за внутреннюю и внешнюю мобильность.</w:t>
      </w:r>
    </w:p>
    <w:p w:rsidR="004163C1" w:rsidRDefault="004163C1">
      <w:pPr>
        <w:rPr>
          <w:rFonts w:ascii="Arial" w:hAnsi="Arial" w:cs="Arial"/>
        </w:rPr>
      </w:pPr>
      <w:r>
        <w:rPr>
          <w:rFonts w:ascii="Arial" w:hAnsi="Arial" w:cs="Arial"/>
        </w:rPr>
        <w:t>Отправляющие и принимающие организации вместе со студентами / сотрудниками должны согласовать мероприятия, которые будут проводиться учащимися (в «соглашении об обучении») или сотрудниками (в «соглашении о мобильности») до начала период мобильности. Эти соглашения определяют целевые результаты обучения за период обучения за рубежом, определяют положения о формальном признании и предоставляют перечень прав и обязанностей каждой из сторон. Когда деятельность осуществляется между двумя высшими учебными заведениями (мобильность студентов для учения и мобильность персонала для обучения), между отправляющими и принимающими учреждениями должно быть установлено «межинституционное соглашение» до начала обмена.</w:t>
      </w:r>
    </w:p>
    <w:p w:rsidR="004163C1" w:rsidRDefault="004163C1">
      <w:pPr>
        <w:rPr>
          <w:rFonts w:ascii="Arial" w:hAnsi="Arial" w:cs="Arial"/>
        </w:rPr>
      </w:pPr>
      <w:r>
        <w:rPr>
          <w:rFonts w:ascii="Arial" w:hAnsi="Arial" w:cs="Arial"/>
        </w:rPr>
        <w:t>Подписав устав о высшем образовании Эразмус (ECHE), высшие учебные заведения обязуются оказывать всю необходимую поддержку участникам мобильности, включая лингвистическую подготовку. Для их поддержки в рамках программы постепенно осуществляется онлайн-лингвистическая поддержка для всех видов деятельности по долгосрочной мобильности между странами программы, продолжающимися два месяца и дольше.</w:t>
      </w:r>
      <w:r>
        <w:t xml:space="preserve"> </w:t>
      </w:r>
      <w:r>
        <w:rPr>
          <w:rFonts w:ascii="Arial" w:hAnsi="Arial" w:cs="Arial"/>
        </w:rPr>
        <w:t>Она предоставляется Европейской комиссией участникам, имеющим право на участие, для оценки их компетенции на иностранном языке и, при необходимости, предлагает наиболее подходящее изучение языка до и / или во время мобильности (более подробно см. приложение I данного руководства). Высшие учебные заведения стран-партнеров не имеют права подписывать ECHE, поэтому подробные сведения о лингвистической поддержке, предлагаемой участникам мобильности, должны быть четко указаны в межинституционном соглашении.</w:t>
      </w:r>
    </w:p>
    <w:p w:rsidR="004163C1" w:rsidRDefault="004163C1">
      <w:pPr>
        <w:rPr>
          <w:rFonts w:ascii="Arial" w:hAnsi="Arial" w:cs="Arial"/>
        </w:rPr>
      </w:pPr>
    </w:p>
    <w:p w:rsidR="004163C1" w:rsidRDefault="004163C1">
      <w:pPr>
        <w:pStyle w:val="af3"/>
        <w:rPr>
          <w:rFonts w:cs="Times New Roman"/>
          <w:i w:val="0"/>
          <w:iCs w:val="0"/>
          <w:color w:val="00000A"/>
        </w:rPr>
      </w:pPr>
    </w:p>
    <w:p w:rsidR="004163C1" w:rsidRDefault="004163C1">
      <w:pPr>
        <w:pStyle w:val="af3"/>
        <w:rPr>
          <w:rFonts w:ascii="Arial" w:hAnsi="Arial" w:cs="Arial"/>
        </w:rPr>
      </w:pPr>
      <w:r>
        <w:rPr>
          <w:i w:val="0"/>
          <w:iCs w:val="0"/>
          <w:color w:val="00000A"/>
        </w:rPr>
        <w:lastRenderedPageBreak/>
        <w:t>КАКИЕ КРИТЕРИИ ИСПОЛЬЗУЮТСЯ ДЛЯ ОЦЕНКИ ЭТОГО ПРОЕКТА?</w:t>
      </w:r>
    </w:p>
    <w:p w:rsidR="004163C1" w:rsidRDefault="004163C1">
      <w:pPr>
        <w:rPr>
          <w:color w:val="00000A"/>
        </w:rPr>
      </w:pPr>
      <w:r>
        <w:rPr>
          <w:rFonts w:ascii="Arial" w:hAnsi="Arial" w:cs="Arial"/>
        </w:rPr>
        <w:t>Ниже перечислены формальные критерии, которые должен соблюдать проект мобильности высшего образования, чтобы иметь право на получение гранта Эразмус +:</w:t>
      </w:r>
    </w:p>
    <w:p w:rsidR="004163C1" w:rsidRDefault="004163C1">
      <w:pPr>
        <w:pStyle w:val="af3"/>
        <w:rPr>
          <w:rFonts w:ascii="Arial" w:hAnsi="Arial" w:cs="Arial"/>
        </w:rPr>
      </w:pPr>
      <w:r>
        <w:rPr>
          <w:i w:val="0"/>
          <w:iCs w:val="0"/>
          <w:color w:val="00000A"/>
        </w:rPr>
        <w:t>ОБЩИЕ КРИТЕРИИ</w:t>
      </w:r>
    </w:p>
    <w:tbl>
      <w:tblPr>
        <w:tblW w:w="0" w:type="auto"/>
        <w:tblInd w:w="3" w:type="dxa"/>
        <w:tblLayout w:type="fixed"/>
        <w:tblLook w:val="0000" w:firstRow="0" w:lastRow="0" w:firstColumn="0" w:lastColumn="0" w:noHBand="0" w:noVBand="0"/>
      </w:tblPr>
      <w:tblGrid>
        <w:gridCol w:w="2303"/>
        <w:gridCol w:w="12150"/>
      </w:tblGrid>
      <w:tr w:rsidR="004163C1">
        <w:trPr>
          <w:trHeight w:val="3711"/>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Кто может подать заявку?</w:t>
            </w:r>
          </w:p>
        </w:tc>
        <w:tc>
          <w:tcPr>
            <w:tcW w:w="121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13"/>
              </w:numPr>
              <w:spacing w:after="0" w:line="100" w:lineRule="atLeast"/>
              <w:rPr>
                <w:rFonts w:ascii="Arial" w:hAnsi="Arial" w:cs="Arial"/>
              </w:rPr>
            </w:pPr>
            <w:r>
              <w:rPr>
                <w:rFonts w:ascii="Arial" w:hAnsi="Arial" w:cs="Arial"/>
              </w:rPr>
              <w:t>Для заявки в качестве индивидуального вуза: высшие учебные заведения, находящиеся в стране-участнице программы и имеющие ECHE. Дополнительную информацию о ECHE см. в разделе «ECHE» ниже и в Приложении I данного руководства).</w:t>
            </w:r>
          </w:p>
          <w:p w:rsidR="004163C1" w:rsidRDefault="004163C1">
            <w:pPr>
              <w:pStyle w:val="ListParagraph"/>
              <w:numPr>
                <w:ilvl w:val="0"/>
                <w:numId w:val="13"/>
              </w:numPr>
              <w:spacing w:after="0" w:line="100" w:lineRule="atLeast"/>
              <w:rPr>
                <w:rFonts w:ascii="Arial" w:hAnsi="Arial" w:cs="Arial"/>
              </w:rPr>
            </w:pPr>
            <w:r>
              <w:rPr>
                <w:rFonts w:ascii="Arial" w:hAnsi="Arial" w:cs="Arial"/>
              </w:rPr>
              <w:t>Для заявки в качестве консорциума национальной мобильности: координационные организации, созданные странами-партнерами программы, и согласовывающие консорциум с аккредитацией консорциума высшего образования. Организации, которые не имеют действительной аккредитации консорциума, могут подать заявку на эту аккредитацию от имени Mobility Consortium в то же время подавая заявки на грант на проект мобильности. Все вовлеченные высшие учебные заведения из стран, имеющих право на участие в программе, должны иметь ECHE. Организации будут иметь право на проект мобильности только в том случае, если их заявка на аккредитацию консорциума будет успешна.</w:t>
            </w:r>
          </w:p>
          <w:p w:rsidR="004163C1" w:rsidRDefault="004163C1">
            <w:pPr>
              <w:pStyle w:val="ListParagraph"/>
              <w:spacing w:after="0" w:line="100" w:lineRule="atLeast"/>
              <w:rPr>
                <w:rFonts w:ascii="Arial" w:hAnsi="Arial" w:cs="Arial"/>
              </w:rPr>
            </w:pPr>
          </w:p>
          <w:p w:rsidR="004163C1" w:rsidRDefault="004163C1">
            <w:pPr>
              <w:spacing w:after="0" w:line="100" w:lineRule="atLeast"/>
            </w:pPr>
            <w:r>
              <w:rPr>
                <w:rFonts w:ascii="Arial" w:hAnsi="Arial" w:cs="Arial"/>
              </w:rPr>
              <w:t>Студенты и сотрудники высшего образования не могут напрямую обращаться за грантом; критерии отбора для участия в направлениях мобильности определяются высшим учебным заведением, в котором они учатся или работают, в соответствии с положениями, предусмотренными в приложении I данного руководства.</w:t>
            </w:r>
          </w:p>
        </w:tc>
      </w:tr>
      <w:tr w:rsidR="004163C1">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Приемлемые виды деятельности</w:t>
            </w:r>
          </w:p>
        </w:tc>
        <w:tc>
          <w:tcPr>
            <w:tcW w:w="121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Проект по мобильности для высшего образования должен включать один или несколько из следующих видов деятельности:</w:t>
            </w:r>
          </w:p>
          <w:p w:rsidR="004163C1" w:rsidRDefault="004163C1">
            <w:pPr>
              <w:pStyle w:val="ListParagraph"/>
              <w:numPr>
                <w:ilvl w:val="0"/>
                <w:numId w:val="14"/>
              </w:numPr>
              <w:spacing w:after="0" w:line="100" w:lineRule="atLeast"/>
              <w:rPr>
                <w:rFonts w:ascii="Arial" w:hAnsi="Arial" w:cs="Arial"/>
              </w:rPr>
            </w:pPr>
            <w:r>
              <w:rPr>
                <w:rFonts w:ascii="Arial" w:hAnsi="Arial" w:cs="Arial"/>
              </w:rPr>
              <w:t>мобильность студентов для учебы;</w:t>
            </w:r>
          </w:p>
          <w:p w:rsidR="004163C1" w:rsidRDefault="004163C1">
            <w:pPr>
              <w:pStyle w:val="ListParagraph"/>
              <w:numPr>
                <w:ilvl w:val="0"/>
                <w:numId w:val="14"/>
              </w:numPr>
              <w:spacing w:after="0" w:line="100" w:lineRule="atLeast"/>
              <w:rPr>
                <w:rFonts w:ascii="Arial" w:hAnsi="Arial" w:cs="Arial"/>
              </w:rPr>
            </w:pPr>
            <w:r>
              <w:rPr>
                <w:rFonts w:ascii="Arial" w:hAnsi="Arial" w:cs="Arial"/>
              </w:rPr>
              <w:t>мобильность студентов для стажировок;</w:t>
            </w:r>
          </w:p>
          <w:p w:rsidR="004163C1" w:rsidRDefault="004163C1">
            <w:pPr>
              <w:pStyle w:val="ListParagraph"/>
              <w:numPr>
                <w:ilvl w:val="0"/>
                <w:numId w:val="14"/>
              </w:numPr>
              <w:spacing w:after="0" w:line="100" w:lineRule="atLeast"/>
              <w:rPr>
                <w:rFonts w:ascii="Arial" w:hAnsi="Arial" w:cs="Arial"/>
              </w:rPr>
            </w:pPr>
            <w:r>
              <w:rPr>
                <w:rFonts w:ascii="Arial" w:hAnsi="Arial" w:cs="Arial"/>
              </w:rPr>
              <w:t>мобильность персонала для обучения;</w:t>
            </w:r>
          </w:p>
          <w:p w:rsidR="004163C1" w:rsidRDefault="004163C1">
            <w:pPr>
              <w:pStyle w:val="ListParagraph"/>
              <w:numPr>
                <w:ilvl w:val="0"/>
                <w:numId w:val="14"/>
              </w:numPr>
              <w:spacing w:after="0" w:line="100" w:lineRule="atLeast"/>
            </w:pPr>
            <w:r>
              <w:rPr>
                <w:rFonts w:ascii="Arial" w:hAnsi="Arial" w:cs="Arial"/>
              </w:rPr>
              <w:t>мобильность персонала для подготовки.</w:t>
            </w:r>
          </w:p>
        </w:tc>
      </w:tr>
      <w:tr w:rsidR="004163C1">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Страны, имеющие право на участие</w:t>
            </w:r>
          </w:p>
        </w:tc>
        <w:tc>
          <w:tcPr>
            <w:tcW w:w="121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Мобильность между странами программы:</w:t>
            </w:r>
          </w:p>
          <w:p w:rsidR="004163C1" w:rsidRDefault="004163C1">
            <w:pPr>
              <w:pStyle w:val="ListParagraph"/>
              <w:numPr>
                <w:ilvl w:val="0"/>
                <w:numId w:val="15"/>
              </w:numPr>
              <w:spacing w:after="0" w:line="100" w:lineRule="atLeast"/>
              <w:jc w:val="both"/>
              <w:rPr>
                <w:rFonts w:ascii="Arial" w:hAnsi="Arial" w:cs="Arial"/>
              </w:rPr>
            </w:pPr>
            <w:r>
              <w:rPr>
                <w:rFonts w:ascii="Arial" w:hAnsi="Arial" w:cs="Arial"/>
              </w:rPr>
              <w:t xml:space="preserve">любая страна программы </w:t>
            </w:r>
          </w:p>
          <w:p w:rsidR="004163C1" w:rsidRDefault="004163C1">
            <w:pPr>
              <w:spacing w:after="0" w:line="100" w:lineRule="atLeast"/>
              <w:jc w:val="both"/>
              <w:rPr>
                <w:rFonts w:ascii="Arial" w:hAnsi="Arial" w:cs="Arial"/>
              </w:rPr>
            </w:pPr>
            <w:r>
              <w:rPr>
                <w:rFonts w:ascii="Arial" w:hAnsi="Arial" w:cs="Arial"/>
              </w:rPr>
              <w:t xml:space="preserve">Мобильность между странами-партнерами программы: </w:t>
            </w:r>
          </w:p>
          <w:p w:rsidR="004163C1" w:rsidRDefault="004163C1">
            <w:pPr>
              <w:pStyle w:val="ListParagraph"/>
              <w:numPr>
                <w:ilvl w:val="0"/>
                <w:numId w:val="15"/>
              </w:numPr>
              <w:spacing w:after="0" w:line="100" w:lineRule="atLeast"/>
              <w:jc w:val="both"/>
              <w:rPr>
                <w:rFonts w:ascii="Arial" w:hAnsi="Arial" w:cs="Arial"/>
              </w:rPr>
            </w:pPr>
            <w:r>
              <w:rPr>
                <w:rFonts w:ascii="Arial" w:hAnsi="Arial" w:cs="Arial"/>
              </w:rPr>
              <w:t>любая страна программы; а также</w:t>
            </w:r>
          </w:p>
          <w:p w:rsidR="004163C1" w:rsidRDefault="004163C1">
            <w:pPr>
              <w:pStyle w:val="ListParagraph"/>
              <w:numPr>
                <w:ilvl w:val="0"/>
                <w:numId w:val="15"/>
              </w:numPr>
              <w:spacing w:after="0" w:line="100" w:lineRule="atLeast"/>
              <w:jc w:val="both"/>
            </w:pPr>
            <w:r>
              <w:rPr>
                <w:rFonts w:ascii="Arial" w:hAnsi="Arial" w:cs="Arial"/>
              </w:rPr>
              <w:t>любая страна-партнер в мире, за исключением регионов 5 и 12 (см. раздел "страны, имеющие право на участие" в части А данного руководства)</w:t>
            </w:r>
          </w:p>
        </w:tc>
      </w:tr>
      <w:tr w:rsidR="004163C1">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Количество участвующих</w:t>
            </w:r>
          </w:p>
          <w:p w:rsidR="004163C1" w:rsidRDefault="004163C1">
            <w:pPr>
              <w:spacing w:after="0" w:line="100" w:lineRule="atLeast"/>
              <w:rPr>
                <w:rFonts w:ascii="Arial" w:hAnsi="Arial" w:cs="Arial"/>
              </w:rPr>
            </w:pPr>
            <w:r>
              <w:rPr>
                <w:rFonts w:ascii="Arial" w:hAnsi="Arial" w:cs="Arial"/>
              </w:rPr>
              <w:t>организации</w:t>
            </w:r>
          </w:p>
        </w:tc>
        <w:tc>
          <w:tcPr>
            <w:tcW w:w="121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Количество организаций в форме заявки - одно (заявитель). Это либо один вуз, либо национальный координатор консорциума мобильности, созданный в стране программы.</w:t>
            </w:r>
          </w:p>
          <w:p w:rsidR="004163C1" w:rsidRDefault="004163C1">
            <w:pPr>
              <w:spacing w:after="0" w:line="100" w:lineRule="atLeast"/>
              <w:rPr>
                <w:rFonts w:ascii="Arial" w:hAnsi="Arial" w:cs="Arial"/>
              </w:rPr>
            </w:pPr>
          </w:p>
          <w:p w:rsidR="004163C1" w:rsidRDefault="004163C1">
            <w:pPr>
              <w:spacing w:after="0" w:line="100" w:lineRule="atLeast"/>
            </w:pPr>
            <w:r>
              <w:rPr>
                <w:rFonts w:ascii="Arial" w:hAnsi="Arial" w:cs="Arial"/>
              </w:rPr>
              <w:lastRenderedPageBreak/>
              <w:t>Во время реализации проекта мобильности необходимо задействовать как минимум две организации (по крайней мере одну отправляющую и по меньшей мере одну принимающую организацию) из разных стран программы. Для проектов мобильности, в которых участвуют страны-партнеры, один одна должна быть из страны программы и одна из подходящей страны-партнера.</w:t>
            </w:r>
          </w:p>
        </w:tc>
      </w:tr>
      <w:tr w:rsidR="004163C1">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Продолжительность проекта</w:t>
            </w:r>
          </w:p>
        </w:tc>
        <w:tc>
          <w:tcPr>
            <w:tcW w:w="121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Заявитель должен выбрать продолжительность участия на стадии подачи заявки, исходя из масштабов проекта и типа планируемых мероприятий.</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Мобильность между странами программы: 16 или 24 месяца.</w:t>
            </w:r>
          </w:p>
          <w:p w:rsidR="004163C1" w:rsidRDefault="004163C1">
            <w:pPr>
              <w:spacing w:after="0" w:line="100" w:lineRule="atLeast"/>
            </w:pPr>
            <w:r>
              <w:rPr>
                <w:rFonts w:ascii="Arial" w:hAnsi="Arial" w:cs="Arial"/>
              </w:rPr>
              <w:t>Мобильность между странами-партнерами программы: 16 или 26 месяцев.</w:t>
            </w:r>
          </w:p>
        </w:tc>
      </w:tr>
      <w:tr w:rsidR="004163C1">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Где подать заявку?</w:t>
            </w:r>
          </w:p>
        </w:tc>
        <w:tc>
          <w:tcPr>
            <w:tcW w:w="121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В Национальное агентство страны, в которой находится организация-заявитель.</w:t>
            </w:r>
          </w:p>
        </w:tc>
      </w:tr>
      <w:tr w:rsidR="004163C1">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Когда подавать заявку?</w:t>
            </w:r>
          </w:p>
        </w:tc>
        <w:tc>
          <w:tcPr>
            <w:tcW w:w="121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Для проектов, начинающихся 1 июня того же года, заявители должны подать заявку на получение гранта до 5 февраля 12:00 дня по Брюссельскому времени.</w:t>
            </w:r>
          </w:p>
        </w:tc>
      </w:tr>
      <w:tr w:rsidR="004163C1">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Как подать заявку?</w:t>
            </w:r>
          </w:p>
        </w:tc>
        <w:tc>
          <w:tcPr>
            <w:tcW w:w="121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Подробнее о том, как подать заявку, см. часть C данного Руководства.</w:t>
            </w:r>
          </w:p>
        </w:tc>
      </w:tr>
      <w:tr w:rsidR="004163C1">
        <w:trPr>
          <w:trHeight w:val="4898"/>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Другие критерии</w:t>
            </w:r>
          </w:p>
        </w:tc>
        <w:tc>
          <w:tcPr>
            <w:tcW w:w="121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ВУЗ может подать заявку на получение грантов своему Национальному агентству двумя способами:</w:t>
            </w:r>
          </w:p>
          <w:p w:rsidR="004163C1" w:rsidRDefault="004163C1">
            <w:pPr>
              <w:pStyle w:val="ListParagraph"/>
              <w:numPr>
                <w:ilvl w:val="0"/>
                <w:numId w:val="16"/>
              </w:numPr>
              <w:spacing w:after="0" w:line="100" w:lineRule="atLeast"/>
              <w:rPr>
                <w:rFonts w:ascii="Arial" w:hAnsi="Arial" w:cs="Arial"/>
              </w:rPr>
            </w:pPr>
            <w:r>
              <w:rPr>
                <w:rFonts w:ascii="Arial" w:hAnsi="Arial" w:cs="Arial"/>
              </w:rPr>
              <w:t>непосредственно как индивидуальный вуз,</w:t>
            </w:r>
          </w:p>
          <w:p w:rsidR="004163C1" w:rsidRDefault="004163C1">
            <w:pPr>
              <w:pStyle w:val="ListParagraph"/>
              <w:numPr>
                <w:ilvl w:val="0"/>
                <w:numId w:val="16"/>
              </w:numPr>
              <w:spacing w:after="0" w:line="100" w:lineRule="atLeast"/>
              <w:rPr>
                <w:rFonts w:ascii="Arial" w:hAnsi="Arial" w:cs="Arial"/>
              </w:rPr>
            </w:pPr>
            <w:r>
              <w:rPr>
                <w:rFonts w:ascii="Arial" w:hAnsi="Arial" w:cs="Arial"/>
              </w:rPr>
              <w:t>через консорциум, членом которого он является.</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ВУЗ может подавать заявку только единожды за один период отбора на участие в проекте мобильности между странами программы как индивидуального вуза и/или как члена данного консорциума. Однако вуз может быть частью или согласовывать несколько различных национальных консорциумов мобильности, подающих заявки в одно и то же время. То же самое касается проектов мобильности между странами-партнерами программы.</w:t>
            </w:r>
          </w:p>
          <w:p w:rsidR="004163C1" w:rsidRDefault="004163C1">
            <w:pPr>
              <w:spacing w:after="0" w:line="100" w:lineRule="atLeast"/>
              <w:rPr>
                <w:rFonts w:ascii="Arial" w:hAnsi="Arial" w:cs="Arial"/>
              </w:rPr>
            </w:pPr>
          </w:p>
          <w:p w:rsidR="004163C1" w:rsidRDefault="004163C1">
            <w:pPr>
              <w:spacing w:after="0" w:line="100" w:lineRule="atLeast"/>
            </w:pPr>
            <w:r>
              <w:rPr>
                <w:rFonts w:ascii="Arial" w:hAnsi="Arial" w:cs="Arial"/>
              </w:rPr>
              <w:t>Оба способа (индивидуальная заявка и заявка консорциума) могут использоваться одновременно. Однако вуз / отдел по-прежнему несут ответственность за предотвращение двойного финансирования участника, когда два способа используются в тот же учебный год.</w:t>
            </w:r>
          </w:p>
        </w:tc>
      </w:tr>
    </w:tbl>
    <w:p w:rsidR="004163C1" w:rsidRDefault="004163C1">
      <w:pPr>
        <w:rPr>
          <w:rFonts w:ascii="Arial" w:hAnsi="Arial" w:cs="Arial"/>
        </w:rPr>
      </w:pPr>
    </w:p>
    <w:p w:rsidR="004163C1" w:rsidRDefault="004163C1">
      <w:pPr>
        <w:rPr>
          <w:color w:val="00000A"/>
        </w:rPr>
      </w:pPr>
      <w:r>
        <w:rPr>
          <w:rFonts w:ascii="Arial" w:hAnsi="Arial" w:cs="Arial"/>
        </w:rPr>
        <w:t>Организации-заявители будут оцениваться по соответствующим критериям исключения и отбора. Для получения дополнительной информации обратитесь к части C данного Руководства.</w:t>
      </w:r>
    </w:p>
    <w:p w:rsidR="004163C1" w:rsidRDefault="004163C1">
      <w:pPr>
        <w:pStyle w:val="af3"/>
        <w:rPr>
          <w:rFonts w:ascii="Arial" w:hAnsi="Arial" w:cs="Arial"/>
        </w:rPr>
      </w:pPr>
      <w:r>
        <w:rPr>
          <w:i w:val="0"/>
          <w:iCs w:val="0"/>
          <w:color w:val="00000A"/>
        </w:rPr>
        <w:lastRenderedPageBreak/>
        <w:t>ДОПОЛНИТЕЛЬНЫЕ КРИТЕРИИ ДЛЯ ОСУЩЕСТВЛЕНИЯ МОБИЛЬНОСТИ СТУДЕНТА</w:t>
      </w:r>
    </w:p>
    <w:tbl>
      <w:tblPr>
        <w:tblW w:w="0" w:type="auto"/>
        <w:tblInd w:w="3" w:type="dxa"/>
        <w:tblLayout w:type="fixed"/>
        <w:tblLook w:val="0000" w:firstRow="0" w:lastRow="0" w:firstColumn="0" w:lastColumn="0" w:noHBand="0" w:noVBand="0"/>
      </w:tblPr>
      <w:tblGrid>
        <w:gridCol w:w="2970"/>
        <w:gridCol w:w="11766"/>
      </w:tblGrid>
      <w:tr w:rsidR="004163C1">
        <w:trPr>
          <w:trHeight w:val="3946"/>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Приемлемые участвующие организации</w:t>
            </w:r>
          </w:p>
        </w:tc>
        <w:tc>
          <w:tcPr>
            <w:tcW w:w="1176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17"/>
              </w:numPr>
              <w:spacing w:after="0" w:line="100" w:lineRule="atLeast"/>
              <w:rPr>
                <w:rFonts w:ascii="Arial" w:hAnsi="Arial" w:cs="Arial"/>
              </w:rPr>
            </w:pPr>
            <w:r>
              <w:rPr>
                <w:rFonts w:ascii="Arial" w:hAnsi="Arial" w:cs="Arial"/>
              </w:rPr>
              <w:t>Мобильность студентов для учебы:</w:t>
            </w:r>
          </w:p>
          <w:p w:rsidR="004163C1" w:rsidRDefault="004163C1">
            <w:pPr>
              <w:pStyle w:val="ListParagraph"/>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Все участвующие организации стран программы (и отправка и принятие) должны быть вузами c ECHE. Все организации стран программы должны быть вузами, признанными компетентными органами, и подписавшими межведомственные соглашения со своими партнерами-странами программы до того, как мобильность состоится.</w:t>
            </w:r>
          </w:p>
          <w:p w:rsidR="004163C1" w:rsidRDefault="004163C1">
            <w:pPr>
              <w:spacing w:after="0" w:line="100" w:lineRule="atLeast"/>
              <w:rPr>
                <w:rFonts w:ascii="Arial" w:hAnsi="Arial" w:cs="Arial"/>
              </w:rPr>
            </w:pPr>
          </w:p>
          <w:p w:rsidR="004163C1" w:rsidRDefault="004163C1">
            <w:pPr>
              <w:pStyle w:val="ListParagraph"/>
              <w:numPr>
                <w:ilvl w:val="0"/>
                <w:numId w:val="17"/>
              </w:numPr>
              <w:spacing w:after="0" w:line="100" w:lineRule="atLeast"/>
              <w:rPr>
                <w:rFonts w:ascii="Arial" w:hAnsi="Arial" w:cs="Arial"/>
              </w:rPr>
            </w:pPr>
            <w:r>
              <w:rPr>
                <w:rFonts w:ascii="Arial" w:hAnsi="Arial" w:cs="Arial"/>
              </w:rPr>
              <w:t>Мобильность студентов для стажировок:</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В случае мобильности между странами программы, отправляющая организация должна быть вузом с ECHE.</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В случае мобильности между странами-участниками программы, отправляющая организация должна быть вузом страны-участницы программы с ECHE или страной-партнером вуза, признанная компетентными органами, которые подписали межведомственные соглашения со своими партнерами по программе, прежде чем произойдет мобильность.</w:t>
            </w:r>
          </w:p>
          <w:p w:rsidR="004163C1" w:rsidRDefault="004163C1">
            <w:pPr>
              <w:spacing w:after="0" w:line="100" w:lineRule="atLeast"/>
              <w:rPr>
                <w:rFonts w:ascii="Arial" w:hAnsi="Arial" w:cs="Arial"/>
              </w:rPr>
            </w:pPr>
            <w:r>
              <w:rPr>
                <w:rFonts w:ascii="Arial" w:hAnsi="Arial" w:cs="Arial"/>
              </w:rPr>
              <w:t>Принимающая организация может быть</w:t>
            </w:r>
            <w:r w:rsidR="0069205D">
              <w:rPr>
                <w:rStyle w:val="a9"/>
                <w:rFonts w:ascii="Arial" w:hAnsi="Arial" w:cs="Arial"/>
              </w:rPr>
              <w:footnoteReference w:id="19"/>
            </w:r>
            <w:r>
              <w:rPr>
                <w:rFonts w:ascii="Arial" w:hAnsi="Arial" w:cs="Arial"/>
              </w:rPr>
              <w:t>:</w:t>
            </w:r>
          </w:p>
          <w:p w:rsidR="004163C1" w:rsidRDefault="004163C1">
            <w:pPr>
              <w:spacing w:after="0" w:line="100" w:lineRule="atLeast"/>
              <w:rPr>
                <w:rFonts w:ascii="Arial" w:hAnsi="Arial" w:cs="Arial"/>
              </w:rPr>
            </w:pPr>
            <w:r>
              <w:rPr>
                <w:rFonts w:ascii="Arial" w:hAnsi="Arial" w:cs="Arial"/>
              </w:rPr>
              <w:t>- любая общественная или частная организация, действующая на рынке труда или в области образования, подготовки и молодежи. Например, такая организация может быть:</w:t>
            </w:r>
          </w:p>
          <w:p w:rsidR="004163C1" w:rsidRDefault="004163C1">
            <w:pPr>
              <w:pStyle w:val="ListParagraph"/>
              <w:numPr>
                <w:ilvl w:val="0"/>
                <w:numId w:val="17"/>
              </w:numPr>
              <w:spacing w:after="0" w:line="100" w:lineRule="atLeast"/>
              <w:rPr>
                <w:rFonts w:ascii="Arial" w:hAnsi="Arial" w:cs="Arial"/>
              </w:rPr>
            </w:pPr>
            <w:r>
              <w:rPr>
                <w:rFonts w:ascii="Arial" w:hAnsi="Arial" w:cs="Arial"/>
              </w:rPr>
              <w:t>государственное или частное, небольшое, среднее или крупное предприятие (включая социальные предприятия);</w:t>
            </w:r>
          </w:p>
          <w:p w:rsidR="004163C1" w:rsidRDefault="004163C1">
            <w:pPr>
              <w:pStyle w:val="ListParagraph"/>
              <w:numPr>
                <w:ilvl w:val="0"/>
                <w:numId w:val="17"/>
              </w:numPr>
              <w:spacing w:after="0" w:line="100" w:lineRule="atLeast"/>
              <w:rPr>
                <w:rFonts w:ascii="Arial" w:hAnsi="Arial" w:cs="Arial"/>
              </w:rPr>
            </w:pPr>
            <w:r>
              <w:rPr>
                <w:rFonts w:ascii="Arial" w:hAnsi="Arial" w:cs="Arial"/>
              </w:rPr>
              <w:t>государственный орган на местном, региональном или национальном уровне;</w:t>
            </w:r>
          </w:p>
          <w:p w:rsidR="004163C1" w:rsidRDefault="004163C1">
            <w:pPr>
              <w:pStyle w:val="ListParagraph"/>
              <w:numPr>
                <w:ilvl w:val="0"/>
                <w:numId w:val="17"/>
              </w:numPr>
              <w:spacing w:after="0" w:line="100" w:lineRule="atLeast"/>
              <w:rPr>
                <w:rFonts w:ascii="Arial" w:hAnsi="Arial" w:cs="Arial"/>
              </w:rPr>
            </w:pPr>
            <w:r>
              <w:rPr>
                <w:rFonts w:ascii="Arial" w:hAnsi="Arial" w:cs="Arial"/>
              </w:rPr>
              <w:t>социальный партнер или другой представитель трудовой жизни, включая торговые палаты, ремесленные / профессиональные ассоциации и профсоюзы;</w:t>
            </w:r>
          </w:p>
          <w:p w:rsidR="004163C1" w:rsidRDefault="004163C1">
            <w:pPr>
              <w:pStyle w:val="ListParagraph"/>
              <w:numPr>
                <w:ilvl w:val="0"/>
                <w:numId w:val="17"/>
              </w:numPr>
              <w:spacing w:after="0" w:line="100" w:lineRule="atLeast"/>
              <w:rPr>
                <w:rFonts w:ascii="Arial" w:hAnsi="Arial" w:cs="Arial"/>
              </w:rPr>
            </w:pPr>
            <w:r>
              <w:rPr>
                <w:rFonts w:ascii="Arial" w:hAnsi="Arial" w:cs="Arial"/>
              </w:rPr>
              <w:t>научно-исследовательский институт;</w:t>
            </w:r>
          </w:p>
          <w:p w:rsidR="004163C1" w:rsidRDefault="004163C1">
            <w:pPr>
              <w:pStyle w:val="ListParagraph"/>
              <w:numPr>
                <w:ilvl w:val="0"/>
                <w:numId w:val="17"/>
              </w:numPr>
              <w:spacing w:after="0" w:line="100" w:lineRule="atLeast"/>
              <w:rPr>
                <w:rFonts w:ascii="Arial" w:hAnsi="Arial" w:cs="Arial"/>
              </w:rPr>
            </w:pPr>
            <w:r>
              <w:rPr>
                <w:rFonts w:ascii="Arial" w:hAnsi="Arial" w:cs="Arial"/>
              </w:rPr>
              <w:t>фонд;</w:t>
            </w:r>
          </w:p>
          <w:p w:rsidR="004163C1" w:rsidRDefault="004163C1">
            <w:pPr>
              <w:pStyle w:val="ListParagraph"/>
              <w:numPr>
                <w:ilvl w:val="0"/>
                <w:numId w:val="17"/>
              </w:numPr>
              <w:spacing w:after="0" w:line="100" w:lineRule="atLeast"/>
              <w:rPr>
                <w:rFonts w:ascii="Arial" w:hAnsi="Arial" w:cs="Arial"/>
              </w:rPr>
            </w:pPr>
            <w:r>
              <w:rPr>
                <w:rFonts w:ascii="Arial" w:hAnsi="Arial" w:cs="Arial"/>
              </w:rPr>
              <w:t>школа / институт / образовательный центр (на любом уровне, от дошкольного и среднего образования, включая профессиональное образование и образование для взрослых);</w:t>
            </w:r>
          </w:p>
          <w:p w:rsidR="004163C1" w:rsidRDefault="004163C1">
            <w:pPr>
              <w:spacing w:after="0" w:line="100" w:lineRule="atLeast"/>
              <w:rPr>
                <w:rFonts w:ascii="Arial" w:hAnsi="Arial" w:cs="Arial"/>
              </w:rPr>
            </w:pPr>
            <w:r>
              <w:rPr>
                <w:rFonts w:ascii="Arial" w:hAnsi="Arial" w:cs="Arial"/>
              </w:rPr>
              <w:t>-</w:t>
            </w:r>
            <w:r>
              <w:t xml:space="preserve"> </w:t>
            </w:r>
            <w:r>
              <w:rPr>
                <w:rFonts w:ascii="Arial" w:hAnsi="Arial" w:cs="Arial"/>
              </w:rPr>
              <w:t xml:space="preserve">некоммерческая организация, ассоциация, общественная организация; </w:t>
            </w:r>
          </w:p>
          <w:p w:rsidR="004163C1" w:rsidRDefault="004163C1">
            <w:pPr>
              <w:spacing w:after="0" w:line="100" w:lineRule="atLeast"/>
              <w:rPr>
                <w:rFonts w:ascii="Arial" w:hAnsi="Arial" w:cs="Arial"/>
              </w:rPr>
            </w:pPr>
            <w:r>
              <w:rPr>
                <w:rFonts w:ascii="Arial" w:hAnsi="Arial" w:cs="Arial"/>
              </w:rPr>
              <w:t xml:space="preserve">-орган, занимающийся профориентацией, профессиональными консультациями и информационными услугами; </w:t>
            </w:r>
          </w:p>
          <w:p w:rsidR="004163C1" w:rsidRDefault="004163C1">
            <w:pPr>
              <w:spacing w:after="0" w:line="100" w:lineRule="atLeast"/>
            </w:pPr>
            <w:r>
              <w:rPr>
                <w:rFonts w:ascii="Arial" w:hAnsi="Arial" w:cs="Arial"/>
              </w:rPr>
              <w:t>-вуз страны программы с ECHE.</w:t>
            </w:r>
          </w:p>
        </w:tc>
      </w:tr>
      <w:tr w:rsidR="004163C1">
        <w:trPr>
          <w:trHeight w:val="3971"/>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lastRenderedPageBreak/>
              <w:t>Длительность мероприятия</w:t>
            </w:r>
          </w:p>
        </w:tc>
        <w:tc>
          <w:tcPr>
            <w:tcW w:w="1176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Период обучения: от 3</w:t>
            </w:r>
            <w:r w:rsidR="0069205D">
              <w:rPr>
                <w:rStyle w:val="a9"/>
                <w:rFonts w:ascii="Arial" w:hAnsi="Arial" w:cs="Arial"/>
              </w:rPr>
              <w:footnoteReference w:id="20"/>
            </w:r>
            <w:r>
              <w:rPr>
                <w:rFonts w:ascii="Arial" w:hAnsi="Arial" w:cs="Arial"/>
              </w:rPr>
              <w:t xml:space="preserve"> до 12 месяцев (включая дополнительный стаж, если планируется).</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Стажировки: от 2 до 12 месяцев.</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Один и тот же учащийся может участвовать в мобильности на общий срок до 12 месяцев</w:t>
            </w:r>
            <w:r w:rsidR="0069205D">
              <w:rPr>
                <w:rStyle w:val="a9"/>
                <w:rFonts w:ascii="Arial" w:hAnsi="Arial" w:cs="Arial"/>
              </w:rPr>
              <w:footnoteReference w:id="21"/>
            </w:r>
            <w:r>
              <w:rPr>
                <w:rFonts w:ascii="Arial" w:hAnsi="Arial" w:cs="Arial"/>
              </w:rPr>
              <w:t xml:space="preserve"> максимум за каждый цикл обучения</w:t>
            </w:r>
            <w:r w:rsidR="0069205D">
              <w:rPr>
                <w:rStyle w:val="a9"/>
                <w:rFonts w:ascii="Arial" w:hAnsi="Arial" w:cs="Arial"/>
              </w:rPr>
              <w:footnoteReference w:id="22"/>
            </w:r>
            <w:r>
              <w:rPr>
                <w:rFonts w:ascii="Arial" w:hAnsi="Arial" w:cs="Arial"/>
              </w:rPr>
              <w:t>, независимо от количества и типа мероприятия по мобильности. Участие с нулевым грантом из фондов ЕС имеет ту же максимальную продолжительность:</w:t>
            </w:r>
          </w:p>
          <w:p w:rsidR="004163C1" w:rsidRDefault="004163C1">
            <w:pPr>
              <w:spacing w:after="0" w:line="100" w:lineRule="atLeast"/>
              <w:rPr>
                <w:rFonts w:ascii="Arial" w:hAnsi="Arial" w:cs="Arial"/>
              </w:rPr>
            </w:pPr>
          </w:p>
          <w:p w:rsidR="004163C1" w:rsidRDefault="004163C1">
            <w:pPr>
              <w:pStyle w:val="ListParagraph"/>
              <w:numPr>
                <w:ilvl w:val="0"/>
                <w:numId w:val="18"/>
              </w:numPr>
              <w:spacing w:after="0" w:line="100" w:lineRule="atLeast"/>
              <w:rPr>
                <w:rFonts w:ascii="Arial" w:hAnsi="Arial" w:cs="Arial"/>
              </w:rPr>
            </w:pPr>
            <w:r>
              <w:rPr>
                <w:rFonts w:ascii="Arial" w:hAnsi="Arial" w:cs="Arial"/>
              </w:rPr>
              <w:t>в течение первого цикла обучения (бакалавр или эквивалент), включая короткий цикл (уровни 5 и 6 EQF);</w:t>
            </w:r>
          </w:p>
          <w:p w:rsidR="004163C1" w:rsidRDefault="004163C1">
            <w:pPr>
              <w:pStyle w:val="ListParagraph"/>
              <w:numPr>
                <w:ilvl w:val="0"/>
                <w:numId w:val="18"/>
              </w:numPr>
              <w:spacing w:after="0" w:line="100" w:lineRule="atLeast"/>
              <w:rPr>
                <w:rFonts w:ascii="Arial" w:hAnsi="Arial" w:cs="Arial"/>
              </w:rPr>
            </w:pPr>
            <w:r>
              <w:rPr>
                <w:rFonts w:ascii="Arial" w:hAnsi="Arial" w:cs="Arial"/>
              </w:rPr>
              <w:t xml:space="preserve"> во время второго цикла обучения (магистр или эквивалент - уровень 7 EQF); а также</w:t>
            </w:r>
          </w:p>
          <w:p w:rsidR="004163C1" w:rsidRDefault="004163C1">
            <w:pPr>
              <w:pStyle w:val="ListParagraph"/>
              <w:numPr>
                <w:ilvl w:val="0"/>
                <w:numId w:val="18"/>
              </w:numPr>
              <w:spacing w:after="0" w:line="100" w:lineRule="atLeast"/>
              <w:rPr>
                <w:rFonts w:ascii="Arial" w:hAnsi="Arial" w:cs="Arial"/>
              </w:rPr>
            </w:pPr>
            <w:r>
              <w:rPr>
                <w:rFonts w:ascii="Arial" w:hAnsi="Arial" w:cs="Arial"/>
              </w:rPr>
              <w:t>в течение третьего цикла в качестве кандидата в докторантуру (уровень докторантуры или уровень 8 EQF).</w:t>
            </w:r>
          </w:p>
          <w:p w:rsidR="004163C1" w:rsidRDefault="004163C1">
            <w:pPr>
              <w:spacing w:after="0" w:line="100" w:lineRule="atLeast"/>
            </w:pPr>
            <w:r>
              <w:rPr>
                <w:rFonts w:ascii="Arial" w:hAnsi="Arial" w:cs="Arial"/>
              </w:rPr>
              <w:t>Продолжительность стажировки последних выпускников рассчитывается в течение 12-ти месячного максимального цикла, в течение которого они подают заявку на стажировку.</w:t>
            </w:r>
          </w:p>
        </w:tc>
      </w:tr>
      <w:tr w:rsidR="004163C1">
        <w:trPr>
          <w:trHeight w:val="683"/>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Место(а) проведения мероприятий</w:t>
            </w:r>
          </w:p>
        </w:tc>
        <w:tc>
          <w:tcPr>
            <w:tcW w:w="1176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rsidP="0069205D">
            <w:pPr>
              <w:spacing w:after="0" w:line="100" w:lineRule="atLeast"/>
            </w:pPr>
            <w:r>
              <w:rPr>
                <w:rFonts w:ascii="Arial" w:hAnsi="Arial" w:cs="Arial"/>
              </w:rPr>
              <w:t>Студенты должны выполнять свои задачи по мобильности в стране-партнере программы, отличающейся от страны отправляющей организации, и страны, в которой учащийся живет во время учебы</w:t>
            </w:r>
            <w:r w:rsidR="0069205D">
              <w:rPr>
                <w:rStyle w:val="a9"/>
                <w:rFonts w:ascii="Arial" w:hAnsi="Arial" w:cs="Arial"/>
              </w:rPr>
              <w:footnoteReference w:id="23"/>
            </w:r>
            <w:r>
              <w:rPr>
                <w:rFonts w:ascii="Arial" w:hAnsi="Arial" w:cs="Arial"/>
              </w:rPr>
              <w:t>.</w:t>
            </w:r>
          </w:p>
        </w:tc>
      </w:tr>
      <w:tr w:rsidR="004163C1">
        <w:trPr>
          <w:trHeight w:val="683"/>
        </w:trPr>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Лица, имеющие право на участие</w:t>
            </w:r>
          </w:p>
        </w:tc>
        <w:tc>
          <w:tcPr>
            <w:tcW w:w="1176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Студенты, зарегистрированные в вузе и принимающие участие в исследованиях, ведущих к признанной степени или другой признанной квалификации высшего уровня (вплоть до уровня докторантуры). В случае мобильности для обучения, студент должен быть как минимум на втором году обучения в высшем учебном заведении. Для стажеров это условие не применяется.</w:t>
            </w:r>
          </w:p>
          <w:p w:rsidR="004163C1" w:rsidRDefault="004163C1">
            <w:pPr>
              <w:spacing w:after="0" w:line="100" w:lineRule="atLeast"/>
              <w:rPr>
                <w:rFonts w:ascii="Arial" w:hAnsi="Arial" w:cs="Arial"/>
              </w:rPr>
            </w:pPr>
          </w:p>
          <w:p w:rsidR="004163C1" w:rsidRDefault="004163C1">
            <w:pPr>
              <w:spacing w:after="0" w:line="100" w:lineRule="atLeast"/>
            </w:pPr>
            <w:r>
              <w:rPr>
                <w:rFonts w:ascii="Arial" w:hAnsi="Arial" w:cs="Arial"/>
              </w:rPr>
              <w:t>Недавние выпускники высших учебных заведений могут участвовать в стажировке между странами программы. Последние выпускники должны быть отобраны их вузом в течение последнего года обучения, а также должны пройти и завершить стажировку за границей в течение одного года после окончания учебы.</w:t>
            </w:r>
          </w:p>
        </w:tc>
      </w:tr>
    </w:tbl>
    <w:p w:rsidR="004163C1" w:rsidRDefault="004163C1">
      <w:pPr>
        <w:rPr>
          <w:rFonts w:ascii="Calibri Light" w:hAnsi="Calibri Light" w:cs="Calibri Light"/>
          <w:spacing w:val="15"/>
          <w:sz w:val="24"/>
          <w:szCs w:val="24"/>
        </w:rPr>
      </w:pPr>
      <w:r>
        <w:rPr>
          <w:rFonts w:ascii="Arial" w:hAnsi="Arial" w:cs="Arial"/>
          <w:sz w:val="16"/>
          <w:szCs w:val="16"/>
        </w:rPr>
        <w:br/>
      </w:r>
    </w:p>
    <w:p w:rsidR="004163C1" w:rsidRDefault="004163C1">
      <w:pPr>
        <w:pStyle w:val="af3"/>
        <w:pageBreakBefore/>
        <w:rPr>
          <w:rFonts w:ascii="Arial" w:hAnsi="Arial" w:cs="Arial"/>
        </w:rPr>
      </w:pPr>
      <w:r>
        <w:rPr>
          <w:i w:val="0"/>
          <w:iCs w:val="0"/>
          <w:color w:val="00000A"/>
        </w:rPr>
        <w:lastRenderedPageBreak/>
        <w:t>ДОПОЛНИТЕЛЬНЫЕ КРИТЕРИИ ПО МОБИЛЬНОСТИ ПЕРСОНАЛА</w:t>
      </w:r>
    </w:p>
    <w:tbl>
      <w:tblPr>
        <w:tblW w:w="0" w:type="auto"/>
        <w:tblInd w:w="3" w:type="dxa"/>
        <w:tblLayout w:type="fixed"/>
        <w:tblLook w:val="0000" w:firstRow="0" w:lastRow="0" w:firstColumn="0" w:lastColumn="0" w:noHBand="0" w:noVBand="0"/>
      </w:tblPr>
      <w:tblGrid>
        <w:gridCol w:w="2403"/>
        <w:gridCol w:w="12050"/>
      </w:tblGrid>
      <w:tr w:rsidR="004163C1">
        <w:trPr>
          <w:trHeight w:val="853"/>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Приемлемые для участия организации</w:t>
            </w:r>
          </w:p>
        </w:tc>
        <w:tc>
          <w:tcPr>
            <w:tcW w:w="120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Мобильность персонала для обучения:</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Принимающая организация должна быть вузом страны программы с ECHE или вузом страны-партнера, признанной компетентными органами и подписавшей межинституционное соглашение с отправляющим партнером страны программы, прежде чем мобильность состоится.</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 xml:space="preserve">Отправляющая организация должна быть: </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-вуз страны программы с ECHE или вуз страны-партнера, признанный компетентными органами и подписавший межинституционое соглашение с принимающим партнером страны программы; или</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-в том случае, когда сотрудников приглашают для обучения в вузе; любая общественная или частная организация (не имеющая ECHE), действующая на рынке труда или в области образования, подготовки и молодежи. Например, такая организация может быть:</w:t>
            </w:r>
          </w:p>
          <w:p w:rsidR="004163C1" w:rsidRDefault="004163C1">
            <w:pPr>
              <w:spacing w:after="0" w:line="100" w:lineRule="atLeast"/>
              <w:rPr>
                <w:rFonts w:ascii="Arial" w:hAnsi="Arial" w:cs="Arial"/>
              </w:rPr>
            </w:pPr>
          </w:p>
          <w:p w:rsidR="004163C1" w:rsidRDefault="004163C1">
            <w:pPr>
              <w:pStyle w:val="ListParagraph"/>
              <w:numPr>
                <w:ilvl w:val="0"/>
                <w:numId w:val="19"/>
              </w:numPr>
              <w:spacing w:after="0" w:line="100" w:lineRule="atLeast"/>
              <w:rPr>
                <w:rFonts w:ascii="Arial" w:hAnsi="Arial" w:cs="Arial"/>
              </w:rPr>
            </w:pPr>
            <w:r>
              <w:rPr>
                <w:rFonts w:ascii="Arial" w:hAnsi="Arial" w:cs="Arial"/>
              </w:rPr>
              <w:t>государственное или частное, небольшое, среднее или крупное предприятие (включая социальные предприятия);</w:t>
            </w:r>
          </w:p>
          <w:p w:rsidR="004163C1" w:rsidRDefault="004163C1">
            <w:pPr>
              <w:pStyle w:val="ListParagraph"/>
              <w:numPr>
                <w:ilvl w:val="0"/>
                <w:numId w:val="19"/>
              </w:numPr>
              <w:spacing w:after="0" w:line="100" w:lineRule="atLeast"/>
              <w:rPr>
                <w:rFonts w:ascii="Arial" w:hAnsi="Arial" w:cs="Arial"/>
              </w:rPr>
            </w:pPr>
            <w:r>
              <w:rPr>
                <w:rFonts w:ascii="Arial" w:hAnsi="Arial" w:cs="Arial"/>
              </w:rPr>
              <w:t>государственный орган на местном, региональном или национальном уровне;</w:t>
            </w:r>
          </w:p>
          <w:p w:rsidR="004163C1" w:rsidRDefault="004163C1">
            <w:pPr>
              <w:pStyle w:val="ListParagraph"/>
              <w:numPr>
                <w:ilvl w:val="0"/>
                <w:numId w:val="19"/>
              </w:numPr>
              <w:spacing w:after="0" w:line="100" w:lineRule="atLeast"/>
              <w:rPr>
                <w:rFonts w:ascii="Arial" w:hAnsi="Arial" w:cs="Arial"/>
              </w:rPr>
            </w:pPr>
            <w:r>
              <w:rPr>
                <w:rFonts w:ascii="Arial" w:hAnsi="Arial" w:cs="Arial"/>
              </w:rPr>
              <w:t>социальный партнер или другой представитель трудовой жизни, включая торговые палаты, ремесленные / профессиональные ассоциации и профсоюзы;</w:t>
            </w:r>
          </w:p>
          <w:p w:rsidR="004163C1" w:rsidRDefault="004163C1">
            <w:pPr>
              <w:pStyle w:val="ListParagraph"/>
              <w:numPr>
                <w:ilvl w:val="0"/>
                <w:numId w:val="19"/>
              </w:numPr>
              <w:spacing w:after="0" w:line="100" w:lineRule="atLeast"/>
              <w:rPr>
                <w:rFonts w:ascii="Arial" w:hAnsi="Arial" w:cs="Arial"/>
              </w:rPr>
            </w:pPr>
            <w:r>
              <w:rPr>
                <w:rFonts w:ascii="Arial" w:hAnsi="Arial" w:cs="Arial"/>
              </w:rPr>
              <w:t>научно-исследовательский институт;</w:t>
            </w:r>
          </w:p>
          <w:p w:rsidR="004163C1" w:rsidRDefault="004163C1">
            <w:pPr>
              <w:pStyle w:val="ListParagraph"/>
              <w:numPr>
                <w:ilvl w:val="0"/>
                <w:numId w:val="19"/>
              </w:numPr>
              <w:spacing w:after="0" w:line="100" w:lineRule="atLeast"/>
              <w:rPr>
                <w:rFonts w:ascii="Arial" w:hAnsi="Arial" w:cs="Arial"/>
              </w:rPr>
            </w:pPr>
            <w:r>
              <w:rPr>
                <w:rFonts w:ascii="Arial" w:hAnsi="Arial" w:cs="Arial"/>
              </w:rPr>
              <w:t>фонд;</w:t>
            </w:r>
          </w:p>
          <w:p w:rsidR="004163C1" w:rsidRDefault="004163C1">
            <w:pPr>
              <w:pStyle w:val="ListParagraph"/>
              <w:numPr>
                <w:ilvl w:val="0"/>
                <w:numId w:val="19"/>
              </w:numPr>
              <w:spacing w:after="0" w:line="100" w:lineRule="atLeast"/>
              <w:rPr>
                <w:rFonts w:ascii="Arial" w:hAnsi="Arial" w:cs="Arial"/>
              </w:rPr>
            </w:pPr>
            <w:r>
              <w:rPr>
                <w:rFonts w:ascii="Arial" w:hAnsi="Arial" w:cs="Arial"/>
              </w:rPr>
              <w:t>школа / институт / образовательный центр (на любом уровне, от дошкольного до высшего среднего образования, включая профессиональное образование и образование для взрослых);</w:t>
            </w:r>
          </w:p>
          <w:p w:rsidR="004163C1" w:rsidRDefault="004163C1">
            <w:pPr>
              <w:pStyle w:val="ListParagraph"/>
              <w:numPr>
                <w:ilvl w:val="0"/>
                <w:numId w:val="19"/>
              </w:numPr>
              <w:spacing w:after="0" w:line="100" w:lineRule="atLeast"/>
              <w:rPr>
                <w:rFonts w:ascii="Arial" w:hAnsi="Arial" w:cs="Arial"/>
              </w:rPr>
            </w:pPr>
            <w:r>
              <w:rPr>
                <w:rFonts w:ascii="Arial" w:hAnsi="Arial" w:cs="Arial"/>
              </w:rPr>
              <w:t>некоммерческая организация, ассоциация, общественная организация;</w:t>
            </w:r>
          </w:p>
          <w:p w:rsidR="004163C1" w:rsidRDefault="004163C1">
            <w:pPr>
              <w:pStyle w:val="ListParagraph"/>
              <w:numPr>
                <w:ilvl w:val="0"/>
                <w:numId w:val="19"/>
              </w:numPr>
              <w:spacing w:after="0" w:line="100" w:lineRule="atLeast"/>
              <w:rPr>
                <w:rFonts w:ascii="Arial" w:hAnsi="Arial" w:cs="Arial"/>
              </w:rPr>
            </w:pPr>
            <w:r>
              <w:rPr>
                <w:rFonts w:ascii="Arial" w:hAnsi="Arial" w:cs="Arial"/>
              </w:rPr>
              <w:t>орган, помогающий с профориентацией, профессиональную консультацию и информационные услуги.</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Мобильность персонала для подготовки:</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Отправляющая организация должна быть вузом страны программы с ECHE или вузом страны партнера, признанная компетентными органами, и подписавшая межинституционное соглашение с принимающим партнером страны программы, прежде чем мобильность состоится.</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Принимающая организация должна:</w:t>
            </w:r>
          </w:p>
          <w:p w:rsidR="004163C1" w:rsidRDefault="004163C1">
            <w:pPr>
              <w:spacing w:after="0" w:line="100" w:lineRule="atLeast"/>
              <w:rPr>
                <w:rFonts w:ascii="Arial" w:hAnsi="Arial" w:cs="Arial"/>
              </w:rPr>
            </w:pPr>
            <w:r>
              <w:rPr>
                <w:rFonts w:ascii="Arial" w:hAnsi="Arial" w:cs="Arial"/>
              </w:rPr>
              <w:lastRenderedPageBreak/>
              <w:t>- вузом страны программы с ECHE или вузом страны партнера, признанная компетентными органами, и подписавшая межинституционное соглашение с принимающим партнером страны программы, или</w:t>
            </w:r>
          </w:p>
          <w:p w:rsidR="004163C1" w:rsidRDefault="004163C1">
            <w:pPr>
              <w:spacing w:after="0" w:line="100" w:lineRule="atLeast"/>
            </w:pPr>
            <w:r>
              <w:rPr>
                <w:rFonts w:ascii="Arial" w:hAnsi="Arial" w:cs="Arial"/>
              </w:rPr>
              <w:t>- любая государственная или частная организация страны программы, действующая на рынке труда или в области образования, подготовки и молодежи. См. примеры на предыдущей странице.</w:t>
            </w:r>
          </w:p>
        </w:tc>
      </w:tr>
      <w:tr w:rsidR="004163C1">
        <w:trPr>
          <w:trHeight w:val="853"/>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Длительность мероприятия</w:t>
            </w:r>
          </w:p>
        </w:tc>
        <w:tc>
          <w:tcPr>
            <w:tcW w:w="120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От 2 дней (5 дней на прибытие и отбытие из стран-партнеров) до 2 месяцев, исключая время в пути. При мобильности между странами программы как минимум 2 дня должны последовательны. Учебная деятельность должна включать как минимум 8 часов обучения в неделю (или в любой другой более короткий период пребывания). Этот минимум не распространяется на приглашенных сотрудников предприятий.</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Если учебная деятельность сочетается с подготовительной деятельностью за один период за границей, минимальное количество часов обучения в неделю (или любой более короткий период пребывания) сокращается до 4 часов.</w:t>
            </w:r>
          </w:p>
          <w:p w:rsidR="004163C1" w:rsidRDefault="004163C1">
            <w:pPr>
              <w:spacing w:after="0" w:line="100" w:lineRule="atLeast"/>
              <w:rPr>
                <w:rFonts w:ascii="Arial" w:hAnsi="Arial" w:cs="Arial"/>
              </w:rPr>
            </w:pPr>
          </w:p>
          <w:p w:rsidR="004163C1" w:rsidRDefault="004163C1">
            <w:pPr>
              <w:spacing w:after="0" w:line="100" w:lineRule="atLeast"/>
            </w:pPr>
            <w:r>
              <w:rPr>
                <w:rFonts w:ascii="Arial" w:hAnsi="Arial" w:cs="Arial"/>
              </w:rPr>
              <w:t>Если мобильность длится дольше одной недели, минимальное количество часов обучения для неполной недели должно быть пропорционально продолжительности этой недели.</w:t>
            </w:r>
          </w:p>
        </w:tc>
      </w:tr>
      <w:tr w:rsidR="004163C1">
        <w:trPr>
          <w:trHeight w:val="853"/>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Место(а) мероприятий</w:t>
            </w:r>
          </w:p>
        </w:tc>
        <w:tc>
          <w:tcPr>
            <w:tcW w:w="120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Персонал должен выполнять свою мобильность в любой стране программы или стране-партнере, отличной от страны отправляющей организации и страны проживания.</w:t>
            </w:r>
          </w:p>
        </w:tc>
      </w:tr>
      <w:tr w:rsidR="004163C1">
        <w:trPr>
          <w:trHeight w:val="853"/>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Лица, имеющие право на участие</w:t>
            </w:r>
          </w:p>
        </w:tc>
        <w:tc>
          <w:tcPr>
            <w:tcW w:w="120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Мобильность персонала для обучения:</w:t>
            </w:r>
          </w:p>
          <w:p w:rsidR="004163C1" w:rsidRDefault="004163C1">
            <w:pPr>
              <w:spacing w:after="0" w:line="100" w:lineRule="atLeast"/>
              <w:rPr>
                <w:rFonts w:ascii="Arial" w:hAnsi="Arial" w:cs="Arial"/>
              </w:rPr>
            </w:pPr>
          </w:p>
          <w:p w:rsidR="004163C1" w:rsidRDefault="004163C1">
            <w:pPr>
              <w:pStyle w:val="ListParagraph"/>
              <w:numPr>
                <w:ilvl w:val="0"/>
                <w:numId w:val="20"/>
              </w:numPr>
              <w:spacing w:after="0" w:line="100" w:lineRule="atLeast"/>
              <w:rPr>
                <w:rFonts w:ascii="Arial" w:hAnsi="Arial" w:cs="Arial"/>
              </w:rPr>
            </w:pPr>
            <w:r>
              <w:rPr>
                <w:rFonts w:ascii="Arial" w:hAnsi="Arial" w:cs="Arial"/>
              </w:rPr>
              <w:t>персонал, работающий в вузе страны программы или страны партнера.</w:t>
            </w:r>
          </w:p>
          <w:p w:rsidR="004163C1" w:rsidRDefault="004163C1">
            <w:pPr>
              <w:pStyle w:val="ListParagraph"/>
              <w:numPr>
                <w:ilvl w:val="0"/>
                <w:numId w:val="20"/>
              </w:numPr>
              <w:spacing w:after="0" w:line="100" w:lineRule="atLeast"/>
              <w:rPr>
                <w:rFonts w:ascii="Arial" w:hAnsi="Arial" w:cs="Arial"/>
              </w:rPr>
            </w:pPr>
            <w:r>
              <w:rPr>
                <w:rFonts w:ascii="Arial" w:hAnsi="Arial" w:cs="Arial"/>
              </w:rPr>
              <w:t>Персонал из предприятий, приглашенных для обучения в вузе страны программы или страны партнера из любого предприятия, работающего в стране программы или стране партнера, общественной или частной организации (без ECHE), действующей на рынке труда или в сферах образования, подготовки и молодежи (включая работающих докторантов).</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Мобильность персонала для подготовки: персонал, работающий в вузе страны программы или страны партнера.</w:t>
            </w:r>
          </w:p>
          <w:p w:rsidR="004163C1" w:rsidRDefault="004163C1">
            <w:pPr>
              <w:spacing w:after="0" w:line="100" w:lineRule="atLeast"/>
              <w:rPr>
                <w:rFonts w:ascii="Arial" w:hAnsi="Arial" w:cs="Arial"/>
              </w:rPr>
            </w:pPr>
          </w:p>
        </w:tc>
      </w:tr>
    </w:tbl>
    <w:p w:rsidR="004163C1" w:rsidRDefault="004163C1">
      <w:pPr>
        <w:rPr>
          <w:rFonts w:ascii="Arial" w:hAnsi="Arial" w:cs="Arial"/>
        </w:rPr>
      </w:pPr>
    </w:p>
    <w:p w:rsidR="004163C1" w:rsidRDefault="004163C1">
      <w:pPr>
        <w:pStyle w:val="af3"/>
        <w:rPr>
          <w:rFonts w:ascii="Arial" w:hAnsi="Arial" w:cs="Arial"/>
        </w:rPr>
      </w:pPr>
      <w:r>
        <w:rPr>
          <w:i w:val="0"/>
          <w:iCs w:val="0"/>
          <w:color w:val="00000A"/>
        </w:rPr>
        <w:t>ДОПОЛНИТЕЛЬНАЯ ИНФОРМАЦИЯ ПО МОБИЛЬНОСТИ МЕЖДУ СТРАНАМИ-ПАРТНЕРАМИ ПРОГРАММЫ</w:t>
      </w:r>
    </w:p>
    <w:p w:rsidR="004163C1" w:rsidRDefault="004163C1">
      <w:pPr>
        <w:rPr>
          <w:rFonts w:ascii="Arial" w:hAnsi="Arial" w:cs="Arial"/>
        </w:rPr>
      </w:pPr>
      <w:r>
        <w:rPr>
          <w:rFonts w:ascii="Arial" w:hAnsi="Arial" w:cs="Arial"/>
        </w:rPr>
        <w:t>Бюджет, доступный для мобильности между странами-партнерами программы, разделен между различными регионами мира в 12 бюджетных пакетах. Размер каждого бюджетного пакета отличается. Дополнительная информация о суммах, доступных по каждому бюджетному пакету, будет опубликована на веб-сайтах национальных агентств.</w:t>
      </w:r>
    </w:p>
    <w:p w:rsidR="004163C1" w:rsidRDefault="004163C1">
      <w:pPr>
        <w:rPr>
          <w:rFonts w:ascii="Arial" w:hAnsi="Arial" w:cs="Arial"/>
        </w:rPr>
      </w:pPr>
      <w:r>
        <w:rPr>
          <w:rFonts w:ascii="Arial" w:hAnsi="Arial" w:cs="Arial"/>
        </w:rPr>
        <w:lastRenderedPageBreak/>
        <w:t>В целом средства должны использоваться географически сбалансированным образом. ЕС определил ряд целей, касающихся географической сбалансированности и приоритетов, которые должны быть достигнуты на европейском уровне в течение всего срока программы (2014-2020 гг.). Цели не должны достигаться отдельными высшими учебными заведениями. Национальные агентства будут учитывать эти цели для выделения имеющегося бюджета. Кроме того, высшим учебным заведениям предлагается работать с партнерами из самых бедных и наименее развитых стран-партнеров.</w:t>
      </w:r>
    </w:p>
    <w:p w:rsidR="004163C1" w:rsidRDefault="004163C1">
      <w:pPr>
        <w:rPr>
          <w:rFonts w:ascii="Arial" w:hAnsi="Arial" w:cs="Arial"/>
        </w:rPr>
      </w:pPr>
      <w:r>
        <w:rPr>
          <w:rFonts w:ascii="Arial" w:hAnsi="Arial" w:cs="Arial"/>
        </w:rPr>
        <w:t>Географические цели, установленные для мобильности между странами-партнерами программы ЕС к 2020 году:</w:t>
      </w:r>
    </w:p>
    <w:p w:rsidR="004163C1" w:rsidRDefault="004163C1">
      <w:pPr>
        <w:pStyle w:val="ListParagraph"/>
        <w:numPr>
          <w:ilvl w:val="0"/>
          <w:numId w:val="21"/>
        </w:numPr>
        <w:rPr>
          <w:rFonts w:ascii="Arial" w:hAnsi="Arial" w:cs="Arial"/>
        </w:rPr>
      </w:pPr>
      <w:r>
        <w:rPr>
          <w:rFonts w:ascii="Arial" w:hAnsi="Arial" w:cs="Arial"/>
        </w:rPr>
        <w:t>в развивающихся странах Азии и Латинской Америки 25% средств следует использовать для организации мобильности с наименее развитыми странами региона. Эти страны:</w:t>
      </w:r>
    </w:p>
    <w:p w:rsidR="004163C1" w:rsidRDefault="004163C1">
      <w:pPr>
        <w:rPr>
          <w:rFonts w:ascii="Arial" w:hAnsi="Arial" w:cs="Arial"/>
        </w:rPr>
      </w:pPr>
      <w:r>
        <w:rPr>
          <w:rFonts w:ascii="Arial" w:hAnsi="Arial" w:cs="Arial"/>
        </w:rPr>
        <w:t xml:space="preserve">              -для Азии: Афганистан, Бангладеш, Камбоджа, Лаос, Непал, Бутан и Мьянма;</w:t>
      </w:r>
      <w:r>
        <w:rPr>
          <w:rFonts w:ascii="Arial" w:hAnsi="Arial" w:cs="Arial"/>
        </w:rPr>
        <w:br/>
        <w:t xml:space="preserve">              -для Латинской Америки: Боливия, Сальвадор, Гватемала, Гондурас, Никарагуа и Парагвай;</w:t>
      </w:r>
    </w:p>
    <w:p w:rsidR="004163C1" w:rsidRDefault="004163C1">
      <w:pPr>
        <w:pStyle w:val="ListParagraph"/>
        <w:numPr>
          <w:ilvl w:val="0"/>
          <w:numId w:val="21"/>
        </w:numPr>
        <w:rPr>
          <w:rFonts w:ascii="Arial" w:hAnsi="Arial" w:cs="Arial"/>
        </w:rPr>
      </w:pPr>
      <w:r>
        <w:rPr>
          <w:rFonts w:ascii="Arial" w:hAnsi="Arial" w:cs="Arial"/>
        </w:rPr>
        <w:t>не более 30% бюджета, доступного для Азии, должно быть предоставлено на мобильность с Китаем и Индией;</w:t>
      </w:r>
    </w:p>
    <w:p w:rsidR="004163C1" w:rsidRDefault="004163C1">
      <w:pPr>
        <w:pStyle w:val="ListParagraph"/>
        <w:numPr>
          <w:ilvl w:val="0"/>
          <w:numId w:val="21"/>
        </w:numPr>
        <w:rPr>
          <w:rFonts w:ascii="Arial" w:hAnsi="Arial" w:cs="Arial"/>
        </w:rPr>
      </w:pPr>
      <w:r>
        <w:rPr>
          <w:rFonts w:ascii="Arial" w:hAnsi="Arial" w:cs="Arial"/>
        </w:rPr>
        <w:t>и не более 35% доступно для Латинской Америки в Бразилии и Мексике.</w:t>
      </w:r>
    </w:p>
    <w:p w:rsidR="004163C1" w:rsidRDefault="004163C1">
      <w:pPr>
        <w:rPr>
          <w:rFonts w:ascii="Arial" w:hAnsi="Arial" w:cs="Arial"/>
        </w:rPr>
      </w:pPr>
      <w:r>
        <w:rPr>
          <w:rFonts w:ascii="Arial" w:hAnsi="Arial" w:cs="Arial"/>
        </w:rPr>
        <w:t>В связи с требованием осуществить мобильность со странами в регионах 6, 7, 8, 9, 10 и 11</w:t>
      </w:r>
      <w:r w:rsidR="00CD5720">
        <w:rPr>
          <w:rStyle w:val="a9"/>
          <w:rFonts w:ascii="Arial" w:hAnsi="Arial" w:cs="Arial"/>
        </w:rPr>
        <w:footnoteReference w:id="24"/>
      </w:r>
      <w:r>
        <w:rPr>
          <w:rFonts w:ascii="Arial" w:hAnsi="Arial" w:cs="Arial"/>
        </w:rPr>
        <w:t>, которые вносят вклад в помощь в целях развития, мобильность для студентов с коротким, первым и вторым циклами ограничивается входящей мобильностью из стран партнеров программы</w:t>
      </w:r>
      <w:r w:rsidR="00CD5720">
        <w:rPr>
          <w:rStyle w:val="a9"/>
          <w:rFonts w:ascii="Arial" w:hAnsi="Arial" w:cs="Arial"/>
        </w:rPr>
        <w:footnoteReference w:id="25"/>
      </w:r>
      <w:r>
        <w:rPr>
          <w:rFonts w:ascii="Arial" w:hAnsi="Arial" w:cs="Arial"/>
        </w:rPr>
        <w:t>. Исходящая мобильность в этих регионах доступна только на уровне докторантуры и для персонала.</w:t>
      </w:r>
    </w:p>
    <w:p w:rsidR="004163C1" w:rsidRDefault="004163C1">
      <w:pPr>
        <w:rPr>
          <w:rFonts w:ascii="Arial" w:hAnsi="Arial" w:cs="Arial"/>
        </w:rPr>
      </w:pPr>
      <w:r>
        <w:rPr>
          <w:rFonts w:ascii="Arial" w:hAnsi="Arial" w:cs="Arial"/>
        </w:rPr>
        <w:t>Тем не менее, для некоторых стран программы будет несколько исключений. Пожалуйста, проверьте сайт своего Национального агентства.</w:t>
      </w:r>
    </w:p>
    <w:p w:rsidR="004163C1" w:rsidRDefault="004163C1">
      <w:pPr>
        <w:rPr>
          <w:color w:val="00000A"/>
        </w:rPr>
      </w:pPr>
      <w:r>
        <w:rPr>
          <w:rFonts w:ascii="Arial" w:hAnsi="Arial" w:cs="Arial"/>
        </w:rPr>
        <w:t>Наконец, высшие учебные заведения могут свободно подать заявку на мобильность 100% персонала или мобильность 100% учащихся или любую их комбинацию, если это соответствует любым дополнительным критериям, установленным Национальным агентством (см. раздел ниже).</w:t>
      </w:r>
    </w:p>
    <w:p w:rsidR="004163C1" w:rsidRDefault="004163C1">
      <w:pPr>
        <w:pStyle w:val="af3"/>
        <w:rPr>
          <w:rFonts w:ascii="Arial" w:hAnsi="Arial" w:cs="Arial"/>
        </w:rPr>
      </w:pPr>
      <w:r>
        <w:rPr>
          <w:i w:val="0"/>
          <w:iCs w:val="0"/>
          <w:color w:val="00000A"/>
        </w:rPr>
        <w:t>ВТОРИЧНЫЕ КРИТЕРИИ ДЛЯ МОБИЛЬНОСТИ МЕЖДУ СТРАНАМИ-ПАРТНЕРАМИ ПРОГРАММЫ, УСТАНОВЛЕННЫЕ НАЦИОНАЛЬНЫМИ АГЕНТСТВАМИ</w:t>
      </w:r>
    </w:p>
    <w:p w:rsidR="004163C1" w:rsidRDefault="004163C1">
      <w:pPr>
        <w:rPr>
          <w:rFonts w:ascii="Arial" w:hAnsi="Arial" w:cs="Arial"/>
        </w:rPr>
      </w:pPr>
      <w:r>
        <w:rPr>
          <w:rFonts w:ascii="Arial" w:hAnsi="Arial" w:cs="Arial"/>
        </w:rPr>
        <w:t>Если бюджетный пакет для конкретного региона или страны-партнера ограничен, Национальное агентство может выбрать добавить один или несколько вторичных критериев из приведенного ниже списка. В случае, если Национальное агентство решит использовать вторичные критерии, это решение будет передано до истечения сроков, в частности на веб-сайте Национального агентства.</w:t>
      </w:r>
    </w:p>
    <w:p w:rsidR="004163C1" w:rsidRDefault="004163C1">
      <w:pPr>
        <w:pStyle w:val="ListParagraph"/>
        <w:numPr>
          <w:ilvl w:val="0"/>
          <w:numId w:val="22"/>
        </w:numPr>
        <w:rPr>
          <w:rFonts w:ascii="Arial" w:hAnsi="Arial" w:cs="Arial"/>
        </w:rPr>
      </w:pPr>
      <w:r>
        <w:rPr>
          <w:rFonts w:ascii="Arial" w:hAnsi="Arial" w:cs="Arial"/>
        </w:rPr>
        <w:lastRenderedPageBreak/>
        <w:t>Уровень степени (например, ограничение аявок только на один или два цикла - BA, MA или PhD);</w:t>
      </w:r>
    </w:p>
    <w:p w:rsidR="004163C1" w:rsidRDefault="004163C1">
      <w:pPr>
        <w:pStyle w:val="ListParagraph"/>
        <w:numPr>
          <w:ilvl w:val="0"/>
          <w:numId w:val="22"/>
        </w:numPr>
        <w:rPr>
          <w:rFonts w:ascii="Arial" w:hAnsi="Arial" w:cs="Arial"/>
        </w:rPr>
      </w:pPr>
      <w:r>
        <w:rPr>
          <w:rFonts w:ascii="Arial" w:hAnsi="Arial" w:cs="Arial"/>
        </w:rPr>
        <w:t>Привилегированность мобильности только для персонала или только для студентов;</w:t>
      </w:r>
    </w:p>
    <w:p w:rsidR="004163C1" w:rsidRDefault="004163C1">
      <w:pPr>
        <w:pStyle w:val="ListParagraph"/>
        <w:numPr>
          <w:ilvl w:val="0"/>
          <w:numId w:val="22"/>
        </w:numPr>
        <w:rPr>
          <w:rFonts w:ascii="Arial" w:hAnsi="Arial" w:cs="Arial"/>
        </w:rPr>
      </w:pPr>
      <w:r>
        <w:rPr>
          <w:rFonts w:ascii="Arial" w:hAnsi="Arial" w:cs="Arial"/>
        </w:rPr>
        <w:t>Ограничение продолжительности периодов мобильности (например, ограничение мобильности учащихся до 6 месяцев или ограничение мобильности персонала до 10 дней).</w:t>
      </w:r>
    </w:p>
    <w:p w:rsidR="004163C1" w:rsidRDefault="004163C1">
      <w:pPr>
        <w:ind w:left="360"/>
        <w:rPr>
          <w:rFonts w:ascii="Arial" w:hAnsi="Arial" w:cs="Arial"/>
        </w:rPr>
      </w:pPr>
    </w:p>
    <w:p w:rsidR="004163C1" w:rsidRDefault="004163C1">
      <w:pPr>
        <w:pStyle w:val="af3"/>
        <w:rPr>
          <w:rFonts w:ascii="Arial" w:hAnsi="Arial" w:cs="Arial"/>
        </w:rPr>
      </w:pPr>
      <w:r>
        <w:rPr>
          <w:i w:val="0"/>
          <w:iCs w:val="0"/>
          <w:color w:val="00000A"/>
        </w:rPr>
        <w:t>КРИТЕРИИ ПОЛУЧЕНИЯ ПОСОБИЯ ДЛЯ ПРОЕКТА МОБИЛЬНОСТИ В СТРАНАХ ПРОГРАММЫ</w:t>
      </w:r>
      <w:r w:rsidR="00CD5720">
        <w:rPr>
          <w:rStyle w:val="a9"/>
          <w:i w:val="0"/>
          <w:iCs w:val="0"/>
          <w:color w:val="00000A"/>
        </w:rPr>
        <w:footnoteReference w:id="26"/>
      </w:r>
    </w:p>
    <w:p w:rsidR="004163C1" w:rsidRDefault="004163C1">
      <w:pPr>
        <w:rPr>
          <w:rFonts w:ascii="Arial" w:hAnsi="Arial" w:cs="Arial"/>
        </w:rPr>
      </w:pPr>
      <w:r>
        <w:rPr>
          <w:rFonts w:ascii="Arial" w:hAnsi="Arial" w:cs="Arial"/>
        </w:rPr>
        <w:t>Качественной оценки нет (качество было оценено на этапе подачи заявок ECHE или при выборе национального консорциума мобильности), и поэтому нет критериев оценки.</w:t>
      </w:r>
    </w:p>
    <w:p w:rsidR="004163C1" w:rsidRDefault="004163C1">
      <w:pPr>
        <w:rPr>
          <w:rFonts w:ascii="Arial" w:hAnsi="Arial" w:cs="Arial"/>
        </w:rPr>
      </w:pPr>
      <w:r>
        <w:rPr>
          <w:rFonts w:ascii="Arial" w:hAnsi="Arial" w:cs="Arial"/>
        </w:rPr>
        <w:t>Любая соответствующая заявка на грант (после прохождения проверки соответствия) получит финансирование.</w:t>
      </w:r>
    </w:p>
    <w:p w:rsidR="004163C1" w:rsidRDefault="004163C1">
      <w:pPr>
        <w:rPr>
          <w:rFonts w:ascii="Arial" w:hAnsi="Arial" w:cs="Arial"/>
        </w:rPr>
      </w:pPr>
      <w:r>
        <w:rPr>
          <w:rFonts w:ascii="Arial" w:hAnsi="Arial" w:cs="Arial"/>
        </w:rPr>
        <w:t>Максимальная сумма гранта будет зависеть от ряда элементов:</w:t>
      </w:r>
    </w:p>
    <w:p w:rsidR="004163C1" w:rsidRDefault="004163C1">
      <w:pPr>
        <w:pStyle w:val="ListParagraph"/>
        <w:numPr>
          <w:ilvl w:val="0"/>
          <w:numId w:val="23"/>
        </w:numPr>
        <w:rPr>
          <w:rFonts w:ascii="Arial" w:hAnsi="Arial" w:cs="Arial"/>
        </w:rPr>
      </w:pPr>
      <w:r>
        <w:rPr>
          <w:rFonts w:ascii="Arial" w:hAnsi="Arial" w:cs="Arial"/>
        </w:rPr>
        <w:t>количество периодов мобильности и месяцев / дней;</w:t>
      </w:r>
    </w:p>
    <w:p w:rsidR="004163C1" w:rsidRDefault="004163C1">
      <w:pPr>
        <w:pStyle w:val="ListParagraph"/>
        <w:numPr>
          <w:ilvl w:val="0"/>
          <w:numId w:val="23"/>
        </w:numPr>
        <w:rPr>
          <w:rFonts w:ascii="Arial" w:hAnsi="Arial" w:cs="Arial"/>
        </w:rPr>
      </w:pPr>
      <w:r>
        <w:rPr>
          <w:rFonts w:ascii="Arial" w:hAnsi="Arial" w:cs="Arial"/>
        </w:rPr>
        <w:t>прошлый опыт подготовки заявителя с точки зрения количества периодов мобильности, качественного осуществления деятельности и рационального управления финансами, в том случае, если заявитель получил аналогичный грант в предыдущие годы;</w:t>
      </w:r>
    </w:p>
    <w:p w:rsidR="004163C1" w:rsidRDefault="004163C1">
      <w:pPr>
        <w:pStyle w:val="ListParagraph"/>
        <w:numPr>
          <w:ilvl w:val="0"/>
          <w:numId w:val="23"/>
        </w:numPr>
        <w:rPr>
          <w:rFonts w:ascii="Arial" w:hAnsi="Arial" w:cs="Arial"/>
        </w:rPr>
      </w:pPr>
      <w:r>
        <w:rPr>
          <w:rFonts w:ascii="Arial" w:hAnsi="Arial" w:cs="Arial"/>
        </w:rPr>
        <w:t>общий национальный бюджет, выделенный на мобильность.</w:t>
      </w:r>
    </w:p>
    <w:p w:rsidR="004163C1" w:rsidRDefault="004163C1">
      <w:pPr>
        <w:rPr>
          <w:rFonts w:ascii="Arial" w:hAnsi="Arial" w:cs="Arial"/>
        </w:rPr>
      </w:pPr>
    </w:p>
    <w:p w:rsidR="004163C1" w:rsidRDefault="004163C1">
      <w:pPr>
        <w:pStyle w:val="af3"/>
        <w:rPr>
          <w:rFonts w:ascii="Arial" w:hAnsi="Arial" w:cs="Arial"/>
        </w:rPr>
      </w:pPr>
      <w:r>
        <w:rPr>
          <w:i w:val="0"/>
          <w:iCs w:val="0"/>
          <w:color w:val="00000A"/>
        </w:rPr>
        <w:t>КРИТЕРИИ ПОЛУЧЕНИЯ ПОСОБИЯ ДЛЯ ПРОЕКТА МОБИЛЬНОСТИ МЕЖДУ СТРАНАМИ-ПАРТНЕРАМИ ПРОГРАММЫ</w:t>
      </w:r>
    </w:p>
    <w:p w:rsidR="004163C1" w:rsidRDefault="004163C1">
      <w:pPr>
        <w:rPr>
          <w:rFonts w:ascii="Arial" w:hAnsi="Arial" w:cs="Arial"/>
        </w:rPr>
      </w:pPr>
      <w:r>
        <w:rPr>
          <w:rFonts w:ascii="Arial" w:hAnsi="Arial" w:cs="Arial"/>
        </w:rPr>
        <w:t>Приемлемые заявки на получение гранта (после прохождения проверки на соответствие) будут оцениваться в соответствии со следующими критериями:</w:t>
      </w:r>
    </w:p>
    <w:tbl>
      <w:tblPr>
        <w:tblW w:w="0" w:type="auto"/>
        <w:tblInd w:w="3" w:type="dxa"/>
        <w:tblLayout w:type="fixed"/>
        <w:tblLook w:val="0000" w:firstRow="0" w:lastRow="0" w:firstColumn="0" w:lastColumn="0" w:noHBand="0" w:noVBand="0"/>
      </w:tblPr>
      <w:tblGrid>
        <w:gridCol w:w="4671"/>
        <w:gridCol w:w="9782"/>
      </w:tblGrid>
      <w:tr w:rsidR="004163C1">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Актуальность стратегии</w:t>
            </w:r>
          </w:p>
          <w:p w:rsidR="004163C1" w:rsidRDefault="004163C1">
            <w:pPr>
              <w:spacing w:after="0" w:line="100" w:lineRule="atLeast"/>
              <w:rPr>
                <w:rFonts w:ascii="Arial" w:hAnsi="Arial" w:cs="Arial"/>
              </w:rPr>
            </w:pPr>
            <w:r>
              <w:rPr>
                <w:rFonts w:ascii="Arial" w:hAnsi="Arial" w:cs="Arial"/>
              </w:rPr>
              <w:t>(максимум 30 баллов)</w:t>
            </w: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Степень, в которой планируемый проект мобильности имеет отношение к стратегии интернационализации вовлеченных высших учебных заведений (как стране программы, так и в стране-партнере) и рациональности выбора персонала и / или мобильности студентов.</w:t>
            </w:r>
          </w:p>
        </w:tc>
      </w:tr>
      <w:tr w:rsidR="004163C1">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Качество механизмов сотрудничества</w:t>
            </w:r>
          </w:p>
          <w:p w:rsidR="004163C1" w:rsidRDefault="004163C1">
            <w:pPr>
              <w:spacing w:after="0" w:line="100" w:lineRule="atLeast"/>
              <w:rPr>
                <w:rFonts w:ascii="Arial" w:hAnsi="Arial" w:cs="Arial"/>
              </w:rPr>
            </w:pPr>
            <w:r>
              <w:rPr>
                <w:rFonts w:ascii="Arial" w:hAnsi="Arial" w:cs="Arial"/>
              </w:rPr>
              <w:t>(максимум 30 баллов)</w:t>
            </w: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Степень, в которой организация-кандидат имеет предыдущий опыт аналогичных проектов с высшими учреждениями / организациями в стране-партнере и четкость описания обязанностей, ролей и задач между партнерами.</w:t>
            </w:r>
          </w:p>
        </w:tc>
      </w:tr>
      <w:tr w:rsidR="004163C1">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lastRenderedPageBreak/>
              <w:t>Качество разработки и реализации мероприятий</w:t>
            </w:r>
          </w:p>
          <w:p w:rsidR="004163C1" w:rsidRDefault="004163C1">
            <w:pPr>
              <w:spacing w:after="0" w:line="100" w:lineRule="atLeast"/>
              <w:rPr>
                <w:rFonts w:ascii="Arial" w:hAnsi="Arial" w:cs="Arial"/>
              </w:rPr>
            </w:pPr>
            <w:r>
              <w:rPr>
                <w:rFonts w:ascii="Arial" w:hAnsi="Arial" w:cs="Arial"/>
              </w:rPr>
              <w:t>(максимум 20 баллов)</w:t>
            </w: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Полнота и качество договоренностей о выборе участников, оказанная им поддержка и одобрение их периода мобильности (в частности, в стране-партнере).</w:t>
            </w:r>
          </w:p>
        </w:tc>
      </w:tr>
      <w:tr w:rsidR="004163C1">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Воздействие и распространение</w:t>
            </w:r>
          </w:p>
          <w:p w:rsidR="004163C1" w:rsidRDefault="004163C1">
            <w:pPr>
              <w:spacing w:after="0" w:line="100" w:lineRule="atLeast"/>
              <w:rPr>
                <w:rFonts w:ascii="Arial" w:hAnsi="Arial" w:cs="Arial"/>
              </w:rPr>
            </w:pPr>
            <w:r>
              <w:rPr>
                <w:rFonts w:ascii="Arial" w:hAnsi="Arial" w:cs="Arial"/>
              </w:rPr>
              <w:t>(максимум 20 баллов)</w:t>
            </w: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Потенциальное воздействие проекта на участников, грантополучателей, партнерских организаций на местном, региональном и национальном уровнях и на качество мер, направленных на распространение результатов проекта мобильности среди преподавателей и учреждений и, по возможности, в рамках программы и стран-партнеров.</w:t>
            </w:r>
          </w:p>
        </w:tc>
      </w:tr>
    </w:tbl>
    <w:p w:rsidR="004163C1" w:rsidRDefault="004163C1">
      <w:pPr>
        <w:rPr>
          <w:rFonts w:ascii="Arial" w:hAnsi="Arial" w:cs="Arial"/>
        </w:rPr>
      </w:pPr>
    </w:p>
    <w:p w:rsidR="004163C1" w:rsidRDefault="004163C1">
      <w:pPr>
        <w:rPr>
          <w:rFonts w:ascii="Arial" w:hAnsi="Arial" w:cs="Arial"/>
        </w:rPr>
      </w:pPr>
      <w:r>
        <w:rPr>
          <w:rFonts w:ascii="Arial" w:hAnsi="Arial" w:cs="Arial"/>
        </w:rPr>
        <w:t>Заявитель объяснит, как проект соответствует этим четырем критериям с точки зрения его собственного учебного заведения (или заведения если заявка представлена консорциумами) и заведений страны-партнера.</w:t>
      </w:r>
    </w:p>
    <w:p w:rsidR="004163C1" w:rsidRDefault="004163C1">
      <w:pPr>
        <w:rPr>
          <w:rFonts w:ascii="Arial" w:hAnsi="Arial" w:cs="Arial"/>
        </w:rPr>
      </w:pPr>
      <w:r>
        <w:rPr>
          <w:rFonts w:ascii="Arial" w:hAnsi="Arial" w:cs="Arial"/>
        </w:rPr>
        <w:t>Для рассмотрения на финансирование, предложения должны набрать не менее 60 баллов в общей сложности, и как минимум, 15 баллов за «актуальность стратегии».</w:t>
      </w:r>
    </w:p>
    <w:p w:rsidR="004163C1" w:rsidRDefault="004163C1">
      <w:pPr>
        <w:rPr>
          <w:rFonts w:ascii="Arial" w:hAnsi="Arial" w:cs="Arial"/>
        </w:rPr>
      </w:pPr>
      <w:r>
        <w:rPr>
          <w:rFonts w:ascii="Arial" w:hAnsi="Arial" w:cs="Arial"/>
        </w:rPr>
        <w:t>Чтобы выделить бюджет для каждого региона, программы мобильности планируются с каждой страной-партнером, каждая из них будет указана в порядке заслуг в региональном рейтинге.</w:t>
      </w:r>
    </w:p>
    <w:p w:rsidR="004163C1" w:rsidRDefault="004163C1">
      <w:pPr>
        <w:rPr>
          <w:rFonts w:ascii="Arial" w:hAnsi="Arial" w:cs="Arial"/>
        </w:rPr>
      </w:pPr>
      <w:r>
        <w:rPr>
          <w:rFonts w:ascii="Arial" w:hAnsi="Arial" w:cs="Arial"/>
        </w:rPr>
        <w:t>Грант, предоставленный высшему учебному заведению, будет зависеть от ряда элементов:</w:t>
      </w:r>
    </w:p>
    <w:p w:rsidR="004163C1" w:rsidRDefault="004163C1">
      <w:pPr>
        <w:pStyle w:val="ListParagraph"/>
        <w:numPr>
          <w:ilvl w:val="0"/>
          <w:numId w:val="24"/>
        </w:numPr>
        <w:rPr>
          <w:rFonts w:ascii="Arial" w:hAnsi="Arial" w:cs="Arial"/>
        </w:rPr>
      </w:pPr>
      <w:r>
        <w:rPr>
          <w:rFonts w:ascii="Arial" w:hAnsi="Arial" w:cs="Arial"/>
        </w:rPr>
        <w:t>количество периодов мобильности и месяцев / дней в соответствии с заявкой;</w:t>
      </w:r>
    </w:p>
    <w:p w:rsidR="004163C1" w:rsidRDefault="004163C1">
      <w:pPr>
        <w:pStyle w:val="ListParagraph"/>
        <w:numPr>
          <w:ilvl w:val="0"/>
          <w:numId w:val="24"/>
        </w:numPr>
        <w:rPr>
          <w:rFonts w:ascii="Arial" w:hAnsi="Arial" w:cs="Arial"/>
        </w:rPr>
      </w:pPr>
      <w:r>
        <w:rPr>
          <w:rFonts w:ascii="Arial" w:hAnsi="Arial" w:cs="Arial"/>
        </w:rPr>
        <w:t>бюджет, выделенный стране или региону;</w:t>
      </w:r>
    </w:p>
    <w:p w:rsidR="004163C1" w:rsidRDefault="004163C1">
      <w:pPr>
        <w:pStyle w:val="ListParagraph"/>
        <w:numPr>
          <w:ilvl w:val="0"/>
          <w:numId w:val="24"/>
        </w:numPr>
        <w:rPr>
          <w:rFonts w:ascii="Arial" w:hAnsi="Arial" w:cs="Arial"/>
        </w:rPr>
      </w:pPr>
      <w:r>
        <w:rPr>
          <w:rFonts w:ascii="Arial" w:hAnsi="Arial" w:cs="Arial"/>
        </w:rPr>
        <w:t>географический баланс в данном регионе или субрегионе.</w:t>
      </w:r>
    </w:p>
    <w:p w:rsidR="004163C1" w:rsidRDefault="004163C1">
      <w:pPr>
        <w:rPr>
          <w:rFonts w:ascii="Arial" w:hAnsi="Arial" w:cs="Arial"/>
        </w:rPr>
      </w:pPr>
      <w:r>
        <w:rPr>
          <w:rFonts w:ascii="Arial" w:hAnsi="Arial" w:cs="Arial"/>
        </w:rPr>
        <w:t>Национальное агентство может финансировать мобильность со страной-партнером, которая занимает более низкое место в региональном рейтинге, когда необходимо обеспечить географическую сбалансированность в этом регионе, как это определено указанными выше географическими целями.</w:t>
      </w:r>
    </w:p>
    <w:p w:rsidR="004163C1" w:rsidRDefault="004163C1">
      <w:pPr>
        <w:rPr>
          <w:rFonts w:ascii="Arial" w:hAnsi="Arial" w:cs="Arial"/>
        </w:rPr>
      </w:pPr>
      <w:r>
        <w:rPr>
          <w:rFonts w:ascii="Arial" w:hAnsi="Arial" w:cs="Arial"/>
        </w:rPr>
        <w:t>Национальное агентство не обязано финансировать все проекты мобильности, запрошенные для конкретной страны-партнера, если запрос считается чрезмерным в отношении имеющегося бюджета.</w:t>
      </w:r>
    </w:p>
    <w:p w:rsidR="004163C1" w:rsidRDefault="004163C1">
      <w:pPr>
        <w:rPr>
          <w:rFonts w:ascii="Arial" w:hAnsi="Arial" w:cs="Arial"/>
        </w:rPr>
      </w:pPr>
      <w:r>
        <w:rPr>
          <w:rFonts w:ascii="Arial" w:hAnsi="Arial" w:cs="Arial"/>
        </w:rPr>
        <w:t>Там, где это возможно, и в дополнение к всеобъемлющим критериям порядка заслуг и географической сбалансированности, Национальное агентство будет стремиться широко распространять имеющийся бюджет, чтобы избежать доминирования некоторых вузов. Национальное агентство поставит одной из своих главных задач максимальную активизацию участия заинтересованных сторон, не подрывая качество, географический баланс или установление минимального критического уровня для каждого проекта мобильности для обеспечения выполнимости.</w:t>
      </w:r>
    </w:p>
    <w:p w:rsidR="004163C1" w:rsidRDefault="004163C1">
      <w:pPr>
        <w:rPr>
          <w:rFonts w:ascii="Arial" w:hAnsi="Arial" w:cs="Arial"/>
        </w:rPr>
      </w:pPr>
    </w:p>
    <w:p w:rsidR="004163C1" w:rsidRDefault="004163C1">
      <w:pPr>
        <w:pStyle w:val="af3"/>
        <w:pageBreakBefore/>
        <w:rPr>
          <w:i w:val="0"/>
          <w:iCs w:val="0"/>
          <w:color w:val="00000A"/>
        </w:rPr>
      </w:pPr>
      <w:r>
        <w:rPr>
          <w:i w:val="0"/>
          <w:iCs w:val="0"/>
          <w:color w:val="00000A"/>
        </w:rPr>
        <w:lastRenderedPageBreak/>
        <w:t>КАКИЕ АККРЕДИТАЦИИ НУЖНЫ ЗАЯВИТЕЛЯМ ДЛЯ ДАННОГО ПРОЕКТА МОБИЛЬНОСТИ?</w:t>
      </w:r>
    </w:p>
    <w:p w:rsidR="004163C1" w:rsidRDefault="004163C1">
      <w:pPr>
        <w:pStyle w:val="af3"/>
        <w:rPr>
          <w:rFonts w:ascii="Arial" w:hAnsi="Arial" w:cs="Arial"/>
        </w:rPr>
      </w:pPr>
      <w:r>
        <w:rPr>
          <w:i w:val="0"/>
          <w:iCs w:val="0"/>
          <w:color w:val="00000A"/>
        </w:rPr>
        <w:t>УСТАВ О ВЫСШЕМ ОБРАЗОВАНИИ ЭРАЗМУС</w:t>
      </w:r>
    </w:p>
    <w:p w:rsidR="004163C1" w:rsidRDefault="004163C1">
      <w:pPr>
        <w:rPr>
          <w:rFonts w:ascii="Arial" w:hAnsi="Arial" w:cs="Arial"/>
        </w:rPr>
      </w:pPr>
      <w:r>
        <w:rPr>
          <w:rFonts w:ascii="Arial" w:hAnsi="Arial" w:cs="Arial"/>
        </w:rPr>
        <w:t xml:space="preserve">Пособие </w:t>
      </w:r>
      <w:r>
        <w:rPr>
          <w:rFonts w:ascii="Arial" w:hAnsi="Arial" w:cs="Arial"/>
          <w:lang w:val="en-US"/>
        </w:rPr>
        <w:t>ECHE</w:t>
      </w:r>
      <w:r>
        <w:rPr>
          <w:rFonts w:ascii="Arial" w:hAnsi="Arial" w:cs="Arial"/>
        </w:rPr>
        <w:t xml:space="preserve"> является необходимым для всех высших учебных заведений, созданных в странах программы, которые желают участвовать в проекте мобильности высшего образования либо как высшее учебное заведение, либо как член национального консорциума по мобильности.</w:t>
      </w:r>
      <w:r>
        <w:t xml:space="preserve"> </w:t>
      </w:r>
      <w:r>
        <w:rPr>
          <w:rFonts w:ascii="Arial" w:hAnsi="Arial" w:cs="Arial"/>
        </w:rPr>
        <w:t>Каждый год через Исполнительное агентство по образованию, культуре и аудиовизуальным средствам Европейская комиссия публикует особый призыв в отношении предложений, в котором определяются подробные условия и качественные критерии, которые должны быть соблюдены для того, чтобы получить ECHE. Этот призыв доступен на веб-сайте Исполнительного агентства.</w:t>
      </w:r>
    </w:p>
    <w:p w:rsidR="004163C1" w:rsidRDefault="004163C1">
      <w:pPr>
        <w:rPr>
          <w:color w:val="00000A"/>
        </w:rPr>
      </w:pPr>
      <w:r>
        <w:rPr>
          <w:rFonts w:ascii="Arial" w:hAnsi="Arial" w:cs="Arial"/>
        </w:rPr>
        <w:t xml:space="preserve">Вузы в стране-партнере должны быть аккредитованы соответствующей национальной аккредитационной организацией. Поскольку они не имеют права на получение ECHE, они должны дополнительно создать межинституционное соглашение со своими странами-партнерами программы, которые заключают в себе принципы </w:t>
      </w:r>
      <w:r>
        <w:rPr>
          <w:rFonts w:ascii="Arial" w:hAnsi="Arial" w:cs="Arial"/>
          <w:lang w:val="en-US"/>
        </w:rPr>
        <w:t>ECHE</w:t>
      </w:r>
      <w:r>
        <w:rPr>
          <w:rFonts w:ascii="Arial" w:hAnsi="Arial" w:cs="Arial"/>
        </w:rPr>
        <w:t>.</w:t>
      </w:r>
    </w:p>
    <w:p w:rsidR="004163C1" w:rsidRDefault="004163C1">
      <w:pPr>
        <w:pStyle w:val="af3"/>
        <w:rPr>
          <w:rFonts w:ascii="Arial" w:hAnsi="Arial" w:cs="Arial"/>
        </w:rPr>
      </w:pPr>
      <w:r>
        <w:rPr>
          <w:i w:val="0"/>
          <w:iCs w:val="0"/>
          <w:color w:val="00000A"/>
        </w:rPr>
        <w:t>АККРЕДИТАЦИЯ КОНСОРЦИУМА В ВЫСШЕМ ОБРАЗОВАНИИ</w:t>
      </w:r>
    </w:p>
    <w:p w:rsidR="004163C1" w:rsidRDefault="004163C1">
      <w:pPr>
        <w:rPr>
          <w:rFonts w:ascii="Arial" w:hAnsi="Arial" w:cs="Arial"/>
        </w:rPr>
      </w:pPr>
      <w:r>
        <w:rPr>
          <w:rFonts w:ascii="Arial" w:hAnsi="Arial" w:cs="Arial"/>
        </w:rPr>
        <w:t>Организация из страны программы, действующая от имени национального консорциума по мобильности, должна иметь действующую аккредитацию консорциума. Эта аккредитация присуждается тем же Национальным агентством, которое рассматривает просьбу о финансировании проекта мобильности высшего образования.</w:t>
      </w:r>
    </w:p>
    <w:p w:rsidR="004163C1" w:rsidRDefault="004163C1">
      <w:pPr>
        <w:rPr>
          <w:color w:val="00000A"/>
        </w:rPr>
      </w:pPr>
      <w:r>
        <w:rPr>
          <w:rFonts w:ascii="Arial" w:hAnsi="Arial" w:cs="Arial"/>
        </w:rPr>
        <w:t>Запросы на аккредитацию и грант на проекты мобильности могут быть сделаны одновременно. Тем не менее, грант на проекты по мобильности будет присуждаться только тем вузам и организациям, которые успешны в конце процесса аккредитации. Чтобы получить аккредитацию консорциума, должны быть выполнены следующие условия:</w:t>
      </w:r>
    </w:p>
    <w:p w:rsidR="004163C1" w:rsidRDefault="004163C1">
      <w:pPr>
        <w:pStyle w:val="af3"/>
        <w:rPr>
          <w:rFonts w:ascii="Arial" w:hAnsi="Arial" w:cs="Arial"/>
        </w:rPr>
      </w:pPr>
      <w:r>
        <w:rPr>
          <w:i w:val="0"/>
          <w:iCs w:val="0"/>
          <w:color w:val="00000A"/>
        </w:rPr>
        <w:t>КРИТЕРИИ ПРАВА НА УЧАСТИЕ</w:t>
      </w:r>
    </w:p>
    <w:tbl>
      <w:tblPr>
        <w:tblW w:w="0" w:type="auto"/>
        <w:tblInd w:w="3" w:type="dxa"/>
        <w:tblLayout w:type="fixed"/>
        <w:tblLook w:val="0000" w:firstRow="0" w:lastRow="0" w:firstColumn="0" w:lastColumn="0" w:noHBand="0" w:noVBand="0"/>
      </w:tblPr>
      <w:tblGrid>
        <w:gridCol w:w="1980"/>
        <w:gridCol w:w="12473"/>
      </w:tblGrid>
      <w:tr w:rsidR="004163C1">
        <w:trPr>
          <w:trHeight w:val="1739"/>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Организации, имеющие право на участие</w:t>
            </w:r>
          </w:p>
        </w:tc>
        <w:tc>
          <w:tcPr>
            <w:tcW w:w="1247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Национальный консорциум по мобильности в области высшего образования может состоять из следующих участвующих организаций:</w:t>
            </w:r>
          </w:p>
          <w:p w:rsidR="004163C1" w:rsidRDefault="004163C1">
            <w:pPr>
              <w:pStyle w:val="ListParagraph"/>
              <w:numPr>
                <w:ilvl w:val="0"/>
                <w:numId w:val="25"/>
              </w:numPr>
              <w:spacing w:after="0" w:line="100" w:lineRule="atLeast"/>
              <w:rPr>
                <w:rFonts w:ascii="Arial" w:hAnsi="Arial" w:cs="Arial"/>
              </w:rPr>
            </w:pPr>
            <w:r>
              <w:rPr>
                <w:rFonts w:ascii="Arial" w:hAnsi="Arial" w:cs="Arial"/>
              </w:rPr>
              <w:t>высшие учебные заведения, имеющие действительный ECHE (дополнительную информацию о ECHE см. в разделе «Эразмус Charter for Higher Education» выше и в приложении I данного руководства); а также</w:t>
            </w:r>
          </w:p>
          <w:p w:rsidR="004163C1" w:rsidRDefault="004163C1">
            <w:pPr>
              <w:pStyle w:val="ListParagraph"/>
              <w:numPr>
                <w:ilvl w:val="0"/>
                <w:numId w:val="25"/>
              </w:numPr>
              <w:spacing w:after="0" w:line="100" w:lineRule="atLeast"/>
            </w:pPr>
            <w:r>
              <w:rPr>
                <w:rFonts w:ascii="Arial" w:hAnsi="Arial" w:cs="Arial"/>
              </w:rPr>
              <w:t>любая общественная или частная организация, действующая на рынке труда или в области образования, подготовки и молодежи (см. примеры подходящих участвующих организаций на предыдущей странице).</w:t>
            </w:r>
          </w:p>
        </w:tc>
      </w:tr>
      <w:tr w:rsidR="004163C1">
        <w:trPr>
          <w:trHeight w:val="841"/>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Кто может подать заявку?</w:t>
            </w:r>
          </w:p>
        </w:tc>
        <w:tc>
          <w:tcPr>
            <w:tcW w:w="1247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Любая соответствующая участвующая организация может выступать в качестве координатора и действовать от имени всех организаций, участвующих в консорциуме.</w:t>
            </w:r>
          </w:p>
        </w:tc>
      </w:tr>
      <w:tr w:rsidR="004163C1">
        <w:trPr>
          <w:trHeight w:val="1278"/>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lastRenderedPageBreak/>
              <w:t>Число участвующих организаций</w:t>
            </w:r>
          </w:p>
        </w:tc>
        <w:tc>
          <w:tcPr>
            <w:tcW w:w="1247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Национальный консорциум по мобильности должен включать минимум три подходящие участвующие организации, в том числе два посылающих вуза.</w:t>
            </w:r>
          </w:p>
          <w:p w:rsidR="004163C1" w:rsidRDefault="004163C1">
            <w:pPr>
              <w:spacing w:after="0" w:line="100" w:lineRule="atLeast"/>
              <w:rPr>
                <w:rFonts w:ascii="Arial" w:hAnsi="Arial" w:cs="Arial"/>
              </w:rPr>
            </w:pPr>
          </w:p>
          <w:p w:rsidR="004163C1" w:rsidRDefault="004163C1">
            <w:pPr>
              <w:spacing w:after="0" w:line="100" w:lineRule="atLeast"/>
            </w:pPr>
            <w:r>
              <w:rPr>
                <w:rFonts w:ascii="Arial" w:hAnsi="Arial" w:cs="Arial"/>
              </w:rPr>
              <w:t>Все членские организации национального консорциума по мобильности должны быть определены во время подачи заявки на аккредитацию консорциума.</w:t>
            </w:r>
          </w:p>
        </w:tc>
      </w:tr>
      <w:tr w:rsidR="004163C1">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Длительность аккредитации консорциума</w:t>
            </w:r>
          </w:p>
        </w:tc>
        <w:tc>
          <w:tcPr>
            <w:tcW w:w="1247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Все последующие ежегодные призывы не позднее призыва 2020 года.</w:t>
            </w:r>
          </w:p>
        </w:tc>
      </w:tr>
      <w:tr w:rsidR="004163C1">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Где подавать заявку?</w:t>
            </w:r>
          </w:p>
        </w:tc>
        <w:tc>
          <w:tcPr>
            <w:tcW w:w="1247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Национальному агентству страны, где находится организация-заявитель.</w:t>
            </w:r>
          </w:p>
        </w:tc>
      </w:tr>
      <w:tr w:rsidR="004163C1">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Когда подавать заявку?</w:t>
            </w:r>
          </w:p>
        </w:tc>
        <w:tc>
          <w:tcPr>
            <w:tcW w:w="1247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Заявители должны подать заявку на аккредитацию до 5 февраля 12:00 (в полдень по Брюссельскому времени) для проектов, начинающихся 1 июня того же года.</w:t>
            </w:r>
          </w:p>
        </w:tc>
      </w:tr>
      <w:tr w:rsidR="004163C1">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Как подать заявку?</w:t>
            </w:r>
          </w:p>
        </w:tc>
        <w:tc>
          <w:tcPr>
            <w:tcW w:w="1247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Подробнее о том, как подать заявку, см. в части C данного руководства.</w:t>
            </w:r>
          </w:p>
        </w:tc>
      </w:tr>
    </w:tbl>
    <w:p w:rsidR="004163C1" w:rsidRDefault="004163C1">
      <w:pPr>
        <w:rPr>
          <w:rFonts w:ascii="Arial" w:hAnsi="Arial" w:cs="Arial"/>
        </w:rPr>
      </w:pPr>
    </w:p>
    <w:p w:rsidR="004163C1" w:rsidRDefault="004163C1">
      <w:pPr>
        <w:pStyle w:val="af3"/>
        <w:rPr>
          <w:rFonts w:ascii="Arial" w:hAnsi="Arial" w:cs="Arial"/>
        </w:rPr>
      </w:pPr>
      <w:r>
        <w:rPr>
          <w:i w:val="0"/>
          <w:iCs w:val="0"/>
          <w:color w:val="00000A"/>
        </w:rPr>
        <w:t>КРИТЕРИИ ПО ПРИСУЖДЕНИЮ ГРАНТА</w:t>
      </w:r>
    </w:p>
    <w:p w:rsidR="004163C1" w:rsidRDefault="004163C1">
      <w:pPr>
        <w:rPr>
          <w:rFonts w:ascii="Arial" w:hAnsi="Arial" w:cs="Arial"/>
        </w:rPr>
      </w:pPr>
      <w:r>
        <w:rPr>
          <w:rFonts w:ascii="Arial" w:hAnsi="Arial" w:cs="Arial"/>
        </w:rPr>
        <w:t>Заявка на аккредитацию будет оцениваться по следующим критериям:</w:t>
      </w:r>
    </w:p>
    <w:tbl>
      <w:tblPr>
        <w:tblW w:w="0" w:type="auto"/>
        <w:tblInd w:w="3" w:type="dxa"/>
        <w:tblLayout w:type="fixed"/>
        <w:tblLook w:val="0000" w:firstRow="0" w:lastRow="0" w:firstColumn="0" w:lastColumn="0" w:noHBand="0" w:noVBand="0"/>
      </w:tblPr>
      <w:tblGrid>
        <w:gridCol w:w="2546"/>
        <w:gridCol w:w="11907"/>
      </w:tblGrid>
      <w:tr w:rsidR="004163C1">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Актуальность консорциума</w:t>
            </w:r>
          </w:p>
          <w:p w:rsidR="004163C1" w:rsidRDefault="004163C1">
            <w:pPr>
              <w:spacing w:after="0" w:line="100" w:lineRule="atLeast"/>
              <w:rPr>
                <w:rFonts w:ascii="Arial" w:hAnsi="Arial" w:cs="Arial"/>
              </w:rPr>
            </w:pPr>
            <w:r>
              <w:rPr>
                <w:rFonts w:ascii="Arial" w:hAnsi="Arial" w:cs="Arial"/>
              </w:rPr>
              <w:t>(максимум 30 баллов)</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26"/>
              </w:numPr>
              <w:spacing w:after="0" w:line="100" w:lineRule="atLeast"/>
              <w:rPr>
                <w:rFonts w:ascii="Arial" w:hAnsi="Arial" w:cs="Arial"/>
              </w:rPr>
            </w:pPr>
            <w:r>
              <w:rPr>
                <w:rFonts w:ascii="Arial" w:hAnsi="Arial" w:cs="Arial"/>
              </w:rPr>
              <w:t>Актуальность заявки относительно:</w:t>
            </w:r>
          </w:p>
          <w:p w:rsidR="004163C1" w:rsidRDefault="004163C1">
            <w:pPr>
              <w:spacing w:after="0" w:line="100" w:lineRule="atLeast"/>
              <w:rPr>
                <w:rFonts w:ascii="Arial" w:hAnsi="Arial" w:cs="Arial"/>
              </w:rPr>
            </w:pPr>
            <w:r>
              <w:rPr>
                <w:rFonts w:ascii="Arial" w:hAnsi="Arial" w:cs="Arial"/>
              </w:rPr>
              <w:t>- цели мероприятия (см. раздел «Каковы цели проекта мобильности»);</w:t>
            </w:r>
          </w:p>
          <w:p w:rsidR="004163C1" w:rsidRDefault="004163C1">
            <w:pPr>
              <w:spacing w:after="0" w:line="100" w:lineRule="atLeast"/>
              <w:rPr>
                <w:rFonts w:ascii="Arial" w:hAnsi="Arial" w:cs="Arial"/>
              </w:rPr>
            </w:pPr>
            <w:r>
              <w:rPr>
                <w:rFonts w:ascii="Arial" w:hAnsi="Arial" w:cs="Arial"/>
              </w:rPr>
              <w:t>- потребностей и задач организаций, участвующих в консорциуме, и отдельных участников.</w:t>
            </w:r>
          </w:p>
          <w:p w:rsidR="004163C1" w:rsidRDefault="004163C1">
            <w:pPr>
              <w:spacing w:after="0" w:line="100" w:lineRule="atLeast"/>
              <w:rPr>
                <w:rFonts w:ascii="Arial" w:hAnsi="Arial" w:cs="Arial"/>
              </w:rPr>
            </w:pPr>
          </w:p>
          <w:p w:rsidR="004163C1" w:rsidRDefault="004163C1">
            <w:pPr>
              <w:pStyle w:val="ListParagraph"/>
              <w:numPr>
                <w:ilvl w:val="0"/>
                <w:numId w:val="26"/>
              </w:numPr>
              <w:spacing w:after="0" w:line="100" w:lineRule="atLeast"/>
              <w:rPr>
                <w:rFonts w:ascii="Arial" w:hAnsi="Arial" w:cs="Arial"/>
              </w:rPr>
            </w:pPr>
            <w:r>
              <w:rPr>
                <w:rFonts w:ascii="Arial" w:hAnsi="Arial" w:cs="Arial"/>
              </w:rPr>
              <w:t>Соответствие заявки следующим критериям:</w:t>
            </w:r>
          </w:p>
          <w:p w:rsidR="004163C1" w:rsidRDefault="004163C1">
            <w:pPr>
              <w:spacing w:after="0" w:line="100" w:lineRule="atLeast"/>
              <w:rPr>
                <w:rFonts w:ascii="Arial" w:hAnsi="Arial" w:cs="Arial"/>
              </w:rPr>
            </w:pPr>
            <w:r>
              <w:rPr>
                <w:rFonts w:ascii="Arial" w:hAnsi="Arial" w:cs="Arial"/>
              </w:rPr>
              <w:t>- подготовка высококачественного обучения для участников;</w:t>
            </w:r>
          </w:p>
          <w:p w:rsidR="004163C1" w:rsidRDefault="004163C1">
            <w:pPr>
              <w:spacing w:after="0" w:line="100" w:lineRule="atLeast"/>
              <w:rPr>
                <w:rFonts w:ascii="Arial" w:hAnsi="Arial" w:cs="Arial"/>
              </w:rPr>
            </w:pPr>
            <w:r>
              <w:rPr>
                <w:rFonts w:ascii="Arial" w:hAnsi="Arial" w:cs="Arial"/>
              </w:rPr>
              <w:t>- укрепление потенциала и международного масштаба организаций, участвующих в консорциуме;</w:t>
            </w:r>
          </w:p>
          <w:p w:rsidR="004163C1" w:rsidRDefault="004163C1">
            <w:pPr>
              <w:spacing w:after="0" w:line="100" w:lineRule="atLeast"/>
            </w:pPr>
            <w:r>
              <w:rPr>
                <w:rFonts w:ascii="Arial" w:hAnsi="Arial" w:cs="Arial"/>
              </w:rPr>
              <w:t>- содействие повышению дополнительной эффективности на уровне ЕС за счет результатов, которые не были бы достигнуты в результате мероприятий, проводимых каждым вузом.</w:t>
            </w:r>
          </w:p>
        </w:tc>
      </w:tr>
      <w:tr w:rsidR="004163C1">
        <w:trPr>
          <w:trHeight w:val="3121"/>
        </w:trPr>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lastRenderedPageBreak/>
              <w:t>Качество состава консорциума и механизмы сотрудничества</w:t>
            </w:r>
          </w:p>
          <w:p w:rsidR="004163C1" w:rsidRDefault="004163C1">
            <w:pPr>
              <w:spacing w:after="0" w:line="100" w:lineRule="atLeast"/>
              <w:rPr>
                <w:rFonts w:ascii="Arial" w:hAnsi="Arial" w:cs="Arial"/>
              </w:rPr>
            </w:pPr>
            <w:r>
              <w:rPr>
                <w:rFonts w:ascii="Arial" w:hAnsi="Arial" w:cs="Arial"/>
              </w:rPr>
              <w:t>(максимум 20 баллов)</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26"/>
              </w:numPr>
              <w:spacing w:after="0" w:line="100" w:lineRule="atLeast"/>
              <w:rPr>
                <w:rFonts w:ascii="Arial" w:hAnsi="Arial" w:cs="Arial"/>
              </w:rPr>
            </w:pPr>
            <w:r>
              <w:rPr>
                <w:rFonts w:ascii="Arial" w:hAnsi="Arial" w:cs="Arial"/>
              </w:rPr>
              <w:t>Степень, в которой:</w:t>
            </w:r>
          </w:p>
          <w:p w:rsidR="004163C1" w:rsidRDefault="004163C1">
            <w:pPr>
              <w:spacing w:after="0" w:line="100" w:lineRule="atLeast"/>
              <w:rPr>
                <w:rFonts w:ascii="Arial" w:hAnsi="Arial" w:cs="Arial"/>
              </w:rPr>
            </w:pPr>
            <w:r>
              <w:rPr>
                <w:rFonts w:ascii="Arial" w:hAnsi="Arial" w:cs="Arial"/>
              </w:rPr>
              <w:t>- консорциум предполагает соответствующий состав отправляющих высших учебных заведений и, если необходимо, дополнительные участвующие организации из других социально-экономических секторов с необходимым профилем, опытом и знаниями для успешного выполнения всех аспектов проекта;</w:t>
            </w:r>
          </w:p>
          <w:p w:rsidR="004163C1" w:rsidRDefault="004163C1">
            <w:pPr>
              <w:spacing w:after="0" w:line="100" w:lineRule="atLeast"/>
              <w:rPr>
                <w:rFonts w:ascii="Arial" w:hAnsi="Arial" w:cs="Arial"/>
              </w:rPr>
            </w:pPr>
            <w:r>
              <w:rPr>
                <w:rFonts w:ascii="Arial" w:hAnsi="Arial" w:cs="Arial"/>
              </w:rPr>
              <w:t>- координатор консорциума имеет предыдущий опыт управления консорциумом или аналогичным типом проекта;</w:t>
            </w:r>
          </w:p>
          <w:p w:rsidR="004163C1" w:rsidRDefault="004163C1">
            <w:pPr>
              <w:spacing w:after="0" w:line="100" w:lineRule="atLeast"/>
              <w:rPr>
                <w:rFonts w:ascii="Arial" w:hAnsi="Arial" w:cs="Arial"/>
              </w:rPr>
            </w:pPr>
            <w:r>
              <w:rPr>
                <w:rFonts w:ascii="Arial" w:hAnsi="Arial" w:cs="Arial"/>
              </w:rPr>
              <w:t>- распределение ролей, обязанностей и задач / ресурсов хорошо определяет и демонстрирует приверженность и активное сотрудничество всех участвующих организаций;</w:t>
            </w:r>
          </w:p>
          <w:p w:rsidR="004163C1" w:rsidRDefault="004163C1">
            <w:pPr>
              <w:spacing w:after="0" w:line="100" w:lineRule="atLeast"/>
              <w:rPr>
                <w:rFonts w:ascii="Arial" w:hAnsi="Arial" w:cs="Arial"/>
              </w:rPr>
            </w:pPr>
            <w:r>
              <w:rPr>
                <w:rFonts w:ascii="Arial" w:hAnsi="Arial" w:cs="Arial"/>
              </w:rPr>
              <w:t>- задачи / ресурсы объединены и разделены;</w:t>
            </w:r>
          </w:p>
          <w:p w:rsidR="004163C1" w:rsidRDefault="004163C1">
            <w:pPr>
              <w:spacing w:after="0" w:line="100" w:lineRule="atLeast"/>
              <w:rPr>
                <w:rFonts w:ascii="Arial" w:hAnsi="Arial" w:cs="Arial"/>
              </w:rPr>
            </w:pPr>
            <w:r>
              <w:rPr>
                <w:rFonts w:ascii="Arial" w:hAnsi="Arial" w:cs="Arial"/>
              </w:rPr>
              <w:t>- в вопросах, связанных с контрактом и финансовым управлением, обязанности ясны;</w:t>
            </w:r>
          </w:p>
          <w:p w:rsidR="004163C1" w:rsidRDefault="004163C1">
            <w:pPr>
              <w:spacing w:after="0" w:line="100" w:lineRule="atLeast"/>
              <w:rPr>
                <w:rFonts w:ascii="Arial" w:hAnsi="Arial" w:cs="Arial"/>
              </w:rPr>
            </w:pPr>
            <w:r>
              <w:rPr>
                <w:rFonts w:ascii="Arial" w:hAnsi="Arial" w:cs="Arial"/>
              </w:rPr>
              <w:t>- консорциум принимает новичков для мероприятий.</w:t>
            </w:r>
          </w:p>
          <w:p w:rsidR="004163C1" w:rsidRDefault="004163C1">
            <w:pPr>
              <w:spacing w:after="0" w:line="100" w:lineRule="atLeast"/>
              <w:rPr>
                <w:rFonts w:ascii="Arial" w:hAnsi="Arial" w:cs="Arial"/>
              </w:rPr>
            </w:pPr>
          </w:p>
        </w:tc>
      </w:tr>
      <w:tr w:rsidR="004163C1">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Качество разработки и реализации деятельности консорциума</w:t>
            </w:r>
          </w:p>
          <w:p w:rsidR="004163C1" w:rsidRDefault="004163C1">
            <w:pPr>
              <w:spacing w:after="0" w:line="100" w:lineRule="atLeast"/>
              <w:rPr>
                <w:rFonts w:ascii="Arial" w:hAnsi="Arial" w:cs="Arial"/>
              </w:rPr>
            </w:pPr>
            <w:r>
              <w:rPr>
                <w:rFonts w:ascii="Arial" w:hAnsi="Arial" w:cs="Arial"/>
              </w:rPr>
              <w:t>(максимум 20 баллов)</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26"/>
              </w:numPr>
              <w:spacing w:after="0" w:line="100" w:lineRule="atLeast"/>
              <w:rPr>
                <w:rFonts w:ascii="Arial" w:hAnsi="Arial" w:cs="Arial"/>
              </w:rPr>
            </w:pPr>
            <w:r>
              <w:rPr>
                <w:rFonts w:ascii="Arial" w:hAnsi="Arial" w:cs="Arial"/>
              </w:rPr>
              <w:t>Ясность, полнота и качество всех этапов проекта мобильности (подготовка, осуществление мобильности и последующая деятельность);</w:t>
            </w:r>
          </w:p>
          <w:p w:rsidR="004163C1" w:rsidRDefault="004163C1">
            <w:pPr>
              <w:pStyle w:val="ListParagraph"/>
              <w:numPr>
                <w:ilvl w:val="0"/>
                <w:numId w:val="26"/>
              </w:numPr>
              <w:spacing w:after="0" w:line="100" w:lineRule="atLeast"/>
              <w:rPr>
                <w:rFonts w:ascii="Arial" w:hAnsi="Arial" w:cs="Arial"/>
              </w:rPr>
            </w:pPr>
            <w:r>
              <w:rPr>
                <w:rFonts w:ascii="Arial" w:hAnsi="Arial" w:cs="Arial"/>
              </w:rPr>
              <w:t>Качество практических механизмов, методов управления и поддержки (например, поиск принимающих организаций, координация, информация, лингвистическая и межкультурная поддержка, контроль);</w:t>
            </w:r>
          </w:p>
          <w:p w:rsidR="004163C1" w:rsidRDefault="004163C1">
            <w:pPr>
              <w:pStyle w:val="ListParagraph"/>
              <w:numPr>
                <w:ilvl w:val="0"/>
                <w:numId w:val="26"/>
              </w:numPr>
              <w:spacing w:after="0" w:line="100" w:lineRule="atLeast"/>
              <w:rPr>
                <w:rFonts w:ascii="Arial" w:hAnsi="Arial" w:cs="Arial"/>
              </w:rPr>
            </w:pPr>
            <w:r>
              <w:rPr>
                <w:rFonts w:ascii="Arial" w:hAnsi="Arial" w:cs="Arial"/>
              </w:rPr>
              <w:t>Качество сотрудничества, согласования и коммуникации между участвующими организациями, а также с другими соответствующими заинтересованными сторонами;</w:t>
            </w:r>
          </w:p>
          <w:p w:rsidR="004163C1" w:rsidRDefault="004163C1">
            <w:pPr>
              <w:pStyle w:val="ListParagraph"/>
              <w:numPr>
                <w:ilvl w:val="0"/>
                <w:numId w:val="26"/>
              </w:numPr>
              <w:spacing w:after="0" w:line="100" w:lineRule="atLeast"/>
              <w:rPr>
                <w:rFonts w:ascii="Arial" w:hAnsi="Arial" w:cs="Arial"/>
              </w:rPr>
            </w:pPr>
            <w:r>
              <w:rPr>
                <w:rFonts w:ascii="Arial" w:hAnsi="Arial" w:cs="Arial"/>
              </w:rPr>
              <w:t>Качество договоренностей о признании и подтверждении результатов обучения участников, а также соответствующее использование европейской прозрачности и признания (если уместно);</w:t>
            </w:r>
          </w:p>
          <w:p w:rsidR="004163C1" w:rsidRDefault="004163C1">
            <w:pPr>
              <w:pStyle w:val="ListParagraph"/>
              <w:numPr>
                <w:ilvl w:val="0"/>
                <w:numId w:val="26"/>
              </w:numPr>
              <w:spacing w:after="0" w:line="100" w:lineRule="atLeast"/>
            </w:pPr>
            <w:r>
              <w:rPr>
                <w:rFonts w:ascii="Arial" w:hAnsi="Arial" w:cs="Arial"/>
              </w:rPr>
              <w:t>Целесообразность мер по выбору участников в мероприятиях по мобильности и помощь лицам, находящимся в неблагоприятном положении, в участии в мероприятиях по мобильности (если применимо).</w:t>
            </w:r>
          </w:p>
        </w:tc>
      </w:tr>
      <w:tr w:rsidR="004163C1">
        <w:trPr>
          <w:trHeight w:val="3029"/>
        </w:trPr>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Воздействие и распространение</w:t>
            </w:r>
          </w:p>
          <w:p w:rsidR="004163C1" w:rsidRDefault="004163C1">
            <w:pPr>
              <w:spacing w:after="0" w:line="100" w:lineRule="atLeast"/>
              <w:rPr>
                <w:rFonts w:ascii="Arial" w:hAnsi="Arial" w:cs="Arial"/>
              </w:rPr>
            </w:pPr>
            <w:r>
              <w:rPr>
                <w:rFonts w:ascii="Arial" w:hAnsi="Arial" w:cs="Arial"/>
              </w:rPr>
              <w:t>(максимум 30 баллов)</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27"/>
              </w:numPr>
              <w:spacing w:after="0" w:line="100" w:lineRule="atLeast"/>
              <w:rPr>
                <w:rFonts w:ascii="Arial" w:hAnsi="Arial" w:cs="Arial"/>
              </w:rPr>
            </w:pPr>
            <w:r>
              <w:rPr>
                <w:rFonts w:ascii="Arial" w:hAnsi="Arial" w:cs="Arial"/>
              </w:rPr>
              <w:t>Качество мер для оценки результатов деятельности, проводимой консорциумом;</w:t>
            </w:r>
          </w:p>
          <w:p w:rsidR="004163C1" w:rsidRDefault="004163C1">
            <w:pPr>
              <w:pStyle w:val="ListParagraph"/>
              <w:numPr>
                <w:ilvl w:val="0"/>
                <w:numId w:val="27"/>
              </w:numPr>
              <w:spacing w:after="0" w:line="100" w:lineRule="atLeast"/>
              <w:rPr>
                <w:rFonts w:ascii="Arial" w:hAnsi="Arial" w:cs="Arial"/>
              </w:rPr>
            </w:pPr>
            <w:r>
              <w:rPr>
                <w:rFonts w:ascii="Arial" w:hAnsi="Arial" w:cs="Arial"/>
              </w:rPr>
              <w:t>Потенциальное воздействие проекта:</w:t>
            </w:r>
          </w:p>
          <w:p w:rsidR="004163C1" w:rsidRDefault="004163C1">
            <w:pPr>
              <w:spacing w:after="0" w:line="100" w:lineRule="atLeast"/>
              <w:ind w:left="360"/>
              <w:rPr>
                <w:rFonts w:ascii="Arial" w:hAnsi="Arial" w:cs="Arial"/>
              </w:rPr>
            </w:pPr>
            <w:r>
              <w:rPr>
                <w:rFonts w:ascii="Arial" w:hAnsi="Arial" w:cs="Arial"/>
              </w:rPr>
              <w:t>- на участников и участвующие организации во время и после проекта;</w:t>
            </w:r>
          </w:p>
          <w:p w:rsidR="004163C1" w:rsidRDefault="004163C1">
            <w:pPr>
              <w:spacing w:after="0" w:line="100" w:lineRule="atLeast"/>
              <w:ind w:left="360"/>
              <w:rPr>
                <w:rFonts w:ascii="Arial" w:hAnsi="Arial" w:cs="Arial"/>
              </w:rPr>
            </w:pPr>
            <w:r>
              <w:rPr>
                <w:rFonts w:ascii="Arial" w:hAnsi="Arial" w:cs="Arial"/>
              </w:rPr>
              <w:t>- вне организаций и на частные лица, непосредственно участвующих в проекте, на институциональном, местном, региональном, национальном и / или международном уровнях.</w:t>
            </w:r>
          </w:p>
          <w:p w:rsidR="004163C1" w:rsidRDefault="004163C1">
            <w:pPr>
              <w:pStyle w:val="ListParagraph"/>
              <w:numPr>
                <w:ilvl w:val="0"/>
                <w:numId w:val="28"/>
              </w:numPr>
              <w:spacing w:after="0" w:line="100" w:lineRule="atLeast"/>
            </w:pPr>
            <w:r>
              <w:rPr>
                <w:rFonts w:ascii="Arial" w:hAnsi="Arial" w:cs="Arial"/>
              </w:rPr>
              <w:t>Уместность и качество мер, направленных на распространение результатов мероприятий, проводимых консорциумом в рамках и за пределами участвующих организаций и партнеров.</w:t>
            </w:r>
          </w:p>
        </w:tc>
      </w:tr>
    </w:tbl>
    <w:p w:rsidR="004163C1" w:rsidRDefault="004163C1">
      <w:pPr>
        <w:rPr>
          <w:rFonts w:ascii="Arial" w:hAnsi="Arial" w:cs="Arial"/>
        </w:rPr>
      </w:pPr>
      <w:r>
        <w:rPr>
          <w:rFonts w:ascii="Arial" w:hAnsi="Arial" w:cs="Arial"/>
        </w:rPr>
        <w:t>Чтобы получить доступ к аккредитации, предложения должны набрать не менее 60 баллов. Кроме того, они должны набрать не менее половины максимальных баллов за каждый критерий по присуждению гранта.</w:t>
      </w:r>
    </w:p>
    <w:p w:rsidR="004163C1" w:rsidRDefault="004163C1">
      <w:pPr>
        <w:rPr>
          <w:rFonts w:ascii="Arial" w:hAnsi="Arial" w:cs="Arial"/>
        </w:rPr>
      </w:pPr>
    </w:p>
    <w:p w:rsidR="004163C1" w:rsidRDefault="004163C1">
      <w:pPr>
        <w:pStyle w:val="af3"/>
        <w:rPr>
          <w:rFonts w:ascii="Arial" w:hAnsi="Arial" w:cs="Arial"/>
        </w:rPr>
      </w:pPr>
      <w:r>
        <w:rPr>
          <w:i w:val="0"/>
          <w:iCs w:val="0"/>
          <w:color w:val="00000A"/>
        </w:rPr>
        <w:t>ЧТО ЕЩЕ ВЫ ДОЛЖНЫ ЗНАТЬ ОБ ЭТОМ НАПРАВЛЕНИИ?</w:t>
      </w:r>
    </w:p>
    <w:p w:rsidR="004163C1" w:rsidRDefault="004163C1">
      <w:pPr>
        <w:rPr>
          <w:color w:val="00000A"/>
        </w:rPr>
      </w:pPr>
      <w:r>
        <w:rPr>
          <w:rFonts w:ascii="Arial" w:hAnsi="Arial" w:cs="Arial"/>
        </w:rPr>
        <w:t>Более конкретные правила и критерии и дополнительную полезную информацию, касающиеся этого мероприятия, можно найти в Приложении I данного руководства. Заинтересованным организациям предлагается внимательно ознакомиться с соответствующими разделами настоящего Приложения, прежде чем обращаться за финансовой поддержкой.</w:t>
      </w:r>
    </w:p>
    <w:p w:rsidR="004163C1" w:rsidRDefault="004163C1">
      <w:pPr>
        <w:pStyle w:val="af3"/>
        <w:rPr>
          <w:rFonts w:ascii="Arial" w:hAnsi="Arial" w:cs="Arial"/>
        </w:rPr>
      </w:pPr>
      <w:r>
        <w:rPr>
          <w:i w:val="0"/>
          <w:iCs w:val="0"/>
          <w:color w:val="00000A"/>
        </w:rPr>
        <w:t>КАКОВЫ ПРАВИЛА ФИНАНСИРОВАНИЯ?</w:t>
      </w:r>
    </w:p>
    <w:p w:rsidR="004163C1" w:rsidRDefault="004163C1">
      <w:pPr>
        <w:rPr>
          <w:rFonts w:ascii="Arial" w:hAnsi="Arial" w:cs="Arial"/>
        </w:rPr>
      </w:pPr>
      <w:r>
        <w:rPr>
          <w:rFonts w:ascii="Arial" w:hAnsi="Arial" w:cs="Arial"/>
        </w:rPr>
        <w:t>В своей заявке, заявители проектов мобильности для студентов и сотрудников высших учебных заведений должны будут предоставить следующую информацию:</w:t>
      </w:r>
    </w:p>
    <w:p w:rsidR="004163C1" w:rsidRDefault="004163C1">
      <w:pPr>
        <w:pStyle w:val="ListParagraph"/>
        <w:numPr>
          <w:ilvl w:val="0"/>
          <w:numId w:val="28"/>
        </w:numPr>
        <w:rPr>
          <w:rFonts w:ascii="Arial" w:hAnsi="Arial" w:cs="Arial"/>
        </w:rPr>
      </w:pPr>
      <w:r>
        <w:rPr>
          <w:rFonts w:ascii="Arial" w:hAnsi="Arial" w:cs="Arial"/>
        </w:rPr>
        <w:t>количество студентов и сотрудников, которые собираются участвовать в мероприятиях по мобильности;</w:t>
      </w:r>
    </w:p>
    <w:p w:rsidR="004163C1" w:rsidRDefault="004163C1">
      <w:pPr>
        <w:pStyle w:val="ListParagraph"/>
        <w:numPr>
          <w:ilvl w:val="0"/>
          <w:numId w:val="28"/>
        </w:numPr>
        <w:rPr>
          <w:rFonts w:ascii="Arial" w:hAnsi="Arial" w:cs="Arial"/>
        </w:rPr>
      </w:pPr>
      <w:r>
        <w:rPr>
          <w:rFonts w:ascii="Arial" w:hAnsi="Arial" w:cs="Arial"/>
        </w:rPr>
        <w:t>общая продолжительность запланированных мероприятий по мобильности;</w:t>
      </w:r>
    </w:p>
    <w:p w:rsidR="004163C1" w:rsidRDefault="004163C1">
      <w:pPr>
        <w:rPr>
          <w:rFonts w:ascii="Arial" w:hAnsi="Arial" w:cs="Arial"/>
        </w:rPr>
      </w:pPr>
      <w:r>
        <w:rPr>
          <w:rFonts w:ascii="Arial" w:hAnsi="Arial" w:cs="Arial"/>
        </w:rPr>
        <w:t>Исходя из этого, национальные агентства стран программы будут присуждать грант заявителям, чтобы поддержать определенные мероприятия по мобильности, вплоть до максимального их количества, запрошенного заявителем.</w:t>
      </w:r>
    </w:p>
    <w:p w:rsidR="004163C1" w:rsidRDefault="004163C1">
      <w:pPr>
        <w:rPr>
          <w:rFonts w:ascii="Arial" w:hAnsi="Arial" w:cs="Arial"/>
        </w:rPr>
      </w:pPr>
      <w:r>
        <w:rPr>
          <w:rFonts w:ascii="Arial" w:hAnsi="Arial" w:cs="Arial"/>
        </w:rPr>
        <w:t>Если заявитель представляет проекты по мобильности вместе со странами-партнерами, он заполняет отдельную форму заявки, предназначенную для мобильности в страну-партнера и обратно.</w:t>
      </w:r>
    </w:p>
    <w:p w:rsidR="004163C1" w:rsidRDefault="004163C1">
      <w:pPr>
        <w:rPr>
          <w:rFonts w:ascii="Arial" w:hAnsi="Arial" w:cs="Arial"/>
        </w:rPr>
      </w:pPr>
      <w:r>
        <w:rPr>
          <w:rFonts w:ascii="Arial" w:hAnsi="Arial" w:cs="Arial"/>
        </w:rPr>
        <w:t>Отдельный грант будет присуждаться за мобильность со странами-партнерами.</w:t>
      </w:r>
    </w:p>
    <w:p w:rsidR="004163C1" w:rsidRDefault="004163C1">
      <w:pPr>
        <w:rPr>
          <w:color w:val="00000A"/>
        </w:rPr>
      </w:pPr>
      <w:r>
        <w:rPr>
          <w:rFonts w:ascii="Arial" w:hAnsi="Arial" w:cs="Arial"/>
        </w:rPr>
        <w:t>Следующие правила будут применяться для финансовой поддержки этих видов деятельности:</w:t>
      </w:r>
    </w:p>
    <w:p w:rsidR="004163C1" w:rsidRDefault="004163C1">
      <w:pPr>
        <w:pStyle w:val="af3"/>
        <w:rPr>
          <w:rFonts w:ascii="Arial" w:hAnsi="Arial" w:cs="Arial"/>
        </w:rPr>
      </w:pPr>
      <w:r>
        <w:rPr>
          <w:i w:val="0"/>
          <w:iCs w:val="0"/>
          <w:color w:val="00000A"/>
        </w:rPr>
        <w:t xml:space="preserve">A) ПРАВИЛА ФИНАНСИРОВАНИЯ, ОТНОСЯЩИЕСЯ КО ВСЕМ НАПРАВЛЕНИЯМ МОБИЛЬНОСТИ </w:t>
      </w:r>
    </w:p>
    <w:tbl>
      <w:tblPr>
        <w:tblW w:w="0" w:type="auto"/>
        <w:tblLayout w:type="fixed"/>
        <w:tblLook w:val="0000" w:firstRow="0" w:lastRow="0" w:firstColumn="0" w:lastColumn="0" w:noHBand="0" w:noVBand="0"/>
      </w:tblPr>
      <w:tblGrid>
        <w:gridCol w:w="2121"/>
        <w:gridCol w:w="2127"/>
        <w:gridCol w:w="1699"/>
        <w:gridCol w:w="2727"/>
        <w:gridCol w:w="2891"/>
        <w:gridCol w:w="2891"/>
      </w:tblGrid>
      <w:tr w:rsidR="004163C1">
        <w:trPr>
          <w:gridAfter w:val="1"/>
          <w:wAfter w:w="2891" w:type="dxa"/>
          <w:trHeight w:val="558"/>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E7E6E6"/>
          </w:tcPr>
          <w:p w:rsidR="004163C1" w:rsidRDefault="004163C1">
            <w:pPr>
              <w:spacing w:after="0" w:line="100" w:lineRule="atLeast"/>
              <w:jc w:val="center"/>
              <w:rPr>
                <w:rFonts w:ascii="Arial" w:hAnsi="Arial" w:cs="Arial"/>
              </w:rPr>
            </w:pPr>
            <w:r>
              <w:rPr>
                <w:rFonts w:ascii="Arial" w:hAnsi="Arial" w:cs="Arial"/>
              </w:rPr>
              <w:t>Допустимые расходы</w:t>
            </w:r>
          </w:p>
        </w:tc>
        <w:tc>
          <w:tcPr>
            <w:tcW w:w="1699" w:type="dxa"/>
            <w:tcBorders>
              <w:top w:val="single" w:sz="4" w:space="0" w:color="000000"/>
              <w:left w:val="single" w:sz="4" w:space="0" w:color="000000"/>
              <w:bottom w:val="single" w:sz="4" w:space="0" w:color="000000"/>
              <w:right w:val="single" w:sz="4" w:space="0" w:color="000000"/>
            </w:tcBorders>
            <w:shd w:val="clear" w:color="auto" w:fill="E7E6E6"/>
          </w:tcPr>
          <w:p w:rsidR="004163C1" w:rsidRDefault="004163C1">
            <w:pPr>
              <w:spacing w:after="0" w:line="100" w:lineRule="atLeast"/>
              <w:jc w:val="center"/>
              <w:rPr>
                <w:rFonts w:ascii="Arial" w:hAnsi="Arial" w:cs="Arial"/>
              </w:rPr>
            </w:pPr>
            <w:r>
              <w:rPr>
                <w:rFonts w:ascii="Arial" w:hAnsi="Arial" w:cs="Arial"/>
              </w:rPr>
              <w:t>Механизм финансирования</w:t>
            </w:r>
          </w:p>
        </w:tc>
        <w:tc>
          <w:tcPr>
            <w:tcW w:w="2725" w:type="dxa"/>
            <w:tcBorders>
              <w:top w:val="single" w:sz="4" w:space="0" w:color="000000"/>
              <w:left w:val="single" w:sz="4" w:space="0" w:color="000000"/>
              <w:bottom w:val="single" w:sz="4" w:space="0" w:color="000000"/>
              <w:right w:val="single" w:sz="4" w:space="0" w:color="000000"/>
            </w:tcBorders>
            <w:shd w:val="clear" w:color="auto" w:fill="E7E6E6"/>
          </w:tcPr>
          <w:p w:rsidR="004163C1" w:rsidRDefault="004163C1">
            <w:pPr>
              <w:spacing w:after="0" w:line="100" w:lineRule="atLeast"/>
              <w:jc w:val="center"/>
              <w:rPr>
                <w:rFonts w:ascii="Arial" w:hAnsi="Arial" w:cs="Arial"/>
              </w:rPr>
            </w:pPr>
            <w:r>
              <w:rPr>
                <w:rFonts w:ascii="Arial" w:hAnsi="Arial" w:cs="Arial"/>
              </w:rPr>
              <w:t>Сумма</w:t>
            </w:r>
          </w:p>
        </w:tc>
        <w:tc>
          <w:tcPr>
            <w:tcW w:w="2891" w:type="dxa"/>
            <w:tcBorders>
              <w:top w:val="single" w:sz="4" w:space="0" w:color="000000"/>
              <w:left w:val="single" w:sz="4" w:space="0" w:color="000000"/>
              <w:bottom w:val="single" w:sz="4" w:space="0" w:color="000000"/>
              <w:right w:val="single" w:sz="4" w:space="0" w:color="000000"/>
            </w:tcBorders>
            <w:shd w:val="clear" w:color="auto" w:fill="E7E6E6"/>
          </w:tcPr>
          <w:p w:rsidR="004163C1" w:rsidRDefault="004163C1">
            <w:pPr>
              <w:spacing w:after="0" w:line="100" w:lineRule="atLeast"/>
              <w:jc w:val="center"/>
            </w:pPr>
            <w:r>
              <w:rPr>
                <w:rFonts w:ascii="Arial" w:hAnsi="Arial" w:cs="Arial"/>
              </w:rPr>
              <w:t>Правило распределения</w:t>
            </w:r>
          </w:p>
        </w:tc>
      </w:tr>
      <w:tr w:rsidR="004163C1">
        <w:trPr>
          <w:trHeight w:val="3384"/>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lastRenderedPageBreak/>
              <w:t>Организационная поддержка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Расходы, непосредственно связанные с осуществлением мероприятий по мобильности (за исключением прожиточного минимума и поездки для участников)</w:t>
            </w:r>
          </w:p>
        </w:tc>
        <w:tc>
          <w:tcPr>
            <w:tcW w:w="4426" w:type="dxa"/>
            <w:gridSpan w:val="2"/>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Взнос в удельные издержки</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В случае мобильности между странами программы: до 100 участников: 350 евро на участника. Более 100 участников: 200 евро на дополнительного участника</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В случае мобильности между странами-партнерами программы: 350 евро на участника</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Исходя из количества участников программы по мобильности</w:t>
            </w:r>
          </w:p>
        </w:tc>
      </w:tr>
      <w:tr w:rsidR="004163C1">
        <w:trPr>
          <w:trHeight w:val="1248"/>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Специальная вспомогательная поддержка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Дополнительные расходы, непосредственно связанные с участниками с особыми потребностями</w:t>
            </w:r>
          </w:p>
        </w:tc>
        <w:tc>
          <w:tcPr>
            <w:tcW w:w="4426" w:type="dxa"/>
            <w:gridSpan w:val="2"/>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Реальные расходы</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До 100% приемлемых расходов, одобренных Национальным агентством.</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Условное: запрос на финансовую поддержку должен быть мотивирован и обоснован в конкретной заявке после того, как участники были выбраны</w:t>
            </w:r>
          </w:p>
        </w:tc>
      </w:tr>
      <w:tr w:rsidR="004163C1">
        <w:trPr>
          <w:trHeight w:val="1175"/>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Исключительные расходы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Затраты на предоставление финансовой гарантии, если это запрашивает Национальное агентство. В случае мобильности между странами программы: дорогие путевые расходы участников</w:t>
            </w:r>
          </w:p>
        </w:tc>
        <w:tc>
          <w:tcPr>
            <w:tcW w:w="4426" w:type="dxa"/>
            <w:gridSpan w:val="2"/>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Реальные расходы</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Затраты на финансовую гарантию: 75% приемлемых затрат</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Дорогие транспортные расходы: до 80% путевых расходов</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Условное: просьба о финансовой поддержке должна быть мотивированной и обоснованной после того, как участники были выбраны</w:t>
            </w:r>
          </w:p>
        </w:tc>
      </w:tr>
    </w:tbl>
    <w:p w:rsidR="004163C1" w:rsidRDefault="004163C1">
      <w:pPr>
        <w:rPr>
          <w:color w:val="00000A"/>
        </w:rPr>
      </w:pPr>
      <w:r>
        <w:rPr>
          <w:rFonts w:ascii="Arial" w:hAnsi="Arial" w:cs="Arial"/>
        </w:rPr>
        <w:br/>
      </w:r>
    </w:p>
    <w:p w:rsidR="004163C1" w:rsidRDefault="004163C1">
      <w:pPr>
        <w:pStyle w:val="af3"/>
        <w:rPr>
          <w:rFonts w:ascii="Arial" w:hAnsi="Arial" w:cs="Arial"/>
        </w:rPr>
      </w:pPr>
      <w:r>
        <w:rPr>
          <w:i w:val="0"/>
          <w:iCs w:val="0"/>
          <w:color w:val="00000A"/>
        </w:rPr>
        <w:lastRenderedPageBreak/>
        <w:t>ПРОГРАММА ОРГАНИЗАЦИОННОЙ ПОДДЕРЖКИ ДЛЯ ЛЬГОТНИКОВ (ВЫСШИЕ ОБРАЗОВАТЕЛЬНЫЕ УЧРЕЖДЕНИЯ ИЛИ КОНСОРЦИУМЫ):</w:t>
      </w:r>
    </w:p>
    <w:p w:rsidR="004163C1" w:rsidRDefault="004163C1">
      <w:pPr>
        <w:rPr>
          <w:rFonts w:ascii="Arial" w:hAnsi="Arial" w:cs="Arial"/>
        </w:rPr>
      </w:pPr>
      <w:r>
        <w:rPr>
          <w:rFonts w:ascii="Arial" w:hAnsi="Arial" w:cs="Arial"/>
        </w:rPr>
        <w:t>Грант на организационную поддержку представляет собой вклад в любые расходы, понесенные учреждениями в связи с деятельностью в поддержку мобильности студентов и персонала (отъезд и приезд) для соблюдения ECHE в странах программы и принципов ECHE, которые отражены в межинституционных соглашениях, согласованных с учреждениями из стран-партнеров. Например:</w:t>
      </w:r>
    </w:p>
    <w:p w:rsidR="004163C1" w:rsidRDefault="004163C1">
      <w:pPr>
        <w:pStyle w:val="ListParagraph"/>
        <w:numPr>
          <w:ilvl w:val="0"/>
          <w:numId w:val="29"/>
        </w:numPr>
        <w:rPr>
          <w:rFonts w:ascii="Arial" w:hAnsi="Arial" w:cs="Arial"/>
        </w:rPr>
      </w:pPr>
      <w:r>
        <w:rPr>
          <w:rFonts w:ascii="Arial" w:hAnsi="Arial" w:cs="Arial"/>
        </w:rPr>
        <w:t>организационные договоренности с учреждениями-партнерами, в том числе посещение потенциальных партнеров, согласование условий межинституционных соглашений для отбора, подготовки, приема и интеграции участников мобильности и обновить эти межведомственные соглашения;</w:t>
      </w:r>
    </w:p>
    <w:p w:rsidR="004163C1" w:rsidRDefault="004163C1">
      <w:pPr>
        <w:pStyle w:val="ListParagraph"/>
        <w:numPr>
          <w:ilvl w:val="0"/>
          <w:numId w:val="29"/>
        </w:numPr>
        <w:rPr>
          <w:rFonts w:ascii="Arial" w:hAnsi="Arial" w:cs="Arial"/>
        </w:rPr>
      </w:pPr>
      <w:r>
        <w:rPr>
          <w:rFonts w:ascii="Arial" w:hAnsi="Arial" w:cs="Arial"/>
        </w:rPr>
        <w:t>предоставление обновленных каталогов курсов для иностранных студентов;</w:t>
      </w:r>
    </w:p>
    <w:p w:rsidR="004163C1" w:rsidRDefault="004163C1">
      <w:pPr>
        <w:pStyle w:val="ListParagraph"/>
        <w:numPr>
          <w:ilvl w:val="0"/>
          <w:numId w:val="29"/>
        </w:numPr>
        <w:rPr>
          <w:rFonts w:ascii="Arial" w:hAnsi="Arial" w:cs="Arial"/>
        </w:rPr>
      </w:pPr>
      <w:r>
        <w:rPr>
          <w:rFonts w:ascii="Arial" w:hAnsi="Arial" w:cs="Arial"/>
        </w:rPr>
        <w:t>предоставление информации и помощь студентам и сотрудникам;</w:t>
      </w:r>
    </w:p>
    <w:p w:rsidR="004163C1" w:rsidRDefault="004163C1">
      <w:pPr>
        <w:pStyle w:val="ListParagraph"/>
        <w:numPr>
          <w:ilvl w:val="0"/>
          <w:numId w:val="29"/>
        </w:numPr>
        <w:rPr>
          <w:rFonts w:ascii="Arial" w:hAnsi="Arial" w:cs="Arial"/>
        </w:rPr>
      </w:pPr>
      <w:r>
        <w:rPr>
          <w:rFonts w:ascii="Arial" w:hAnsi="Arial" w:cs="Arial"/>
        </w:rPr>
        <w:t>отбор студентов и сотрудников;</w:t>
      </w:r>
    </w:p>
    <w:p w:rsidR="004163C1" w:rsidRDefault="004163C1">
      <w:pPr>
        <w:pStyle w:val="ListParagraph"/>
        <w:numPr>
          <w:ilvl w:val="0"/>
          <w:numId w:val="29"/>
        </w:numPr>
        <w:rPr>
          <w:rFonts w:ascii="Arial" w:hAnsi="Arial" w:cs="Arial"/>
        </w:rPr>
      </w:pPr>
      <w:r>
        <w:rPr>
          <w:rFonts w:ascii="Arial" w:hAnsi="Arial" w:cs="Arial"/>
        </w:rPr>
        <w:t>подготовка учебных соглашений для обеспечения полного официального признания образовательных компонентов учащихся; подготовка и официальное признание соглашений о мобильности для персонала;</w:t>
      </w:r>
    </w:p>
    <w:p w:rsidR="004163C1" w:rsidRDefault="004163C1">
      <w:pPr>
        <w:pStyle w:val="ListParagraph"/>
        <w:numPr>
          <w:ilvl w:val="0"/>
          <w:numId w:val="29"/>
        </w:numPr>
        <w:rPr>
          <w:rFonts w:ascii="Arial" w:hAnsi="Arial" w:cs="Arial"/>
        </w:rPr>
      </w:pPr>
      <w:r>
        <w:rPr>
          <w:rFonts w:ascii="Arial" w:hAnsi="Arial" w:cs="Arial"/>
        </w:rPr>
        <w:t>лингвистическая и межкультурная подготовка, предоставляемая как въезжающим, так и выезжающим студентам и сотрудникам, с дополнением лингвистической поддержки Эразмус+ Online;</w:t>
      </w:r>
    </w:p>
    <w:p w:rsidR="004163C1" w:rsidRDefault="004163C1">
      <w:pPr>
        <w:pStyle w:val="ListParagraph"/>
        <w:numPr>
          <w:ilvl w:val="0"/>
          <w:numId w:val="29"/>
        </w:numPr>
        <w:rPr>
          <w:rFonts w:ascii="Arial" w:hAnsi="Arial" w:cs="Arial"/>
        </w:rPr>
      </w:pPr>
      <w:r>
        <w:rPr>
          <w:rFonts w:ascii="Arial" w:hAnsi="Arial" w:cs="Arial"/>
        </w:rPr>
        <w:t>содействие интеграции въезжающих участников мобильности в вуз;</w:t>
      </w:r>
    </w:p>
    <w:p w:rsidR="004163C1" w:rsidRDefault="004163C1">
      <w:pPr>
        <w:pStyle w:val="ListParagraph"/>
        <w:numPr>
          <w:ilvl w:val="0"/>
          <w:numId w:val="29"/>
        </w:numPr>
        <w:rPr>
          <w:rFonts w:ascii="Arial" w:hAnsi="Arial" w:cs="Arial"/>
        </w:rPr>
      </w:pPr>
      <w:r>
        <w:rPr>
          <w:rFonts w:ascii="Arial" w:hAnsi="Arial" w:cs="Arial"/>
        </w:rPr>
        <w:t>обеспечение эффективного обучения и контроль над участниками мобильности;</w:t>
      </w:r>
    </w:p>
    <w:p w:rsidR="004163C1" w:rsidRDefault="004163C1">
      <w:pPr>
        <w:pStyle w:val="ListParagraph"/>
        <w:numPr>
          <w:ilvl w:val="0"/>
          <w:numId w:val="29"/>
        </w:numPr>
        <w:rPr>
          <w:rFonts w:ascii="Arial" w:hAnsi="Arial" w:cs="Arial"/>
        </w:rPr>
      </w:pPr>
      <w:r>
        <w:rPr>
          <w:rFonts w:ascii="Arial" w:hAnsi="Arial" w:cs="Arial"/>
        </w:rPr>
        <w:t>конкретные меры по обеспечению качества стажировок студентов на предприятиях;</w:t>
      </w:r>
    </w:p>
    <w:p w:rsidR="004163C1" w:rsidRDefault="004163C1">
      <w:pPr>
        <w:pStyle w:val="ListParagraph"/>
        <w:numPr>
          <w:ilvl w:val="0"/>
          <w:numId w:val="29"/>
        </w:numPr>
        <w:rPr>
          <w:rFonts w:ascii="Arial" w:hAnsi="Arial" w:cs="Arial"/>
        </w:rPr>
      </w:pPr>
      <w:r>
        <w:rPr>
          <w:rFonts w:ascii="Arial" w:hAnsi="Arial" w:cs="Arial"/>
        </w:rPr>
        <w:t>обеспечение официального признания учебных компонентов и связанных с ними зачетов, выдачи отчетов по документам и приложений к диплому;</w:t>
      </w:r>
    </w:p>
    <w:p w:rsidR="004163C1" w:rsidRDefault="004163C1">
      <w:pPr>
        <w:pStyle w:val="ListParagraph"/>
        <w:numPr>
          <w:ilvl w:val="0"/>
          <w:numId w:val="29"/>
        </w:numPr>
        <w:rPr>
          <w:rFonts w:ascii="Arial" w:hAnsi="Arial" w:cs="Arial"/>
        </w:rPr>
      </w:pPr>
      <w:r>
        <w:rPr>
          <w:rFonts w:ascii="Arial" w:hAnsi="Arial" w:cs="Arial"/>
        </w:rPr>
        <w:t>поддержка реинтеграции участников мобильности и использование новых приобретенных компетенций в интересах вузов и сверстников.</w:t>
      </w:r>
    </w:p>
    <w:p w:rsidR="004163C1" w:rsidRDefault="004163C1">
      <w:pPr>
        <w:rPr>
          <w:rFonts w:ascii="Arial" w:hAnsi="Arial" w:cs="Arial"/>
        </w:rPr>
      </w:pPr>
      <w:r>
        <w:rPr>
          <w:rFonts w:ascii="Arial" w:hAnsi="Arial" w:cs="Arial"/>
        </w:rPr>
        <w:t>Высшие учебные заведения как в странах программы, так и в странах-партнерах обязуются выполнять все принципы ECHE, чтобы обеспечить мобильность высокого качества, в том числе: «обеспечить, чтобы выежающие участники мобильности были хорошо подготовлены к мобильности, в том числе достигли необходимого уровня языковых навыков» и «обеспечить соответствующую лингвистическую поддержку прибывающим участникам мобильности».</w:t>
      </w:r>
      <w:r>
        <w:t xml:space="preserve"> </w:t>
      </w:r>
      <w:r>
        <w:rPr>
          <w:rFonts w:ascii="Arial" w:hAnsi="Arial" w:cs="Arial"/>
        </w:rPr>
        <w:t xml:space="preserve">В учебных заведениях могут быть использованы возможности для </w:t>
      </w:r>
      <w:r>
        <w:rPr>
          <w:rFonts w:ascii="Arial" w:hAnsi="Arial" w:cs="Arial"/>
        </w:rPr>
        <w:lastRenderedPageBreak/>
        <w:t>обучения языку. Те вузы, которые смогут обеспечить студентам и сотрудникам мобильность высокого качества, включая лингвистическую поддержку, по более низкой цене (или потому, что они финансируются из других источников, кроме финансирования ЕС), будут иметь возможность передать часть пособия на организационную поддержку для финансирования больших мероприятий по мобильности. В этом случае, грантовое соглашение определяет уровень гибкости.</w:t>
      </w:r>
    </w:p>
    <w:p w:rsidR="004163C1" w:rsidRDefault="004163C1">
      <w:pPr>
        <w:rPr>
          <w:rFonts w:ascii="Arial" w:hAnsi="Arial" w:cs="Arial"/>
        </w:rPr>
      </w:pPr>
      <w:r>
        <w:rPr>
          <w:rFonts w:ascii="Arial" w:hAnsi="Arial" w:cs="Arial"/>
        </w:rPr>
        <w:t>Во всех случаях, льготники будут по контракту обязаны предоставиять высококачественные услуги, и их эффективность будет контролироваться и проверяться национальными агентствами, принимая во внимание также отзывы, предоставленные студентами и сотрудниками через Mobility Tool +, и непосредственно доступную для национальных агентств и комиссии.</w:t>
      </w:r>
    </w:p>
    <w:p w:rsidR="004163C1" w:rsidRDefault="004163C1">
      <w:pPr>
        <w:rPr>
          <w:rFonts w:ascii="Arial" w:hAnsi="Arial" w:cs="Arial"/>
        </w:rPr>
      </w:pPr>
      <w:r>
        <w:rPr>
          <w:rFonts w:ascii="Arial" w:hAnsi="Arial" w:cs="Arial"/>
        </w:rPr>
        <w:t>В случае мобильности в странах программы, грант на организационную поддержку рассчитывается исходя из количества всех поддерживаемых выезжающих мобильных участников (включая участников мобильности без финансирования из средств ЕС на весь период мобильности - см. ниже) и въезжающих сотрудников предприятий, обучающих в вузе, являющимся льготным или членом национального консорциума по мобильности. Участники мобильности без финансирования из средств ЕС весь период мобильности считаются поддерживаемыми участниками мобильности, поскольку они получают выгоду от основных и организационных мероприятий. Организационная поддержка также оплачивается для этих участников.</w:t>
      </w:r>
    </w:p>
    <w:p w:rsidR="004163C1" w:rsidRDefault="004163C1">
      <w:pPr>
        <w:rPr>
          <w:rFonts w:ascii="Arial" w:hAnsi="Arial" w:cs="Arial"/>
        </w:rPr>
      </w:pPr>
      <w:r>
        <w:rPr>
          <w:rFonts w:ascii="Arial" w:hAnsi="Arial" w:cs="Arial"/>
        </w:rPr>
        <w:t>В случае мобильности между странами-партнерами программы, грант на организационную поддержку рассчитывается на количество мобильностей с грантом, включая всех поддерживаемых выезжающих участников мобильности из стран программы и всех въезжающих участников мобильности из стран-партнеров. Участники мобильности без финансирования из средств ЕС на весь период мобильности считаются участниками мобильности с поддержкой, поскольку они получают выгоду от основных и организационных мероприятий. Это исключает лиц, сопровождающих участников во время их деятельности за рубежом, и дополнительные мобильности, которые могут быть организованы путем перевода средств между бюджетными категориями.</w:t>
      </w:r>
    </w:p>
    <w:p w:rsidR="004163C1" w:rsidRDefault="004163C1">
      <w:pPr>
        <w:rPr>
          <w:color w:val="00000A"/>
        </w:rPr>
      </w:pPr>
      <w:r>
        <w:rPr>
          <w:rFonts w:ascii="Arial" w:hAnsi="Arial" w:cs="Arial"/>
        </w:rPr>
        <w:t>В случае национальных консорциумов мобильности, этот грант может быть распределен между всеми национальными членами в соответствии с правилами, которые они согласуют между собой. Для мобильности между странами-партнерами программы, грант на организационную поддержку будет разделяться заинтересованными партнерами на взаимоприемлемой основе, определяемой участвующими учреждениями.</w:t>
      </w:r>
    </w:p>
    <w:p w:rsidR="004163C1" w:rsidRDefault="004163C1">
      <w:pPr>
        <w:pStyle w:val="af3"/>
        <w:rPr>
          <w:rFonts w:ascii="Arial" w:hAnsi="Arial" w:cs="Arial"/>
        </w:rPr>
      </w:pPr>
      <w:r>
        <w:rPr>
          <w:i w:val="0"/>
          <w:iCs w:val="0"/>
          <w:color w:val="00000A"/>
        </w:rPr>
        <w:t>УЧАСТНИКИ МОБИЛЬНОСТИ БЕЗ ГРАНТОВ ИЗ ФОНДОВ ЕС</w:t>
      </w:r>
    </w:p>
    <w:p w:rsidR="004163C1" w:rsidRDefault="004163C1">
      <w:pPr>
        <w:rPr>
          <w:color w:val="00000A"/>
        </w:rPr>
      </w:pPr>
      <w:r>
        <w:rPr>
          <w:rFonts w:ascii="Arial" w:hAnsi="Arial" w:cs="Arial"/>
        </w:rPr>
        <w:t>Студенты и сотрудники без гранта из фондов ЕС, являются участниками мобильности, которые не получают грант ЕС, связанный с путешествиями и проживанием, но все же они подходят по критериям мобильности студентов и сотрудников и извлекают выгоду из всех преимуществ обучения студентов и сотрудников в Эразмус +. Они могут получить региональный, национальный или другой вид гранта для помощи в их мобильности. Число участников мобильности без средств из фондов ЕС за весь период мобильности учитывается в статистических данных по показателю эффективности, используемых для распределения бюджета ЕС между странами, как для мобильности в странах программы, так и для мобильности между странами-партнерами программы.</w:t>
      </w:r>
    </w:p>
    <w:p w:rsidR="004163C1" w:rsidRDefault="004163C1">
      <w:pPr>
        <w:pStyle w:val="af3"/>
        <w:rPr>
          <w:rFonts w:ascii="Arial" w:hAnsi="Arial" w:cs="Arial"/>
        </w:rPr>
      </w:pPr>
      <w:r>
        <w:rPr>
          <w:i w:val="0"/>
          <w:iCs w:val="0"/>
          <w:color w:val="00000A"/>
        </w:rPr>
        <w:lastRenderedPageBreak/>
        <w:t>СПЕЦИАЛЬНАЯ ВСПОМОГАТЕЛЬНАЯ ПОДДЕРЖКА</w:t>
      </w:r>
    </w:p>
    <w:p w:rsidR="004163C1" w:rsidRDefault="004163C1">
      <w:pPr>
        <w:rPr>
          <w:rFonts w:ascii="Arial" w:hAnsi="Arial" w:cs="Arial"/>
        </w:rPr>
      </w:pPr>
      <w:r>
        <w:rPr>
          <w:rFonts w:ascii="Arial" w:hAnsi="Arial" w:cs="Arial"/>
        </w:rPr>
        <w:t>Человек с особыми потребностями является потенциальным участником, чье индивидуальное физическое, психическое состояние и состояние здоровья таково, что его / ее участие в проекте / мобильности будет невозможно без дополнительной финансовой поддержки. Высшие учебные заведения, которые выбрали студентов и / или персонал с особыми потребностями, могут подать заявку на дополнительную поддержку гранта в Национальное агентство, чтобы покрыть дополнительные расходы за их участие в мероприятиях по мобильности.</w:t>
      </w:r>
      <w:r>
        <w:t xml:space="preserve"> </w:t>
      </w:r>
      <w:r>
        <w:rPr>
          <w:rFonts w:ascii="Arial" w:hAnsi="Arial" w:cs="Arial"/>
        </w:rPr>
        <w:t>Для лиц с особыми потребностями грантовая поддержка может быть выше максимальной суммы индивидуальных грантов, указанных ниже. Высшие учебные заведения на своем веб-сайте указывают, как студенты и сотрудники с особыми потребностями могут запрашивать такую дополнительную грантовую поддержку.</w:t>
      </w:r>
    </w:p>
    <w:p w:rsidR="004163C1" w:rsidRDefault="004163C1">
      <w:pPr>
        <w:rPr>
          <w:rFonts w:ascii="Arial" w:hAnsi="Arial" w:cs="Arial"/>
        </w:rPr>
      </w:pPr>
      <w:r>
        <w:rPr>
          <w:rFonts w:ascii="Arial" w:hAnsi="Arial" w:cs="Arial"/>
        </w:rPr>
        <w:t>Дополнительное финансирование для студентов и сотрудников с особыми потребностями может предоставляться также из других источников на местном, региональном и / или национальном уровнях.</w:t>
      </w:r>
    </w:p>
    <w:p w:rsidR="004163C1" w:rsidRDefault="004163C1">
      <w:pPr>
        <w:rPr>
          <w:rFonts w:ascii="Arial" w:hAnsi="Arial" w:cs="Arial"/>
        </w:rPr>
      </w:pPr>
      <w:r>
        <w:rPr>
          <w:rFonts w:ascii="Arial" w:hAnsi="Arial" w:cs="Arial"/>
        </w:rPr>
        <w:t>Что касается сопровождающих лиц для студентов и сотрудников с особыми потребностями, они имеют право на получение взносов на основе реальных издержек.</w:t>
      </w:r>
    </w:p>
    <w:p w:rsidR="004163C1" w:rsidRDefault="004163C1">
      <w:pPr>
        <w:rPr>
          <w:color w:val="00000A"/>
        </w:rPr>
      </w:pPr>
      <w:r>
        <w:rPr>
          <w:rFonts w:ascii="Arial" w:hAnsi="Arial" w:cs="Arial"/>
        </w:rPr>
        <w:t>Каждое высшее учебное заведение, подписывая ECHE, обязуется обеспечить равный доступ и возможности для участников из всех слоев общества. Таким образом, студенты и сотрудники с особыми потребностями могут воспользоваться услугами поддержки, которые принимающая организация предлагает местным студентам и сотрудникам.</w:t>
      </w:r>
    </w:p>
    <w:p w:rsidR="004163C1" w:rsidRDefault="004163C1">
      <w:pPr>
        <w:pStyle w:val="af3"/>
        <w:rPr>
          <w:rFonts w:ascii="Arial" w:hAnsi="Arial" w:cs="Arial"/>
        </w:rPr>
      </w:pPr>
      <w:r>
        <w:rPr>
          <w:i w:val="0"/>
          <w:iCs w:val="0"/>
          <w:color w:val="00000A"/>
        </w:rPr>
        <w:t>ИСКЛЮЧИТЕЛЬНЫЕ РАСХОДЫ</w:t>
      </w:r>
    </w:p>
    <w:p w:rsidR="004163C1" w:rsidRDefault="004163C1">
      <w:pPr>
        <w:rPr>
          <w:rFonts w:ascii="Arial" w:hAnsi="Arial" w:cs="Arial"/>
        </w:rPr>
      </w:pPr>
      <w:r>
        <w:rPr>
          <w:rFonts w:ascii="Arial" w:hAnsi="Arial" w:cs="Arial"/>
        </w:rPr>
        <w:t>Только участники, имеющие право на получение стандартного гранта на поездки, имеют право на исключительные расходы на дорогостоящие поездки:</w:t>
      </w:r>
    </w:p>
    <w:p w:rsidR="004163C1" w:rsidRDefault="004163C1">
      <w:pPr>
        <w:rPr>
          <w:color w:val="00000A"/>
        </w:rPr>
      </w:pPr>
      <w:r>
        <w:rPr>
          <w:rFonts w:ascii="Arial" w:hAnsi="Arial" w:cs="Arial"/>
        </w:rPr>
        <w:t>Льготникам проектов по мобильности разрешено требовать финансовую поддержку на исключительные путевые расходы участников в соответствии с бюджетной статьей «Исключительные расходы» (до 80% путевых расходов. Будет разрешено при условии, если заявители смогут обосновать, что стандартные правила финансирования (основанные на единичных издержках в одну сторону) не покрывают хотя бы 70% стоимости путевых расходов участников.</w:t>
      </w:r>
    </w:p>
    <w:p w:rsidR="004163C1" w:rsidRDefault="004163C1">
      <w:pPr>
        <w:pStyle w:val="af3"/>
        <w:rPr>
          <w:rFonts w:ascii="Arial" w:hAnsi="Arial" w:cs="Arial"/>
        </w:rPr>
      </w:pPr>
      <w:r>
        <w:rPr>
          <w:i w:val="0"/>
          <w:iCs w:val="0"/>
          <w:color w:val="00000A"/>
        </w:rPr>
        <w:t>ДРУГИЕ ИСТОЧНИКИ ФИНАНСИРОВАНИЯ</w:t>
      </w:r>
    </w:p>
    <w:p w:rsidR="004163C1" w:rsidRDefault="004163C1">
      <w:pPr>
        <w:rPr>
          <w:color w:val="00000A"/>
        </w:rPr>
      </w:pPr>
      <w:r>
        <w:rPr>
          <w:rFonts w:ascii="Arial" w:hAnsi="Arial" w:cs="Arial"/>
        </w:rPr>
        <w:t>Студенты и сотрудники могут получить в дополнение к гранту ЕС или вместо гранта ЕС (мобильным участникам без гранта из фондов ЕС) региональный, национальный или любой другой тип гранта, управляемый другой организацией, а не Национальным агентством (например, министерство или региональные органы власти). Этот тип грантов, предоставленный другими источниками финансирования (не из бюджета ЕС) не обязан соответствовать суммам и диапазонам минимальных / максимальных значений, установленным в этом документе.</w:t>
      </w:r>
    </w:p>
    <w:p w:rsidR="004163C1" w:rsidRDefault="004163C1">
      <w:pPr>
        <w:pStyle w:val="af3"/>
        <w:rPr>
          <w:rFonts w:ascii="Arial" w:hAnsi="Arial" w:cs="Arial"/>
        </w:rPr>
      </w:pPr>
      <w:r>
        <w:rPr>
          <w:i w:val="0"/>
          <w:iCs w:val="0"/>
          <w:color w:val="00000A"/>
        </w:rPr>
        <w:t>B) ГРАНТОВАЯ ПОДДЕРЖКА МОБИЛЬНОСТИ СТУДЕНТОВ</w:t>
      </w:r>
    </w:p>
    <w:p w:rsidR="004163C1" w:rsidRDefault="004163C1">
      <w:pPr>
        <w:rPr>
          <w:rFonts w:ascii="Arial" w:hAnsi="Arial" w:cs="Arial"/>
        </w:rPr>
      </w:pPr>
      <w:r>
        <w:rPr>
          <w:rFonts w:ascii="Arial" w:hAnsi="Arial" w:cs="Arial"/>
        </w:rPr>
        <w:lastRenderedPageBreak/>
        <w:t>Студенты могут получить грант ЕС в качестве взноса на их расходы на проезд и проживание в период обучения или стажировки за рубежом. Эти суммы будут определяться национальными агентствами согласно договору с национальными органами и / или высшими учебными заведениями на основе объективных и прозрачных критериев, как описано ниже. Точные суммы будут опубликованы на сайтах национальных агентств и высших учебных заведений.</w:t>
      </w:r>
    </w:p>
    <w:p w:rsidR="004163C1" w:rsidRDefault="004163C1">
      <w:pPr>
        <w:rPr>
          <w:rFonts w:ascii="Arial" w:hAnsi="Arial" w:cs="Arial"/>
        </w:rPr>
      </w:pPr>
      <w:r>
        <w:rPr>
          <w:rFonts w:ascii="Arial" w:hAnsi="Arial" w:cs="Arial"/>
        </w:rPr>
        <w:t>Страны программы</w:t>
      </w:r>
      <w:r>
        <w:t xml:space="preserve"> </w:t>
      </w:r>
      <w:r>
        <w:rPr>
          <w:rFonts w:ascii="Arial" w:hAnsi="Arial" w:cs="Arial"/>
        </w:rPr>
        <w:t>делятся на три следующие группы:</w:t>
      </w:r>
    </w:p>
    <w:tbl>
      <w:tblPr>
        <w:tblW w:w="0" w:type="auto"/>
        <w:tblInd w:w="3" w:type="dxa"/>
        <w:tblLayout w:type="fixed"/>
        <w:tblLook w:val="0000" w:firstRow="0" w:lastRow="0" w:firstColumn="0" w:lastColumn="0" w:noHBand="0" w:noVBand="0"/>
      </w:tblPr>
      <w:tblGrid>
        <w:gridCol w:w="3254"/>
        <w:gridCol w:w="11057"/>
      </w:tblGrid>
      <w:tr w:rsidR="004163C1">
        <w:trPr>
          <w:trHeight w:val="891"/>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Группа 1</w:t>
            </w:r>
          </w:p>
          <w:p w:rsidR="004163C1" w:rsidRDefault="004163C1">
            <w:pPr>
              <w:spacing w:after="0" w:line="100" w:lineRule="atLeast"/>
              <w:rPr>
                <w:rFonts w:ascii="Arial" w:hAnsi="Arial" w:cs="Arial"/>
              </w:rPr>
            </w:pPr>
            <w:r>
              <w:rPr>
                <w:rFonts w:ascii="Arial" w:hAnsi="Arial" w:cs="Arial"/>
              </w:rPr>
              <w:t>Страны программы с высоким расходом на проживание</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Дания, Финляндия, Исландия, Ирландия, Люксембург, Швеция, Великобритания, Лихтенштейн, Норвегия,</w:t>
            </w:r>
          </w:p>
        </w:tc>
      </w:tr>
      <w:tr w:rsidR="004163C1">
        <w:trPr>
          <w:trHeight w:val="986"/>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Группа 2</w:t>
            </w:r>
          </w:p>
          <w:p w:rsidR="004163C1" w:rsidRDefault="004163C1">
            <w:pPr>
              <w:spacing w:after="0" w:line="100" w:lineRule="atLeast"/>
              <w:rPr>
                <w:rFonts w:ascii="Arial" w:hAnsi="Arial" w:cs="Arial"/>
              </w:rPr>
            </w:pPr>
            <w:r>
              <w:rPr>
                <w:rFonts w:ascii="Arial" w:hAnsi="Arial" w:cs="Arial"/>
              </w:rPr>
              <w:t>Страны программы со средним расходом на проживание</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Австрия, Бельгия, Германия, Франция, Италия, Греция, Испания, Кипр, Нидерланды, Мальта, Португалия,</w:t>
            </w:r>
          </w:p>
        </w:tc>
      </w:tr>
      <w:tr w:rsidR="004163C1">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Группа 3</w:t>
            </w:r>
          </w:p>
          <w:p w:rsidR="004163C1" w:rsidRDefault="004163C1">
            <w:pPr>
              <w:spacing w:after="0" w:line="100" w:lineRule="atLeast"/>
              <w:rPr>
                <w:rFonts w:ascii="Arial" w:hAnsi="Arial" w:cs="Arial"/>
              </w:rPr>
            </w:pPr>
            <w:r>
              <w:rPr>
                <w:rFonts w:ascii="Arial" w:hAnsi="Arial" w:cs="Arial"/>
              </w:rPr>
              <w:t>Страны программы с низким расходом на проживание</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Болгария, Хорватия, Чехия, Эстония, Латвия, Литва, Венгрия, Польша, Румыния, Словакия, Словения, бывшая югославская Республика Македония, Турция</w:t>
            </w:r>
          </w:p>
        </w:tc>
      </w:tr>
    </w:tbl>
    <w:p w:rsidR="004163C1" w:rsidRDefault="004163C1">
      <w:pPr>
        <w:rPr>
          <w:rFonts w:ascii="Arial" w:hAnsi="Arial" w:cs="Arial"/>
        </w:rPr>
      </w:pPr>
    </w:p>
    <w:p w:rsidR="004163C1" w:rsidRDefault="004163C1">
      <w:pPr>
        <w:pStyle w:val="af3"/>
        <w:rPr>
          <w:rFonts w:ascii="Arial" w:hAnsi="Arial" w:cs="Arial"/>
        </w:rPr>
      </w:pPr>
      <w:r>
        <w:rPr>
          <w:i w:val="0"/>
          <w:iCs w:val="0"/>
          <w:color w:val="00000A"/>
        </w:rPr>
        <w:t>МОБИЛЬНОСТЬ В СТРАНАХ ПРОГРАММЫ - КРИТЕРИЙ 1 - ОТПРАВЛЯЮЩИЕ И ПРИНИМАЮЩИЕ СТРАНЫ СТУДЕНТОВ</w:t>
      </w:r>
    </w:p>
    <w:p w:rsidR="004163C1" w:rsidRDefault="004163C1">
      <w:pPr>
        <w:rPr>
          <w:rFonts w:ascii="Arial" w:hAnsi="Arial" w:cs="Arial"/>
        </w:rPr>
      </w:pPr>
      <w:r>
        <w:rPr>
          <w:rFonts w:ascii="Arial" w:hAnsi="Arial" w:cs="Arial"/>
        </w:rPr>
        <w:t>Грант ЕС, предоставляемый студентам, будет зависеть от их потока мобильности, а именно:</w:t>
      </w:r>
    </w:p>
    <w:p w:rsidR="004163C1" w:rsidRDefault="004163C1">
      <w:pPr>
        <w:pStyle w:val="ListParagraph"/>
        <w:numPr>
          <w:ilvl w:val="0"/>
          <w:numId w:val="30"/>
        </w:numPr>
        <w:rPr>
          <w:rFonts w:ascii="Arial" w:hAnsi="Arial" w:cs="Arial"/>
        </w:rPr>
      </w:pPr>
      <w:r>
        <w:rPr>
          <w:rFonts w:ascii="Arial" w:hAnsi="Arial" w:cs="Arial"/>
        </w:rPr>
        <w:t>мобильность в страну с аналогичным расходом на проживание: студенты получат средний грант ЕС;</w:t>
      </w:r>
    </w:p>
    <w:p w:rsidR="004163C1" w:rsidRDefault="004163C1">
      <w:pPr>
        <w:pStyle w:val="ListParagraph"/>
        <w:numPr>
          <w:ilvl w:val="0"/>
          <w:numId w:val="30"/>
        </w:numPr>
        <w:rPr>
          <w:rFonts w:ascii="Arial" w:hAnsi="Arial" w:cs="Arial"/>
        </w:rPr>
      </w:pPr>
      <w:r>
        <w:rPr>
          <w:rFonts w:ascii="Arial" w:hAnsi="Arial" w:cs="Arial"/>
        </w:rPr>
        <w:t>мобильность в страну с высоким расходом на проживание: студенты получат высокий грант ЕС;</w:t>
      </w:r>
    </w:p>
    <w:p w:rsidR="004163C1" w:rsidRDefault="004163C1">
      <w:pPr>
        <w:pStyle w:val="ListParagraph"/>
        <w:numPr>
          <w:ilvl w:val="0"/>
          <w:numId w:val="30"/>
        </w:numPr>
        <w:rPr>
          <w:rFonts w:ascii="Arial" w:hAnsi="Arial" w:cs="Arial"/>
        </w:rPr>
      </w:pPr>
      <w:r>
        <w:rPr>
          <w:rFonts w:ascii="Arial" w:hAnsi="Arial" w:cs="Arial"/>
        </w:rPr>
        <w:t>мобильность в страну с низким расходом на проживание: студенты получат маленький грант ЕС.</w:t>
      </w:r>
    </w:p>
    <w:p w:rsidR="004163C1" w:rsidRDefault="004163C1">
      <w:pPr>
        <w:rPr>
          <w:rFonts w:ascii="Arial" w:hAnsi="Arial" w:cs="Arial"/>
        </w:rPr>
      </w:pPr>
      <w:r>
        <w:rPr>
          <w:rFonts w:ascii="Arial" w:hAnsi="Arial" w:cs="Arial"/>
        </w:rPr>
        <w:t>Суммы, определенные Национальными агентствами, будут установлены в следующих минимальных и максимальных пределах:</w:t>
      </w:r>
    </w:p>
    <w:p w:rsidR="004163C1" w:rsidRDefault="004163C1">
      <w:pPr>
        <w:pStyle w:val="ListParagraph"/>
        <w:numPr>
          <w:ilvl w:val="0"/>
          <w:numId w:val="31"/>
        </w:numPr>
        <w:rPr>
          <w:rFonts w:ascii="Arial" w:hAnsi="Arial" w:cs="Arial"/>
        </w:rPr>
      </w:pPr>
      <w:r>
        <w:rPr>
          <w:rFonts w:ascii="Arial" w:hAnsi="Arial" w:cs="Arial"/>
        </w:rPr>
        <w:t>Средний грант ЕС: средний диапазон от 220 до 470 евро в месяц относится к мобильности в страну с аналогичными расходами на проживание: a) из группы 1 в группу 1, b) из группы 2 в группу 2 и c) из группы 3 в группу 3.</w:t>
      </w:r>
    </w:p>
    <w:p w:rsidR="004163C1" w:rsidRDefault="004163C1">
      <w:pPr>
        <w:pStyle w:val="ListParagraph"/>
        <w:numPr>
          <w:ilvl w:val="0"/>
          <w:numId w:val="31"/>
        </w:numPr>
        <w:rPr>
          <w:rFonts w:ascii="Arial" w:hAnsi="Arial" w:cs="Arial"/>
        </w:rPr>
      </w:pPr>
      <w:r>
        <w:rPr>
          <w:rFonts w:ascii="Arial" w:hAnsi="Arial" w:cs="Arial"/>
        </w:rPr>
        <w:t>Высокий грант ЕС: соответствует среднему диапазону, установленному Национальным агентством плюс не менее 50 евро и от 270 до 520 евро в месяц. Это относится к мероприятиям по мобильности в страну с высоким расходом на проживание: a) из страны группы 2 в страну группы 1 и b) из страны группы 3 в страну группы 1 и 2.</w:t>
      </w:r>
    </w:p>
    <w:p w:rsidR="004163C1" w:rsidRDefault="004163C1">
      <w:pPr>
        <w:pStyle w:val="ListParagraph"/>
        <w:numPr>
          <w:ilvl w:val="0"/>
          <w:numId w:val="31"/>
        </w:numPr>
        <w:rPr>
          <w:rFonts w:ascii="Arial" w:hAnsi="Arial" w:cs="Arial"/>
        </w:rPr>
      </w:pPr>
      <w:r>
        <w:rPr>
          <w:rFonts w:ascii="Arial" w:hAnsi="Arial" w:cs="Arial"/>
        </w:rPr>
        <w:lastRenderedPageBreak/>
        <w:t>Низкий грант ЕС: соответствует среднему диапазону, установленному Национальным агентством минус не менее 50 евро и от 170 до 420 евро в месяц. Это относится к мобильности в страну с низким расходом на проживание: a) из страны группы 1 в страну 2-й и 3-й группы и b) из группы 2 в группу 3.</w:t>
      </w:r>
    </w:p>
    <w:p w:rsidR="004163C1" w:rsidRDefault="004163C1">
      <w:pPr>
        <w:rPr>
          <w:rFonts w:ascii="Arial" w:hAnsi="Arial" w:cs="Arial"/>
        </w:rPr>
      </w:pPr>
      <w:r>
        <w:rPr>
          <w:rFonts w:ascii="Arial" w:hAnsi="Arial" w:cs="Arial"/>
        </w:rPr>
        <w:t>При определении суммы, которая будет выплачиваться льготникам в их стране, Национальные агентства учитывают два конкретных критерия:</w:t>
      </w:r>
    </w:p>
    <w:p w:rsidR="004163C1" w:rsidRDefault="004163C1">
      <w:pPr>
        <w:pStyle w:val="ListParagraph"/>
        <w:numPr>
          <w:ilvl w:val="0"/>
          <w:numId w:val="32"/>
        </w:numPr>
        <w:rPr>
          <w:rFonts w:ascii="Arial" w:hAnsi="Arial" w:cs="Arial"/>
        </w:rPr>
      </w:pPr>
      <w:r>
        <w:rPr>
          <w:rFonts w:ascii="Arial" w:hAnsi="Arial" w:cs="Arial"/>
        </w:rPr>
        <w:t>наличие и уровень других источников софинансирования частных или государственных органов на местном, региональном или национальном уровне в дополнение к гранту ЕС;</w:t>
      </w:r>
    </w:p>
    <w:p w:rsidR="004163C1" w:rsidRDefault="004163C1">
      <w:pPr>
        <w:pStyle w:val="ListParagraph"/>
        <w:numPr>
          <w:ilvl w:val="0"/>
          <w:numId w:val="32"/>
        </w:numPr>
        <w:rPr>
          <w:rFonts w:ascii="Arial" w:hAnsi="Arial" w:cs="Arial"/>
        </w:rPr>
      </w:pPr>
      <w:r>
        <w:rPr>
          <w:rFonts w:ascii="Arial" w:hAnsi="Arial" w:cs="Arial"/>
        </w:rPr>
        <w:t>общий уровень спроса со студентов, которые намерены учиться или получать образование за рубежом.</w:t>
      </w:r>
    </w:p>
    <w:p w:rsidR="004163C1" w:rsidRDefault="004163C1">
      <w:pPr>
        <w:rPr>
          <w:color w:val="00000A"/>
        </w:rPr>
      </w:pPr>
      <w:r>
        <w:rPr>
          <w:rFonts w:ascii="Arial" w:hAnsi="Arial" w:cs="Arial"/>
        </w:rPr>
        <w:t>Национальные агентства могут принять решение о предоставлении свободу действий своим высшим учебным заведениям путем определения диапазонов, а не сумм на национальном уровне. Это должно основываться на оправданных основаниях, например, в странах, где софинансирование доступно на региональном или институционном уровне.</w:t>
      </w:r>
    </w:p>
    <w:p w:rsidR="004163C1" w:rsidRDefault="004163C1">
      <w:pPr>
        <w:pStyle w:val="af3"/>
        <w:rPr>
          <w:rFonts w:ascii="Arial" w:hAnsi="Arial" w:cs="Arial"/>
        </w:rPr>
      </w:pPr>
      <w:r>
        <w:rPr>
          <w:i w:val="0"/>
          <w:iCs w:val="0"/>
          <w:color w:val="00000A"/>
        </w:rPr>
        <w:t>МОБИЛЬНОСТЬ В СТРАНАХ ПРОГРАММЫ - КРИТЕРИЙ 2 - ДОПОЛНИТЕЛЬНАЯ ПОДДЕРЖКА ДЛЯ КОНКРЕТНЫХ ЦЕЛЕВЫХ ГРУПП, МЕРОПРИЯТИЙ И ОТПРАВЛЯЮЩИХ СТРАН / РЕГИОНОВ</w:t>
      </w:r>
    </w:p>
    <w:p w:rsidR="004163C1" w:rsidRDefault="004163C1">
      <w:pPr>
        <w:rPr>
          <w:rFonts w:ascii="Arial" w:hAnsi="Arial" w:cs="Arial"/>
        </w:rPr>
      </w:pPr>
      <w:r>
        <w:rPr>
          <w:rFonts w:ascii="Arial" w:hAnsi="Arial" w:cs="Arial"/>
        </w:rPr>
        <w:t>Студенты из неблагополучных семей (кроме тех, которые имеют особые потребности)</w:t>
      </w:r>
    </w:p>
    <w:p w:rsidR="004163C1" w:rsidRDefault="004163C1">
      <w:pPr>
        <w:rPr>
          <w:rFonts w:ascii="Arial" w:hAnsi="Arial" w:cs="Arial"/>
        </w:rPr>
      </w:pPr>
      <w:r>
        <w:rPr>
          <w:rFonts w:ascii="Arial" w:hAnsi="Arial" w:cs="Arial"/>
        </w:rPr>
        <w:t>Национальные власти совместно с Национальными агентствами, ответственными за внедрение Эразмус + в стране программы, могут решить (на основе принятия / отказа от варианта, в зависимости от поддержки, уже предоставленной на национальном уровне), что все вузы в их стране должны помочь с индивидуальной поддержкой из своего гранта ЕС студентам из неблагополучных семей (включая беженцев, просителей убежища и мигрантов) с единовременным пособием от 100 до 200 евро в месяц. Точная единовременная ежемесячная сумма и критерии, которые будут применяться, будут определяться национальными органами на национальном уровне.</w:t>
      </w:r>
    </w:p>
    <w:p w:rsidR="004163C1" w:rsidRDefault="004163C1">
      <w:pPr>
        <w:rPr>
          <w:rFonts w:ascii="Arial" w:hAnsi="Arial" w:cs="Arial"/>
        </w:rPr>
      </w:pPr>
      <w:r>
        <w:rPr>
          <w:rFonts w:ascii="Arial" w:hAnsi="Arial" w:cs="Arial"/>
        </w:rPr>
        <w:t>Студенты на стажировке</w:t>
      </w:r>
    </w:p>
    <w:p w:rsidR="004163C1" w:rsidRDefault="004163C1">
      <w:pPr>
        <w:rPr>
          <w:rFonts w:ascii="Arial" w:hAnsi="Arial" w:cs="Arial"/>
        </w:rPr>
      </w:pPr>
      <w:r>
        <w:rPr>
          <w:rFonts w:ascii="Arial" w:hAnsi="Arial" w:cs="Arial"/>
        </w:rPr>
        <w:t>Студенты на стажировке получат дополнительную сумму от гранта ЕС в размере от 100 до 200 евро в месяц. Точная сумма будет определена национальными агентствами и / или высшими учебными заведениями в соответствии с уровнем спроса и уровнем софинансирования для такого типа мобильности. Во всех случаях одинаковая сумма должна предоставляться всем учащимся в одном и том же высшем учебном заведении независимо от любого пополнения и / или взноса, который студент может получить от принимающего предприятия. Студенты из неблагополучных семей, которые участвуют в стажировках, имеют право получать дополнительную сумму для студентов из неблагополучных слоев населения вместо суммы для стажировок, если суммы для них ниже.</w:t>
      </w:r>
    </w:p>
    <w:p w:rsidR="004163C1" w:rsidRDefault="004163C1">
      <w:pPr>
        <w:rPr>
          <w:rFonts w:ascii="Arial" w:hAnsi="Arial" w:cs="Arial"/>
        </w:rPr>
      </w:pPr>
      <w:r>
        <w:rPr>
          <w:rFonts w:ascii="Arial" w:hAnsi="Arial" w:cs="Arial"/>
        </w:rPr>
        <w:t>Студенты из самых отдаленных стран и регионов программы и заморских стран и территорий</w:t>
      </w:r>
      <w:r>
        <w:rPr>
          <w:rFonts w:ascii="Arial" w:hAnsi="Arial" w:cs="Arial"/>
        </w:rPr>
        <w:br/>
        <w:t>Учитывая ограничения, налагаемые на расстоянии другими странами программы, студенты из самых отдаленных регионов, Кипра, Исландии, Мальты и заморских стран и территорий получат следующие высокие суммы на индивидуальную поддержку:</w:t>
      </w:r>
    </w:p>
    <w:tbl>
      <w:tblPr>
        <w:tblW w:w="0" w:type="auto"/>
        <w:tblInd w:w="3" w:type="dxa"/>
        <w:tblLayout w:type="fixed"/>
        <w:tblLook w:val="0000" w:firstRow="0" w:lastRow="0" w:firstColumn="0" w:lastColumn="0" w:noHBand="0" w:noVBand="0"/>
      </w:tblPr>
      <w:tblGrid>
        <w:gridCol w:w="4672"/>
        <w:gridCol w:w="4819"/>
        <w:gridCol w:w="4963"/>
      </w:tblGrid>
      <w:tr w:rsidR="004163C1">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lastRenderedPageBreak/>
              <w:t>Откуда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Куда</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Сумма</w:t>
            </w:r>
          </w:p>
        </w:tc>
      </w:tr>
      <w:tr w:rsidR="004163C1">
        <w:trPr>
          <w:trHeight w:val="464"/>
        </w:trPr>
        <w:tc>
          <w:tcPr>
            <w:tcW w:w="46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Дальние регионы, Кипр, Исландия и Мальта, заморские страны и территории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В страну 1 группы</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770 евро в месяц</w:t>
            </w:r>
          </w:p>
        </w:tc>
      </w:tr>
      <w:tr w:rsidR="004163C1">
        <w:trPr>
          <w:trHeight w:val="427"/>
        </w:trPr>
        <w:tc>
          <w:tcPr>
            <w:tcW w:w="4672"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В страну 2 группы</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720 евро в месяц</w:t>
            </w:r>
          </w:p>
        </w:tc>
      </w:tr>
      <w:tr w:rsidR="004163C1">
        <w:trPr>
          <w:trHeight w:val="419"/>
        </w:trPr>
        <w:tc>
          <w:tcPr>
            <w:tcW w:w="4672"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В страну 3 группы</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670 евро в месяц</w:t>
            </w:r>
          </w:p>
        </w:tc>
      </w:tr>
    </w:tbl>
    <w:p w:rsidR="004163C1" w:rsidRDefault="004163C1">
      <w:pPr>
        <w:rPr>
          <w:rFonts w:ascii="Arial" w:hAnsi="Arial" w:cs="Arial"/>
        </w:rPr>
      </w:pPr>
    </w:p>
    <w:p w:rsidR="004163C1" w:rsidRDefault="004163C1">
      <w:pPr>
        <w:rPr>
          <w:rFonts w:ascii="Arial" w:hAnsi="Arial" w:cs="Arial"/>
        </w:rPr>
      </w:pPr>
      <w:r>
        <w:rPr>
          <w:rFonts w:ascii="Arial" w:hAnsi="Arial" w:cs="Arial"/>
        </w:rPr>
        <w:t>В дополнение к вышеупомянутым суммам на индивидуальную поддержку, студенты из этих стран получат следующие суммы, чтобы помочь им в покрытии своих расходов на поездку:</w:t>
      </w:r>
    </w:p>
    <w:tbl>
      <w:tblPr>
        <w:tblW w:w="0" w:type="auto"/>
        <w:tblInd w:w="3" w:type="dxa"/>
        <w:tblLayout w:type="fixed"/>
        <w:tblLook w:val="0000" w:firstRow="0" w:lastRow="0" w:firstColumn="0" w:lastColumn="0" w:noHBand="0" w:noVBand="0"/>
      </w:tblPr>
      <w:tblGrid>
        <w:gridCol w:w="7663"/>
        <w:gridCol w:w="6795"/>
      </w:tblGrid>
      <w:tr w:rsidR="004163C1">
        <w:trPr>
          <w:trHeight w:val="404"/>
        </w:trPr>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rsidP="00DE5FFF">
            <w:pPr>
              <w:spacing w:after="0" w:line="100" w:lineRule="atLeast"/>
              <w:jc w:val="center"/>
              <w:rPr>
                <w:rFonts w:ascii="Arial" w:hAnsi="Arial" w:cs="Arial"/>
              </w:rPr>
            </w:pPr>
            <w:r>
              <w:rPr>
                <w:rFonts w:ascii="Arial" w:hAnsi="Arial" w:cs="Arial"/>
              </w:rPr>
              <w:t>Расстояние</w:t>
            </w:r>
            <w:r w:rsidR="00DE5FFF">
              <w:rPr>
                <w:rStyle w:val="a9"/>
                <w:rFonts w:ascii="Arial" w:hAnsi="Arial" w:cs="Arial"/>
              </w:rPr>
              <w:footnoteReference w:id="27"/>
            </w:r>
          </w:p>
        </w:tc>
        <w:tc>
          <w:tcPr>
            <w:tcW w:w="679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Сумма</w:t>
            </w:r>
          </w:p>
        </w:tc>
      </w:tr>
      <w:tr w:rsidR="004163C1">
        <w:trPr>
          <w:trHeight w:val="409"/>
        </w:trPr>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От 10 до 99 км</w:t>
            </w:r>
          </w:p>
        </w:tc>
        <w:tc>
          <w:tcPr>
            <w:tcW w:w="679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20 евро на участника</w:t>
            </w:r>
          </w:p>
        </w:tc>
      </w:tr>
      <w:tr w:rsidR="004163C1">
        <w:trPr>
          <w:trHeight w:val="415"/>
        </w:trPr>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От 100 до 499 км</w:t>
            </w:r>
          </w:p>
        </w:tc>
        <w:tc>
          <w:tcPr>
            <w:tcW w:w="679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180 евро на участника</w:t>
            </w:r>
          </w:p>
        </w:tc>
      </w:tr>
      <w:tr w:rsidR="004163C1">
        <w:trPr>
          <w:trHeight w:val="421"/>
        </w:trPr>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От 500 до 1999 км</w:t>
            </w:r>
          </w:p>
        </w:tc>
        <w:tc>
          <w:tcPr>
            <w:tcW w:w="679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275 евро на участника</w:t>
            </w:r>
          </w:p>
        </w:tc>
      </w:tr>
      <w:tr w:rsidR="004163C1">
        <w:trPr>
          <w:trHeight w:val="400"/>
        </w:trPr>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От 2000 до 2999 км</w:t>
            </w:r>
          </w:p>
        </w:tc>
        <w:tc>
          <w:tcPr>
            <w:tcW w:w="679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360 евро на участника</w:t>
            </w:r>
          </w:p>
        </w:tc>
      </w:tr>
      <w:tr w:rsidR="004163C1">
        <w:trPr>
          <w:trHeight w:val="433"/>
        </w:trPr>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От 3000 до 3999 км</w:t>
            </w:r>
          </w:p>
        </w:tc>
        <w:tc>
          <w:tcPr>
            <w:tcW w:w="679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530 евро на участника</w:t>
            </w:r>
          </w:p>
        </w:tc>
      </w:tr>
      <w:tr w:rsidR="004163C1">
        <w:trPr>
          <w:trHeight w:val="411"/>
        </w:trPr>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От 4000 до 7999 км</w:t>
            </w:r>
          </w:p>
        </w:tc>
        <w:tc>
          <w:tcPr>
            <w:tcW w:w="679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820 евро на участника</w:t>
            </w:r>
          </w:p>
        </w:tc>
      </w:tr>
      <w:tr w:rsidR="004163C1">
        <w:trPr>
          <w:trHeight w:val="416"/>
        </w:trPr>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8000 км и больше</w:t>
            </w:r>
          </w:p>
        </w:tc>
        <w:tc>
          <w:tcPr>
            <w:tcW w:w="679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1500 евро на участника</w:t>
            </w:r>
          </w:p>
        </w:tc>
      </w:tr>
    </w:tbl>
    <w:p w:rsidR="004163C1" w:rsidRDefault="004163C1">
      <w:pPr>
        <w:rPr>
          <w:rFonts w:ascii="Arial" w:hAnsi="Arial" w:cs="Arial"/>
        </w:rPr>
      </w:pPr>
    </w:p>
    <w:p w:rsidR="004163C1" w:rsidRDefault="004163C1">
      <w:pPr>
        <w:rPr>
          <w:rFonts w:ascii="Arial" w:hAnsi="Arial" w:cs="Arial"/>
        </w:rPr>
      </w:pPr>
      <w:r>
        <w:rPr>
          <w:rFonts w:ascii="Arial" w:hAnsi="Arial" w:cs="Arial"/>
        </w:rPr>
        <w:t>В этом случае не будут учитываться суммы, выделенные для стажировок или студентов из неблагополучных семей.</w:t>
      </w:r>
    </w:p>
    <w:p w:rsidR="004163C1" w:rsidRDefault="004163C1">
      <w:pPr>
        <w:rPr>
          <w:rFonts w:ascii="Arial" w:hAnsi="Arial" w:cs="Arial"/>
        </w:rPr>
      </w:pPr>
      <w:r>
        <w:rPr>
          <w:rFonts w:ascii="Arial" w:hAnsi="Arial" w:cs="Arial"/>
        </w:rPr>
        <w:t>Уровень финансовой поддержки, определяемый высшими учебными заведениями</w:t>
      </w:r>
    </w:p>
    <w:p w:rsidR="004163C1" w:rsidRDefault="004163C1">
      <w:pPr>
        <w:rPr>
          <w:rFonts w:ascii="Arial" w:hAnsi="Arial" w:cs="Arial"/>
        </w:rPr>
      </w:pPr>
      <w:r>
        <w:rPr>
          <w:rFonts w:ascii="Arial" w:hAnsi="Arial" w:cs="Arial"/>
        </w:rPr>
        <w:t>Во всех случаях высшие учебные заведения будут обязаны соблюдать следующие принципы и критерии при определении и / или определения уровня ЕС в рамках своего учреждения:</w:t>
      </w:r>
    </w:p>
    <w:p w:rsidR="004163C1" w:rsidRDefault="004163C1">
      <w:pPr>
        <w:pStyle w:val="ListParagraph"/>
        <w:numPr>
          <w:ilvl w:val="0"/>
          <w:numId w:val="33"/>
        </w:numPr>
        <w:rPr>
          <w:rFonts w:ascii="Arial" w:hAnsi="Arial" w:cs="Arial"/>
        </w:rPr>
      </w:pPr>
      <w:r>
        <w:rPr>
          <w:rFonts w:ascii="Arial" w:hAnsi="Arial" w:cs="Arial"/>
        </w:rPr>
        <w:lastRenderedPageBreak/>
        <w:t>после того, как уровень был определен учреждениями, он остается неизменными на протяжении всего проекта мобильности. Невозможно уменьшить или увеличить уровень грантов в рамках проекта.</w:t>
      </w:r>
    </w:p>
    <w:p w:rsidR="004163C1" w:rsidRDefault="004163C1">
      <w:pPr>
        <w:pStyle w:val="ListParagraph"/>
        <w:numPr>
          <w:ilvl w:val="0"/>
          <w:numId w:val="33"/>
        </w:numPr>
        <w:rPr>
          <w:rFonts w:ascii="Arial" w:hAnsi="Arial" w:cs="Arial"/>
        </w:rPr>
      </w:pPr>
      <w:r>
        <w:rPr>
          <w:rFonts w:ascii="Arial" w:hAnsi="Arial" w:cs="Arial"/>
        </w:rPr>
        <w:t>тарифы должны определяться и / или применяться объективно и точно с учетом всех принципов и методов, описанных выше (т. е. с учетом потока мобильности, а также дополнительного специального финансирования);</w:t>
      </w:r>
    </w:p>
    <w:p w:rsidR="004163C1" w:rsidRDefault="004163C1">
      <w:pPr>
        <w:pStyle w:val="ListParagraph"/>
        <w:numPr>
          <w:ilvl w:val="0"/>
          <w:numId w:val="33"/>
        </w:numPr>
        <w:rPr>
          <w:rFonts w:ascii="Arial" w:hAnsi="Arial" w:cs="Arial"/>
        </w:rPr>
      </w:pPr>
      <w:r>
        <w:rPr>
          <w:rFonts w:ascii="Arial" w:hAnsi="Arial" w:cs="Arial"/>
        </w:rPr>
        <w:t>тот же уровень гранта должен быть предоставлен всем учащимся, направляющимся в ту же группу стран для одного и того же типа мобильности - обучения или стажировки (за исключением студентов из неблагополучных семей или с особыми потребностями).</w:t>
      </w:r>
    </w:p>
    <w:p w:rsidR="004163C1" w:rsidRDefault="004163C1">
      <w:pPr>
        <w:rPr>
          <w:rFonts w:ascii="Arial" w:hAnsi="Arial" w:cs="Arial"/>
        </w:rPr>
      </w:pPr>
    </w:p>
    <w:p w:rsidR="004163C1" w:rsidRDefault="004163C1">
      <w:pPr>
        <w:rPr>
          <w:rFonts w:ascii="Arial" w:hAnsi="Arial" w:cs="Arial"/>
        </w:rPr>
      </w:pPr>
      <w:r>
        <w:rPr>
          <w:rFonts w:ascii="Arial" w:hAnsi="Arial" w:cs="Arial"/>
        </w:rPr>
        <w:t>МОБИЛЬНОСТЬ МЕЖДУ СТРАНАМИ-ПАРТНЕРАМИ ПРОГРАММЫ</w:t>
      </w:r>
    </w:p>
    <w:p w:rsidR="004163C1" w:rsidRDefault="004163C1">
      <w:pPr>
        <w:rPr>
          <w:rFonts w:ascii="Arial" w:hAnsi="Arial" w:cs="Arial"/>
        </w:rPr>
      </w:pPr>
      <w:r>
        <w:rPr>
          <w:rFonts w:ascii="Arial" w:hAnsi="Arial" w:cs="Arial"/>
        </w:rPr>
        <w:t>Суммы для индивидуальной поддержки устанавливаются следующим образом:</w:t>
      </w:r>
    </w:p>
    <w:tbl>
      <w:tblPr>
        <w:tblW w:w="0" w:type="auto"/>
        <w:tblInd w:w="3" w:type="dxa"/>
        <w:tblLayout w:type="fixed"/>
        <w:tblLook w:val="0000" w:firstRow="0" w:lastRow="0" w:firstColumn="0" w:lastColumn="0" w:noHBand="0" w:noVBand="0"/>
      </w:tblPr>
      <w:tblGrid>
        <w:gridCol w:w="5239"/>
        <w:gridCol w:w="4961"/>
        <w:gridCol w:w="4254"/>
      </w:tblGrid>
      <w:tr w:rsidR="004163C1">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Откуда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Куда</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Сумма</w:t>
            </w:r>
          </w:p>
        </w:tc>
      </w:tr>
      <w:tr w:rsidR="004163C1">
        <w:tc>
          <w:tcPr>
            <w:tcW w:w="52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Допустимые страны-партнеры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Страны программы группы 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900 евро в месяц</w:t>
            </w:r>
          </w:p>
        </w:tc>
      </w:tr>
      <w:tr w:rsidR="004163C1">
        <w:tc>
          <w:tcPr>
            <w:tcW w:w="5239"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Страны программы группы 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850 евро в месяц</w:t>
            </w:r>
          </w:p>
        </w:tc>
      </w:tr>
      <w:tr w:rsidR="004163C1">
        <w:tc>
          <w:tcPr>
            <w:tcW w:w="5239"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Страны программы группы 3</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800 евро в месяц</w:t>
            </w:r>
          </w:p>
        </w:tc>
      </w:tr>
      <w:tr w:rsidR="004163C1">
        <w:trPr>
          <w:trHeight w:val="541"/>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Страны программы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Страны-партнеры</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700 евро в месяц</w:t>
            </w:r>
          </w:p>
        </w:tc>
      </w:tr>
    </w:tbl>
    <w:p w:rsidR="004163C1" w:rsidRDefault="004163C1">
      <w:pPr>
        <w:rPr>
          <w:rFonts w:ascii="Arial" w:hAnsi="Arial" w:cs="Arial"/>
        </w:rPr>
      </w:pPr>
    </w:p>
    <w:p w:rsidR="004163C1" w:rsidRDefault="004163C1">
      <w:pPr>
        <w:rPr>
          <w:rFonts w:ascii="Arial" w:hAnsi="Arial" w:cs="Arial"/>
        </w:rPr>
      </w:pPr>
      <w:r>
        <w:rPr>
          <w:rFonts w:ascii="Arial" w:hAnsi="Arial" w:cs="Arial"/>
        </w:rPr>
        <w:t>Кроме того, студенты, отправляющиеся в / из стран-партнеров, получат следующие суммы на покрытие своих дорожных расходов:</w:t>
      </w:r>
    </w:p>
    <w:p w:rsidR="004163C1" w:rsidRDefault="004163C1">
      <w:pPr>
        <w:rPr>
          <w:rFonts w:ascii="Arial" w:hAnsi="Arial" w:cs="Arial"/>
        </w:rPr>
      </w:pPr>
    </w:p>
    <w:tbl>
      <w:tblPr>
        <w:tblW w:w="0" w:type="auto"/>
        <w:tblInd w:w="3" w:type="dxa"/>
        <w:tblLayout w:type="fixed"/>
        <w:tblLook w:val="0000" w:firstRow="0" w:lastRow="0" w:firstColumn="0" w:lastColumn="0" w:noHBand="0" w:noVBand="0"/>
      </w:tblPr>
      <w:tblGrid>
        <w:gridCol w:w="7857"/>
        <w:gridCol w:w="6601"/>
      </w:tblGrid>
      <w:tr w:rsidR="004163C1">
        <w:trPr>
          <w:trHeight w:val="142"/>
        </w:trPr>
        <w:tc>
          <w:tcPr>
            <w:tcW w:w="785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rsidP="00DE5FFF">
            <w:pPr>
              <w:jc w:val="center"/>
              <w:rPr>
                <w:rFonts w:ascii="Arial" w:hAnsi="Arial" w:cs="Arial"/>
              </w:rPr>
            </w:pPr>
            <w:r>
              <w:rPr>
                <w:rFonts w:ascii="Arial" w:hAnsi="Arial" w:cs="Arial"/>
              </w:rPr>
              <w:t>Расстояние</w:t>
            </w:r>
            <w:r w:rsidR="00DE5FFF">
              <w:rPr>
                <w:rStyle w:val="a9"/>
                <w:rFonts w:ascii="Arial" w:hAnsi="Arial" w:cs="Arial"/>
              </w:rPr>
              <w:footnoteReference w:id="28"/>
            </w:r>
          </w:p>
        </w:tc>
        <w:tc>
          <w:tcPr>
            <w:tcW w:w="660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jc w:val="center"/>
            </w:pPr>
            <w:r>
              <w:rPr>
                <w:rFonts w:ascii="Arial" w:hAnsi="Arial" w:cs="Arial"/>
              </w:rPr>
              <w:t>Сумма</w:t>
            </w:r>
          </w:p>
        </w:tc>
      </w:tr>
      <w:tr w:rsidR="004163C1">
        <w:trPr>
          <w:trHeight w:val="240"/>
        </w:trPr>
        <w:tc>
          <w:tcPr>
            <w:tcW w:w="785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jc w:val="center"/>
              <w:rPr>
                <w:rFonts w:ascii="Arial" w:hAnsi="Arial" w:cs="Arial"/>
              </w:rPr>
            </w:pPr>
            <w:r>
              <w:rPr>
                <w:rFonts w:ascii="Arial" w:hAnsi="Arial" w:cs="Arial"/>
              </w:rPr>
              <w:t>От 10 до 99 км</w:t>
            </w:r>
          </w:p>
        </w:tc>
        <w:tc>
          <w:tcPr>
            <w:tcW w:w="660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jc w:val="center"/>
            </w:pPr>
            <w:r>
              <w:rPr>
                <w:rFonts w:ascii="Arial" w:hAnsi="Arial" w:cs="Arial"/>
              </w:rPr>
              <w:t>20 евро на участника</w:t>
            </w:r>
          </w:p>
        </w:tc>
      </w:tr>
      <w:tr w:rsidR="004163C1">
        <w:trPr>
          <w:trHeight w:val="248"/>
        </w:trPr>
        <w:tc>
          <w:tcPr>
            <w:tcW w:w="785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jc w:val="center"/>
              <w:rPr>
                <w:rFonts w:ascii="Arial" w:hAnsi="Arial" w:cs="Arial"/>
              </w:rPr>
            </w:pPr>
            <w:r>
              <w:rPr>
                <w:rFonts w:ascii="Arial" w:hAnsi="Arial" w:cs="Arial"/>
              </w:rPr>
              <w:t>От 100 до 499 км</w:t>
            </w:r>
          </w:p>
        </w:tc>
        <w:tc>
          <w:tcPr>
            <w:tcW w:w="660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jc w:val="center"/>
            </w:pPr>
            <w:r>
              <w:rPr>
                <w:rFonts w:ascii="Arial" w:hAnsi="Arial" w:cs="Arial"/>
              </w:rPr>
              <w:t>180 евро на участника</w:t>
            </w:r>
          </w:p>
        </w:tc>
      </w:tr>
      <w:tr w:rsidR="004163C1">
        <w:trPr>
          <w:trHeight w:val="240"/>
        </w:trPr>
        <w:tc>
          <w:tcPr>
            <w:tcW w:w="785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jc w:val="center"/>
              <w:rPr>
                <w:rFonts w:ascii="Arial" w:hAnsi="Arial" w:cs="Arial"/>
              </w:rPr>
            </w:pPr>
            <w:r>
              <w:rPr>
                <w:rFonts w:ascii="Arial" w:hAnsi="Arial" w:cs="Arial"/>
              </w:rPr>
              <w:t>От 500 до 1999 км</w:t>
            </w:r>
          </w:p>
        </w:tc>
        <w:tc>
          <w:tcPr>
            <w:tcW w:w="660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jc w:val="center"/>
            </w:pPr>
            <w:r>
              <w:rPr>
                <w:rFonts w:ascii="Arial" w:hAnsi="Arial" w:cs="Arial"/>
              </w:rPr>
              <w:t>275 евро на участника</w:t>
            </w:r>
          </w:p>
        </w:tc>
      </w:tr>
      <w:tr w:rsidR="004163C1">
        <w:trPr>
          <w:trHeight w:val="248"/>
        </w:trPr>
        <w:tc>
          <w:tcPr>
            <w:tcW w:w="785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jc w:val="center"/>
              <w:rPr>
                <w:rFonts w:ascii="Arial" w:hAnsi="Arial" w:cs="Arial"/>
              </w:rPr>
            </w:pPr>
            <w:r>
              <w:rPr>
                <w:rFonts w:ascii="Arial" w:hAnsi="Arial" w:cs="Arial"/>
              </w:rPr>
              <w:lastRenderedPageBreak/>
              <w:t>От 2000 до 2999 км</w:t>
            </w:r>
          </w:p>
        </w:tc>
        <w:tc>
          <w:tcPr>
            <w:tcW w:w="660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jc w:val="center"/>
            </w:pPr>
            <w:r>
              <w:rPr>
                <w:rFonts w:ascii="Arial" w:hAnsi="Arial" w:cs="Arial"/>
              </w:rPr>
              <w:t>360 евро на участника</w:t>
            </w:r>
          </w:p>
        </w:tc>
      </w:tr>
      <w:tr w:rsidR="004163C1">
        <w:trPr>
          <w:trHeight w:val="240"/>
        </w:trPr>
        <w:tc>
          <w:tcPr>
            <w:tcW w:w="785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jc w:val="center"/>
              <w:rPr>
                <w:rFonts w:ascii="Arial" w:hAnsi="Arial" w:cs="Arial"/>
              </w:rPr>
            </w:pPr>
            <w:r>
              <w:rPr>
                <w:rFonts w:ascii="Arial" w:hAnsi="Arial" w:cs="Arial"/>
              </w:rPr>
              <w:t>От 3000 до 3999 км</w:t>
            </w:r>
          </w:p>
        </w:tc>
        <w:tc>
          <w:tcPr>
            <w:tcW w:w="660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jc w:val="center"/>
            </w:pPr>
            <w:r>
              <w:rPr>
                <w:rFonts w:ascii="Arial" w:hAnsi="Arial" w:cs="Arial"/>
              </w:rPr>
              <w:t>530 евро на участника</w:t>
            </w:r>
          </w:p>
        </w:tc>
      </w:tr>
      <w:tr w:rsidR="004163C1">
        <w:trPr>
          <w:trHeight w:val="248"/>
        </w:trPr>
        <w:tc>
          <w:tcPr>
            <w:tcW w:w="785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jc w:val="center"/>
              <w:rPr>
                <w:rFonts w:ascii="Arial" w:hAnsi="Arial" w:cs="Arial"/>
              </w:rPr>
            </w:pPr>
            <w:r>
              <w:rPr>
                <w:rFonts w:ascii="Arial" w:hAnsi="Arial" w:cs="Arial"/>
              </w:rPr>
              <w:t>От 4000 до 7999 км</w:t>
            </w:r>
          </w:p>
        </w:tc>
        <w:tc>
          <w:tcPr>
            <w:tcW w:w="660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jc w:val="center"/>
            </w:pPr>
            <w:r>
              <w:rPr>
                <w:rFonts w:ascii="Arial" w:hAnsi="Arial" w:cs="Arial"/>
              </w:rPr>
              <w:t>820 евро на участника</w:t>
            </w:r>
          </w:p>
        </w:tc>
      </w:tr>
      <w:tr w:rsidR="004163C1">
        <w:trPr>
          <w:trHeight w:val="45"/>
        </w:trPr>
        <w:tc>
          <w:tcPr>
            <w:tcW w:w="785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jc w:val="center"/>
              <w:rPr>
                <w:rFonts w:ascii="Arial" w:hAnsi="Arial" w:cs="Arial"/>
              </w:rPr>
            </w:pPr>
            <w:r>
              <w:rPr>
                <w:rFonts w:ascii="Arial" w:hAnsi="Arial" w:cs="Arial"/>
              </w:rPr>
              <w:t>8000 км и больше</w:t>
            </w:r>
          </w:p>
        </w:tc>
        <w:tc>
          <w:tcPr>
            <w:tcW w:w="660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jc w:val="center"/>
            </w:pPr>
            <w:r>
              <w:rPr>
                <w:rFonts w:ascii="Arial" w:hAnsi="Arial" w:cs="Arial"/>
              </w:rPr>
              <w:t>1500 евро на участника</w:t>
            </w:r>
          </w:p>
        </w:tc>
      </w:tr>
    </w:tbl>
    <w:p w:rsidR="004163C1" w:rsidRDefault="004163C1">
      <w:pPr>
        <w:rPr>
          <w:rStyle w:val="SubtitleChar"/>
          <w:i w:val="0"/>
          <w:iCs w:val="0"/>
          <w:color w:val="00000A"/>
        </w:rPr>
      </w:pPr>
      <w:r>
        <w:rPr>
          <w:rFonts w:ascii="Arial" w:hAnsi="Arial" w:cs="Arial"/>
          <w:sz w:val="16"/>
          <w:szCs w:val="16"/>
        </w:rPr>
        <w:br/>
      </w:r>
    </w:p>
    <w:p w:rsidR="004163C1" w:rsidRDefault="004163C1">
      <w:pPr>
        <w:rPr>
          <w:rFonts w:ascii="Arial" w:hAnsi="Arial" w:cs="Arial"/>
        </w:rPr>
      </w:pPr>
      <w:r>
        <w:rPr>
          <w:rStyle w:val="SubtitleChar"/>
          <w:i w:val="0"/>
          <w:iCs w:val="0"/>
          <w:color w:val="00000A"/>
        </w:rPr>
        <w:t>C) ГРАНТОВАЯ ПОДДЕРЖКА МОБИЛЬНОСТИ ПЕРСОНАЛА</w:t>
      </w:r>
    </w:p>
    <w:p w:rsidR="004163C1" w:rsidRDefault="004163C1">
      <w:pPr>
        <w:rPr>
          <w:rFonts w:ascii="Arial" w:hAnsi="Arial" w:cs="Arial"/>
        </w:rPr>
      </w:pPr>
      <w:r>
        <w:rPr>
          <w:rFonts w:ascii="Arial" w:hAnsi="Arial" w:cs="Arial"/>
        </w:rPr>
        <w:t>Сотрудники получат грант ЕС в качестве суммы на их расходы на проезд и проживание в течение периода за рубежом следующим образом:</w:t>
      </w:r>
    </w:p>
    <w:tbl>
      <w:tblPr>
        <w:tblW w:w="0" w:type="auto"/>
        <w:tblInd w:w="3" w:type="dxa"/>
        <w:tblLayout w:type="fixed"/>
        <w:tblLook w:val="0000" w:firstRow="0" w:lastRow="0" w:firstColumn="0" w:lastColumn="0" w:noHBand="0" w:noVBand="0"/>
      </w:tblPr>
      <w:tblGrid>
        <w:gridCol w:w="2911"/>
        <w:gridCol w:w="2612"/>
        <w:gridCol w:w="2408"/>
        <w:gridCol w:w="805"/>
        <w:gridCol w:w="2912"/>
        <w:gridCol w:w="2912"/>
      </w:tblGrid>
      <w:tr w:rsidR="004163C1">
        <w:trPr>
          <w:gridAfter w:val="1"/>
          <w:wAfter w:w="2912" w:type="dxa"/>
        </w:trPr>
        <w:tc>
          <w:tcPr>
            <w:tcW w:w="5523" w:type="dxa"/>
            <w:gridSpan w:val="2"/>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Допустимые расходы</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Механизм</w:t>
            </w:r>
          </w:p>
          <w:p w:rsidR="004163C1" w:rsidRDefault="004163C1">
            <w:pPr>
              <w:spacing w:after="0" w:line="100" w:lineRule="atLeast"/>
              <w:jc w:val="center"/>
              <w:rPr>
                <w:rFonts w:ascii="Arial" w:hAnsi="Arial" w:cs="Arial"/>
              </w:rPr>
            </w:pPr>
            <w:r>
              <w:rPr>
                <w:rFonts w:ascii="Arial" w:hAnsi="Arial" w:cs="Arial"/>
              </w:rPr>
              <w:t>финансирования</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Сумма</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Правило</w:t>
            </w:r>
          </w:p>
          <w:p w:rsidR="004163C1" w:rsidRDefault="004163C1">
            <w:pPr>
              <w:spacing w:after="0" w:line="100" w:lineRule="atLeast"/>
              <w:jc w:val="center"/>
            </w:pPr>
            <w:r>
              <w:rPr>
                <w:rFonts w:ascii="Arial" w:hAnsi="Arial" w:cs="Arial"/>
              </w:rPr>
              <w:t>распределения</w:t>
            </w:r>
          </w:p>
        </w:tc>
      </w:tr>
      <w:tr w:rsidR="004163C1">
        <w:tc>
          <w:tcPr>
            <w:tcW w:w="29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 xml:space="preserve">Поездка </w:t>
            </w:r>
          </w:p>
        </w:tc>
        <w:tc>
          <w:tcPr>
            <w:tcW w:w="26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Сумма на расходы на поездку участников, от места их пребывания до места проведения мероприятия, и на возвращение</w:t>
            </w:r>
          </w:p>
        </w:tc>
        <w:tc>
          <w:tcPr>
            <w:tcW w:w="32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Сумма на единичные расходы</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Расстояние от 10 до 99 км:</w:t>
            </w:r>
          </w:p>
          <w:p w:rsidR="004163C1" w:rsidRDefault="004163C1">
            <w:pPr>
              <w:spacing w:after="0" w:line="100" w:lineRule="atLeast"/>
              <w:rPr>
                <w:rFonts w:ascii="Arial" w:hAnsi="Arial" w:cs="Arial"/>
              </w:rPr>
            </w:pPr>
            <w:r>
              <w:rPr>
                <w:rFonts w:ascii="Arial" w:hAnsi="Arial" w:cs="Arial"/>
              </w:rPr>
              <w:t>20 евро на участника</w:t>
            </w:r>
          </w:p>
        </w:tc>
        <w:tc>
          <w:tcPr>
            <w:tcW w:w="2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rsidP="00DE5FFF">
            <w:pPr>
              <w:spacing w:after="0" w:line="100" w:lineRule="atLeast"/>
            </w:pPr>
            <w:r>
              <w:rPr>
                <w:rFonts w:ascii="Arial" w:hAnsi="Arial" w:cs="Arial"/>
              </w:rPr>
              <w:t>Исходя из расстояния поездки на каждого участника. Расстояния должны быть рассчитаны с использованием калькулятора расстояния, поддерживаемого Европейской комиссией. Заявитель должен указать расстояние в одну сторону, чтобы рассчитать сумму гранта ЕС, которая оплатит поездку туда и обратно</w:t>
            </w:r>
            <w:r w:rsidR="00DE5FFF">
              <w:rPr>
                <w:rStyle w:val="a9"/>
                <w:rFonts w:ascii="Arial" w:hAnsi="Arial" w:cs="Arial"/>
              </w:rPr>
              <w:footnoteReference w:id="29"/>
            </w:r>
          </w:p>
        </w:tc>
      </w:tr>
      <w:tr w:rsidR="004163C1">
        <w:tc>
          <w:tcPr>
            <w:tcW w:w="2911"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2611"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321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Расстояние от 100 до 499 км:</w:t>
            </w:r>
          </w:p>
          <w:p w:rsidR="004163C1" w:rsidRDefault="004163C1">
            <w:pPr>
              <w:spacing w:after="0" w:line="100" w:lineRule="atLeast"/>
              <w:rPr>
                <w:rFonts w:ascii="Arial" w:hAnsi="Arial" w:cs="Arial"/>
              </w:rPr>
            </w:pPr>
            <w:r>
              <w:rPr>
                <w:rFonts w:ascii="Arial" w:hAnsi="Arial" w:cs="Arial"/>
              </w:rPr>
              <w:t>180 евро на участника</w:t>
            </w:r>
          </w:p>
        </w:tc>
        <w:tc>
          <w:tcPr>
            <w:tcW w:w="2912"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r>
      <w:tr w:rsidR="004163C1">
        <w:tc>
          <w:tcPr>
            <w:tcW w:w="2911"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2611"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321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Расстояние от 500 до 1999 км:</w:t>
            </w:r>
          </w:p>
          <w:p w:rsidR="004163C1" w:rsidRDefault="004163C1">
            <w:pPr>
              <w:spacing w:after="0" w:line="100" w:lineRule="atLeast"/>
              <w:rPr>
                <w:rFonts w:ascii="Arial" w:hAnsi="Arial" w:cs="Arial"/>
              </w:rPr>
            </w:pPr>
            <w:r>
              <w:rPr>
                <w:rFonts w:ascii="Arial" w:hAnsi="Arial" w:cs="Arial"/>
              </w:rPr>
              <w:t>275 евро на участника</w:t>
            </w:r>
          </w:p>
        </w:tc>
        <w:tc>
          <w:tcPr>
            <w:tcW w:w="2912"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r>
      <w:tr w:rsidR="004163C1">
        <w:tc>
          <w:tcPr>
            <w:tcW w:w="2911"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2611"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321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Расстояние от 2000 до 2999 км:</w:t>
            </w:r>
          </w:p>
          <w:p w:rsidR="004163C1" w:rsidRDefault="004163C1">
            <w:pPr>
              <w:spacing w:after="0" w:line="100" w:lineRule="atLeast"/>
              <w:rPr>
                <w:rFonts w:ascii="Arial" w:hAnsi="Arial" w:cs="Arial"/>
              </w:rPr>
            </w:pPr>
            <w:r>
              <w:rPr>
                <w:rFonts w:ascii="Arial" w:hAnsi="Arial" w:cs="Arial"/>
              </w:rPr>
              <w:t>360 евро на участника</w:t>
            </w:r>
          </w:p>
        </w:tc>
        <w:tc>
          <w:tcPr>
            <w:tcW w:w="2912"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r>
      <w:tr w:rsidR="004163C1">
        <w:tc>
          <w:tcPr>
            <w:tcW w:w="2911"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2611"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321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Расстояние от 3000 до 3999 км:</w:t>
            </w:r>
          </w:p>
          <w:p w:rsidR="004163C1" w:rsidRDefault="004163C1">
            <w:pPr>
              <w:spacing w:after="0" w:line="100" w:lineRule="atLeast"/>
              <w:rPr>
                <w:rFonts w:ascii="Arial" w:hAnsi="Arial" w:cs="Arial"/>
              </w:rPr>
            </w:pPr>
            <w:r>
              <w:rPr>
                <w:rFonts w:ascii="Arial" w:hAnsi="Arial" w:cs="Arial"/>
              </w:rPr>
              <w:t>530 евро на участника</w:t>
            </w:r>
          </w:p>
        </w:tc>
        <w:tc>
          <w:tcPr>
            <w:tcW w:w="2912"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r>
      <w:tr w:rsidR="004163C1">
        <w:trPr>
          <w:trHeight w:val="569"/>
        </w:trPr>
        <w:tc>
          <w:tcPr>
            <w:tcW w:w="2911"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2611"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321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Расстояние от 4000 до 7999 км:</w:t>
            </w:r>
          </w:p>
          <w:p w:rsidR="004163C1" w:rsidRDefault="004163C1">
            <w:pPr>
              <w:spacing w:after="0" w:line="100" w:lineRule="atLeast"/>
              <w:rPr>
                <w:rFonts w:ascii="Arial" w:hAnsi="Arial" w:cs="Arial"/>
              </w:rPr>
            </w:pPr>
            <w:r>
              <w:rPr>
                <w:rFonts w:ascii="Arial" w:hAnsi="Arial" w:cs="Arial"/>
              </w:rPr>
              <w:t>820 евро на участника</w:t>
            </w:r>
          </w:p>
        </w:tc>
        <w:tc>
          <w:tcPr>
            <w:tcW w:w="2912"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r>
      <w:tr w:rsidR="004163C1">
        <w:trPr>
          <w:trHeight w:val="585"/>
        </w:trPr>
        <w:tc>
          <w:tcPr>
            <w:tcW w:w="2911"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2611"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321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Расстояние от 8000 км и больше:</w:t>
            </w:r>
          </w:p>
          <w:p w:rsidR="004163C1" w:rsidRDefault="004163C1">
            <w:pPr>
              <w:spacing w:after="0" w:line="100" w:lineRule="atLeast"/>
              <w:rPr>
                <w:rFonts w:ascii="Arial" w:hAnsi="Arial" w:cs="Arial"/>
              </w:rPr>
            </w:pPr>
            <w:r>
              <w:rPr>
                <w:rFonts w:ascii="Arial" w:hAnsi="Arial" w:cs="Arial"/>
              </w:rPr>
              <w:t>1500 евро на участника</w:t>
            </w:r>
          </w:p>
        </w:tc>
        <w:tc>
          <w:tcPr>
            <w:tcW w:w="2912"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r>
      <w:tr w:rsidR="004163C1">
        <w:trPr>
          <w:trHeight w:val="3648"/>
        </w:trPr>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Индивидуальная поддержка</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Затраты, непосредственно связанные с проживанием участников во время деятельности</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Сумма на единичные расходы</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rPr>
              <w:t>до 14-го</w:t>
            </w:r>
            <w:r w:rsidR="00DE5FFF">
              <w:rPr>
                <w:rStyle w:val="a9"/>
                <w:rFonts w:ascii="Arial" w:hAnsi="Arial" w:cs="Arial"/>
              </w:rPr>
              <w:footnoteReference w:id="30"/>
            </w:r>
            <w:r>
              <w:rPr>
                <w:rFonts w:ascii="Arial" w:hAnsi="Arial" w:cs="Arial"/>
              </w:rPr>
              <w:t xml:space="preserve"> дня мероприятия: A1.1, если мобильность осуществляется между странами программы или A1.2, если мобильность осуществляется между странами-партнерами программы (в день на участника)</w:t>
            </w:r>
          </w:p>
          <w:p w:rsidR="004163C1" w:rsidRDefault="004163C1">
            <w:pPr>
              <w:spacing w:after="0" w:line="100" w:lineRule="atLeast"/>
              <w:rPr>
                <w:rFonts w:ascii="Arial" w:hAnsi="Arial" w:cs="Arial"/>
              </w:rPr>
            </w:pPr>
            <w:r>
              <w:rPr>
                <w:rFonts w:ascii="Arial" w:hAnsi="Arial" w:cs="Arial"/>
              </w:rPr>
              <w:t>+</w:t>
            </w:r>
          </w:p>
          <w:p w:rsidR="004163C1" w:rsidRDefault="004163C1">
            <w:pPr>
              <w:spacing w:after="0" w:line="100" w:lineRule="atLeast"/>
              <w:rPr>
                <w:rFonts w:ascii="Arial" w:hAnsi="Arial" w:cs="Arial"/>
              </w:rPr>
            </w:pPr>
            <w:r>
              <w:rPr>
                <w:rFonts w:ascii="Arial" w:hAnsi="Arial" w:cs="Arial"/>
              </w:rPr>
              <w:t>между 15-м и 60-м днями мероприятия: 70% A1.1, если мобильность осуществляется между странами программы или A1.2, если мобильность осуществляется между странами-партнерами программы (в день на участника)</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r>
              <w:rPr>
                <w:rFonts w:ascii="Arial" w:hAnsi="Arial" w:cs="Arial"/>
              </w:rPr>
              <w:t>В зависимости от продолжительности пребывания участника (при необходимости, в том числе за один день до начала мероприятия и один день путешествия, следующий за мероприятием)</w:t>
            </w:r>
          </w:p>
        </w:tc>
      </w:tr>
    </w:tbl>
    <w:p w:rsidR="004163C1" w:rsidRDefault="004163C1">
      <w:pPr>
        <w:rPr>
          <w:rFonts w:ascii="Arial" w:hAnsi="Arial" w:cs="Arial"/>
          <w:sz w:val="16"/>
          <w:szCs w:val="16"/>
        </w:rPr>
      </w:pPr>
    </w:p>
    <w:p w:rsidR="004163C1" w:rsidRDefault="004163C1">
      <w:pPr>
        <w:pStyle w:val="af3"/>
        <w:rPr>
          <w:rFonts w:ascii="Arial" w:hAnsi="Arial" w:cs="Arial"/>
        </w:rPr>
      </w:pPr>
      <w:r>
        <w:rPr>
          <w:i w:val="0"/>
          <w:iCs w:val="0"/>
          <w:color w:val="00000A"/>
        </w:rPr>
        <w:t>ТАБЛИЦА А - ИНДИВИДУАЛЬНАЯ ПОДДЕРЖКА (СУММА В ЕВРО В ДЕНЬ)</w:t>
      </w:r>
    </w:p>
    <w:p w:rsidR="004163C1" w:rsidRDefault="004163C1">
      <w:pPr>
        <w:rPr>
          <w:rFonts w:ascii="Arial" w:hAnsi="Arial" w:cs="Arial"/>
        </w:rPr>
      </w:pPr>
      <w:r>
        <w:rPr>
          <w:rFonts w:ascii="Arial" w:hAnsi="Arial" w:cs="Arial"/>
        </w:rPr>
        <w:t>Сумма зависит от принимающей страны. Эти суммы будут установлены в минимальном и максимальном диапазонах, указанных в таблице ниже. При определении сумм, которые должны выплачиваться льготникам в своей стране, Национальные агентства, по согласованию с национальными органами, рассматривают два конкретных критерия:</w:t>
      </w:r>
    </w:p>
    <w:p w:rsidR="004163C1" w:rsidRDefault="004163C1">
      <w:pPr>
        <w:pStyle w:val="ListParagraph"/>
        <w:numPr>
          <w:ilvl w:val="0"/>
          <w:numId w:val="34"/>
        </w:numPr>
        <w:rPr>
          <w:rFonts w:ascii="Arial" w:hAnsi="Arial" w:cs="Arial"/>
        </w:rPr>
      </w:pPr>
      <w:r>
        <w:rPr>
          <w:rFonts w:ascii="Arial" w:hAnsi="Arial" w:cs="Arial"/>
        </w:rPr>
        <w:t>наличие и уровень других источников софинансирования частных или государственных органов на местном, региональном или национальном уровне в дополнение к гранту ЕС;</w:t>
      </w:r>
    </w:p>
    <w:p w:rsidR="004163C1" w:rsidRDefault="004163C1">
      <w:pPr>
        <w:pStyle w:val="ListParagraph"/>
        <w:numPr>
          <w:ilvl w:val="0"/>
          <w:numId w:val="34"/>
        </w:numPr>
        <w:rPr>
          <w:rFonts w:ascii="Arial" w:hAnsi="Arial" w:cs="Arial"/>
        </w:rPr>
      </w:pPr>
      <w:r>
        <w:rPr>
          <w:rFonts w:ascii="Arial" w:hAnsi="Arial" w:cs="Arial"/>
        </w:rPr>
        <w:lastRenderedPageBreak/>
        <w:t>общий уровень спроса сотрудников, которые намерены преподавать или обучаться за рубежом.</w:t>
      </w:r>
    </w:p>
    <w:p w:rsidR="004163C1" w:rsidRDefault="004163C1">
      <w:pPr>
        <w:rPr>
          <w:rFonts w:ascii="Arial" w:hAnsi="Arial" w:cs="Arial"/>
        </w:rPr>
      </w:pPr>
      <w:r>
        <w:rPr>
          <w:rFonts w:ascii="Arial" w:hAnsi="Arial" w:cs="Arial"/>
        </w:rPr>
        <w:t>Тот же процент в пределах диапазона должен применяться ко всем странам назначения. Невозможно предоставить одну и ту же сумму для всех стран назначения.</w:t>
      </w:r>
    </w:p>
    <w:tbl>
      <w:tblPr>
        <w:tblW w:w="0" w:type="auto"/>
        <w:tblInd w:w="3" w:type="dxa"/>
        <w:tblLayout w:type="fixed"/>
        <w:tblLook w:val="0000" w:firstRow="0" w:lastRow="0" w:firstColumn="0" w:lastColumn="0" w:noHBand="0" w:noVBand="0"/>
      </w:tblPr>
      <w:tblGrid>
        <w:gridCol w:w="4853"/>
        <w:gridCol w:w="4853"/>
        <w:gridCol w:w="4853"/>
      </w:tblGrid>
      <w:tr w:rsidR="004163C1">
        <w:tc>
          <w:tcPr>
            <w:tcW w:w="4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p>
          <w:p w:rsidR="004163C1" w:rsidRDefault="004163C1">
            <w:pPr>
              <w:spacing w:after="0" w:line="100" w:lineRule="atLeast"/>
              <w:jc w:val="center"/>
              <w:rPr>
                <w:rFonts w:ascii="Arial" w:hAnsi="Arial" w:cs="Arial"/>
              </w:rPr>
            </w:pPr>
            <w:r>
              <w:rPr>
                <w:rFonts w:ascii="Arial" w:hAnsi="Arial" w:cs="Arial"/>
              </w:rPr>
              <w:t>Принимающая страна</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Персонал из стран программы</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Персонал из стран-партнеров</w:t>
            </w:r>
          </w:p>
        </w:tc>
      </w:tr>
      <w:tr w:rsidR="004163C1">
        <w:tc>
          <w:tcPr>
            <w:tcW w:w="4853"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Минимум</w:t>
            </w:r>
            <w:r>
              <w:rPr>
                <w:rFonts w:ascii="Arial" w:hAnsi="Arial" w:cs="Arial"/>
                <w:lang w:val="en-US"/>
              </w:rPr>
              <w:t>/</w:t>
            </w:r>
            <w:r>
              <w:rPr>
                <w:rFonts w:ascii="Arial" w:hAnsi="Arial" w:cs="Arial"/>
              </w:rPr>
              <w:t>макисмум</w:t>
            </w:r>
            <w:r>
              <w:rPr>
                <w:rFonts w:ascii="Arial" w:hAnsi="Arial" w:cs="Arial"/>
                <w:lang w:val="en-US"/>
              </w:rPr>
              <w:t xml:space="preserve"> </w:t>
            </w:r>
            <w:r>
              <w:rPr>
                <w:rFonts w:ascii="Arial" w:hAnsi="Arial" w:cs="Arial"/>
              </w:rPr>
              <w:t>(в день)</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Сумма (в день)</w:t>
            </w:r>
          </w:p>
        </w:tc>
      </w:tr>
      <w:tr w:rsidR="004163C1">
        <w:tc>
          <w:tcPr>
            <w:tcW w:w="4853"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А1.1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pPr>
            <w:r>
              <w:rPr>
                <w:rFonts w:ascii="Arial" w:hAnsi="Arial" w:cs="Arial"/>
              </w:rPr>
              <w:t>А1.2</w:t>
            </w:r>
          </w:p>
        </w:tc>
      </w:tr>
      <w:tr w:rsidR="004163C1">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Норвегия, Дания, Люксембург, Великобритания, Исландия, Швеция, Ирландия, Финляндия, Лихтенштейн</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p>
          <w:p w:rsidR="004163C1" w:rsidRDefault="004163C1">
            <w:pPr>
              <w:spacing w:after="0" w:line="100" w:lineRule="atLeast"/>
              <w:jc w:val="center"/>
              <w:rPr>
                <w:rFonts w:ascii="Arial" w:hAnsi="Arial" w:cs="Arial"/>
              </w:rPr>
            </w:pPr>
            <w:r>
              <w:rPr>
                <w:rFonts w:ascii="Arial" w:hAnsi="Arial" w:cs="Arial"/>
              </w:rPr>
              <w:t>80-180</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p>
          <w:p w:rsidR="004163C1" w:rsidRDefault="004163C1">
            <w:pPr>
              <w:spacing w:after="0" w:line="100" w:lineRule="atLeast"/>
              <w:jc w:val="center"/>
            </w:pPr>
            <w:r>
              <w:rPr>
                <w:rFonts w:ascii="Arial" w:hAnsi="Arial" w:cs="Arial"/>
              </w:rPr>
              <w:t>180</w:t>
            </w:r>
          </w:p>
        </w:tc>
      </w:tr>
      <w:tr w:rsidR="004163C1">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Нидерланды, Австрия, Бельгия, Франция, Германия, Италия, Испания, Кипр, Греция, Мальта, Португалия</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p>
          <w:p w:rsidR="004163C1" w:rsidRDefault="004163C1">
            <w:pPr>
              <w:spacing w:after="0" w:line="100" w:lineRule="atLeast"/>
              <w:jc w:val="center"/>
              <w:rPr>
                <w:rFonts w:ascii="Arial" w:hAnsi="Arial" w:cs="Arial"/>
              </w:rPr>
            </w:pPr>
            <w:r>
              <w:rPr>
                <w:rFonts w:ascii="Arial" w:hAnsi="Arial" w:cs="Arial"/>
              </w:rPr>
              <w:t>70-160</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p>
          <w:p w:rsidR="004163C1" w:rsidRDefault="004163C1">
            <w:pPr>
              <w:spacing w:after="0" w:line="100" w:lineRule="atLeast"/>
              <w:jc w:val="center"/>
            </w:pPr>
            <w:r>
              <w:rPr>
                <w:rFonts w:ascii="Arial" w:hAnsi="Arial" w:cs="Arial"/>
              </w:rPr>
              <w:t>160</w:t>
            </w:r>
          </w:p>
        </w:tc>
      </w:tr>
      <w:tr w:rsidR="004163C1">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r>
              <w:rPr>
                <w:rFonts w:ascii="Arial" w:hAnsi="Arial" w:cs="Arial"/>
              </w:rPr>
              <w:t>Словения, Эстония, Латвия, Хорватия, Словакия, Чешская Республика, Литва, Турция, Венгрия, Польша, Румыния, Болгария, бывшая югославская Республика Македония</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p>
          <w:p w:rsidR="004163C1" w:rsidRDefault="004163C1">
            <w:pPr>
              <w:spacing w:after="0" w:line="100" w:lineRule="atLeast"/>
              <w:jc w:val="center"/>
              <w:rPr>
                <w:rFonts w:ascii="Arial" w:hAnsi="Arial" w:cs="Arial"/>
              </w:rPr>
            </w:pPr>
          </w:p>
          <w:p w:rsidR="004163C1" w:rsidRDefault="004163C1">
            <w:pPr>
              <w:spacing w:after="0" w:line="100" w:lineRule="atLeast"/>
              <w:jc w:val="center"/>
              <w:rPr>
                <w:rFonts w:ascii="Arial" w:hAnsi="Arial" w:cs="Arial"/>
              </w:rPr>
            </w:pPr>
            <w:r>
              <w:rPr>
                <w:rFonts w:ascii="Arial" w:hAnsi="Arial" w:cs="Arial"/>
              </w:rPr>
              <w:t>60-140</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p>
          <w:p w:rsidR="004163C1" w:rsidRDefault="004163C1">
            <w:pPr>
              <w:spacing w:after="0" w:line="100" w:lineRule="atLeast"/>
              <w:jc w:val="center"/>
              <w:rPr>
                <w:rFonts w:ascii="Arial" w:hAnsi="Arial" w:cs="Arial"/>
              </w:rPr>
            </w:pPr>
          </w:p>
          <w:p w:rsidR="004163C1" w:rsidRDefault="004163C1">
            <w:pPr>
              <w:spacing w:after="0" w:line="100" w:lineRule="atLeast"/>
              <w:jc w:val="center"/>
            </w:pPr>
            <w:r>
              <w:rPr>
                <w:rFonts w:ascii="Arial" w:hAnsi="Arial" w:cs="Arial"/>
              </w:rPr>
              <w:t>140</w:t>
            </w:r>
          </w:p>
        </w:tc>
      </w:tr>
      <w:tr w:rsidR="004163C1">
        <w:trPr>
          <w:trHeight w:val="786"/>
        </w:trPr>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p>
          <w:p w:rsidR="004163C1" w:rsidRDefault="004163C1">
            <w:pPr>
              <w:spacing w:after="0" w:line="100" w:lineRule="atLeast"/>
              <w:jc w:val="center"/>
              <w:rPr>
                <w:rFonts w:ascii="Arial" w:hAnsi="Arial" w:cs="Arial"/>
              </w:rPr>
            </w:pPr>
            <w:r>
              <w:rPr>
                <w:rFonts w:ascii="Arial" w:hAnsi="Arial" w:cs="Arial"/>
              </w:rPr>
              <w:t>Страны-партнеры</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p>
          <w:p w:rsidR="004163C1" w:rsidRDefault="004163C1">
            <w:pPr>
              <w:spacing w:after="0" w:line="100" w:lineRule="atLeast"/>
              <w:jc w:val="center"/>
              <w:rPr>
                <w:rFonts w:ascii="Arial" w:hAnsi="Arial" w:cs="Arial"/>
              </w:rPr>
            </w:pPr>
            <w:r>
              <w:rPr>
                <w:rFonts w:ascii="Arial" w:hAnsi="Arial" w:cs="Arial"/>
              </w:rPr>
              <w:t>180</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center"/>
              <w:rPr>
                <w:rFonts w:ascii="Arial" w:hAnsi="Arial" w:cs="Arial"/>
              </w:rPr>
            </w:pPr>
          </w:p>
          <w:p w:rsidR="004163C1" w:rsidRDefault="004163C1">
            <w:pPr>
              <w:spacing w:after="0" w:line="100" w:lineRule="atLeast"/>
              <w:jc w:val="center"/>
            </w:pPr>
            <w:r>
              <w:rPr>
                <w:rFonts w:ascii="Arial" w:hAnsi="Arial" w:cs="Arial"/>
              </w:rPr>
              <w:t>Не имеют права</w:t>
            </w:r>
          </w:p>
        </w:tc>
      </w:tr>
    </w:tbl>
    <w:p w:rsidR="004163C1" w:rsidRDefault="004163C1">
      <w:pPr>
        <w:rPr>
          <w:rFonts w:ascii="Arial" w:hAnsi="Arial" w:cs="Arial"/>
        </w:rPr>
      </w:pPr>
    </w:p>
    <w:p w:rsidR="004163C1" w:rsidRDefault="004163C1">
      <w:pPr>
        <w:rPr>
          <w:color w:val="00000A"/>
        </w:rPr>
      </w:pPr>
      <w:r>
        <w:rPr>
          <w:rFonts w:ascii="Arial" w:hAnsi="Arial" w:cs="Arial"/>
        </w:rPr>
        <w:t>Для мобильности между странами программы, национальные агентства могут принять решение о предоставлении свободы действий своим высшим учебным заведениям путем определения диапазонов вместо сумм на национальном уровне. Это должно основываться на оправданных основаниях, например, в странах, где софинансирование доступно на региональном или институциональном уровне. Точные суммы будут опубликованы на веб-сайте каждого Национального агентства и высших учебных заведений.</w:t>
      </w:r>
    </w:p>
    <w:p w:rsidR="004163C1" w:rsidRDefault="004163C1">
      <w:pPr>
        <w:pStyle w:val="10"/>
        <w:rPr>
          <w:rFonts w:ascii="Arial" w:hAnsi="Arial" w:cs="Arial"/>
        </w:rPr>
      </w:pPr>
      <w:bookmarkStart w:id="32" w:name="_Toc524645835"/>
      <w:r>
        <w:rPr>
          <w:color w:val="00000A"/>
        </w:rPr>
        <w:t>ПРОЕКТ ПО МОБИЛЬНОСТИ ДЛЯ УЧЕНИКОВ И ПРЕПОДАВАТЕЛЕЙ В ОБЛАСТИ ПРОФЕССИОНАЛЬНОГО-ТЕХНИЧЕСКОГО ОБРАЗОВАНИЯ И ПОДГОТОВКИ (ПТОП (</w:t>
      </w:r>
      <w:r>
        <w:rPr>
          <w:color w:val="00000A"/>
          <w:lang w:val="en-US"/>
        </w:rPr>
        <w:t>VET</w:t>
      </w:r>
      <w:r>
        <w:rPr>
          <w:color w:val="00000A"/>
        </w:rPr>
        <w:t>))</w:t>
      </w:r>
      <w:bookmarkEnd w:id="32"/>
    </w:p>
    <w:p w:rsidR="004163C1" w:rsidRDefault="004163C1">
      <w:pPr>
        <w:rPr>
          <w:rFonts w:ascii="Arial" w:hAnsi="Arial" w:cs="Arial"/>
        </w:rPr>
      </w:pPr>
      <w:r>
        <w:rPr>
          <w:rFonts w:ascii="Arial" w:hAnsi="Arial" w:cs="Arial"/>
        </w:rPr>
        <w:t>Организации могут подавать заявки на участие преподавателей и учеников в ПТОП (VET) двумя способами:</w:t>
      </w:r>
    </w:p>
    <w:p w:rsidR="004163C1" w:rsidRDefault="004163C1">
      <w:pPr>
        <w:pStyle w:val="ListParagraph"/>
        <w:numPr>
          <w:ilvl w:val="0"/>
          <w:numId w:val="35"/>
        </w:numPr>
        <w:rPr>
          <w:rFonts w:ascii="Arial" w:hAnsi="Arial" w:cs="Arial"/>
        </w:rPr>
      </w:pPr>
      <w:r>
        <w:rPr>
          <w:rFonts w:ascii="Arial" w:hAnsi="Arial" w:cs="Arial"/>
        </w:rPr>
        <w:t>Любая правомочная организация может подать заявку на финансирование проектов мобильности для учащихся и преподавателей ПТОП (VET) без Эразмус + ПТОП (VET) Mobility Charter</w:t>
      </w:r>
    </w:p>
    <w:p w:rsidR="004163C1" w:rsidRDefault="004163C1">
      <w:pPr>
        <w:pStyle w:val="ListParagraph"/>
        <w:numPr>
          <w:ilvl w:val="0"/>
          <w:numId w:val="35"/>
        </w:numPr>
        <w:rPr>
          <w:rFonts w:ascii="Arial" w:hAnsi="Arial" w:cs="Arial"/>
        </w:rPr>
      </w:pPr>
      <w:r>
        <w:rPr>
          <w:rFonts w:ascii="Arial" w:hAnsi="Arial" w:cs="Arial"/>
        </w:rPr>
        <w:lastRenderedPageBreak/>
        <w:t>Организация с проверенной репутацией, имеющая действующий Эразмус + ПТОП (VET) Mobility Charter, может воспользоваться ускоренной процедурой, чтобы подать заявку на финансирование проектов мобильности для учащихся и преподавателей ПТОП (VET) и Эразмус + ПТОП (VET) Mobility Charter</w:t>
      </w:r>
    </w:p>
    <w:p w:rsidR="004163C1" w:rsidRDefault="004163C1">
      <w:pPr>
        <w:rPr>
          <w:color w:val="00000A"/>
        </w:rPr>
      </w:pPr>
      <w:r>
        <w:rPr>
          <w:rFonts w:ascii="Arial" w:hAnsi="Arial" w:cs="Arial"/>
        </w:rPr>
        <w:t>Критерии приемлемости и присуждения этих двух методов описаны в соответствующих разделах настоящего документа.</w:t>
      </w:r>
    </w:p>
    <w:p w:rsidR="004163C1" w:rsidRDefault="004163C1">
      <w:pPr>
        <w:pStyle w:val="af3"/>
        <w:rPr>
          <w:rFonts w:ascii="Arial" w:hAnsi="Arial" w:cs="Arial"/>
        </w:rPr>
      </w:pPr>
      <w:r>
        <w:rPr>
          <w:i w:val="0"/>
          <w:iCs w:val="0"/>
          <w:color w:val="00000A"/>
        </w:rPr>
        <w:t>ЭРАЗМУСПРО: ПОДДЕРЖКА ДОЛГОСРОЧНОЙ МОБИЛЬНОСТИ УЧЕНИКОВ ИЛИ НЕДАВНИХ ВЫПУСКНИКОВ</w:t>
      </w:r>
    </w:p>
    <w:p w:rsidR="004163C1" w:rsidRDefault="004163C1">
      <w:pPr>
        <w:rPr>
          <w:rFonts w:ascii="Arial" w:hAnsi="Arial" w:cs="Arial"/>
        </w:rPr>
      </w:pPr>
      <w:r>
        <w:rPr>
          <w:rFonts w:ascii="Arial" w:hAnsi="Arial" w:cs="Arial"/>
        </w:rPr>
        <w:t>В декабре 2016 года общество «Инвестирование в молодежь Европы» запустила «ЭразмусПРО» - политическую инициативу, направленную на повышение долгосрочной мобильности за рубежом, для учащихся ПТОП (VET), включая учеников или недавних выпускников. ЭразмусПРО отвечает на призывы Европарламента, а также компаний и других заинтересованных сторон ПТОП (VET) повысить качество, привлекательность и возможность трудоустройства учащихся ПТОП (VET) на долгосрочные рабочие места за рубежом.</w:t>
      </w:r>
    </w:p>
    <w:p w:rsidR="004163C1" w:rsidRDefault="004163C1">
      <w:pPr>
        <w:rPr>
          <w:rFonts w:ascii="Arial" w:hAnsi="Arial" w:cs="Arial"/>
        </w:rPr>
      </w:pPr>
      <w:r>
        <w:rPr>
          <w:rFonts w:ascii="Arial" w:hAnsi="Arial" w:cs="Arial"/>
        </w:rPr>
        <w:t>Мобильность ПТОП (VET) имеет очевидную ценность в том, чтобы помочь молодым людям открыть свое сознание, расширить свои социальные, профессиональные и трансверсальные навыки, развить вкус к инновациям и инициативе и чувство европейского гражданства.</w:t>
      </w:r>
      <w:r>
        <w:t xml:space="preserve"> </w:t>
      </w:r>
      <w:r>
        <w:rPr>
          <w:rFonts w:ascii="Arial" w:hAnsi="Arial" w:cs="Arial"/>
        </w:rPr>
        <w:t>Это средство для улучшения общей эффективности организаций (как организаторов ПТОП (VET), так и компаний), участвующих в такой практике, путем разработки устойчивых стратегий интернационализации, а также помощи бизнесу найти необходимые навыки, необходимые им для повышения их конкурентоспособности. Долгосрочные пребывания за рубежом имеют более высокую эффективность для учащихся с точки зрения развития навыков работы, а также лучшего знакомства с иностранным языком, культурой и условиями работы, что повышает их возможности трудоустройства.</w:t>
      </w:r>
    </w:p>
    <w:p w:rsidR="004163C1" w:rsidRDefault="004163C1">
      <w:pPr>
        <w:rPr>
          <w:rFonts w:ascii="Arial" w:hAnsi="Arial" w:cs="Arial"/>
          <w:u w:val="single"/>
        </w:rPr>
      </w:pPr>
      <w:r>
        <w:rPr>
          <w:rFonts w:ascii="Arial" w:hAnsi="Arial" w:cs="Arial"/>
        </w:rPr>
        <w:t>Проект по мобильности ПТОП (VET) может включать один или несколько из следующих мероприятий:</w:t>
      </w:r>
    </w:p>
    <w:tbl>
      <w:tblPr>
        <w:tblW w:w="0" w:type="auto"/>
        <w:tblInd w:w="3" w:type="dxa"/>
        <w:tblLayout w:type="fixed"/>
        <w:tblLook w:val="0000" w:firstRow="0" w:lastRow="0" w:firstColumn="0" w:lastColumn="0" w:noHBand="0" w:noVBand="0"/>
      </w:tblPr>
      <w:tblGrid>
        <w:gridCol w:w="14559"/>
      </w:tblGrid>
      <w:tr w:rsidR="004163C1">
        <w:trPr>
          <w:trHeight w:val="1609"/>
        </w:trPr>
        <w:tc>
          <w:tcPr>
            <w:tcW w:w="145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u w:val="single"/>
              </w:rPr>
              <w:t>Мобильность учащихся:</w:t>
            </w:r>
          </w:p>
          <w:p w:rsidR="004163C1" w:rsidRDefault="004163C1">
            <w:pPr>
              <w:pStyle w:val="ListParagraph"/>
              <w:numPr>
                <w:ilvl w:val="0"/>
                <w:numId w:val="36"/>
              </w:numPr>
              <w:spacing w:after="0" w:line="100" w:lineRule="atLeast"/>
              <w:rPr>
                <w:rFonts w:ascii="Arial" w:hAnsi="Arial" w:cs="Arial"/>
              </w:rPr>
            </w:pPr>
            <w:r>
              <w:rPr>
                <w:rFonts w:ascii="Arial" w:hAnsi="Arial" w:cs="Arial"/>
              </w:rPr>
              <w:t>Мобильность организаторов ПТОП (VET) и / или в компании за рубежом, от 2 недель до 3 месяцев;</w:t>
            </w:r>
          </w:p>
          <w:p w:rsidR="004163C1" w:rsidRDefault="004163C1">
            <w:pPr>
              <w:pStyle w:val="ListParagraph"/>
              <w:numPr>
                <w:ilvl w:val="0"/>
                <w:numId w:val="36"/>
              </w:numPr>
              <w:spacing w:after="0" w:line="100" w:lineRule="atLeast"/>
              <w:rPr>
                <w:rFonts w:ascii="Arial" w:hAnsi="Arial" w:cs="Arial"/>
              </w:rPr>
            </w:pPr>
            <w:r>
              <w:rPr>
                <w:rFonts w:ascii="Arial" w:hAnsi="Arial" w:cs="Arial"/>
              </w:rPr>
              <w:t>Долгосрочная мобильность организаторов ПТОП (VET) и / или в компании за рубежом (ЭразмусПРО), от 3 до 12 месяцев.</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 xml:space="preserve">Эти мероприятия открыты для учащихся ПТОП (VET) (включая учеников) в организациях профессионального обучения (организаторы ПТОП (VET)). Для усиления возможностей трудоустройства учащихся ПТОП (VET) и содействия их переходу на рынок труда, последние выпускники (менее 12 месяцев после окончания) также могут участвовать в этих мероприятиях </w:t>
            </w:r>
            <w:r>
              <w:rPr>
                <w:rFonts w:ascii="Arial" w:hAnsi="Arial" w:cs="Arial"/>
                <w:sz w:val="12"/>
                <w:szCs w:val="12"/>
              </w:rPr>
              <w:t>35</w:t>
            </w:r>
            <w:r>
              <w:rPr>
                <w:rFonts w:ascii="Arial" w:hAnsi="Arial" w:cs="Arial"/>
              </w:rPr>
              <w:t>.</w:t>
            </w:r>
            <w:r>
              <w:t xml:space="preserve"> </w:t>
            </w:r>
            <w:r>
              <w:rPr>
                <w:rFonts w:ascii="Arial" w:hAnsi="Arial" w:cs="Arial"/>
              </w:rPr>
              <w:t>Мероприятия могут осуществляться в форме полного трудоустройства учащихся, размещенных в компании или другой соответствующей организации, или у организаторов ПТОП (VET) (школа, институт или другая организация, обеспечивающая профессиональное образование и обучение), предлающих сочетание школьного обучения и сильного рабочего компонента (рабочие места). В случае долгосрочной мобильности (ЭразмусПРО), в то время как принимающий орган может быть организатором ПТОП (VET), деятельность должна иметь точный компонент обучения на рабочем месте - обычно в форме трудоустройства в компании.</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Каждая деятельность по мобильности устанавливается в рамках качества, ранее согласованных отправляющими и принимающими организациями для обеспечения высокого уровня качества деятельности, включая «Соглашение об обучении».</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Результаты обучения официально признаются и проверяются на институциональном уровне, содержание курса адаптируется по мере необходимости, чтобы гарантировать, что период курса мобильности за границей, в котором обучается стажер / ученик ПТОП (VET), хорошо организован.</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В рамках мероприятий ЭразмусПРО, сотрудники «Advance Planning Visits» (APV), отправляемые в принимающие организации (организаторы ПТОП (VET) и / или компании), могут финансироваться в целях содействия межконституционному сотрудничеству, лучшей подготовки мобильности и обеспечения их высокого качества.</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u w:val="single"/>
              </w:rPr>
              <w:t>Мобильность персонала:</w:t>
            </w:r>
          </w:p>
          <w:p w:rsidR="004163C1" w:rsidRDefault="004163C1">
            <w:pPr>
              <w:pStyle w:val="ListParagraph"/>
              <w:numPr>
                <w:ilvl w:val="0"/>
                <w:numId w:val="37"/>
              </w:numPr>
              <w:spacing w:after="0" w:line="100" w:lineRule="atLeast"/>
              <w:rPr>
                <w:rFonts w:ascii="Arial" w:hAnsi="Arial" w:cs="Arial"/>
              </w:rPr>
            </w:pPr>
            <w:r>
              <w:rPr>
                <w:rFonts w:ascii="Arial" w:hAnsi="Arial" w:cs="Arial"/>
              </w:rPr>
              <w:t>Учения по обучению / подготовке: эта деятельность позволяет сотрудникам провайдеров ПТОП обучать у партнера-поставщика ПТОП за рубежом. Это также позволяет сотрудникам компаний проводить обучение у организатора ПТОП (VET) за рубежом.</w:t>
            </w:r>
          </w:p>
          <w:p w:rsidR="004163C1" w:rsidRDefault="004163C1">
            <w:pPr>
              <w:pStyle w:val="ListParagraph"/>
              <w:numPr>
                <w:ilvl w:val="0"/>
                <w:numId w:val="37"/>
              </w:numPr>
              <w:spacing w:after="0" w:line="100" w:lineRule="atLeast"/>
              <w:rPr>
                <w:rFonts w:ascii="Arial" w:hAnsi="Arial" w:cs="Arial"/>
              </w:rPr>
            </w:pPr>
            <w:r>
              <w:rPr>
                <w:rFonts w:ascii="Arial" w:hAnsi="Arial" w:cs="Arial"/>
              </w:rPr>
              <w:t>Обучение персонала: эта деятельность поддерживает профессиональное развитие персонала ПТОП (VET) в форме трудоустройства или подготовки / наблюдения за работой за границей в компании или любой другой организации ПТОП (VET).</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Эразмус + поддерживает мобильность сотрудников, которая:</w:t>
            </w:r>
          </w:p>
          <w:p w:rsidR="004163C1" w:rsidRDefault="004163C1">
            <w:pPr>
              <w:pStyle w:val="ListParagraph"/>
              <w:numPr>
                <w:ilvl w:val="0"/>
                <w:numId w:val="38"/>
              </w:numPr>
              <w:spacing w:after="0" w:line="100" w:lineRule="atLeast"/>
              <w:rPr>
                <w:rFonts w:ascii="Arial" w:hAnsi="Arial" w:cs="Arial"/>
              </w:rPr>
            </w:pPr>
            <w:r>
              <w:rPr>
                <w:rFonts w:ascii="Arial" w:hAnsi="Arial" w:cs="Arial"/>
              </w:rPr>
              <w:t>вписывается в стратегический подход к участвующим организациям (направленных на модернизацию и интернационализацию их задач);</w:t>
            </w:r>
          </w:p>
          <w:p w:rsidR="004163C1" w:rsidRDefault="004163C1">
            <w:pPr>
              <w:pStyle w:val="ListParagraph"/>
              <w:numPr>
                <w:ilvl w:val="0"/>
                <w:numId w:val="38"/>
              </w:numPr>
              <w:spacing w:after="0" w:line="100" w:lineRule="atLeast"/>
              <w:rPr>
                <w:rFonts w:ascii="Arial" w:hAnsi="Arial" w:cs="Arial"/>
              </w:rPr>
            </w:pPr>
            <w:r>
              <w:rPr>
                <w:rFonts w:ascii="Arial" w:hAnsi="Arial" w:cs="Arial"/>
              </w:rPr>
              <w:t>откликается на четко определенные потребности в развитии персонала и сопровождаются надлежащими мерами отбора, подготовки и принятия последующих мер;</w:t>
            </w:r>
          </w:p>
          <w:p w:rsidR="004163C1" w:rsidRDefault="004163C1">
            <w:pPr>
              <w:pStyle w:val="ListParagraph"/>
              <w:numPr>
                <w:ilvl w:val="0"/>
                <w:numId w:val="38"/>
              </w:numPr>
              <w:spacing w:after="0" w:line="100" w:lineRule="atLeast"/>
              <w:rPr>
                <w:rFonts w:ascii="Arial" w:hAnsi="Arial" w:cs="Arial"/>
              </w:rPr>
            </w:pPr>
            <w:r>
              <w:rPr>
                <w:rFonts w:ascii="Arial" w:hAnsi="Arial" w:cs="Arial"/>
              </w:rPr>
              <w:t>обеспечивает надлежащее признание результатов обучения участвующего персонала и обеспечивает распространение и широкое использование результатов обучения в организации.</w:t>
            </w:r>
          </w:p>
          <w:p w:rsidR="004163C1" w:rsidRDefault="004163C1">
            <w:pPr>
              <w:spacing w:after="0" w:line="100" w:lineRule="atLeast"/>
              <w:rPr>
                <w:rFonts w:ascii="Arial" w:hAnsi="Arial" w:cs="Arial"/>
              </w:rPr>
            </w:pPr>
          </w:p>
          <w:p w:rsidR="004163C1" w:rsidRDefault="004163C1">
            <w:pPr>
              <w:spacing w:after="0" w:line="100" w:lineRule="atLeast"/>
              <w:rPr>
                <w:rFonts w:ascii="Arial" w:hAnsi="Arial" w:cs="Arial"/>
              </w:rPr>
            </w:pPr>
            <w:r>
              <w:rPr>
                <w:rFonts w:ascii="Arial" w:hAnsi="Arial" w:cs="Arial"/>
              </w:rPr>
              <w:t>Эти мероприятия также дают возможность сотрудникам ПТОП (VET) получить компетенции в удовлетворении потребностей учащихся, находящихся в неблагоприятном положении. Учитывая нынешний контекст, касающийся молодых мигрантов, беженцев и лиц, ищущих убежища, особое внимание будет также уделяться поддержке проектов, которые обучают персонал ПТОП (VET) в таких областях, как обучение детей-беженцев, межкультурные классы, обучение молодежи на их втором языке, терпимость и разнообразие в классе.</w:t>
            </w:r>
          </w:p>
          <w:p w:rsidR="004163C1" w:rsidRDefault="004163C1">
            <w:pPr>
              <w:spacing w:after="0" w:line="100" w:lineRule="atLeast"/>
              <w:rPr>
                <w:rFonts w:ascii="Arial" w:hAnsi="Arial" w:cs="Arial"/>
              </w:rPr>
            </w:pPr>
          </w:p>
        </w:tc>
      </w:tr>
    </w:tbl>
    <w:p w:rsidR="004163C1" w:rsidRDefault="004163C1">
      <w:pPr>
        <w:jc w:val="both"/>
        <w:rPr>
          <w:rFonts w:ascii="Arial" w:hAnsi="Arial" w:cs="Arial"/>
          <w:color w:val="C00000"/>
        </w:rPr>
      </w:pPr>
    </w:p>
    <w:p w:rsidR="004163C1" w:rsidRDefault="004163C1">
      <w:pPr>
        <w:pStyle w:val="af3"/>
        <w:rPr>
          <w:rFonts w:ascii="Arial" w:hAnsi="Arial" w:cs="Arial"/>
        </w:rPr>
      </w:pPr>
      <w:r>
        <w:rPr>
          <w:i w:val="0"/>
          <w:iCs w:val="0"/>
          <w:color w:val="00000A"/>
        </w:rPr>
        <w:t>КАКОВА РОЛЬ ОРГАНИЗАЦИЙ, УЧАСТВУЮЩИХ В ЭТОМ ПРОЕКТЕ?</w:t>
      </w:r>
    </w:p>
    <w:p w:rsidR="004163C1" w:rsidRDefault="004163C1">
      <w:pPr>
        <w:jc w:val="both"/>
        <w:rPr>
          <w:rFonts w:ascii="Arial" w:hAnsi="Arial" w:cs="Arial"/>
        </w:rPr>
      </w:pPr>
      <w:r>
        <w:rPr>
          <w:rFonts w:ascii="Arial" w:hAnsi="Arial" w:cs="Arial"/>
        </w:rPr>
        <w:t>Участвующие в проекте мобильности организации принимают на себя следующие роли и задачи:</w:t>
      </w:r>
    </w:p>
    <w:p w:rsidR="004163C1" w:rsidRDefault="004163C1">
      <w:pPr>
        <w:pStyle w:val="ListParagraph"/>
        <w:numPr>
          <w:ilvl w:val="0"/>
          <w:numId w:val="39"/>
        </w:numPr>
        <w:jc w:val="both"/>
        <w:rPr>
          <w:rFonts w:ascii="Arial" w:hAnsi="Arial" w:cs="Arial"/>
        </w:rPr>
      </w:pPr>
      <w:r>
        <w:rPr>
          <w:rFonts w:ascii="Arial" w:hAnsi="Arial" w:cs="Arial"/>
        </w:rPr>
        <w:t>Организация-заявитель: отвечает за подачу заявки на проект мобильности, подписание и управление грантовым соглашением и отчетностью. Заявитель может быть координатором консорциума: руководить национальным консорциумом мобильности партнерских организаций той же страны, направленной на отправку учащихся и сотрудников ПТОП (VET) на мероприятия за рубеж. Координатор консорциума национальной мобильности также может (но не обязательно) выступать в качестве отправляющей организации.</w:t>
      </w:r>
    </w:p>
    <w:p w:rsidR="004163C1" w:rsidRDefault="004163C1">
      <w:pPr>
        <w:pStyle w:val="ListParagraph"/>
        <w:numPr>
          <w:ilvl w:val="0"/>
          <w:numId w:val="39"/>
        </w:numPr>
        <w:jc w:val="both"/>
        <w:rPr>
          <w:rFonts w:ascii="Arial" w:hAnsi="Arial" w:cs="Arial"/>
        </w:rPr>
      </w:pPr>
      <w:r>
        <w:rPr>
          <w:rFonts w:ascii="Arial" w:hAnsi="Arial" w:cs="Arial"/>
        </w:rPr>
        <w:lastRenderedPageBreak/>
        <w:t>Отправляющая организация: отвечает за выбор учащихся / сотрудников ПТОП (VET) и отправление их за границу.</w:t>
      </w:r>
    </w:p>
    <w:p w:rsidR="004163C1" w:rsidRDefault="004163C1">
      <w:pPr>
        <w:pStyle w:val="ListParagraph"/>
        <w:numPr>
          <w:ilvl w:val="0"/>
          <w:numId w:val="39"/>
        </w:numPr>
        <w:jc w:val="both"/>
        <w:rPr>
          <w:rFonts w:ascii="Arial" w:hAnsi="Arial" w:cs="Arial"/>
        </w:rPr>
      </w:pPr>
      <w:r>
        <w:rPr>
          <w:rFonts w:ascii="Arial" w:hAnsi="Arial" w:cs="Arial"/>
        </w:rPr>
        <w:t>Принимающая организация: отвечает за прием иностранных учащихся / сотрудников ПТОП (VET) и предлагает им программу направлений или пользуется учебной деятельностью, предоставляемой сотрудниками ПТОП (VET).</w:t>
      </w:r>
    </w:p>
    <w:p w:rsidR="004163C1" w:rsidRDefault="004163C1">
      <w:pPr>
        <w:pStyle w:val="ListParagraph"/>
        <w:numPr>
          <w:ilvl w:val="0"/>
          <w:numId w:val="39"/>
        </w:numPr>
        <w:jc w:val="both"/>
        <w:rPr>
          <w:rFonts w:ascii="Arial" w:hAnsi="Arial" w:cs="Arial"/>
        </w:rPr>
      </w:pPr>
      <w:r>
        <w:rPr>
          <w:rFonts w:ascii="Arial" w:hAnsi="Arial" w:cs="Arial"/>
        </w:rPr>
        <w:t>Промежуточная организация: это организация, действующая на рынке труда или в области образования, подготовки и молодежи и которая не является отправляющей организацией, но чья экспертиза позволяет оказывать содействие отправителям ПТОП (VET) в административных процедурах, практических мероприятиях, сопоставлении учеников / профилей учащихся с потребностями компаний в случае стажировок и подготовки участников.</w:t>
      </w:r>
      <w:r>
        <w:t xml:space="preserve"> </w:t>
      </w:r>
      <w:r>
        <w:rPr>
          <w:rFonts w:ascii="Arial" w:hAnsi="Arial" w:cs="Arial"/>
        </w:rPr>
        <w:t>Если посредническая организация является партнером национального консорциума мобильности, ее вклад должен быть четко описан в заявке на проект. Если посредническая организация не является частью национального консорциума мобильности, организациям-заявителям настоятельно рекомендуется формально определить набор прав и обязанностей при сотрудничестве с такими посредническими организациями.</w:t>
      </w:r>
    </w:p>
    <w:p w:rsidR="004163C1" w:rsidRDefault="004163C1">
      <w:pPr>
        <w:jc w:val="both"/>
        <w:rPr>
          <w:rFonts w:ascii="Arial" w:hAnsi="Arial" w:cs="Arial"/>
        </w:rPr>
      </w:pPr>
      <w:r>
        <w:rPr>
          <w:rFonts w:ascii="Arial" w:hAnsi="Arial" w:cs="Arial"/>
        </w:rPr>
        <w:t>Отправляющие и принимающие организации вместе с учащимися / персоналом должны согласовать мероприятия, которые должны быть выполнены учащимися в «соглашении об обучении» или сотрудниками в «соглашении о мобильности»  до начала периода мобильности. Эти соглашения определяют целевые результаты обучения за период обучения за рубежом, определяют положения о официальном признании и перечисляют права и обязанности каждой из сторон.</w:t>
      </w:r>
    </w:p>
    <w:p w:rsidR="004163C1" w:rsidRDefault="004163C1">
      <w:pPr>
        <w:jc w:val="both"/>
        <w:rPr>
          <w:rFonts w:ascii="Arial" w:hAnsi="Arial" w:cs="Arial"/>
        </w:rPr>
      </w:pPr>
      <w:r>
        <w:rPr>
          <w:rFonts w:ascii="Arial" w:hAnsi="Arial" w:cs="Arial"/>
        </w:rPr>
        <w:t>Учащиеся ПТОП (VET), проходящие программу мобильности в течение 19 дней и более, имеют право на получение лингвистической поддержки. В рамках программы постепенно осуществляется лингвистическая поддержка онлайн. Она предоставляется Европейской комиссией лицам, имеющим право на участие, для оценки их компетенции на иностранном языке и, при необходимости, предлагает наиболее подходящее изучение языка до и / или во время мобильности (более подробно см. приложение I данного руководства).</w:t>
      </w:r>
    </w:p>
    <w:p w:rsidR="004163C1" w:rsidRDefault="004163C1">
      <w:pPr>
        <w:jc w:val="both"/>
        <w:rPr>
          <w:rFonts w:ascii="Arial" w:hAnsi="Arial" w:cs="Arial"/>
        </w:rPr>
      </w:pPr>
    </w:p>
    <w:p w:rsidR="004163C1" w:rsidRDefault="004163C1">
      <w:pPr>
        <w:pStyle w:val="af3"/>
        <w:jc w:val="both"/>
        <w:rPr>
          <w:i w:val="0"/>
          <w:iCs w:val="0"/>
          <w:color w:val="00000A"/>
        </w:rPr>
      </w:pPr>
      <w:r>
        <w:rPr>
          <w:i w:val="0"/>
          <w:iCs w:val="0"/>
          <w:color w:val="00000A"/>
        </w:rPr>
        <w:t>ПРОЕКТ ПО МОБИЛЬНОСТИ ДЛЯ УЧЕНИКОВ И ПЕРСОНАЛА ПТОП (</w:t>
      </w:r>
      <w:r>
        <w:rPr>
          <w:i w:val="0"/>
          <w:iCs w:val="0"/>
          <w:color w:val="00000A"/>
          <w:lang w:val="en-US"/>
        </w:rPr>
        <w:t>VET</w:t>
      </w:r>
      <w:r>
        <w:rPr>
          <w:i w:val="0"/>
          <w:iCs w:val="0"/>
          <w:color w:val="00000A"/>
        </w:rPr>
        <w:t>) БЕЗ УСТАВА О МОБИЛЬНОСТИ ЭРАЗМУС+ ПТОП (VET)</w:t>
      </w:r>
    </w:p>
    <w:p w:rsidR="004163C1" w:rsidRDefault="004163C1">
      <w:pPr>
        <w:pStyle w:val="af3"/>
        <w:rPr>
          <w:rFonts w:ascii="Arial" w:hAnsi="Arial" w:cs="Arial"/>
        </w:rPr>
      </w:pPr>
      <w:r>
        <w:rPr>
          <w:i w:val="0"/>
          <w:iCs w:val="0"/>
          <w:color w:val="00000A"/>
        </w:rPr>
        <w:t>КАКИЕ КРИТЕРИИ НЕОБХОДИМЫ ДЛЯ ОЦЕНКИ ЭТОГО ПРОЕКТА?</w:t>
      </w:r>
    </w:p>
    <w:p w:rsidR="004163C1" w:rsidRDefault="004163C1">
      <w:pPr>
        <w:jc w:val="both"/>
        <w:rPr>
          <w:color w:val="00000A"/>
        </w:rPr>
      </w:pPr>
      <w:r>
        <w:rPr>
          <w:rFonts w:ascii="Arial" w:hAnsi="Arial" w:cs="Arial"/>
        </w:rPr>
        <w:t>Ниже перечислены формальные критерии, которые должен соблюдать проект мобильности ПТОП (VET), чтобы иметь право на грант Эразмус +:</w:t>
      </w:r>
    </w:p>
    <w:p w:rsidR="004163C1" w:rsidRDefault="004163C1">
      <w:pPr>
        <w:pStyle w:val="af3"/>
        <w:rPr>
          <w:rFonts w:ascii="Arial" w:hAnsi="Arial" w:cs="Arial"/>
        </w:rPr>
      </w:pPr>
      <w:r>
        <w:rPr>
          <w:i w:val="0"/>
          <w:iCs w:val="0"/>
          <w:color w:val="00000A"/>
          <w:sz w:val="22"/>
          <w:szCs w:val="22"/>
        </w:rPr>
        <w:t>ОСНОВНЫЕ КРИТЕРИИ</w:t>
      </w:r>
      <w:r>
        <w:rPr>
          <w:rFonts w:cs="Times New Roman"/>
          <w:i w:val="0"/>
          <w:iCs w:val="0"/>
          <w:sz w:val="22"/>
          <w:szCs w:val="22"/>
        </w:rPr>
        <w:br/>
      </w:r>
    </w:p>
    <w:tbl>
      <w:tblPr>
        <w:tblW w:w="0" w:type="auto"/>
        <w:tblInd w:w="3" w:type="dxa"/>
        <w:tblLayout w:type="fixed"/>
        <w:tblLook w:val="0000" w:firstRow="0" w:lastRow="0" w:firstColumn="0" w:lastColumn="0" w:noHBand="0" w:noVBand="0"/>
      </w:tblPr>
      <w:tblGrid>
        <w:gridCol w:w="3255"/>
        <w:gridCol w:w="11303"/>
      </w:tblGrid>
      <w:tr w:rsidR="004163C1">
        <w:trPr>
          <w:trHeight w:val="558"/>
        </w:trPr>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Допустимые мероприятия</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Проект по мобильности ПТОП (</w:t>
            </w:r>
            <w:r>
              <w:rPr>
                <w:rFonts w:ascii="Arial" w:hAnsi="Arial" w:cs="Arial"/>
                <w:lang w:val="en-US"/>
              </w:rPr>
              <w:t>VET</w:t>
            </w:r>
            <w:r>
              <w:rPr>
                <w:rFonts w:ascii="Arial" w:hAnsi="Arial" w:cs="Arial"/>
              </w:rPr>
              <w:t>) должен включать один или несколько из следующих направлений:</w:t>
            </w:r>
          </w:p>
          <w:p w:rsidR="004163C1" w:rsidRDefault="004163C1">
            <w:pPr>
              <w:pStyle w:val="ListParagraph"/>
              <w:numPr>
                <w:ilvl w:val="0"/>
                <w:numId w:val="40"/>
              </w:numPr>
              <w:spacing w:after="0" w:line="100" w:lineRule="atLeast"/>
              <w:jc w:val="both"/>
              <w:rPr>
                <w:rFonts w:ascii="Arial" w:hAnsi="Arial" w:cs="Arial"/>
              </w:rPr>
            </w:pPr>
            <w:r>
              <w:rPr>
                <w:rFonts w:ascii="Arial" w:hAnsi="Arial" w:cs="Arial"/>
              </w:rPr>
              <w:t>Мобильность организаторов ПТОП (VET) и / или в компаниях за рубежом, от 2 недель до 3 месяцев;</w:t>
            </w:r>
          </w:p>
          <w:p w:rsidR="004163C1" w:rsidRDefault="004163C1">
            <w:pPr>
              <w:pStyle w:val="ListParagraph"/>
              <w:numPr>
                <w:ilvl w:val="0"/>
                <w:numId w:val="40"/>
              </w:numPr>
              <w:spacing w:after="0" w:line="100" w:lineRule="atLeast"/>
              <w:jc w:val="both"/>
              <w:rPr>
                <w:rFonts w:ascii="Arial" w:hAnsi="Arial" w:cs="Arial"/>
              </w:rPr>
            </w:pPr>
            <w:r>
              <w:rPr>
                <w:rFonts w:ascii="Arial" w:hAnsi="Arial" w:cs="Arial"/>
              </w:rPr>
              <w:lastRenderedPageBreak/>
              <w:t>Долгосрочная мобильность организаторов ПТОП (VET) и / или в компаниях за рубежом (ЭразмусПРО), от 3 до 12 месяцев.</w:t>
            </w:r>
          </w:p>
          <w:p w:rsidR="004163C1" w:rsidRDefault="004163C1">
            <w:pPr>
              <w:pStyle w:val="ListParagraph"/>
              <w:numPr>
                <w:ilvl w:val="0"/>
                <w:numId w:val="40"/>
              </w:numPr>
              <w:spacing w:after="0" w:line="100" w:lineRule="atLeast"/>
              <w:jc w:val="both"/>
              <w:rPr>
                <w:rFonts w:ascii="Arial" w:hAnsi="Arial" w:cs="Arial"/>
              </w:rPr>
            </w:pPr>
            <w:r>
              <w:rPr>
                <w:rFonts w:ascii="Arial" w:hAnsi="Arial" w:cs="Arial"/>
              </w:rPr>
              <w:t>Обучение / подготовка за рубежом;</w:t>
            </w:r>
          </w:p>
          <w:p w:rsidR="004163C1" w:rsidRDefault="004163C1">
            <w:pPr>
              <w:pStyle w:val="ListParagraph"/>
              <w:numPr>
                <w:ilvl w:val="0"/>
                <w:numId w:val="40"/>
              </w:numPr>
              <w:spacing w:after="0" w:line="100" w:lineRule="atLeast"/>
              <w:jc w:val="both"/>
              <w:rPr>
                <w:rFonts w:ascii="Arial" w:hAnsi="Arial" w:cs="Arial"/>
              </w:rPr>
            </w:pPr>
            <w:r>
              <w:rPr>
                <w:rFonts w:ascii="Arial" w:hAnsi="Arial" w:cs="Arial"/>
              </w:rPr>
              <w:t>Подготовка персонала за рубежом.</w:t>
            </w:r>
          </w:p>
          <w:p w:rsidR="004163C1" w:rsidRDefault="004163C1">
            <w:pPr>
              <w:spacing w:after="0" w:line="100" w:lineRule="atLeast"/>
              <w:jc w:val="both"/>
              <w:rPr>
                <w:rFonts w:ascii="Arial" w:hAnsi="Arial" w:cs="Arial"/>
              </w:rPr>
            </w:pPr>
          </w:p>
        </w:tc>
      </w:tr>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Организации, допускающиеся к участию</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Организацией-участником может быть:</w:t>
            </w:r>
          </w:p>
          <w:p w:rsidR="004163C1" w:rsidRDefault="004163C1">
            <w:pPr>
              <w:pStyle w:val="ListParagraph"/>
              <w:numPr>
                <w:ilvl w:val="0"/>
                <w:numId w:val="41"/>
              </w:numPr>
              <w:spacing w:after="0" w:line="100" w:lineRule="atLeast"/>
              <w:jc w:val="both"/>
              <w:rPr>
                <w:rFonts w:ascii="Arial" w:hAnsi="Arial" w:cs="Arial"/>
              </w:rPr>
            </w:pPr>
            <w:r>
              <w:rPr>
                <w:rFonts w:ascii="Arial" w:hAnsi="Arial" w:cs="Arial"/>
              </w:rPr>
              <w:t>любая государственная или частная организация (или ее филиал / отделение), действующая в области профессионального образования и подготовки (именуемая организатором ПТОП (VET)); или</w:t>
            </w:r>
          </w:p>
          <w:p w:rsidR="004163C1" w:rsidRDefault="004163C1">
            <w:pPr>
              <w:pStyle w:val="ListParagraph"/>
              <w:numPr>
                <w:ilvl w:val="0"/>
                <w:numId w:val="41"/>
              </w:numPr>
              <w:spacing w:after="0" w:line="100" w:lineRule="atLeast"/>
              <w:jc w:val="both"/>
              <w:rPr>
                <w:rFonts w:ascii="Arial" w:hAnsi="Arial" w:cs="Arial"/>
              </w:rPr>
            </w:pPr>
            <w:r>
              <w:rPr>
                <w:rFonts w:ascii="Arial" w:hAnsi="Arial" w:cs="Arial"/>
              </w:rPr>
              <w:t>любая общественная или частная организация, действующая на рынке труда (именуемая компанией)</w:t>
            </w:r>
          </w:p>
          <w:p w:rsidR="004163C1" w:rsidRDefault="004163C1">
            <w:pPr>
              <w:spacing w:after="0" w:line="100" w:lineRule="atLeast"/>
              <w:jc w:val="both"/>
              <w:rPr>
                <w:rFonts w:ascii="Arial" w:hAnsi="Arial" w:cs="Arial"/>
              </w:rPr>
            </w:pPr>
            <w:r>
              <w:rPr>
                <w:rFonts w:ascii="Arial" w:hAnsi="Arial" w:cs="Arial"/>
              </w:rPr>
              <w:t>Например, такими организациями могут быть:</w:t>
            </w:r>
          </w:p>
          <w:p w:rsidR="004163C1" w:rsidRDefault="004163C1">
            <w:pPr>
              <w:pStyle w:val="ListParagraph"/>
              <w:numPr>
                <w:ilvl w:val="0"/>
                <w:numId w:val="42"/>
              </w:numPr>
              <w:spacing w:after="0" w:line="100" w:lineRule="atLeast"/>
              <w:jc w:val="both"/>
              <w:rPr>
                <w:rFonts w:ascii="Arial" w:hAnsi="Arial" w:cs="Arial"/>
              </w:rPr>
            </w:pPr>
            <w:r>
              <w:rPr>
                <w:rFonts w:ascii="Arial" w:hAnsi="Arial" w:cs="Arial"/>
              </w:rPr>
              <w:t>школа / институт / центр профессионального образования;</w:t>
            </w:r>
          </w:p>
          <w:p w:rsidR="004163C1" w:rsidRDefault="004163C1">
            <w:pPr>
              <w:pStyle w:val="ListParagraph"/>
              <w:numPr>
                <w:ilvl w:val="0"/>
                <w:numId w:val="42"/>
              </w:numPr>
              <w:spacing w:after="0" w:line="100" w:lineRule="atLeast"/>
              <w:jc w:val="both"/>
              <w:rPr>
                <w:rFonts w:ascii="Arial" w:hAnsi="Arial" w:cs="Arial"/>
              </w:rPr>
            </w:pPr>
            <w:r>
              <w:rPr>
                <w:rFonts w:ascii="Arial" w:hAnsi="Arial" w:cs="Arial"/>
              </w:rPr>
              <w:t>государственное или частное, небольшое, среднее или крупное предприятие (включая социальные предприятия);</w:t>
            </w:r>
          </w:p>
          <w:p w:rsidR="004163C1" w:rsidRDefault="004163C1">
            <w:pPr>
              <w:pStyle w:val="ListParagraph"/>
              <w:numPr>
                <w:ilvl w:val="0"/>
                <w:numId w:val="42"/>
              </w:numPr>
              <w:spacing w:after="0" w:line="100" w:lineRule="atLeast"/>
              <w:jc w:val="both"/>
              <w:rPr>
                <w:rFonts w:ascii="Arial" w:hAnsi="Arial" w:cs="Arial"/>
              </w:rPr>
            </w:pPr>
            <w:r>
              <w:rPr>
                <w:rFonts w:ascii="Arial" w:hAnsi="Arial" w:cs="Arial"/>
              </w:rPr>
              <w:t>социальный партнер или другой представитель трудовой жизни, включая торговые палаты, ремесленные / профессиональные ассоциации и профсоюзы;</w:t>
            </w:r>
          </w:p>
          <w:p w:rsidR="004163C1" w:rsidRDefault="004163C1">
            <w:pPr>
              <w:pStyle w:val="ListParagraph"/>
              <w:numPr>
                <w:ilvl w:val="0"/>
                <w:numId w:val="42"/>
              </w:numPr>
              <w:spacing w:after="0" w:line="100" w:lineRule="atLeast"/>
              <w:jc w:val="both"/>
              <w:rPr>
                <w:rFonts w:ascii="Arial" w:hAnsi="Arial" w:cs="Arial"/>
              </w:rPr>
            </w:pPr>
            <w:r>
              <w:rPr>
                <w:rFonts w:ascii="Arial" w:hAnsi="Arial" w:cs="Arial"/>
              </w:rPr>
              <w:t>государственный орган на местном, региональном или национальном уровне;</w:t>
            </w:r>
          </w:p>
          <w:p w:rsidR="004163C1" w:rsidRDefault="004163C1">
            <w:pPr>
              <w:pStyle w:val="ListParagraph"/>
              <w:numPr>
                <w:ilvl w:val="0"/>
                <w:numId w:val="42"/>
              </w:numPr>
              <w:spacing w:after="0" w:line="100" w:lineRule="atLeast"/>
              <w:jc w:val="both"/>
              <w:rPr>
                <w:rFonts w:ascii="Arial" w:hAnsi="Arial" w:cs="Arial"/>
              </w:rPr>
            </w:pPr>
            <w:r>
              <w:rPr>
                <w:rFonts w:ascii="Arial" w:hAnsi="Arial" w:cs="Arial"/>
              </w:rPr>
              <w:t>научно-исследовательский институт;</w:t>
            </w:r>
          </w:p>
          <w:p w:rsidR="004163C1" w:rsidRDefault="004163C1">
            <w:pPr>
              <w:pStyle w:val="ListParagraph"/>
              <w:numPr>
                <w:ilvl w:val="0"/>
                <w:numId w:val="42"/>
              </w:numPr>
              <w:spacing w:after="0" w:line="100" w:lineRule="atLeast"/>
              <w:jc w:val="both"/>
              <w:rPr>
                <w:rFonts w:ascii="Arial" w:hAnsi="Arial" w:cs="Arial"/>
              </w:rPr>
            </w:pPr>
            <w:r>
              <w:rPr>
                <w:rFonts w:ascii="Arial" w:hAnsi="Arial" w:cs="Arial"/>
              </w:rPr>
              <w:t>фонд;</w:t>
            </w:r>
          </w:p>
          <w:p w:rsidR="004163C1" w:rsidRDefault="004163C1">
            <w:pPr>
              <w:pStyle w:val="ListParagraph"/>
              <w:numPr>
                <w:ilvl w:val="0"/>
                <w:numId w:val="42"/>
              </w:numPr>
              <w:spacing w:after="0" w:line="100" w:lineRule="atLeast"/>
              <w:jc w:val="both"/>
              <w:rPr>
                <w:rFonts w:ascii="Arial" w:hAnsi="Arial" w:cs="Arial"/>
              </w:rPr>
            </w:pPr>
            <w:r>
              <w:rPr>
                <w:rFonts w:ascii="Arial" w:hAnsi="Arial" w:cs="Arial"/>
              </w:rPr>
              <w:t>школа / институт / образовательный центр (на любом уровне, от дошкольного и старшего среднего образования и включая образование для взрослых);</w:t>
            </w:r>
          </w:p>
          <w:p w:rsidR="004163C1" w:rsidRDefault="004163C1">
            <w:pPr>
              <w:pStyle w:val="ListParagraph"/>
              <w:numPr>
                <w:ilvl w:val="0"/>
                <w:numId w:val="42"/>
              </w:numPr>
              <w:spacing w:after="0" w:line="100" w:lineRule="atLeast"/>
              <w:jc w:val="both"/>
              <w:rPr>
                <w:rFonts w:ascii="Arial" w:hAnsi="Arial" w:cs="Arial"/>
              </w:rPr>
            </w:pPr>
            <w:r>
              <w:rPr>
                <w:rFonts w:ascii="Arial" w:hAnsi="Arial" w:cs="Arial"/>
              </w:rPr>
              <w:t>некоммерческая организация, ассоциация, негосударственная организация;</w:t>
            </w:r>
          </w:p>
          <w:p w:rsidR="004163C1" w:rsidRDefault="004163C1">
            <w:pPr>
              <w:pStyle w:val="ListParagraph"/>
              <w:numPr>
                <w:ilvl w:val="0"/>
                <w:numId w:val="42"/>
              </w:numPr>
              <w:spacing w:after="0" w:line="100" w:lineRule="atLeast"/>
              <w:jc w:val="both"/>
              <w:rPr>
                <w:rFonts w:ascii="Arial" w:hAnsi="Arial" w:cs="Arial"/>
              </w:rPr>
            </w:pPr>
            <w:r>
              <w:rPr>
                <w:rFonts w:ascii="Arial" w:hAnsi="Arial" w:cs="Arial"/>
              </w:rPr>
              <w:t>орган, обеспечивающий профориентацию, профессиональные консультации и информационные услуги;</w:t>
            </w:r>
          </w:p>
          <w:p w:rsidR="004163C1" w:rsidRDefault="004163C1">
            <w:pPr>
              <w:pStyle w:val="ListParagraph"/>
              <w:numPr>
                <w:ilvl w:val="0"/>
                <w:numId w:val="42"/>
              </w:numPr>
              <w:spacing w:after="0" w:line="100" w:lineRule="atLeast"/>
              <w:jc w:val="both"/>
              <w:rPr>
                <w:rFonts w:ascii="Arial" w:hAnsi="Arial" w:cs="Arial"/>
              </w:rPr>
            </w:pPr>
            <w:r>
              <w:rPr>
                <w:rFonts w:ascii="Arial" w:hAnsi="Arial" w:cs="Arial"/>
              </w:rPr>
              <w:t>орган, отвечающий за политику в области профессионального образования и обучения.</w:t>
            </w:r>
          </w:p>
          <w:p w:rsidR="004163C1" w:rsidRDefault="004163C1">
            <w:pPr>
              <w:pStyle w:val="ListParagraph"/>
              <w:spacing w:after="0" w:line="100" w:lineRule="atLeast"/>
              <w:jc w:val="both"/>
              <w:rPr>
                <w:rFonts w:ascii="Arial" w:hAnsi="Arial" w:cs="Arial"/>
              </w:rPr>
            </w:pPr>
          </w:p>
          <w:p w:rsidR="004163C1" w:rsidRDefault="004163C1">
            <w:pPr>
              <w:spacing w:after="0" w:line="100" w:lineRule="atLeast"/>
              <w:jc w:val="both"/>
            </w:pPr>
            <w:r>
              <w:rPr>
                <w:rFonts w:ascii="Arial" w:hAnsi="Arial" w:cs="Arial"/>
              </w:rPr>
              <w:t>Каждая организация должна быть создана в стране программы.</w:t>
            </w:r>
          </w:p>
        </w:tc>
      </w:tr>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Кто может подать заявку?</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43"/>
              </w:numPr>
              <w:spacing w:after="0" w:line="100" w:lineRule="atLeast"/>
              <w:jc w:val="both"/>
              <w:rPr>
                <w:rFonts w:ascii="Arial" w:hAnsi="Arial" w:cs="Arial"/>
              </w:rPr>
            </w:pPr>
            <w:r>
              <w:rPr>
                <w:rFonts w:ascii="Arial" w:hAnsi="Arial" w:cs="Arial"/>
              </w:rPr>
              <w:t>Организатор ПТОП (</w:t>
            </w:r>
            <w:r>
              <w:rPr>
                <w:rFonts w:ascii="Arial" w:hAnsi="Arial" w:cs="Arial"/>
                <w:lang w:val="en-US"/>
              </w:rPr>
              <w:t>VET</w:t>
            </w:r>
            <w:r>
              <w:rPr>
                <w:rFonts w:ascii="Arial" w:hAnsi="Arial" w:cs="Arial"/>
              </w:rPr>
              <w:t>) (или его филиал / отделение), отправляющий персонал и учеников за границу;</w:t>
            </w:r>
          </w:p>
          <w:p w:rsidR="004163C1" w:rsidRDefault="004163C1">
            <w:pPr>
              <w:pStyle w:val="ListParagraph"/>
              <w:numPr>
                <w:ilvl w:val="0"/>
                <w:numId w:val="43"/>
              </w:numPr>
              <w:spacing w:after="0" w:line="100" w:lineRule="atLeast"/>
              <w:jc w:val="both"/>
              <w:rPr>
                <w:rFonts w:ascii="Arial" w:hAnsi="Arial" w:cs="Arial"/>
              </w:rPr>
            </w:pPr>
            <w:r>
              <w:rPr>
                <w:rFonts w:ascii="Arial" w:hAnsi="Arial" w:cs="Arial"/>
              </w:rPr>
              <w:t>Координатор национального консорциума по мобильности.</w:t>
            </w:r>
          </w:p>
          <w:p w:rsidR="004163C1" w:rsidRDefault="004163C1">
            <w:pPr>
              <w:spacing w:after="0" w:line="100" w:lineRule="atLeast"/>
              <w:jc w:val="both"/>
              <w:rPr>
                <w:rFonts w:ascii="Arial" w:hAnsi="Arial" w:cs="Arial"/>
              </w:rPr>
            </w:pPr>
          </w:p>
          <w:p w:rsidR="004163C1" w:rsidRDefault="004163C1">
            <w:pPr>
              <w:spacing w:after="0" w:line="100" w:lineRule="atLeast"/>
              <w:jc w:val="both"/>
            </w:pPr>
            <w:r>
              <w:rPr>
                <w:rFonts w:ascii="Arial" w:hAnsi="Arial" w:cs="Arial"/>
              </w:rPr>
              <w:t>Лица не могут напрямую обращаться за грантом.</w:t>
            </w:r>
          </w:p>
        </w:tc>
      </w:tr>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Количество участвующих организаций</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Мероприятие по мобильности транснационально и включает в себя как минимум две участвующие организации (по крайней мере одну отправляющую и одну принимающую организацию) из разных стран программы.</w:t>
            </w:r>
          </w:p>
          <w:p w:rsidR="004163C1" w:rsidRDefault="004163C1">
            <w:pPr>
              <w:spacing w:after="0" w:line="100" w:lineRule="atLeast"/>
              <w:jc w:val="both"/>
              <w:rPr>
                <w:rFonts w:ascii="Arial" w:hAnsi="Arial" w:cs="Arial"/>
              </w:rPr>
            </w:pPr>
          </w:p>
          <w:p w:rsidR="004163C1" w:rsidRDefault="004163C1">
            <w:pPr>
              <w:spacing w:after="0" w:line="100" w:lineRule="atLeast"/>
              <w:jc w:val="both"/>
            </w:pPr>
            <w:r>
              <w:rPr>
                <w:rFonts w:ascii="Arial" w:hAnsi="Arial" w:cs="Arial"/>
              </w:rPr>
              <w:lastRenderedPageBreak/>
              <w:t>В случае проектов, представленных национальным консорциумом по мобильности, все члены консорциума должны быть из одной и той же страны программы и должны быть определены во время подачи заявки на получение гранта. Консорциум должен содержать не менее 3 организаторов ПТОП (VET).</w:t>
            </w:r>
          </w:p>
        </w:tc>
      </w:tr>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Длительность проекта</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От 1 до 2 лет. Заявитель должен выбрать продолжительность на стадии подачи заявки, исходя из цели проекта и вида планируемого мероприятия.</w:t>
            </w:r>
          </w:p>
        </w:tc>
      </w:tr>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Где подавать заявку?</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В Национальном агентстве страны, где находится организация-заявитель.</w:t>
            </w:r>
          </w:p>
        </w:tc>
      </w:tr>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Когда подавать заявку?</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Заявители должны подать заявку на получение гранта до 5 февраля в 12:00 (в полдень по Брюссельскому времени) для проектов, начинающихся с 1 июня и до 31 декабря того же года.</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 xml:space="preserve">Возможный дополнительный срок: </w:t>
            </w:r>
          </w:p>
          <w:p w:rsidR="004163C1" w:rsidRDefault="004163C1">
            <w:pPr>
              <w:spacing w:after="0" w:line="100" w:lineRule="atLeast"/>
              <w:jc w:val="both"/>
              <w:rPr>
                <w:rFonts w:ascii="Arial" w:hAnsi="Arial" w:cs="Arial"/>
              </w:rPr>
            </w:pPr>
            <w:r>
              <w:rPr>
                <w:rFonts w:ascii="Arial" w:hAnsi="Arial" w:cs="Arial"/>
              </w:rPr>
              <w:t>Национальные агентства могут организовать второй этап подачи заявок, если средства остаются неиспользованными. Здесь также применяются правила, изложенные в данном руководстве. Национальные агентства сообщают об этой возможности на своем веб-сайте.</w:t>
            </w:r>
          </w:p>
          <w:p w:rsidR="004163C1" w:rsidRDefault="004163C1">
            <w:pPr>
              <w:spacing w:after="0" w:line="100" w:lineRule="atLeast"/>
              <w:jc w:val="both"/>
              <w:rPr>
                <w:rFonts w:ascii="Arial" w:hAnsi="Arial" w:cs="Arial"/>
              </w:rPr>
            </w:pPr>
          </w:p>
          <w:p w:rsidR="004163C1" w:rsidRDefault="004163C1">
            <w:pPr>
              <w:spacing w:after="0" w:line="100" w:lineRule="atLeast"/>
              <w:jc w:val="both"/>
            </w:pPr>
            <w:r>
              <w:rPr>
                <w:rFonts w:ascii="Arial" w:hAnsi="Arial" w:cs="Arial"/>
              </w:rPr>
              <w:t>Если второй этап подачи заявок был организован, заявители должны подать заявку на получение гранта до 1 октября в 12:00 (по полудню в Брюссель) для проектов, начинающихся с 1 января по 31 мая следующего года.</w:t>
            </w:r>
          </w:p>
        </w:tc>
      </w:tr>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Как подавать заявку?</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Подробную информацию о том, как подать заявку, см. в части C данного руководства.</w:t>
            </w:r>
          </w:p>
        </w:tc>
      </w:tr>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Другие критерии</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Организатор ПТОП (</w:t>
            </w:r>
            <w:r>
              <w:rPr>
                <w:rFonts w:ascii="Arial" w:hAnsi="Arial" w:cs="Arial"/>
                <w:lang w:val="en-US"/>
              </w:rPr>
              <w:t>VET</w:t>
            </w:r>
            <w:r>
              <w:rPr>
                <w:rFonts w:ascii="Arial" w:hAnsi="Arial" w:cs="Arial"/>
              </w:rPr>
              <w:t>) (или фонд / отрасль) или национальный консорциум по мобильности может подавать заявку только один раз за отборочный тур. Тем не менее, организатор ПТОП (VET) может быть частью или координировать несколькими различными национальными консорциумами по мобильности, подающих заявку в одно и то же время.</w:t>
            </w:r>
          </w:p>
        </w:tc>
      </w:tr>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Длительность мероприятия</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44"/>
              </w:numPr>
              <w:spacing w:after="0" w:line="100" w:lineRule="atLeast"/>
              <w:jc w:val="both"/>
              <w:rPr>
                <w:rFonts w:ascii="Arial" w:hAnsi="Arial" w:cs="Arial"/>
              </w:rPr>
            </w:pPr>
            <w:r>
              <w:rPr>
                <w:rFonts w:ascii="Arial" w:hAnsi="Arial" w:cs="Arial"/>
              </w:rPr>
              <w:t>Мобильность организаторов ПТОП (VET) и / или в компаниях за рубежом, от 2 недель до 3 месяцев (не считая время в пути);</w:t>
            </w:r>
          </w:p>
          <w:p w:rsidR="004163C1" w:rsidRDefault="004163C1">
            <w:pPr>
              <w:pStyle w:val="ListParagraph"/>
              <w:numPr>
                <w:ilvl w:val="0"/>
                <w:numId w:val="44"/>
              </w:numPr>
              <w:spacing w:after="0" w:line="100" w:lineRule="atLeast"/>
              <w:jc w:val="both"/>
              <w:rPr>
                <w:rFonts w:ascii="Arial" w:hAnsi="Arial" w:cs="Arial"/>
              </w:rPr>
            </w:pPr>
            <w:r>
              <w:rPr>
                <w:rFonts w:ascii="Arial" w:hAnsi="Arial" w:cs="Arial"/>
              </w:rPr>
              <w:t>Долгосрочная мобильность организаторов ПТОП (VET) и / или в компаниях за рубежом (ЭразмусПРО), от 3 до 12 месяцев (не считая время в пути).</w:t>
            </w:r>
          </w:p>
          <w:p w:rsidR="004163C1" w:rsidRDefault="004163C1">
            <w:pPr>
              <w:pStyle w:val="ListParagraph"/>
              <w:spacing w:after="0" w:line="100" w:lineRule="atLeast"/>
              <w:jc w:val="both"/>
              <w:rPr>
                <w:rFonts w:ascii="Arial" w:hAnsi="Arial" w:cs="Arial"/>
              </w:rPr>
            </w:pPr>
          </w:p>
        </w:tc>
      </w:tr>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Место(а) проведения направлений</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Участники должны осуществлять свои мероприятия по мобильности за границей, в другой стране программы.</w:t>
            </w:r>
          </w:p>
        </w:tc>
      </w:tr>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Лица, имеющие право на участие</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Учащиеся ПТОП (VET) (включая учеников), чье обучение обычно представляет обучение на основе работы, проживающее в стране отправляющей организации. Лица, сопровождающие учащихся ПТОП (VET) за рубеж.</w:t>
            </w:r>
          </w:p>
          <w:p w:rsidR="004163C1" w:rsidRDefault="004163C1">
            <w:pPr>
              <w:spacing w:after="0" w:line="100" w:lineRule="atLeast"/>
              <w:jc w:val="both"/>
              <w:rPr>
                <w:rFonts w:ascii="Arial" w:hAnsi="Arial" w:cs="Arial"/>
              </w:rPr>
            </w:pPr>
          </w:p>
          <w:p w:rsidR="004163C1" w:rsidRDefault="004163C1">
            <w:pPr>
              <w:spacing w:after="0" w:line="100" w:lineRule="atLeast"/>
              <w:jc w:val="both"/>
            </w:pPr>
            <w:r>
              <w:rPr>
                <w:rFonts w:ascii="Arial" w:hAnsi="Arial" w:cs="Arial"/>
              </w:rPr>
              <w:t xml:space="preserve">Недавние выпускники организатора ПТОП (VET) (включая бывших учеников) также могут участвовать в этом мероприятии. Недавние выпускники должны пройти профессиональную подготовку за границей в течение 12 месяцев после их выпуска. Для тех стран, где недавние выпускники должны пройти обязательную </w:t>
            </w:r>
            <w:r>
              <w:rPr>
                <w:rFonts w:ascii="Arial" w:hAnsi="Arial" w:cs="Arial"/>
              </w:rPr>
              <w:lastRenderedPageBreak/>
              <w:t>военную или гражданскую службу после окончания школы, срок выпуска будет продлеваться на срок службы.</w:t>
            </w:r>
          </w:p>
        </w:tc>
      </w:tr>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Другие критерии</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Предварительный визит (APV)</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Для проектов, в том числе направлений ЭразмусПРО, заявитель может запросить предварительные визиты (APV), проводимые сотрудниками, участвующими в организации направлений ЭразмусПРО, и имеющие рабочие отношения с отправляющей организацией или членом консорциума (например, преподаватели, инструкторы, сотрудники международной службы мобильности и т.д.).</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В рамках APV должны соблюдаться следующие критерии приемлемости:</w:t>
            </w:r>
          </w:p>
          <w:p w:rsidR="004163C1" w:rsidRDefault="004163C1">
            <w:pPr>
              <w:pStyle w:val="ListParagraph"/>
              <w:numPr>
                <w:ilvl w:val="0"/>
                <w:numId w:val="45"/>
              </w:numPr>
              <w:spacing w:after="0" w:line="100" w:lineRule="atLeast"/>
              <w:jc w:val="both"/>
              <w:rPr>
                <w:rFonts w:ascii="Arial" w:hAnsi="Arial" w:cs="Arial"/>
              </w:rPr>
            </w:pPr>
            <w:r>
              <w:rPr>
                <w:rFonts w:ascii="Arial" w:hAnsi="Arial" w:cs="Arial"/>
              </w:rPr>
              <w:t>продолжительность: максимум 3 рабочих дня, исключая время в пути;</w:t>
            </w:r>
          </w:p>
          <w:p w:rsidR="004163C1" w:rsidRDefault="004163C1">
            <w:pPr>
              <w:pStyle w:val="ListParagraph"/>
              <w:numPr>
                <w:ilvl w:val="0"/>
                <w:numId w:val="45"/>
              </w:numPr>
              <w:spacing w:after="0" w:line="100" w:lineRule="atLeast"/>
              <w:jc w:val="both"/>
              <w:rPr>
                <w:rFonts w:ascii="Arial" w:hAnsi="Arial" w:cs="Arial"/>
              </w:rPr>
            </w:pPr>
            <w:r>
              <w:rPr>
                <w:rFonts w:ascii="Arial" w:hAnsi="Arial" w:cs="Arial"/>
              </w:rPr>
              <w:t>каждый APV ограничен одним участником;</w:t>
            </w:r>
          </w:p>
          <w:p w:rsidR="004163C1" w:rsidRDefault="004163C1">
            <w:pPr>
              <w:pStyle w:val="ListParagraph"/>
              <w:numPr>
                <w:ilvl w:val="0"/>
                <w:numId w:val="45"/>
              </w:numPr>
              <w:spacing w:after="0" w:line="100" w:lineRule="atLeast"/>
              <w:jc w:val="both"/>
              <w:rPr>
                <w:rFonts w:ascii="Arial" w:hAnsi="Arial" w:cs="Arial"/>
              </w:rPr>
            </w:pPr>
            <w:r>
              <w:rPr>
                <w:rFonts w:ascii="Arial" w:hAnsi="Arial" w:cs="Arial"/>
              </w:rPr>
              <w:t>только один APV может быть выполнен принимающей организацией</w:t>
            </w:r>
          </w:p>
          <w:p w:rsidR="004163C1" w:rsidRDefault="004163C1">
            <w:pPr>
              <w:spacing w:after="0" w:line="100" w:lineRule="atLeast"/>
              <w:jc w:val="both"/>
              <w:rPr>
                <w:rFonts w:ascii="Arial" w:hAnsi="Arial" w:cs="Arial"/>
              </w:rPr>
            </w:pPr>
          </w:p>
        </w:tc>
      </w:tr>
    </w:tbl>
    <w:p w:rsidR="004163C1" w:rsidRDefault="004163C1">
      <w:pPr>
        <w:jc w:val="both"/>
        <w:rPr>
          <w:rFonts w:ascii="Arial" w:hAnsi="Arial" w:cs="Arial"/>
        </w:rPr>
      </w:pPr>
    </w:p>
    <w:p w:rsidR="004163C1" w:rsidRDefault="004163C1">
      <w:pPr>
        <w:pStyle w:val="af3"/>
        <w:rPr>
          <w:rFonts w:ascii="Arial" w:hAnsi="Arial" w:cs="Arial"/>
        </w:rPr>
      </w:pPr>
      <w:r>
        <w:rPr>
          <w:i w:val="0"/>
          <w:iCs w:val="0"/>
          <w:color w:val="00000A"/>
          <w:sz w:val="22"/>
          <w:szCs w:val="22"/>
        </w:rPr>
        <w:t>ДОПОЛНИТЕЛЬНЫЕ КРИТЕРИИ ПО МОБИЛЬНОСТИ ПЕРСОНАЛА</w:t>
      </w:r>
    </w:p>
    <w:tbl>
      <w:tblPr>
        <w:tblW w:w="0" w:type="auto"/>
        <w:tblInd w:w="3" w:type="dxa"/>
        <w:tblLayout w:type="fixed"/>
        <w:tblLook w:val="0000" w:firstRow="0" w:lastRow="0" w:firstColumn="0" w:lastColumn="0" w:noHBand="0" w:noVBand="0"/>
      </w:tblPr>
      <w:tblGrid>
        <w:gridCol w:w="3255"/>
        <w:gridCol w:w="11303"/>
      </w:tblGrid>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Длительность мероприятия</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От 2 дней до 2 месяцев (не считая время в пути)</w:t>
            </w:r>
          </w:p>
          <w:p w:rsidR="004163C1" w:rsidRDefault="004163C1">
            <w:pPr>
              <w:spacing w:after="0" w:line="100" w:lineRule="atLeast"/>
              <w:jc w:val="both"/>
              <w:rPr>
                <w:rFonts w:ascii="Arial" w:hAnsi="Arial" w:cs="Arial"/>
              </w:rPr>
            </w:pPr>
          </w:p>
          <w:p w:rsidR="004163C1" w:rsidRDefault="004163C1">
            <w:pPr>
              <w:spacing w:after="0" w:line="100" w:lineRule="atLeast"/>
              <w:jc w:val="both"/>
            </w:pPr>
            <w:r>
              <w:rPr>
                <w:rFonts w:ascii="Arial" w:hAnsi="Arial" w:cs="Arial"/>
              </w:rPr>
              <w:t>Как минимум 2 дня подряд.</w:t>
            </w:r>
          </w:p>
        </w:tc>
      </w:tr>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Место(а) проведения направлений</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Участники должны осуществлять свои мероприятия по мобильности за границей, в другой стране программы.</w:t>
            </w:r>
          </w:p>
        </w:tc>
      </w:tr>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Лица, имеющие право на участие</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Персонал, отвечающий за ПТОП (VET) (например, преподаватели, инструкторы, сотрудники международной мобильности, сотрудники с административными или руководящими функциями и т. Д.) в рабочих отношениях с отправляющей организацией (организациями), а также другим персоналом, участвующим в стратегическом развитии организации.</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Если стоят учебные / подготовительные задачи, направление также открыто для лиц из компаний, государственного сектора и / или организаций гражданского общества.</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Кроме того, если стоят преподавательские / учебные задачи, направление открыто для преподавателей из компаний в другой стране программы, которые были приглашены для обучения в ПТОП (VET) заявителя и / или в организациях консорциума, где это возможно.</w:t>
            </w:r>
          </w:p>
          <w:p w:rsidR="004163C1" w:rsidRDefault="004163C1">
            <w:pPr>
              <w:spacing w:after="0" w:line="100" w:lineRule="atLeast"/>
              <w:jc w:val="both"/>
              <w:rPr>
                <w:rFonts w:ascii="Arial" w:hAnsi="Arial" w:cs="Arial"/>
              </w:rPr>
            </w:pPr>
          </w:p>
        </w:tc>
      </w:tr>
    </w:tbl>
    <w:p w:rsidR="004163C1" w:rsidRDefault="004163C1">
      <w:pPr>
        <w:jc w:val="both"/>
        <w:rPr>
          <w:rFonts w:ascii="Arial" w:hAnsi="Arial" w:cs="Arial"/>
        </w:rPr>
      </w:pPr>
    </w:p>
    <w:p w:rsidR="004163C1" w:rsidRDefault="004163C1">
      <w:pPr>
        <w:jc w:val="both"/>
        <w:rPr>
          <w:color w:val="00000A"/>
        </w:rPr>
      </w:pPr>
      <w:r>
        <w:rPr>
          <w:rFonts w:ascii="Arial" w:hAnsi="Arial" w:cs="Arial"/>
        </w:rPr>
        <w:lastRenderedPageBreak/>
        <w:t>Организации-заявители будут оцениваться по соответствующим критериям исключения и отбора. Для получения дополнительной информации просмотрите часть C данного руководства.</w:t>
      </w:r>
    </w:p>
    <w:p w:rsidR="004163C1" w:rsidRDefault="004163C1">
      <w:pPr>
        <w:pStyle w:val="af3"/>
        <w:rPr>
          <w:rFonts w:ascii="Arial" w:hAnsi="Arial" w:cs="Arial"/>
        </w:rPr>
      </w:pPr>
      <w:r>
        <w:rPr>
          <w:i w:val="0"/>
          <w:iCs w:val="0"/>
          <w:color w:val="00000A"/>
          <w:sz w:val="22"/>
          <w:szCs w:val="22"/>
        </w:rPr>
        <w:t>КРИТЕРИИ ПРИСУЖДЕНИЯ ГРАНТА</w:t>
      </w:r>
    </w:p>
    <w:p w:rsidR="004163C1" w:rsidRDefault="004163C1">
      <w:pPr>
        <w:jc w:val="both"/>
        <w:rPr>
          <w:rFonts w:ascii="Arial" w:hAnsi="Arial" w:cs="Arial"/>
        </w:rPr>
      </w:pPr>
      <w:r>
        <w:rPr>
          <w:rFonts w:ascii="Arial" w:hAnsi="Arial" w:cs="Arial"/>
        </w:rPr>
        <w:t>Проекты будут оцениваться по следующим критериям:</w:t>
      </w:r>
    </w:p>
    <w:tbl>
      <w:tblPr>
        <w:tblW w:w="0" w:type="auto"/>
        <w:tblInd w:w="3" w:type="dxa"/>
        <w:tblLayout w:type="fixed"/>
        <w:tblLook w:val="0000" w:firstRow="0" w:lastRow="0" w:firstColumn="0" w:lastColumn="0" w:noHBand="0" w:noVBand="0"/>
      </w:tblPr>
      <w:tblGrid>
        <w:gridCol w:w="3255"/>
        <w:gridCol w:w="11303"/>
      </w:tblGrid>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Актуальность проекта</w:t>
            </w:r>
          </w:p>
          <w:p w:rsidR="004163C1" w:rsidRDefault="004163C1">
            <w:pPr>
              <w:spacing w:after="0" w:line="100" w:lineRule="atLeast"/>
              <w:jc w:val="both"/>
              <w:rPr>
                <w:rFonts w:ascii="Arial" w:hAnsi="Arial" w:cs="Arial"/>
              </w:rPr>
            </w:pPr>
            <w:r>
              <w:rPr>
                <w:rFonts w:ascii="Arial" w:hAnsi="Arial" w:cs="Arial"/>
              </w:rPr>
              <w:t>(максимум 30 баллов)</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46"/>
              </w:numPr>
              <w:spacing w:after="0" w:line="100" w:lineRule="atLeast"/>
              <w:jc w:val="both"/>
              <w:rPr>
                <w:rFonts w:ascii="Arial" w:hAnsi="Arial" w:cs="Arial"/>
              </w:rPr>
            </w:pPr>
            <w:r>
              <w:rPr>
                <w:rFonts w:ascii="Arial" w:hAnsi="Arial" w:cs="Arial"/>
              </w:rPr>
              <w:t>Актуальность предложения:</w:t>
            </w:r>
          </w:p>
          <w:p w:rsidR="004163C1" w:rsidRDefault="004163C1">
            <w:pPr>
              <w:pStyle w:val="ListParagraph"/>
              <w:spacing w:after="0" w:line="100" w:lineRule="atLeast"/>
              <w:jc w:val="both"/>
              <w:rPr>
                <w:rFonts w:ascii="Arial" w:hAnsi="Arial" w:cs="Arial"/>
              </w:rPr>
            </w:pPr>
            <w:r>
              <w:rPr>
                <w:rFonts w:ascii="Arial" w:hAnsi="Arial" w:cs="Arial"/>
              </w:rPr>
              <w:t>- цели мероприятия (см. раздел «Каковы цели проекта мобильности»);</w:t>
            </w:r>
          </w:p>
          <w:p w:rsidR="004163C1" w:rsidRDefault="004163C1">
            <w:pPr>
              <w:pStyle w:val="ListParagraph"/>
              <w:spacing w:after="0" w:line="100" w:lineRule="atLeast"/>
              <w:jc w:val="both"/>
              <w:rPr>
                <w:rFonts w:ascii="Arial" w:hAnsi="Arial" w:cs="Arial"/>
              </w:rPr>
            </w:pPr>
            <w:r>
              <w:rPr>
                <w:rFonts w:ascii="Arial" w:hAnsi="Arial" w:cs="Arial"/>
              </w:rPr>
              <w:t>- потребности и задачи участвующих организаций и отдельных участников с учетом указанного в Европейском плане развития.</w:t>
            </w:r>
          </w:p>
          <w:p w:rsidR="004163C1" w:rsidRDefault="004163C1">
            <w:pPr>
              <w:pStyle w:val="ListParagraph"/>
              <w:numPr>
                <w:ilvl w:val="0"/>
                <w:numId w:val="46"/>
              </w:numPr>
              <w:spacing w:after="0" w:line="100" w:lineRule="atLeast"/>
              <w:jc w:val="both"/>
              <w:rPr>
                <w:rFonts w:ascii="Arial" w:hAnsi="Arial" w:cs="Arial"/>
              </w:rPr>
            </w:pPr>
            <w:r>
              <w:rPr>
                <w:rFonts w:ascii="Arial" w:hAnsi="Arial" w:cs="Arial"/>
              </w:rPr>
              <w:t>Степень, в которой предложение включает долгосрочную мобильность (ЭразмусПРО).</w:t>
            </w:r>
          </w:p>
          <w:p w:rsidR="004163C1" w:rsidRDefault="004163C1">
            <w:pPr>
              <w:pStyle w:val="ListParagraph"/>
              <w:numPr>
                <w:ilvl w:val="0"/>
                <w:numId w:val="46"/>
              </w:numPr>
              <w:spacing w:after="0" w:line="100" w:lineRule="atLeast"/>
              <w:jc w:val="both"/>
              <w:rPr>
                <w:rFonts w:ascii="Arial" w:hAnsi="Arial" w:cs="Arial"/>
              </w:rPr>
            </w:pPr>
            <w:r>
              <w:rPr>
                <w:rFonts w:ascii="Arial" w:hAnsi="Arial" w:cs="Arial"/>
              </w:rPr>
              <w:t>Степень, в которой это предложение подходит:</w:t>
            </w:r>
          </w:p>
          <w:p w:rsidR="004163C1" w:rsidRDefault="004163C1">
            <w:pPr>
              <w:pStyle w:val="ListParagraph"/>
              <w:spacing w:after="0" w:line="100" w:lineRule="atLeast"/>
              <w:jc w:val="both"/>
              <w:rPr>
                <w:rFonts w:ascii="Arial" w:hAnsi="Arial" w:cs="Arial"/>
              </w:rPr>
            </w:pPr>
            <w:r>
              <w:rPr>
                <w:rFonts w:ascii="Arial" w:hAnsi="Arial" w:cs="Arial"/>
              </w:rPr>
              <w:t>- подготовка высококачественных результатов обучения для участников;</w:t>
            </w:r>
          </w:p>
          <w:p w:rsidR="004163C1" w:rsidRDefault="004163C1">
            <w:pPr>
              <w:pStyle w:val="ListParagraph"/>
              <w:spacing w:after="0" w:line="100" w:lineRule="atLeast"/>
              <w:jc w:val="both"/>
            </w:pPr>
            <w:r>
              <w:rPr>
                <w:rFonts w:ascii="Arial" w:hAnsi="Arial" w:cs="Arial"/>
              </w:rPr>
              <w:t>- укрепление потенциала и международного охвата участвующих организаций.</w:t>
            </w:r>
          </w:p>
        </w:tc>
      </w:tr>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Качество проектирования и реализации проекта</w:t>
            </w:r>
          </w:p>
          <w:p w:rsidR="004163C1" w:rsidRDefault="004163C1">
            <w:pPr>
              <w:spacing w:after="0" w:line="100" w:lineRule="atLeast"/>
              <w:jc w:val="both"/>
              <w:rPr>
                <w:rFonts w:ascii="Arial" w:hAnsi="Arial" w:cs="Arial"/>
              </w:rPr>
            </w:pPr>
            <w:r>
              <w:rPr>
                <w:rFonts w:ascii="Arial" w:hAnsi="Arial" w:cs="Arial"/>
              </w:rPr>
              <w:t>(максимум 40 баллов)</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47"/>
              </w:numPr>
              <w:spacing w:after="0" w:line="100" w:lineRule="atLeast"/>
              <w:jc w:val="both"/>
              <w:rPr>
                <w:rFonts w:ascii="Arial" w:hAnsi="Arial" w:cs="Arial"/>
              </w:rPr>
            </w:pPr>
            <w:r>
              <w:rPr>
                <w:rFonts w:ascii="Arial" w:hAnsi="Arial" w:cs="Arial"/>
              </w:rPr>
              <w:t>Ясность, полнота и качество всех этапов проекта (подготовка, осуществление направлений по мобильности и последующая деятельность);</w:t>
            </w:r>
          </w:p>
          <w:p w:rsidR="004163C1" w:rsidRDefault="004163C1">
            <w:pPr>
              <w:pStyle w:val="ListParagraph"/>
              <w:numPr>
                <w:ilvl w:val="0"/>
                <w:numId w:val="47"/>
              </w:numPr>
              <w:spacing w:after="0" w:line="100" w:lineRule="atLeast"/>
              <w:jc w:val="both"/>
              <w:rPr>
                <w:rFonts w:ascii="Arial" w:hAnsi="Arial" w:cs="Arial"/>
              </w:rPr>
            </w:pPr>
            <w:r>
              <w:rPr>
                <w:rFonts w:ascii="Arial" w:hAnsi="Arial" w:cs="Arial"/>
              </w:rPr>
              <w:t>Ясность планирования и осуществимость реализации долгосрочной мобильности (ЭразмусПРО), если применимо</w:t>
            </w:r>
          </w:p>
          <w:p w:rsidR="004163C1" w:rsidRDefault="004163C1">
            <w:pPr>
              <w:pStyle w:val="ListParagraph"/>
              <w:numPr>
                <w:ilvl w:val="0"/>
                <w:numId w:val="47"/>
              </w:numPr>
              <w:spacing w:after="0" w:line="100" w:lineRule="atLeast"/>
              <w:jc w:val="both"/>
              <w:rPr>
                <w:rFonts w:ascii="Arial" w:hAnsi="Arial" w:cs="Arial"/>
              </w:rPr>
            </w:pPr>
            <w:r>
              <w:rPr>
                <w:rFonts w:ascii="Arial" w:hAnsi="Arial" w:cs="Arial"/>
              </w:rPr>
              <w:t>Согласованность между целями проектами и предлагаемыми мероприятиями;</w:t>
            </w:r>
          </w:p>
          <w:p w:rsidR="004163C1" w:rsidRDefault="004163C1">
            <w:pPr>
              <w:pStyle w:val="ListParagraph"/>
              <w:numPr>
                <w:ilvl w:val="0"/>
                <w:numId w:val="47"/>
              </w:numPr>
              <w:spacing w:after="0" w:line="100" w:lineRule="atLeast"/>
              <w:jc w:val="both"/>
              <w:rPr>
                <w:rFonts w:ascii="Arial" w:hAnsi="Arial" w:cs="Arial"/>
              </w:rPr>
            </w:pPr>
            <w:r>
              <w:rPr>
                <w:rFonts w:ascii="Arial" w:hAnsi="Arial" w:cs="Arial"/>
              </w:rPr>
              <w:t>Качество Европейского плана развития организации-заявителя;</w:t>
            </w:r>
          </w:p>
          <w:p w:rsidR="004163C1" w:rsidRDefault="004163C1">
            <w:pPr>
              <w:pStyle w:val="ListParagraph"/>
              <w:numPr>
                <w:ilvl w:val="0"/>
                <w:numId w:val="47"/>
              </w:numPr>
              <w:spacing w:after="0" w:line="100" w:lineRule="atLeast"/>
              <w:jc w:val="both"/>
              <w:rPr>
                <w:rFonts w:ascii="Arial" w:hAnsi="Arial" w:cs="Arial"/>
              </w:rPr>
            </w:pPr>
            <w:r>
              <w:rPr>
                <w:rFonts w:ascii="Arial" w:hAnsi="Arial" w:cs="Arial"/>
              </w:rPr>
              <w:t>Качество практических мер, методов управления и поддержки;</w:t>
            </w:r>
          </w:p>
          <w:p w:rsidR="004163C1" w:rsidRDefault="004163C1">
            <w:pPr>
              <w:pStyle w:val="ListParagraph"/>
              <w:numPr>
                <w:ilvl w:val="0"/>
                <w:numId w:val="47"/>
              </w:numPr>
              <w:spacing w:after="0" w:line="100" w:lineRule="atLeast"/>
              <w:jc w:val="both"/>
              <w:rPr>
                <w:rFonts w:ascii="Arial" w:hAnsi="Arial" w:cs="Arial"/>
              </w:rPr>
            </w:pPr>
            <w:r>
              <w:rPr>
                <w:rFonts w:ascii="Arial" w:hAnsi="Arial" w:cs="Arial"/>
              </w:rPr>
              <w:t>Качество подготовки, предоставляемое участникам;</w:t>
            </w:r>
          </w:p>
          <w:p w:rsidR="004163C1" w:rsidRDefault="004163C1">
            <w:pPr>
              <w:pStyle w:val="ListParagraph"/>
              <w:numPr>
                <w:ilvl w:val="0"/>
                <w:numId w:val="47"/>
              </w:numPr>
              <w:spacing w:after="0" w:line="100" w:lineRule="atLeast"/>
              <w:jc w:val="both"/>
              <w:rPr>
                <w:rFonts w:ascii="Arial" w:hAnsi="Arial" w:cs="Arial"/>
              </w:rPr>
            </w:pPr>
            <w:r>
              <w:rPr>
                <w:rFonts w:ascii="Arial" w:hAnsi="Arial" w:cs="Arial"/>
              </w:rPr>
              <w:t>Качество договоренностей о признании и подтверждении результатов обучения участников, а также последовательное использование инструментов европейской прозрачности и признания;</w:t>
            </w:r>
          </w:p>
          <w:p w:rsidR="004163C1" w:rsidRDefault="004163C1">
            <w:pPr>
              <w:pStyle w:val="ListParagraph"/>
              <w:numPr>
                <w:ilvl w:val="0"/>
                <w:numId w:val="47"/>
              </w:numPr>
              <w:spacing w:after="0" w:line="100" w:lineRule="atLeast"/>
              <w:jc w:val="both"/>
              <w:rPr>
                <w:rFonts w:ascii="Arial" w:hAnsi="Arial" w:cs="Arial"/>
              </w:rPr>
            </w:pPr>
            <w:r>
              <w:rPr>
                <w:rFonts w:ascii="Arial" w:hAnsi="Arial" w:cs="Arial"/>
              </w:rPr>
              <w:t>Уместность мер по выбору и / или вовлечению участников в мероприятия по мобильности;</w:t>
            </w:r>
          </w:p>
          <w:p w:rsidR="004163C1" w:rsidRDefault="004163C1">
            <w:pPr>
              <w:pStyle w:val="ListParagraph"/>
              <w:numPr>
                <w:ilvl w:val="0"/>
                <w:numId w:val="47"/>
              </w:numPr>
              <w:spacing w:after="0" w:line="100" w:lineRule="atLeast"/>
              <w:jc w:val="both"/>
            </w:pPr>
            <w:r>
              <w:rPr>
                <w:rFonts w:ascii="Arial" w:hAnsi="Arial" w:cs="Arial"/>
              </w:rPr>
              <w:t>Качество сотрудничества и коммуникации между участвующими организациями, а также с другими соответствующими заинтересованными сторонами (если применимо).</w:t>
            </w:r>
          </w:p>
        </w:tc>
      </w:tr>
      <w:tr w:rsidR="004163C1">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Воздействие и распространение</w:t>
            </w:r>
          </w:p>
          <w:p w:rsidR="004163C1" w:rsidRDefault="004163C1">
            <w:pPr>
              <w:spacing w:after="0" w:line="100" w:lineRule="atLeast"/>
              <w:jc w:val="both"/>
              <w:rPr>
                <w:rFonts w:ascii="Arial" w:hAnsi="Arial" w:cs="Arial"/>
              </w:rPr>
            </w:pPr>
            <w:r>
              <w:rPr>
                <w:rFonts w:ascii="Arial" w:hAnsi="Arial" w:cs="Arial"/>
              </w:rPr>
              <w:t>(максимум 30 баллов)</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48"/>
              </w:numPr>
              <w:spacing w:after="0" w:line="100" w:lineRule="atLeast"/>
              <w:jc w:val="both"/>
              <w:rPr>
                <w:rFonts w:ascii="Arial" w:hAnsi="Arial" w:cs="Arial"/>
              </w:rPr>
            </w:pPr>
            <w:r>
              <w:rPr>
                <w:rFonts w:ascii="Arial" w:hAnsi="Arial" w:cs="Arial"/>
              </w:rPr>
              <w:t>Качество мер для оценки результатов проекта;</w:t>
            </w:r>
          </w:p>
          <w:p w:rsidR="004163C1" w:rsidRDefault="004163C1">
            <w:pPr>
              <w:pStyle w:val="ListParagraph"/>
              <w:numPr>
                <w:ilvl w:val="0"/>
                <w:numId w:val="48"/>
              </w:numPr>
              <w:spacing w:after="0" w:line="100" w:lineRule="atLeast"/>
              <w:jc w:val="both"/>
              <w:rPr>
                <w:rFonts w:ascii="Arial" w:hAnsi="Arial" w:cs="Arial"/>
              </w:rPr>
            </w:pPr>
            <w:r>
              <w:rPr>
                <w:rFonts w:ascii="Arial" w:hAnsi="Arial" w:cs="Arial"/>
              </w:rPr>
              <w:t>Потенциальное влияние проекта:</w:t>
            </w:r>
          </w:p>
          <w:p w:rsidR="004163C1" w:rsidRDefault="004163C1">
            <w:pPr>
              <w:pStyle w:val="ListParagraph"/>
              <w:spacing w:after="0" w:line="100" w:lineRule="atLeast"/>
              <w:jc w:val="both"/>
              <w:rPr>
                <w:rFonts w:ascii="Arial" w:hAnsi="Arial" w:cs="Arial"/>
              </w:rPr>
            </w:pPr>
            <w:r>
              <w:rPr>
                <w:rFonts w:ascii="Arial" w:hAnsi="Arial" w:cs="Arial"/>
              </w:rPr>
              <w:t>- на участников и участвующие организаций во время и после проекта;</w:t>
            </w:r>
          </w:p>
          <w:p w:rsidR="004163C1" w:rsidRDefault="004163C1">
            <w:pPr>
              <w:pStyle w:val="ListParagraph"/>
              <w:spacing w:after="0" w:line="100" w:lineRule="atLeast"/>
              <w:jc w:val="both"/>
              <w:rPr>
                <w:rFonts w:ascii="Arial" w:hAnsi="Arial" w:cs="Arial"/>
              </w:rPr>
            </w:pPr>
            <w:r>
              <w:rPr>
                <w:rFonts w:ascii="Arial" w:hAnsi="Arial" w:cs="Arial"/>
              </w:rPr>
              <w:t>- вне организаций и частных лиц, непосредственно участвующих в проекте, на местном, региональном, национальном и / или европейском уровнях.</w:t>
            </w:r>
          </w:p>
          <w:p w:rsidR="004163C1" w:rsidRDefault="004163C1">
            <w:pPr>
              <w:pStyle w:val="ListParagraph"/>
              <w:numPr>
                <w:ilvl w:val="0"/>
                <w:numId w:val="48"/>
              </w:numPr>
              <w:spacing w:after="0" w:line="100" w:lineRule="atLeast"/>
              <w:jc w:val="both"/>
              <w:rPr>
                <w:rFonts w:ascii="Arial" w:hAnsi="Arial" w:cs="Arial"/>
              </w:rPr>
            </w:pPr>
            <w:r>
              <w:rPr>
                <w:rFonts w:ascii="Arial" w:hAnsi="Arial" w:cs="Arial"/>
              </w:rPr>
              <w:t>Пригодность и качество мер, направленных на распространение результатов проекта как внутри, так и за пределами участвующих организаций.</w:t>
            </w:r>
          </w:p>
          <w:p w:rsidR="004163C1" w:rsidRDefault="004163C1">
            <w:pPr>
              <w:pStyle w:val="ListParagraph"/>
              <w:numPr>
                <w:ilvl w:val="0"/>
                <w:numId w:val="48"/>
              </w:numPr>
              <w:spacing w:after="0" w:line="100" w:lineRule="atLeast"/>
              <w:jc w:val="both"/>
            </w:pPr>
            <w:r>
              <w:rPr>
                <w:rFonts w:ascii="Arial" w:hAnsi="Arial" w:cs="Arial"/>
              </w:rPr>
              <w:t>Степень, в которой проект способствует долгосрочной мобильности (ЭразмусПРО) путем разработки устойчивых механизмов трансграничного сотрудничества и признания, если это применимо.</w:t>
            </w:r>
          </w:p>
        </w:tc>
      </w:tr>
    </w:tbl>
    <w:p w:rsidR="004163C1" w:rsidRDefault="004163C1">
      <w:pPr>
        <w:jc w:val="both"/>
        <w:rPr>
          <w:rFonts w:ascii="Arial" w:hAnsi="Arial" w:cs="Arial"/>
        </w:rPr>
      </w:pPr>
    </w:p>
    <w:p w:rsidR="004163C1" w:rsidRDefault="004163C1">
      <w:pPr>
        <w:jc w:val="both"/>
        <w:rPr>
          <w:color w:val="00000A"/>
        </w:rPr>
      </w:pPr>
      <w:r>
        <w:rPr>
          <w:rFonts w:ascii="Arial" w:hAnsi="Arial" w:cs="Arial"/>
        </w:rPr>
        <w:t>Для рассмотрения на получение гранта, предложения должны набрать не менее 60 баллов. Кроме того, они должны набирать по крайней мере половину максимальных баллов в каждой из упомянутых выше категорий критериев присуждения гранта (т.е. минимум 15 баллов по категориям «актуальность проекта» и «воздействие и распространение»; 20 баллов за категорию «качество проектирования и реализации проекта»).</w:t>
      </w:r>
    </w:p>
    <w:p w:rsidR="004163C1" w:rsidRDefault="004163C1">
      <w:pPr>
        <w:pStyle w:val="af3"/>
        <w:rPr>
          <w:rFonts w:ascii="Arial" w:hAnsi="Arial" w:cs="Arial"/>
        </w:rPr>
      </w:pPr>
      <w:r>
        <w:rPr>
          <w:i w:val="0"/>
          <w:iCs w:val="0"/>
          <w:color w:val="00000A"/>
          <w:sz w:val="22"/>
          <w:szCs w:val="22"/>
        </w:rPr>
        <w:t>ПРИСУЖДЕНИЕ ГРАНТА</w:t>
      </w:r>
    </w:p>
    <w:p w:rsidR="004163C1" w:rsidRDefault="004163C1">
      <w:pPr>
        <w:jc w:val="both"/>
        <w:rPr>
          <w:rFonts w:ascii="Arial" w:hAnsi="Arial" w:cs="Arial"/>
        </w:rPr>
      </w:pPr>
      <w:r>
        <w:rPr>
          <w:rFonts w:ascii="Arial" w:hAnsi="Arial" w:cs="Arial"/>
        </w:rPr>
        <w:t>Максимальная сумма гранта, присуждаемая за выбранные проекты, будет зависеть от ряда элементов:</w:t>
      </w:r>
    </w:p>
    <w:p w:rsidR="004163C1" w:rsidRDefault="004163C1">
      <w:pPr>
        <w:pStyle w:val="ListParagraph"/>
        <w:numPr>
          <w:ilvl w:val="0"/>
          <w:numId w:val="49"/>
        </w:numPr>
        <w:jc w:val="both"/>
        <w:rPr>
          <w:rFonts w:ascii="Arial" w:hAnsi="Arial" w:cs="Arial"/>
        </w:rPr>
      </w:pPr>
      <w:r>
        <w:rPr>
          <w:rFonts w:ascii="Arial" w:hAnsi="Arial" w:cs="Arial"/>
        </w:rPr>
        <w:t>количество и продолжительность заявленных периодов мобильности;</w:t>
      </w:r>
    </w:p>
    <w:p w:rsidR="004163C1" w:rsidRDefault="004163C1">
      <w:pPr>
        <w:pStyle w:val="ListParagraph"/>
        <w:numPr>
          <w:ilvl w:val="0"/>
          <w:numId w:val="49"/>
        </w:numPr>
        <w:jc w:val="both"/>
        <w:rPr>
          <w:rFonts w:ascii="Arial" w:hAnsi="Arial" w:cs="Arial"/>
        </w:rPr>
      </w:pPr>
      <w:r>
        <w:rPr>
          <w:rFonts w:ascii="Arial" w:hAnsi="Arial" w:cs="Arial"/>
        </w:rPr>
        <w:t>степень, в которой предложение включает долгосрочную мобильность от 3 до 12 месяцев (ЭразмусПРО);</w:t>
      </w:r>
    </w:p>
    <w:p w:rsidR="004163C1" w:rsidRDefault="004163C1">
      <w:pPr>
        <w:pStyle w:val="ListParagraph"/>
        <w:numPr>
          <w:ilvl w:val="0"/>
          <w:numId w:val="49"/>
        </w:numPr>
        <w:jc w:val="both"/>
        <w:rPr>
          <w:rFonts w:ascii="Arial" w:hAnsi="Arial" w:cs="Arial"/>
        </w:rPr>
      </w:pPr>
      <w:r>
        <w:rPr>
          <w:rFonts w:ascii="Arial" w:hAnsi="Arial" w:cs="Arial"/>
        </w:rPr>
        <w:t>предыдущее поведение заявителя с точки зрения количества периодов мобильности, хорошего качества при проведении направлений и разумного использования финансов, в случае, если заявитель получил аналогичный грант в предыдущие годы;</w:t>
      </w:r>
    </w:p>
    <w:p w:rsidR="004163C1" w:rsidRDefault="004163C1">
      <w:pPr>
        <w:pStyle w:val="ListParagraph"/>
        <w:numPr>
          <w:ilvl w:val="0"/>
          <w:numId w:val="49"/>
        </w:numPr>
        <w:jc w:val="both"/>
        <w:rPr>
          <w:color w:val="00000A"/>
        </w:rPr>
      </w:pPr>
      <w:r>
        <w:rPr>
          <w:rFonts w:ascii="Arial" w:hAnsi="Arial" w:cs="Arial"/>
        </w:rPr>
        <w:t>общий национальный бюджет, выделенный на мобильность.</w:t>
      </w:r>
    </w:p>
    <w:p w:rsidR="004163C1" w:rsidRDefault="004163C1">
      <w:pPr>
        <w:pStyle w:val="af3"/>
        <w:rPr>
          <w:i w:val="0"/>
          <w:iCs w:val="0"/>
          <w:color w:val="00000A"/>
          <w:sz w:val="22"/>
          <w:szCs w:val="22"/>
        </w:rPr>
      </w:pPr>
      <w:r>
        <w:rPr>
          <w:i w:val="0"/>
          <w:iCs w:val="0"/>
          <w:color w:val="00000A"/>
        </w:rPr>
        <w:t>ЧТО ЕЩЕ ВЫ ДОЛЖНЫ ЗНАТЬ ОБ ЭТОЙ ПРОГРАММЕ?</w:t>
      </w:r>
    </w:p>
    <w:p w:rsidR="004163C1" w:rsidRDefault="004163C1">
      <w:pPr>
        <w:pStyle w:val="af3"/>
        <w:rPr>
          <w:rFonts w:ascii="Arial" w:hAnsi="Arial" w:cs="Arial"/>
        </w:rPr>
      </w:pPr>
      <w:r>
        <w:rPr>
          <w:i w:val="0"/>
          <w:iCs w:val="0"/>
          <w:color w:val="00000A"/>
          <w:sz w:val="22"/>
          <w:szCs w:val="22"/>
        </w:rPr>
        <w:t>УЧАСТНИКИ НАПРАВЛЕНИЙ ПО МОБИЛЬНОСТИ</w:t>
      </w:r>
    </w:p>
    <w:p w:rsidR="004163C1" w:rsidRDefault="004163C1">
      <w:pPr>
        <w:jc w:val="both"/>
        <w:rPr>
          <w:color w:val="00000A"/>
        </w:rPr>
      </w:pPr>
      <w:r>
        <w:rPr>
          <w:rFonts w:ascii="Arial" w:hAnsi="Arial" w:cs="Arial"/>
        </w:rPr>
        <w:t>Заявителям проектов мобильности будет разрешено претендовать на финансовую поддержку для покрытия путевых расходов участников в рамках бюджетной рубрики "исключительные расходы" (до 80% от общей суммы допустимых расходов: см. "Каковы правила финансирования?"). Это будет разрешено при условии, что заявители могут обосновать, что стандартные правила финансирования (основанные на вкладе в удельные затраты на один диапазон расстояния поездки) не покрывают по крайней мере 70% путевых расходов участников.</w:t>
      </w:r>
    </w:p>
    <w:p w:rsidR="004163C1" w:rsidRDefault="004163C1">
      <w:pPr>
        <w:pStyle w:val="af3"/>
        <w:rPr>
          <w:rFonts w:ascii="Arial" w:hAnsi="Arial" w:cs="Arial"/>
        </w:rPr>
      </w:pPr>
      <w:r>
        <w:rPr>
          <w:i w:val="0"/>
          <w:iCs w:val="0"/>
          <w:color w:val="00000A"/>
          <w:sz w:val="22"/>
          <w:szCs w:val="22"/>
        </w:rPr>
        <w:t>ДОПОЛНИТЕЛЬНАЯ ИНФОРМАЦИЯ</w:t>
      </w:r>
    </w:p>
    <w:p w:rsidR="004163C1" w:rsidRDefault="004163C1">
      <w:pPr>
        <w:jc w:val="both"/>
        <w:rPr>
          <w:color w:val="00000A"/>
        </w:rPr>
      </w:pPr>
      <w:r>
        <w:rPr>
          <w:rFonts w:ascii="Arial" w:hAnsi="Arial" w:cs="Arial"/>
        </w:rPr>
        <w:t>Больше обязательных критериев и дополнительной полезная информации, касающаяся этой меры, содержатся в приложении I к настоящему руководству. Заинтересованным организациям предлагается внимательно ознакомиться с соответствующими разделами настоящего приложения, прежде чем обращаться за финансовой поддержкой.</w:t>
      </w:r>
    </w:p>
    <w:p w:rsidR="004163C1" w:rsidRDefault="004163C1">
      <w:pPr>
        <w:pStyle w:val="af3"/>
        <w:rPr>
          <w:i w:val="0"/>
          <w:iCs w:val="0"/>
          <w:color w:val="00000A"/>
          <w:sz w:val="22"/>
          <w:szCs w:val="22"/>
        </w:rPr>
      </w:pPr>
      <w:r>
        <w:rPr>
          <w:i w:val="0"/>
          <w:iCs w:val="0"/>
          <w:color w:val="00000A"/>
        </w:rPr>
        <w:t xml:space="preserve">ПРОЕКТ МОБИЛЬНОСТИ ДЛЯ ОБУЧАЮЩИХСЯ ПТОП И СОТРУДНИКОВ </w:t>
      </w:r>
      <w:r>
        <w:rPr>
          <w:i w:val="0"/>
          <w:iCs w:val="0"/>
          <w:color w:val="00000A"/>
          <w:u w:val="single"/>
        </w:rPr>
        <w:t>С</w:t>
      </w:r>
      <w:r>
        <w:rPr>
          <w:i w:val="0"/>
          <w:iCs w:val="0"/>
          <w:color w:val="00000A"/>
        </w:rPr>
        <w:t xml:space="preserve"> УСТАВОМ О  МОБИЛЬНОСТИ ЭРАЗМУС+ ПТОП (VET)</w:t>
      </w:r>
    </w:p>
    <w:p w:rsidR="004163C1" w:rsidRDefault="004163C1">
      <w:pPr>
        <w:pStyle w:val="af3"/>
        <w:rPr>
          <w:rFonts w:ascii="Arial" w:hAnsi="Arial" w:cs="Arial"/>
        </w:rPr>
      </w:pPr>
      <w:r>
        <w:rPr>
          <w:i w:val="0"/>
          <w:iCs w:val="0"/>
          <w:color w:val="00000A"/>
          <w:sz w:val="22"/>
          <w:szCs w:val="22"/>
        </w:rPr>
        <w:t>КАКИЕ КРИТЕРИИ ИСПОЛЬЗУЮТСЯ ДЛЯ ОЦЕНКИ ЭТОГО ПРОЕКТА?</w:t>
      </w:r>
    </w:p>
    <w:p w:rsidR="004163C1" w:rsidRDefault="004163C1">
      <w:pPr>
        <w:jc w:val="both"/>
        <w:rPr>
          <w:color w:val="00000A"/>
        </w:rPr>
      </w:pPr>
      <w:r>
        <w:rPr>
          <w:rFonts w:ascii="Arial" w:hAnsi="Arial" w:cs="Arial"/>
        </w:rPr>
        <w:lastRenderedPageBreak/>
        <w:t>Ниже представлены формальные критерии, которые должен соблюдать проект мобильности ПТОП с Хартией мобильности Эразмус+ ПТОП (VET), чтобы иметь право на получение Гранта Эразмус+ :</w:t>
      </w:r>
    </w:p>
    <w:p w:rsidR="004163C1" w:rsidRDefault="004163C1">
      <w:pPr>
        <w:pStyle w:val="af3"/>
        <w:rPr>
          <w:rFonts w:ascii="Arial" w:hAnsi="Arial" w:cs="Arial"/>
        </w:rPr>
      </w:pPr>
      <w:r>
        <w:rPr>
          <w:i w:val="0"/>
          <w:iCs w:val="0"/>
          <w:color w:val="00000A"/>
          <w:sz w:val="22"/>
          <w:szCs w:val="22"/>
        </w:rPr>
        <w:t>ОБЩИЕ КРИТЕРИИ ПРИЕМЛЕМОСТИ</w:t>
      </w:r>
    </w:p>
    <w:tbl>
      <w:tblPr>
        <w:tblW w:w="0" w:type="auto"/>
        <w:tblInd w:w="3" w:type="dxa"/>
        <w:tblLayout w:type="fixed"/>
        <w:tblLook w:val="0000" w:firstRow="0" w:lastRow="0" w:firstColumn="0" w:lastColumn="0" w:noHBand="0" w:noVBand="0"/>
      </w:tblPr>
      <w:tblGrid>
        <w:gridCol w:w="2302"/>
        <w:gridCol w:w="12374"/>
      </w:tblGrid>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Кто может подавать заявку?</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Индивидуальные организации или консорциумы, созданные в стране программы, которые являются держателями Устава о мобильности Эразмус+ ПТОП (VET)</w:t>
            </w:r>
            <w:r w:rsidR="00CD533D">
              <w:rPr>
                <w:rStyle w:val="a9"/>
                <w:rFonts w:ascii="Arial" w:hAnsi="Arial" w:cs="Arial"/>
              </w:rPr>
              <w:footnoteReference w:id="31"/>
            </w:r>
          </w:p>
          <w:p w:rsidR="004163C1" w:rsidRDefault="004163C1">
            <w:pPr>
              <w:pStyle w:val="ListParagraph"/>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Приемлемые виды деятельности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Проект мобильности ПОО должен включать одно или несколько из следующих видов деятельности:</w:t>
            </w:r>
          </w:p>
          <w:p w:rsidR="004163C1" w:rsidRDefault="004163C1">
            <w:pPr>
              <w:pStyle w:val="ListParagraph"/>
              <w:numPr>
                <w:ilvl w:val="0"/>
                <w:numId w:val="72"/>
              </w:numPr>
              <w:spacing w:after="0" w:line="100" w:lineRule="atLeast"/>
              <w:jc w:val="both"/>
              <w:rPr>
                <w:rFonts w:ascii="Arial" w:hAnsi="Arial" w:cs="Arial"/>
              </w:rPr>
            </w:pPr>
            <w:r>
              <w:rPr>
                <w:rFonts w:ascii="Arial" w:hAnsi="Arial" w:cs="Arial"/>
              </w:rPr>
              <w:t>Мобильность поставщиков услуг ПОО и компаний за рубежом, от 2 недель до срока менее 3 месяцев;</w:t>
            </w:r>
          </w:p>
          <w:p w:rsidR="004163C1" w:rsidRDefault="004163C1">
            <w:pPr>
              <w:pStyle w:val="ListParagraph"/>
              <w:numPr>
                <w:ilvl w:val="0"/>
                <w:numId w:val="72"/>
              </w:numPr>
              <w:spacing w:after="0" w:line="100" w:lineRule="atLeast"/>
              <w:jc w:val="both"/>
              <w:rPr>
                <w:rFonts w:ascii="Arial" w:hAnsi="Arial" w:cs="Arial"/>
              </w:rPr>
            </w:pPr>
            <w:r>
              <w:rPr>
                <w:rFonts w:ascii="Arial" w:hAnsi="Arial" w:cs="Arial"/>
              </w:rPr>
              <w:t>Долгосрочная мобильность поставщиков услуг ПОО и компаний за рубежом, от 3 до 12 месяцев (Эразмус Pro).</w:t>
            </w:r>
          </w:p>
          <w:p w:rsidR="004163C1" w:rsidRDefault="004163C1">
            <w:pPr>
              <w:pStyle w:val="ListParagraph"/>
              <w:numPr>
                <w:ilvl w:val="0"/>
                <w:numId w:val="72"/>
              </w:numPr>
              <w:spacing w:after="0" w:line="100" w:lineRule="atLeast"/>
              <w:jc w:val="both"/>
              <w:rPr>
                <w:rFonts w:ascii="Arial" w:hAnsi="Arial" w:cs="Arial"/>
              </w:rPr>
            </w:pPr>
            <w:r>
              <w:rPr>
                <w:rFonts w:ascii="Arial" w:hAnsi="Arial" w:cs="Arial"/>
              </w:rPr>
              <w:t>Учебные задания за рубежом;</w:t>
            </w:r>
          </w:p>
          <w:p w:rsidR="004163C1" w:rsidRDefault="004163C1">
            <w:pPr>
              <w:pStyle w:val="ListParagraph"/>
              <w:numPr>
                <w:ilvl w:val="0"/>
                <w:numId w:val="72"/>
              </w:numPr>
              <w:spacing w:after="0" w:line="100" w:lineRule="atLeast"/>
              <w:jc w:val="both"/>
              <w:rPr>
                <w:rFonts w:ascii="Arial" w:hAnsi="Arial" w:cs="Arial"/>
              </w:rPr>
            </w:pPr>
            <w:r>
              <w:rPr>
                <w:rFonts w:ascii="Arial" w:hAnsi="Arial" w:cs="Arial"/>
              </w:rPr>
              <w:t>Обучение персонала за рубежом.</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Количество  участвующих организаций</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 xml:space="preserve">Деятельность мобильности является  транснациональной и включает не менее двух организаций-участников (отправляющая и принимающая организации) из разных стран. </w:t>
            </w:r>
          </w:p>
          <w:p w:rsidR="004163C1" w:rsidRDefault="004163C1">
            <w:pPr>
              <w:spacing w:after="0" w:line="100" w:lineRule="atLeast"/>
              <w:jc w:val="both"/>
            </w:pPr>
            <w:r>
              <w:rPr>
                <w:rFonts w:ascii="Arial" w:hAnsi="Arial" w:cs="Arial"/>
              </w:rPr>
              <w:t>В случае проектов от национальных консорциумов мобильности, имеющих хартию мобильности Эразмус+ ПТОП (VET), направляющие и принимающие организации должны быть из разных стран программы.</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Продолжительность проекта</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1 до 2 лет. Заявитель должен выбрать продолжительность на этапе подачи заявки.</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Куда подавать заявку?</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Национальному агентству страны, в которой учреждена организация-заявитель</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Когда подавать заявку?</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 xml:space="preserve">Заявители должны подать заявку на Грант до </w:t>
            </w:r>
            <w:r>
              <w:rPr>
                <w:rFonts w:ascii="Arial" w:hAnsi="Arial" w:cs="Arial"/>
                <w:b/>
                <w:bCs/>
              </w:rPr>
              <w:t>5 февраля в 12: 00 (Полуденное Брюссельское время)</w:t>
            </w:r>
            <w:r>
              <w:rPr>
                <w:rFonts w:ascii="Arial" w:hAnsi="Arial" w:cs="Arial"/>
              </w:rPr>
              <w:t xml:space="preserve"> для проектов, начинающихся с 1 июня по 31 декабря того же года.</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b/>
                <w:bCs/>
              </w:rPr>
            </w:pPr>
            <w:r>
              <w:rPr>
                <w:rFonts w:ascii="Arial" w:hAnsi="Arial" w:cs="Arial"/>
                <w:b/>
                <w:bCs/>
              </w:rPr>
              <w:t>Возможный дополнительный срок:</w:t>
            </w:r>
          </w:p>
          <w:p w:rsidR="004163C1" w:rsidRDefault="004163C1">
            <w:pPr>
              <w:spacing w:after="0" w:line="100" w:lineRule="atLeast"/>
              <w:jc w:val="both"/>
              <w:rPr>
                <w:rFonts w:ascii="Arial" w:hAnsi="Arial" w:cs="Arial"/>
                <w:b/>
                <w:bCs/>
              </w:rPr>
            </w:pPr>
          </w:p>
          <w:p w:rsidR="004163C1" w:rsidRDefault="004163C1">
            <w:pPr>
              <w:spacing w:after="0" w:line="100" w:lineRule="atLeast"/>
              <w:jc w:val="both"/>
              <w:rPr>
                <w:rFonts w:ascii="Arial" w:hAnsi="Arial" w:cs="Arial"/>
              </w:rPr>
            </w:pPr>
            <w:r>
              <w:rPr>
                <w:rFonts w:ascii="Arial" w:hAnsi="Arial" w:cs="Arial"/>
              </w:rPr>
              <w:t>Национальные учреждения могут организовать второй раунд подачи заявок, если средства остаются неиспользованными, для чего также будут применяться правила, изложенные в настоящем руководстве. Национальные учреждения будут информировать об этой возможности через свой веб-сайт.</w:t>
            </w:r>
          </w:p>
          <w:p w:rsidR="004163C1" w:rsidRDefault="004163C1">
            <w:pPr>
              <w:spacing w:after="0" w:line="100" w:lineRule="atLeast"/>
              <w:jc w:val="both"/>
              <w:rPr>
                <w:rFonts w:ascii="Arial" w:hAnsi="Arial" w:cs="Arial"/>
              </w:rPr>
            </w:pPr>
          </w:p>
          <w:p w:rsidR="004163C1" w:rsidRDefault="004163C1">
            <w:pPr>
              <w:spacing w:after="0" w:line="100" w:lineRule="atLeast"/>
              <w:jc w:val="both"/>
            </w:pPr>
            <w:r>
              <w:rPr>
                <w:rFonts w:ascii="Arial" w:hAnsi="Arial" w:cs="Arial"/>
              </w:rPr>
              <w:t xml:space="preserve">Если будет организован второй тур, заявители должны подать заявку на Грант до </w:t>
            </w:r>
            <w:r>
              <w:rPr>
                <w:rFonts w:ascii="Arial" w:hAnsi="Arial" w:cs="Arial"/>
                <w:b/>
                <w:bCs/>
              </w:rPr>
              <w:t>1 октября в 12: 00 (Полуденное Брюссельское время)</w:t>
            </w:r>
            <w:r>
              <w:rPr>
                <w:rFonts w:ascii="Arial" w:hAnsi="Arial" w:cs="Arial"/>
              </w:rPr>
              <w:t xml:space="preserve"> для проектов, начинающихся с 1 января по 31 мая следующего года.</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lastRenderedPageBreak/>
              <w:t>Как подавать заявку?</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Подробнее о том, как подать заявку, см. часть C  данного руководства</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Другие критерии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Поставщик ПОО или национальный консорциум мобильности может подать заявку только один раз за раунд отбора.</w:t>
            </w:r>
          </w:p>
          <w:p w:rsidR="004163C1" w:rsidRDefault="004163C1">
            <w:pPr>
              <w:spacing w:after="0" w:line="100" w:lineRule="atLeast"/>
              <w:jc w:val="both"/>
              <w:rPr>
                <w:rFonts w:ascii="Arial" w:hAnsi="Arial" w:cs="Arial"/>
              </w:rPr>
            </w:pPr>
            <w:r>
              <w:rPr>
                <w:rFonts w:ascii="Arial" w:hAnsi="Arial" w:cs="Arial"/>
              </w:rPr>
              <w:t>Тем не менее, поставщик ПОО может учувствовать частично или координировать несколько различных национальных консорциумов мобильности, подающих заявку одновременно.</w:t>
            </w:r>
          </w:p>
          <w:p w:rsidR="004163C1" w:rsidRDefault="004163C1">
            <w:pPr>
              <w:spacing w:after="0" w:line="100" w:lineRule="atLeast"/>
              <w:jc w:val="both"/>
              <w:rPr>
                <w:rFonts w:ascii="Arial" w:hAnsi="Arial" w:cs="Arial"/>
              </w:rPr>
            </w:pPr>
          </w:p>
        </w:tc>
      </w:tr>
    </w:tbl>
    <w:p w:rsidR="004163C1" w:rsidRDefault="004163C1">
      <w:pPr>
        <w:jc w:val="both"/>
        <w:rPr>
          <w:rFonts w:ascii="Arial" w:hAnsi="Arial" w:cs="Arial"/>
          <w:b/>
          <w:bCs/>
        </w:rPr>
      </w:pPr>
    </w:p>
    <w:p w:rsidR="004163C1" w:rsidRDefault="004163C1">
      <w:pPr>
        <w:pStyle w:val="af3"/>
        <w:rPr>
          <w:rFonts w:ascii="Arial" w:hAnsi="Arial" w:cs="Arial"/>
        </w:rPr>
      </w:pPr>
      <w:r>
        <w:rPr>
          <w:i w:val="0"/>
          <w:iCs w:val="0"/>
          <w:color w:val="00000A"/>
          <w:sz w:val="22"/>
          <w:szCs w:val="22"/>
        </w:rPr>
        <w:t>ДОПОЛНИТЕЛЬНЫЕ КРИТЕРИИ ПРИЕМЛЕМОСТИ ДЛЯ МОБИЛЬНОСТИ УЧАЩИХСЯ</w:t>
      </w:r>
    </w:p>
    <w:tbl>
      <w:tblPr>
        <w:tblW w:w="0" w:type="auto"/>
        <w:tblInd w:w="3" w:type="dxa"/>
        <w:tblLayout w:type="fixed"/>
        <w:tblLook w:val="0000" w:firstRow="0" w:lastRow="0" w:firstColumn="0" w:lastColumn="0" w:noHBand="0" w:noVBand="0"/>
      </w:tblPr>
      <w:tblGrid>
        <w:gridCol w:w="2302"/>
        <w:gridCol w:w="12374"/>
      </w:tblGrid>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Продолжительность деятельности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pStyle w:val="ListParagraph"/>
              <w:numPr>
                <w:ilvl w:val="0"/>
                <w:numId w:val="73"/>
              </w:numPr>
              <w:spacing w:after="0" w:line="100" w:lineRule="atLeast"/>
              <w:jc w:val="both"/>
              <w:rPr>
                <w:rFonts w:ascii="Arial" w:hAnsi="Arial" w:cs="Arial"/>
              </w:rPr>
            </w:pPr>
            <w:r>
              <w:rPr>
                <w:rFonts w:ascii="Arial" w:hAnsi="Arial" w:cs="Arial"/>
              </w:rPr>
              <w:t>Мобильность в ПТО и/или компаний за рубежом, от 2 недель до срока менее чем 3 месяца, без учета времени в пути;</w:t>
            </w:r>
          </w:p>
          <w:p w:rsidR="004163C1" w:rsidRDefault="004163C1">
            <w:pPr>
              <w:pStyle w:val="ListParagraph"/>
              <w:numPr>
                <w:ilvl w:val="0"/>
                <w:numId w:val="73"/>
              </w:numPr>
              <w:spacing w:after="0" w:line="100" w:lineRule="atLeast"/>
              <w:jc w:val="both"/>
              <w:rPr>
                <w:rFonts w:ascii="Arial" w:hAnsi="Arial" w:cs="Arial"/>
              </w:rPr>
            </w:pPr>
            <w:r>
              <w:rPr>
                <w:rFonts w:ascii="Arial" w:hAnsi="Arial" w:cs="Arial"/>
              </w:rPr>
              <w:t>Долгосрочная мобильность в ПОО-провайдерах и / или компаниях за рубежом (Эразмус Pro), от 3 до 12 месяцев, без учета времени в пути.</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Место(места) проведения мероприятия</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pPr>
            <w:r>
              <w:rPr>
                <w:rFonts w:ascii="Arial" w:hAnsi="Arial" w:cs="Arial"/>
              </w:rPr>
              <w:t>Участники должны осуществлять свою мобильную деятельность за рубежом, в другой стране программы.</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Допустимые участники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Учащиеся ПТОП (в том числе стажеры), обучение которых обычно включает обучение, основывающееся на работе, проживающие в стране направляющей организации. Лица, сопровождающие обучающихся ПТОП за рубежом.</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Недавние выпускники поставщика ПТОП (включая бывших учеников) также могут участвовать в этой деятельности. Недавние выпускники должны пройти стажировку за рубежом в течение 12 месяцев после окончания вуза. Для тех стран, где выпускники должны поступить на обязательную военную или гражданскую службу после окончания учебы, срок действия права на получение будет продлен на срок этой службы.</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b/>
                <w:bCs/>
              </w:rPr>
            </w:pPr>
            <w:r>
              <w:rPr>
                <w:rFonts w:ascii="Arial" w:hAnsi="Arial" w:cs="Arial"/>
              </w:rPr>
              <w:t>Другие критерии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b/>
                <w:bCs/>
              </w:rPr>
            </w:pPr>
          </w:p>
          <w:p w:rsidR="004163C1" w:rsidRDefault="004163C1">
            <w:pPr>
              <w:spacing w:after="0" w:line="100" w:lineRule="atLeast"/>
              <w:jc w:val="both"/>
              <w:rPr>
                <w:rFonts w:ascii="Arial" w:hAnsi="Arial" w:cs="Arial"/>
              </w:rPr>
            </w:pPr>
            <w:r>
              <w:rPr>
                <w:rFonts w:ascii="Arial" w:hAnsi="Arial" w:cs="Arial"/>
                <w:b/>
                <w:bCs/>
              </w:rPr>
              <w:t>Посещение предварительного планирования (ППП)</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Для проектов, включая деятельность ЭразмусПРО, заявитель может запросить визиты предварительного планирования (ППП), выполняемые сотрудниками, участвующими в организации деятельности ЭразмусПРО и находящимися в рабочих отношениях с направляющей организацией или членом консорциума (например, учителями, тренерами, международными сотрудниками по мобильности и т. д.)</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В рамках ППП должны соблюдаться следующие критерии приемлемости:</w:t>
            </w:r>
          </w:p>
          <w:p w:rsidR="004163C1" w:rsidRDefault="004163C1">
            <w:pPr>
              <w:pStyle w:val="ListParagraph"/>
              <w:numPr>
                <w:ilvl w:val="0"/>
                <w:numId w:val="74"/>
              </w:numPr>
              <w:spacing w:after="0" w:line="100" w:lineRule="atLeast"/>
              <w:jc w:val="both"/>
              <w:rPr>
                <w:rFonts w:ascii="Arial" w:hAnsi="Arial" w:cs="Arial"/>
              </w:rPr>
            </w:pPr>
            <w:r>
              <w:rPr>
                <w:rFonts w:ascii="Arial" w:hAnsi="Arial" w:cs="Arial"/>
              </w:rPr>
              <w:lastRenderedPageBreak/>
              <w:t>Продолжительность: максимум 3 рабочих дня, без учета времени в пути;</w:t>
            </w:r>
          </w:p>
          <w:p w:rsidR="004163C1" w:rsidRDefault="004163C1">
            <w:pPr>
              <w:pStyle w:val="ListParagraph"/>
              <w:numPr>
                <w:ilvl w:val="0"/>
                <w:numId w:val="74"/>
              </w:numPr>
              <w:spacing w:after="0" w:line="100" w:lineRule="atLeast"/>
              <w:jc w:val="both"/>
              <w:rPr>
                <w:rFonts w:ascii="Arial" w:hAnsi="Arial" w:cs="Arial"/>
              </w:rPr>
            </w:pPr>
            <w:r>
              <w:rPr>
                <w:rFonts w:ascii="Arial" w:hAnsi="Arial" w:cs="Arial"/>
              </w:rPr>
              <w:t>Каждый ППП ограничен одним участником;</w:t>
            </w:r>
          </w:p>
          <w:p w:rsidR="004163C1" w:rsidRDefault="004163C1">
            <w:pPr>
              <w:pStyle w:val="ListParagraph"/>
              <w:numPr>
                <w:ilvl w:val="0"/>
                <w:numId w:val="74"/>
              </w:numPr>
              <w:spacing w:after="0" w:line="100" w:lineRule="atLeast"/>
              <w:jc w:val="both"/>
              <w:rPr>
                <w:rFonts w:ascii="Arial" w:hAnsi="Arial" w:cs="Arial"/>
              </w:rPr>
            </w:pPr>
            <w:r>
              <w:rPr>
                <w:rFonts w:ascii="Arial" w:hAnsi="Arial" w:cs="Arial"/>
              </w:rPr>
              <w:t xml:space="preserve">Только один ППП может быть осуществлен на каждую принимающую организацию </w:t>
            </w:r>
          </w:p>
          <w:p w:rsidR="004163C1" w:rsidRDefault="004163C1">
            <w:pPr>
              <w:pStyle w:val="ListParagraph"/>
              <w:spacing w:after="0" w:line="100" w:lineRule="atLeast"/>
              <w:jc w:val="both"/>
              <w:rPr>
                <w:rFonts w:ascii="Arial" w:hAnsi="Arial" w:cs="Arial"/>
              </w:rPr>
            </w:pPr>
          </w:p>
        </w:tc>
      </w:tr>
    </w:tbl>
    <w:p w:rsidR="004163C1" w:rsidRDefault="004163C1">
      <w:pPr>
        <w:jc w:val="both"/>
        <w:rPr>
          <w:rFonts w:ascii="Arial" w:hAnsi="Arial" w:cs="Arial"/>
        </w:rPr>
      </w:pPr>
    </w:p>
    <w:p w:rsidR="004163C1" w:rsidRDefault="004163C1">
      <w:pPr>
        <w:pStyle w:val="af3"/>
        <w:rPr>
          <w:rFonts w:ascii="Arial" w:hAnsi="Arial" w:cs="Arial"/>
        </w:rPr>
      </w:pPr>
      <w:r>
        <w:rPr>
          <w:i w:val="0"/>
          <w:iCs w:val="0"/>
          <w:color w:val="00000A"/>
          <w:sz w:val="22"/>
          <w:szCs w:val="22"/>
        </w:rPr>
        <w:t>ДОПОЛНИТЕЛЬНЫЕ КРИТЕРИИ ПРИЕМЛЕМОСТИ ДЛЯ МОБИЛЬНОСТИ ПЕРСОНАЛА</w:t>
      </w:r>
    </w:p>
    <w:tbl>
      <w:tblPr>
        <w:tblW w:w="0" w:type="auto"/>
        <w:tblInd w:w="3" w:type="dxa"/>
        <w:tblLayout w:type="fixed"/>
        <w:tblLook w:val="0000" w:firstRow="0" w:lastRow="0" w:firstColumn="0" w:lastColumn="0" w:noHBand="0" w:noVBand="0"/>
      </w:tblPr>
      <w:tblGrid>
        <w:gridCol w:w="2302"/>
        <w:gridCol w:w="12374"/>
      </w:tblGrid>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Продолжительность деятельности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От 2-х дней до 2-х месяцев, без учета времени в пути.</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Минимум 2 дня должны быть подряд</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Место(места) проведения мероприятия</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pPr>
            <w:r>
              <w:rPr>
                <w:rFonts w:ascii="Arial" w:hAnsi="Arial" w:cs="Arial"/>
              </w:rPr>
              <w:t>Участники должны осуществлять свою мобильную деятельность за рубежом, в другой стране программы.</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Допустимые участники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Персонал ПТОП (</w:t>
            </w:r>
            <w:r>
              <w:rPr>
                <w:rFonts w:ascii="Arial" w:hAnsi="Arial" w:cs="Arial"/>
                <w:lang w:val="en-US"/>
              </w:rPr>
              <w:t>VET</w:t>
            </w:r>
            <w:r>
              <w:rPr>
                <w:rFonts w:ascii="Arial" w:hAnsi="Arial" w:cs="Arial"/>
              </w:rPr>
              <w:t>) (например, учителя, преподаватели, работники международной мобильности сотрудников, персонал с административными или руководящими функциями и т. д.) находящийся в рабочих отношениях с направляющей организацией(направляющими организациями), а также другими сотрудниками, участвующими в стратегическом развитии организации.</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В случае заданий по обучению/подготовке, программа также открыта для лиц из компаний, государственного сектора и / или организаций гражданского общества.</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Кроме того, для преподавателей/учебных заданий, программа открыта для тренеров из компаний в другой стране-участнице, которые были приглашены преподавать в заявителях поставщиков ПОО и / или в организациях консорциума, где это возможно.</w:t>
            </w:r>
          </w:p>
          <w:p w:rsidR="004163C1" w:rsidRDefault="004163C1">
            <w:pPr>
              <w:spacing w:after="0" w:line="100" w:lineRule="atLeast"/>
              <w:jc w:val="both"/>
              <w:rPr>
                <w:rFonts w:ascii="Arial" w:hAnsi="Arial" w:cs="Arial"/>
              </w:rPr>
            </w:pPr>
          </w:p>
        </w:tc>
      </w:tr>
    </w:tbl>
    <w:p w:rsidR="004163C1" w:rsidRDefault="004163C1">
      <w:pPr>
        <w:jc w:val="both"/>
        <w:rPr>
          <w:rFonts w:ascii="Arial" w:hAnsi="Arial" w:cs="Arial"/>
          <w:b/>
          <w:bCs/>
        </w:rPr>
      </w:pPr>
    </w:p>
    <w:p w:rsidR="004163C1" w:rsidRDefault="004163C1">
      <w:pPr>
        <w:jc w:val="both"/>
        <w:rPr>
          <w:color w:val="00000A"/>
        </w:rPr>
      </w:pPr>
      <w:r>
        <w:rPr>
          <w:rFonts w:ascii="Arial" w:hAnsi="Arial" w:cs="Arial"/>
        </w:rPr>
        <w:t>Организации-кандидаты будут оцениваться по соответствующим критериям исключения и отбора. Для получения дополнительной информации обратитесь к части C данного руководства.</w:t>
      </w:r>
    </w:p>
    <w:p w:rsidR="004163C1" w:rsidRDefault="004163C1">
      <w:pPr>
        <w:pStyle w:val="af3"/>
        <w:rPr>
          <w:rFonts w:ascii="Arial" w:hAnsi="Arial" w:cs="Arial"/>
        </w:rPr>
      </w:pPr>
      <w:r>
        <w:rPr>
          <w:i w:val="0"/>
          <w:iCs w:val="0"/>
          <w:color w:val="00000A"/>
          <w:sz w:val="22"/>
          <w:szCs w:val="22"/>
        </w:rPr>
        <w:t>КРИТЕРИИ ПРИСУЖДЕНИЯ ГРАНТА ДЛЯ ЗАЯВОК ОТ ДЕРЖАТЕЛЕЙ УСТАВА МОБИЛЬНОСТИ ЭРАЗМУС+ ПТОП (VET)</w:t>
      </w:r>
    </w:p>
    <w:p w:rsidR="004163C1" w:rsidRDefault="004163C1">
      <w:pPr>
        <w:jc w:val="both"/>
        <w:rPr>
          <w:rFonts w:ascii="Arial" w:hAnsi="Arial" w:cs="Arial"/>
        </w:rPr>
      </w:pPr>
      <w:r>
        <w:rPr>
          <w:rFonts w:ascii="Arial" w:hAnsi="Arial" w:cs="Arial"/>
        </w:rPr>
        <w:t>Любая подходящая заявка на получение гранта (после прохождения проверки) получит финансирование.</w:t>
      </w:r>
    </w:p>
    <w:p w:rsidR="004163C1" w:rsidRDefault="004163C1">
      <w:pPr>
        <w:jc w:val="both"/>
        <w:rPr>
          <w:rFonts w:ascii="Arial" w:hAnsi="Arial" w:cs="Arial"/>
        </w:rPr>
      </w:pPr>
      <w:r>
        <w:rPr>
          <w:rFonts w:ascii="Arial" w:hAnsi="Arial" w:cs="Arial"/>
        </w:rPr>
        <w:t>Максимальная сумма гранта будет зависеть от следующих показателей:</w:t>
      </w:r>
    </w:p>
    <w:p w:rsidR="004163C1" w:rsidRDefault="004163C1">
      <w:pPr>
        <w:pStyle w:val="ListParagraph"/>
        <w:numPr>
          <w:ilvl w:val="0"/>
          <w:numId w:val="74"/>
        </w:numPr>
        <w:spacing w:after="200" w:line="276" w:lineRule="auto"/>
        <w:jc w:val="both"/>
        <w:rPr>
          <w:rFonts w:ascii="Arial" w:hAnsi="Arial" w:cs="Arial"/>
        </w:rPr>
      </w:pPr>
      <w:r>
        <w:rPr>
          <w:rFonts w:ascii="Arial" w:hAnsi="Arial" w:cs="Arial"/>
        </w:rPr>
        <w:lastRenderedPageBreak/>
        <w:t>количество периодов мобильности и месяцев / дней,;</w:t>
      </w:r>
    </w:p>
    <w:p w:rsidR="004163C1" w:rsidRDefault="004163C1">
      <w:pPr>
        <w:pStyle w:val="ListParagraph"/>
        <w:numPr>
          <w:ilvl w:val="0"/>
          <w:numId w:val="74"/>
        </w:numPr>
        <w:spacing w:after="200" w:line="276" w:lineRule="auto"/>
        <w:jc w:val="both"/>
        <w:rPr>
          <w:rFonts w:ascii="Arial" w:hAnsi="Arial" w:cs="Arial"/>
        </w:rPr>
      </w:pPr>
      <w:r>
        <w:rPr>
          <w:rFonts w:ascii="Arial" w:hAnsi="Arial" w:cs="Arial"/>
        </w:rPr>
        <w:t>степень, в которой предложение интегрирует долгосрочную мобильность от 3 до 12 месяцев (ЭразмусПРО);</w:t>
      </w:r>
    </w:p>
    <w:p w:rsidR="004163C1" w:rsidRDefault="004163C1">
      <w:pPr>
        <w:pStyle w:val="ListParagraph"/>
        <w:numPr>
          <w:ilvl w:val="0"/>
          <w:numId w:val="50"/>
        </w:numPr>
        <w:spacing w:after="200" w:line="276" w:lineRule="auto"/>
        <w:jc w:val="both"/>
        <w:rPr>
          <w:rFonts w:ascii="Arial" w:hAnsi="Arial" w:cs="Arial"/>
        </w:rPr>
      </w:pPr>
      <w:r>
        <w:rPr>
          <w:rFonts w:ascii="Arial" w:hAnsi="Arial" w:cs="Arial"/>
        </w:rPr>
        <w:t>прошлые показатели кандидата по количеству периодов мобильности, хорошее качество в реализации деятельности и рационального финансового управления, в случае, если заявитель получил аналогичный грант в предыдущие годы;</w:t>
      </w:r>
    </w:p>
    <w:p w:rsidR="004163C1" w:rsidRDefault="004163C1">
      <w:pPr>
        <w:pStyle w:val="ListParagraph"/>
        <w:numPr>
          <w:ilvl w:val="0"/>
          <w:numId w:val="50"/>
        </w:numPr>
        <w:spacing w:after="200" w:line="276" w:lineRule="auto"/>
        <w:jc w:val="both"/>
        <w:rPr>
          <w:color w:val="00000A"/>
        </w:rPr>
      </w:pPr>
      <w:r>
        <w:rPr>
          <w:rFonts w:ascii="Arial" w:hAnsi="Arial" w:cs="Arial"/>
        </w:rPr>
        <w:t>общий  национальный  бюджет, выделяемый для программ мобильности.</w:t>
      </w:r>
    </w:p>
    <w:p w:rsidR="004163C1" w:rsidRDefault="004163C1">
      <w:pPr>
        <w:pStyle w:val="af3"/>
        <w:rPr>
          <w:i w:val="0"/>
          <w:iCs w:val="0"/>
          <w:color w:val="00000A"/>
          <w:sz w:val="22"/>
          <w:szCs w:val="22"/>
        </w:rPr>
      </w:pPr>
      <w:r>
        <w:rPr>
          <w:i w:val="0"/>
          <w:iCs w:val="0"/>
          <w:color w:val="00000A"/>
        </w:rPr>
        <w:t>КАКАЯ АККРЕДИТАЦИЯ НУЖНА КАНДИДАТАМ ДЛЯ ЭТОГО ПРОЕКТА МОБИЛЬНОСТИ?</w:t>
      </w:r>
    </w:p>
    <w:p w:rsidR="004163C1" w:rsidRDefault="004163C1">
      <w:pPr>
        <w:pStyle w:val="af3"/>
        <w:rPr>
          <w:rFonts w:ascii="Arial" w:hAnsi="Arial" w:cs="Arial"/>
        </w:rPr>
      </w:pPr>
      <w:r>
        <w:rPr>
          <w:i w:val="0"/>
          <w:iCs w:val="0"/>
          <w:color w:val="00000A"/>
          <w:sz w:val="22"/>
          <w:szCs w:val="22"/>
        </w:rPr>
        <w:t>УСТАВ О МОБИЛЬНОСТИ ЭРАЗМУС+ ПТОП (VET)</w:t>
      </w:r>
    </w:p>
    <w:p w:rsidR="004163C1" w:rsidRDefault="004163C1">
      <w:pPr>
        <w:jc w:val="both"/>
        <w:rPr>
          <w:rFonts w:ascii="Arial" w:hAnsi="Arial" w:cs="Arial"/>
        </w:rPr>
      </w:pPr>
      <w:r>
        <w:rPr>
          <w:rFonts w:ascii="Arial" w:hAnsi="Arial" w:cs="Arial"/>
        </w:rPr>
        <w:t>Устав о мобильности Эразмус+ ПТОП (VET) направлена на улучшение европейских стратегий интернационализации в области ПОО и на то, чтобы сделать их более стабильными, тем самым повышая качество и количество транснациональной мобильности ПОО. Заявки на  присуждение Устава о мобильности ПОО ежегодно публикуются на веб-сайтах национальных агентств.</w:t>
      </w:r>
    </w:p>
    <w:p w:rsidR="004163C1" w:rsidRDefault="004163C1">
      <w:pPr>
        <w:jc w:val="both"/>
        <w:rPr>
          <w:color w:val="00000A"/>
        </w:rPr>
      </w:pPr>
      <w:r>
        <w:rPr>
          <w:rFonts w:ascii="Arial" w:hAnsi="Arial" w:cs="Arial"/>
        </w:rPr>
        <w:t xml:space="preserve">Приобретение Устава о мобильности ПОО дает ее держателям возможность упрощенным образом подавать заявки на программы  в рамках Эразмус+ </w:t>
      </w:r>
      <w:r>
        <w:rPr>
          <w:rFonts w:ascii="Arial" w:hAnsi="Arial" w:cs="Arial"/>
          <w:lang w:val="en-US"/>
        </w:rPr>
        <w:t>K</w:t>
      </w:r>
      <w:r>
        <w:rPr>
          <w:rFonts w:ascii="Arial" w:hAnsi="Arial" w:cs="Arial"/>
        </w:rPr>
        <w:t>ey Action 1 mobility для обучающихся ПОО и персонала.</w:t>
      </w:r>
    </w:p>
    <w:p w:rsidR="004163C1" w:rsidRDefault="004163C1">
      <w:pPr>
        <w:pStyle w:val="af3"/>
        <w:rPr>
          <w:i w:val="0"/>
          <w:iCs w:val="0"/>
          <w:color w:val="00000A"/>
          <w:sz w:val="22"/>
          <w:szCs w:val="22"/>
        </w:rPr>
      </w:pPr>
      <w:r>
        <w:rPr>
          <w:i w:val="0"/>
          <w:iCs w:val="0"/>
          <w:color w:val="00000A"/>
        </w:rPr>
        <w:t>ЧТО ЕЩЕ ВЫ ДОЛЖНЫ ЗНАТЬ ОБ ЭТОЙ ПРОГРАММЕ?</w:t>
      </w:r>
    </w:p>
    <w:p w:rsidR="004163C1" w:rsidRDefault="004163C1">
      <w:pPr>
        <w:pStyle w:val="af3"/>
        <w:rPr>
          <w:rFonts w:ascii="Arial" w:hAnsi="Arial" w:cs="Arial"/>
        </w:rPr>
      </w:pPr>
      <w:r>
        <w:rPr>
          <w:i w:val="0"/>
          <w:iCs w:val="0"/>
          <w:color w:val="00000A"/>
          <w:sz w:val="22"/>
          <w:szCs w:val="22"/>
        </w:rPr>
        <w:t>ИСКЛЮЧИТЕЛЬНЫЕ РАСХОДЫ</w:t>
      </w:r>
    </w:p>
    <w:p w:rsidR="004163C1" w:rsidRDefault="004163C1">
      <w:pPr>
        <w:jc w:val="both"/>
        <w:rPr>
          <w:color w:val="00000A"/>
        </w:rPr>
      </w:pPr>
      <w:r>
        <w:rPr>
          <w:rFonts w:ascii="Arial" w:hAnsi="Arial" w:cs="Arial"/>
        </w:rPr>
        <w:t>Получателям гранта  проектов мобильности будет разрешено требовать финансовой поддержки для покрытия исключительных транспортных расходов участников в рамках раздела бюджета "исключительные расходы" (максимум до 80% транспортных расходов). Это будет разрешено при условии, что заявители смогут обосновать, что стандартные правила финансирования (основанные на удельных затратах на один проездной диапазон) не покрывают по крайней мере 70% транспортных расходов участников.</w:t>
      </w:r>
    </w:p>
    <w:p w:rsidR="004163C1" w:rsidRDefault="004163C1">
      <w:pPr>
        <w:pStyle w:val="af3"/>
        <w:rPr>
          <w:rFonts w:ascii="Arial" w:hAnsi="Arial" w:cs="Arial"/>
        </w:rPr>
      </w:pPr>
      <w:r>
        <w:rPr>
          <w:i w:val="0"/>
          <w:iCs w:val="0"/>
          <w:color w:val="00000A"/>
          <w:sz w:val="22"/>
          <w:szCs w:val="22"/>
        </w:rPr>
        <w:t>ДОПОЛНИТЕЛЬНАЯ ИНФОРМАЦИЯ</w:t>
      </w:r>
    </w:p>
    <w:p w:rsidR="004163C1" w:rsidRDefault="004163C1">
      <w:pPr>
        <w:jc w:val="both"/>
        <w:rPr>
          <w:rFonts w:ascii="Arial" w:hAnsi="Arial" w:cs="Arial"/>
        </w:rPr>
      </w:pPr>
      <w:r>
        <w:rPr>
          <w:rFonts w:ascii="Arial" w:hAnsi="Arial" w:cs="Arial"/>
        </w:rPr>
        <w:t>Другие обязательные критерии и дополнительная полезная информация, касающаяся этой программы, содержатся в приложении I к настоящему руководству. Заинтересованным организациям предлагается внимательно ознакомиться с соответствующими разделами настоящего приложения, прежде чем подавать заявку на финансовую поддержку.</w:t>
      </w:r>
    </w:p>
    <w:p w:rsidR="004163C1" w:rsidRDefault="004163C1">
      <w:pPr>
        <w:pStyle w:val="af3"/>
        <w:pageBreakBefore/>
        <w:rPr>
          <w:rFonts w:ascii="Arial" w:hAnsi="Arial" w:cs="Arial"/>
        </w:rPr>
      </w:pPr>
      <w:r>
        <w:rPr>
          <w:i w:val="0"/>
          <w:iCs w:val="0"/>
          <w:color w:val="00000A"/>
        </w:rPr>
        <w:lastRenderedPageBreak/>
        <w:t>КАКОВЫ ПРАВИЛА ФИНАНСИРОВАНИЯ?</w:t>
      </w:r>
    </w:p>
    <w:p w:rsidR="004163C1" w:rsidRDefault="004163C1">
      <w:pPr>
        <w:jc w:val="both"/>
        <w:rPr>
          <w:color w:val="00000A"/>
        </w:rPr>
      </w:pPr>
      <w:r>
        <w:rPr>
          <w:rFonts w:ascii="Arial" w:hAnsi="Arial" w:cs="Arial"/>
        </w:rPr>
        <w:t>Бюджет проекта мобильности должен быть составлен в соответствии со следующими правилами финансирования (в евро):</w:t>
      </w:r>
    </w:p>
    <w:p w:rsidR="000A421A" w:rsidRPr="000A421A" w:rsidRDefault="004163C1" w:rsidP="00BB2881">
      <w:pPr>
        <w:pStyle w:val="af3"/>
        <w:numPr>
          <w:ilvl w:val="0"/>
          <w:numId w:val="196"/>
        </w:numPr>
        <w:rPr>
          <w:i w:val="0"/>
          <w:iCs w:val="0"/>
          <w:color w:val="00000A"/>
          <w:sz w:val="22"/>
          <w:szCs w:val="22"/>
        </w:rPr>
      </w:pPr>
      <w:r>
        <w:rPr>
          <w:i w:val="0"/>
          <w:iCs w:val="0"/>
          <w:color w:val="00000A"/>
          <w:sz w:val="22"/>
          <w:szCs w:val="22"/>
        </w:rPr>
        <w:t>ПРАВИЛА ФИНАНСИРОВАНИЯ, ПРИМЕНИМЫЕ КО ВСЕМ НАПРАВЛЕНИЯМ МОБИЛЬНОСТИ</w:t>
      </w:r>
    </w:p>
    <w:tbl>
      <w:tblPr>
        <w:tblW w:w="15022" w:type="dxa"/>
        <w:tblInd w:w="3" w:type="dxa"/>
        <w:tblLayout w:type="fixed"/>
        <w:tblLook w:val="0000" w:firstRow="0" w:lastRow="0" w:firstColumn="0" w:lastColumn="0" w:noHBand="0" w:noVBand="0"/>
      </w:tblPr>
      <w:tblGrid>
        <w:gridCol w:w="2657"/>
        <w:gridCol w:w="3402"/>
        <w:gridCol w:w="2268"/>
        <w:gridCol w:w="3686"/>
        <w:gridCol w:w="2976"/>
        <w:gridCol w:w="33"/>
      </w:tblGrid>
      <w:tr w:rsidR="004163C1" w:rsidTr="004E78BC">
        <w:trPr>
          <w:gridAfter w:val="1"/>
          <w:wAfter w:w="33" w:type="dxa"/>
        </w:trPr>
        <w:tc>
          <w:tcPr>
            <w:tcW w:w="26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r>
              <w:rPr>
                <w:rFonts w:ascii="Arial" w:hAnsi="Arial" w:cs="Arial"/>
              </w:rPr>
              <w:t>Приемлемые расходы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r>
              <w:rPr>
                <w:rFonts w:ascii="Arial" w:hAnsi="Arial" w:cs="Arial"/>
              </w:rPr>
              <w:t>Механизм финансирования</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r>
              <w:rPr>
                <w:rFonts w:ascii="Arial" w:hAnsi="Arial" w:cs="Arial"/>
              </w:rPr>
              <w:t>Количество</w:t>
            </w:r>
          </w:p>
        </w:tc>
        <w:tc>
          <w:tcPr>
            <w:tcW w:w="29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pPr>
            <w:r>
              <w:rPr>
                <w:rFonts w:ascii="Arial" w:hAnsi="Arial" w:cs="Arial"/>
              </w:rPr>
              <w:t>Правила распределения</w:t>
            </w:r>
          </w:p>
        </w:tc>
      </w:tr>
      <w:tr w:rsidR="004163C1" w:rsidTr="004E78BC">
        <w:trPr>
          <w:trHeight w:val="544"/>
        </w:trPr>
        <w:tc>
          <w:tcPr>
            <w:tcW w:w="26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Дорога</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Взносы на покрытие путевых расходов участников,</w:t>
            </w:r>
          </w:p>
          <w:p w:rsidR="004163C1" w:rsidRDefault="004163C1">
            <w:pPr>
              <w:spacing w:after="0" w:line="100" w:lineRule="atLeast"/>
              <w:jc w:val="both"/>
              <w:rPr>
                <w:rFonts w:ascii="Arial" w:hAnsi="Arial" w:cs="Arial"/>
              </w:rPr>
            </w:pPr>
            <w:r>
              <w:rPr>
                <w:rFonts w:ascii="Arial" w:hAnsi="Arial" w:cs="Arial"/>
              </w:rPr>
              <w:t>включая сопровождающих лиц, от места их происхождения до места проведения мероприятия и возвращения.</w:t>
            </w:r>
          </w:p>
          <w:p w:rsidR="004163C1" w:rsidRDefault="004163C1">
            <w:pPr>
              <w:spacing w:after="0" w:line="100" w:lineRule="atLeast"/>
              <w:jc w:val="both"/>
              <w:rPr>
                <w:rFonts w:ascii="Arial" w:hAnsi="Arial" w:cs="Arial"/>
              </w:rPr>
            </w:pPr>
            <w:r>
              <w:rPr>
                <w:rFonts w:ascii="Arial" w:hAnsi="Arial" w:cs="Arial"/>
              </w:rPr>
              <w:t>В рамках деятельности Эразмус Pro, расходы на поездки для предварительного планирования визита, если это применимо.</w:t>
            </w:r>
          </w:p>
          <w:p w:rsidR="004163C1" w:rsidRDefault="004163C1">
            <w:pPr>
              <w:spacing w:after="0" w:line="100" w:lineRule="atLeast"/>
              <w:jc w:val="both"/>
              <w:rPr>
                <w:rFonts w:ascii="Arial" w:hAnsi="Arial" w:cs="Arial"/>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Вклад в удельные затраты</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Для расстояний от 10 до 99 км:</w:t>
            </w:r>
          </w:p>
          <w:p w:rsidR="004163C1" w:rsidRDefault="004163C1">
            <w:pPr>
              <w:spacing w:after="0" w:line="100" w:lineRule="atLeast"/>
              <w:jc w:val="both"/>
              <w:rPr>
                <w:rFonts w:ascii="Arial" w:hAnsi="Arial" w:cs="Arial"/>
              </w:rPr>
            </w:pPr>
            <w:r>
              <w:rPr>
                <w:rFonts w:ascii="Arial" w:hAnsi="Arial" w:cs="Arial"/>
              </w:rPr>
              <w:t>20 EUR за участника</w:t>
            </w:r>
          </w:p>
        </w:tc>
        <w:tc>
          <w:tcPr>
            <w:tcW w:w="30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rsidP="000A421A">
            <w:pPr>
              <w:spacing w:after="0" w:line="100" w:lineRule="atLeast"/>
              <w:jc w:val="both"/>
            </w:pPr>
            <w:r>
              <w:rPr>
                <w:rFonts w:ascii="Arial" w:hAnsi="Arial" w:cs="Arial"/>
              </w:rPr>
              <w:t>На основе расстояния поездки на участника. Расстояния поездки должны быть рассчитаны с помощью калькулятора расстояний, поддерживаемого Европейской комиссией</w:t>
            </w:r>
            <w:r w:rsidR="000A421A">
              <w:rPr>
                <w:rStyle w:val="a9"/>
                <w:rFonts w:ascii="Arial" w:hAnsi="Arial" w:cs="Arial"/>
              </w:rPr>
              <w:footnoteReference w:id="32"/>
            </w:r>
            <w:r>
              <w:rPr>
                <w:rFonts w:ascii="Arial" w:hAnsi="Arial" w:cs="Arial"/>
              </w:rPr>
              <w:t>. Заявитель должен указать расстояние поездки в один конец, чтобы рассчитать сумму Гранта ЕС, которая будет спонсировать поездку туда и обратно</w:t>
            </w:r>
            <w:r w:rsidR="000A421A">
              <w:rPr>
                <w:rStyle w:val="a9"/>
                <w:rFonts w:ascii="Arial" w:hAnsi="Arial" w:cs="Arial"/>
              </w:rPr>
              <w:footnoteReference w:id="33"/>
            </w:r>
            <w:r>
              <w:rPr>
                <w:rFonts w:ascii="Arial" w:hAnsi="Arial" w:cs="Arial"/>
              </w:rPr>
              <w:t>.</w:t>
            </w:r>
          </w:p>
        </w:tc>
      </w:tr>
      <w:tr w:rsidR="004163C1" w:rsidTr="004E78BC">
        <w:trPr>
          <w:trHeight w:val="539"/>
        </w:trPr>
        <w:tc>
          <w:tcPr>
            <w:tcW w:w="2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Для расстояний от 100 до 499 км:</w:t>
            </w:r>
          </w:p>
          <w:p w:rsidR="004163C1" w:rsidRDefault="004163C1">
            <w:pPr>
              <w:spacing w:after="0" w:line="100" w:lineRule="atLeast"/>
              <w:jc w:val="both"/>
              <w:rPr>
                <w:rFonts w:ascii="Arial" w:hAnsi="Arial" w:cs="Arial"/>
              </w:rPr>
            </w:pPr>
            <w:r>
              <w:rPr>
                <w:rFonts w:ascii="Arial" w:hAnsi="Arial" w:cs="Arial"/>
              </w:rPr>
              <w:t>180 EUR за участника</w:t>
            </w:r>
          </w:p>
        </w:tc>
        <w:tc>
          <w:tcPr>
            <w:tcW w:w="30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r>
      <w:tr w:rsidR="004163C1" w:rsidTr="004E78BC">
        <w:trPr>
          <w:trHeight w:val="539"/>
        </w:trPr>
        <w:tc>
          <w:tcPr>
            <w:tcW w:w="2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Для расстояний от 500 до 1999 км:</w:t>
            </w:r>
          </w:p>
          <w:p w:rsidR="004163C1" w:rsidRDefault="004163C1">
            <w:pPr>
              <w:spacing w:after="0" w:line="100" w:lineRule="atLeast"/>
              <w:jc w:val="both"/>
              <w:rPr>
                <w:rFonts w:ascii="Arial" w:hAnsi="Arial" w:cs="Arial"/>
              </w:rPr>
            </w:pPr>
            <w:r>
              <w:rPr>
                <w:rFonts w:ascii="Arial" w:hAnsi="Arial" w:cs="Arial"/>
              </w:rPr>
              <w:t>275 EUR за участника</w:t>
            </w:r>
          </w:p>
        </w:tc>
        <w:tc>
          <w:tcPr>
            <w:tcW w:w="30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r>
      <w:tr w:rsidR="004163C1" w:rsidTr="004E78BC">
        <w:trPr>
          <w:trHeight w:val="539"/>
        </w:trPr>
        <w:tc>
          <w:tcPr>
            <w:tcW w:w="2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Для расстояний между 2000 и 2999 км:</w:t>
            </w:r>
          </w:p>
          <w:p w:rsidR="004163C1" w:rsidRDefault="004163C1">
            <w:pPr>
              <w:spacing w:after="0" w:line="100" w:lineRule="atLeast"/>
              <w:jc w:val="both"/>
              <w:rPr>
                <w:rFonts w:ascii="Arial" w:hAnsi="Arial" w:cs="Arial"/>
              </w:rPr>
            </w:pPr>
            <w:r>
              <w:rPr>
                <w:rFonts w:ascii="Arial" w:hAnsi="Arial" w:cs="Arial"/>
              </w:rPr>
              <w:t>360 EUR за участника</w:t>
            </w:r>
          </w:p>
          <w:p w:rsidR="004163C1" w:rsidRDefault="004163C1">
            <w:pPr>
              <w:spacing w:after="0" w:line="100" w:lineRule="atLeast"/>
              <w:jc w:val="both"/>
              <w:rPr>
                <w:rFonts w:ascii="Arial" w:hAnsi="Arial" w:cs="Arial"/>
              </w:rPr>
            </w:pPr>
          </w:p>
        </w:tc>
        <w:tc>
          <w:tcPr>
            <w:tcW w:w="30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r>
      <w:tr w:rsidR="004163C1" w:rsidTr="004E78BC">
        <w:trPr>
          <w:trHeight w:val="539"/>
        </w:trPr>
        <w:tc>
          <w:tcPr>
            <w:tcW w:w="2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Для расстояний между 3000 и 3999 км:</w:t>
            </w:r>
          </w:p>
          <w:p w:rsidR="004163C1" w:rsidRDefault="004163C1">
            <w:pPr>
              <w:spacing w:after="0" w:line="100" w:lineRule="atLeast"/>
              <w:jc w:val="both"/>
              <w:rPr>
                <w:rFonts w:ascii="Arial" w:hAnsi="Arial" w:cs="Arial"/>
              </w:rPr>
            </w:pPr>
            <w:r>
              <w:rPr>
                <w:rFonts w:ascii="Arial" w:hAnsi="Arial" w:cs="Arial"/>
              </w:rPr>
              <w:t>530 EUR за участника</w:t>
            </w:r>
          </w:p>
        </w:tc>
        <w:tc>
          <w:tcPr>
            <w:tcW w:w="30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r>
      <w:tr w:rsidR="004163C1" w:rsidTr="004E78BC">
        <w:trPr>
          <w:trHeight w:val="539"/>
        </w:trPr>
        <w:tc>
          <w:tcPr>
            <w:tcW w:w="2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Для расстояний от 4000 до 7999 км:</w:t>
            </w:r>
          </w:p>
          <w:p w:rsidR="004163C1" w:rsidRDefault="004163C1">
            <w:pPr>
              <w:spacing w:after="0" w:line="100" w:lineRule="atLeast"/>
              <w:jc w:val="both"/>
              <w:rPr>
                <w:rFonts w:ascii="Arial" w:hAnsi="Arial" w:cs="Arial"/>
              </w:rPr>
            </w:pPr>
            <w:r>
              <w:rPr>
                <w:rFonts w:ascii="Arial" w:hAnsi="Arial" w:cs="Arial"/>
              </w:rPr>
              <w:t>820 EUR за участника</w:t>
            </w:r>
          </w:p>
        </w:tc>
        <w:tc>
          <w:tcPr>
            <w:tcW w:w="30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r>
      <w:tr w:rsidR="004163C1" w:rsidTr="004E78BC">
        <w:trPr>
          <w:trHeight w:val="539"/>
        </w:trPr>
        <w:tc>
          <w:tcPr>
            <w:tcW w:w="2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Для расстояний перемещения 8000 км или больше:</w:t>
            </w:r>
          </w:p>
          <w:p w:rsidR="004163C1" w:rsidRDefault="004163C1">
            <w:pPr>
              <w:spacing w:after="0" w:line="100" w:lineRule="atLeast"/>
              <w:jc w:val="both"/>
              <w:rPr>
                <w:rFonts w:ascii="Arial" w:hAnsi="Arial" w:cs="Arial"/>
              </w:rPr>
            </w:pPr>
            <w:r>
              <w:rPr>
                <w:rFonts w:ascii="Arial" w:hAnsi="Arial" w:cs="Arial"/>
              </w:rPr>
              <w:t>1500 EUR за участника</w:t>
            </w:r>
          </w:p>
        </w:tc>
        <w:tc>
          <w:tcPr>
            <w:tcW w:w="30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r>
      <w:tr w:rsidR="004163C1" w:rsidTr="004E78B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Организационная поддержка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 xml:space="preserve">Расходы, непосредственно связанные с осуществлением направлений по обеспечению </w:t>
            </w:r>
            <w:r>
              <w:rPr>
                <w:rFonts w:ascii="Arial" w:hAnsi="Arial" w:cs="Arial"/>
              </w:rPr>
              <w:lastRenderedPageBreak/>
              <w:t>мобильности (исключая средства к существованию для участников), включая подготовку (педагогическую, межкультурную, лингвистическую), мониторинг и поддержку участников в ходе мобильности, проверку результатов обучения, деятельность по распространению информации.</w:t>
            </w:r>
          </w:p>
          <w:p w:rsidR="004163C1" w:rsidRDefault="004163C1">
            <w:pPr>
              <w:spacing w:after="0" w:line="100" w:lineRule="atLeast"/>
              <w:jc w:val="both"/>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Вклад в удельные затраты</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до 100 участника: 350 EUR за участника</w:t>
            </w:r>
          </w:p>
          <w:p w:rsidR="004163C1" w:rsidRDefault="004163C1">
            <w:pPr>
              <w:spacing w:after="0" w:line="100" w:lineRule="atLeast"/>
              <w:jc w:val="both"/>
              <w:rPr>
                <w:rFonts w:ascii="Arial" w:hAnsi="Arial" w:cs="Arial"/>
              </w:rPr>
            </w:pPr>
            <w:r>
              <w:rPr>
                <w:rFonts w:ascii="Arial" w:hAnsi="Arial" w:cs="Arial"/>
              </w:rPr>
              <w:t>+</w:t>
            </w:r>
          </w:p>
          <w:p w:rsidR="004163C1" w:rsidRDefault="004163C1">
            <w:pPr>
              <w:spacing w:after="0" w:line="100" w:lineRule="atLeast"/>
              <w:jc w:val="both"/>
              <w:rPr>
                <w:rFonts w:ascii="Arial" w:hAnsi="Arial" w:cs="Arial"/>
              </w:rPr>
            </w:pPr>
            <w:r>
              <w:rPr>
                <w:rFonts w:ascii="Arial" w:hAnsi="Arial" w:cs="Arial"/>
              </w:rPr>
              <w:lastRenderedPageBreak/>
              <w:t>более 100  участников: 200 EUR за каждого дополнительного участника</w:t>
            </w:r>
          </w:p>
        </w:tc>
        <w:tc>
          <w:tcPr>
            <w:tcW w:w="30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p w:rsidR="004163C1" w:rsidRDefault="004163C1">
            <w:pPr>
              <w:spacing w:after="0" w:line="100" w:lineRule="atLeast"/>
              <w:jc w:val="both"/>
            </w:pPr>
            <w:r>
              <w:rPr>
                <w:rFonts w:ascii="Arial" w:hAnsi="Arial" w:cs="Arial"/>
              </w:rPr>
              <w:t>В зависимости от количества участников</w:t>
            </w:r>
          </w:p>
        </w:tc>
      </w:tr>
      <w:tr w:rsidR="004163C1" w:rsidTr="004E78B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Поддержка по специальным вопросам</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Дополнительные расходы, непосредственно связанные с участниками-инвалидами и сопровождающими их лицами (включая расходы, связанные с проездом и прожиточным минимумом, если это оправдано и при условии предоставления субсидии на эти цели)</w:t>
            </w:r>
          </w:p>
          <w:p w:rsidR="004163C1" w:rsidRDefault="004163C1">
            <w:pPr>
              <w:spacing w:after="0" w:line="100" w:lineRule="atLeast"/>
              <w:jc w:val="both"/>
              <w:rPr>
                <w:rFonts w:ascii="Arial" w:hAnsi="Arial" w:cs="Arial"/>
              </w:rPr>
            </w:pPr>
            <w:r>
              <w:rPr>
                <w:rFonts w:ascii="Arial" w:hAnsi="Arial" w:cs="Arial"/>
              </w:rPr>
              <w:t>участников не запрашивают через бюджетные категории "поездки"и" индивидуальная поддержка").</w:t>
            </w:r>
          </w:p>
          <w:p w:rsidR="004163C1" w:rsidRDefault="004163C1">
            <w:pPr>
              <w:spacing w:after="0" w:line="100" w:lineRule="atLeast"/>
              <w:jc w:val="both"/>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Реальные издержки</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До 100% допустимых затрат</w:t>
            </w:r>
          </w:p>
        </w:tc>
        <w:tc>
          <w:tcPr>
            <w:tcW w:w="30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pPr>
            <w:r>
              <w:rPr>
                <w:rFonts w:ascii="Arial" w:hAnsi="Arial" w:cs="Arial"/>
              </w:rPr>
              <w:t>Условно: запрос на финансовую поддержку для покрытия особых потребностей должен быть подан в форме заявки</w:t>
            </w:r>
          </w:p>
        </w:tc>
      </w:tr>
      <w:tr w:rsidR="004163C1" w:rsidTr="004E78B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Исключительные расходы</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Дополнительные расходы на поддержку участия учащихся с меньшими возможностями (исключая расходы на поездки и индивидуальную поддержку участников и сопровождающих лиц).</w:t>
            </w:r>
          </w:p>
          <w:p w:rsidR="004163C1" w:rsidRDefault="004163C1">
            <w:pPr>
              <w:spacing w:after="0" w:line="100" w:lineRule="atLeast"/>
              <w:jc w:val="both"/>
              <w:rPr>
                <w:rFonts w:ascii="Arial" w:hAnsi="Arial" w:cs="Arial"/>
              </w:rPr>
            </w:pPr>
            <w:r>
              <w:rPr>
                <w:rFonts w:ascii="Arial" w:hAnsi="Arial" w:cs="Arial"/>
              </w:rPr>
              <w:lastRenderedPageBreak/>
              <w:t>Затраты на предоставление финансовой гарантии, если об этом попросит Национальное агентство. Дорогостоящие командировочные расходы участников (подробнее см. в разделе " что еще нужно знать о этих направлениях.)"</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lastRenderedPageBreak/>
              <w:t>Реальные издержки</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Затраты на финансовую гарантию: 75% допустимых затрат</w:t>
            </w:r>
          </w:p>
          <w:p w:rsidR="004163C1" w:rsidRDefault="004163C1">
            <w:pPr>
              <w:spacing w:after="0" w:line="100" w:lineRule="atLeast"/>
              <w:jc w:val="both"/>
              <w:rPr>
                <w:rFonts w:ascii="Arial" w:hAnsi="Arial" w:cs="Arial"/>
              </w:rPr>
            </w:pPr>
            <w:r>
              <w:rPr>
                <w:rFonts w:ascii="Arial" w:hAnsi="Arial" w:cs="Arial"/>
              </w:rPr>
              <w:t>Прочие расходы: 100% допустимых затрат</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Дорогие транспортные расходы: максимум до 80% допустимых расходов</w:t>
            </w:r>
          </w:p>
        </w:tc>
        <w:tc>
          <w:tcPr>
            <w:tcW w:w="30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pPr>
            <w:r>
              <w:rPr>
                <w:rFonts w:ascii="Arial" w:hAnsi="Arial" w:cs="Arial"/>
              </w:rPr>
              <w:t>Условно: запрос на финансовую поддержку для покрытия особых потребностей должен быть подан в форме заявки</w:t>
            </w:r>
          </w:p>
        </w:tc>
      </w:tr>
    </w:tbl>
    <w:p w:rsidR="004163C1" w:rsidRDefault="004163C1">
      <w:pPr>
        <w:pStyle w:val="af3"/>
        <w:rPr>
          <w:rFonts w:cs="Times New Roman"/>
          <w:i w:val="0"/>
          <w:iCs w:val="0"/>
          <w:color w:val="00000A"/>
          <w:sz w:val="22"/>
          <w:szCs w:val="22"/>
        </w:rPr>
      </w:pPr>
    </w:p>
    <w:p w:rsidR="004163C1" w:rsidRDefault="004163C1" w:rsidP="00BB2881">
      <w:pPr>
        <w:pStyle w:val="af3"/>
        <w:numPr>
          <w:ilvl w:val="0"/>
          <w:numId w:val="196"/>
        </w:numPr>
        <w:rPr>
          <w:i w:val="0"/>
          <w:iCs w:val="0"/>
          <w:color w:val="00000A"/>
          <w:sz w:val="22"/>
          <w:szCs w:val="22"/>
        </w:rPr>
      </w:pPr>
      <w:r>
        <w:rPr>
          <w:i w:val="0"/>
          <w:iCs w:val="0"/>
          <w:color w:val="00000A"/>
          <w:sz w:val="22"/>
          <w:szCs w:val="22"/>
        </w:rPr>
        <w:t xml:space="preserve">ДОПОЛНИТЕЛЬНОЕ ФИНАНСИРОВАНИЕ МОБИЛЬНОСТИ ОБУЧАЮЩИХСЯ ПТОП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9"/>
        <w:gridCol w:w="3733"/>
        <w:gridCol w:w="2360"/>
        <w:gridCol w:w="2927"/>
        <w:gridCol w:w="2918"/>
      </w:tblGrid>
      <w:tr w:rsidR="004E78BC" w:rsidRPr="00B36EA4" w:rsidTr="004163C1">
        <w:tc>
          <w:tcPr>
            <w:tcW w:w="6487" w:type="dxa"/>
            <w:gridSpan w:val="2"/>
            <w:shd w:val="clear" w:color="auto" w:fill="D9D9D9"/>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Приемлемые расходы</w:t>
            </w:r>
          </w:p>
        </w:tc>
        <w:tc>
          <w:tcPr>
            <w:tcW w:w="2384" w:type="dxa"/>
            <w:shd w:val="clear" w:color="auto" w:fill="D9D9D9"/>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Механизм финансирования</w:t>
            </w:r>
          </w:p>
        </w:tc>
        <w:tc>
          <w:tcPr>
            <w:tcW w:w="2957" w:type="dxa"/>
            <w:shd w:val="clear" w:color="auto" w:fill="D9D9D9"/>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Количество</w:t>
            </w:r>
          </w:p>
        </w:tc>
        <w:tc>
          <w:tcPr>
            <w:tcW w:w="2958" w:type="dxa"/>
            <w:shd w:val="clear" w:color="auto" w:fill="D9D9D9"/>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Правила распределения</w:t>
            </w:r>
          </w:p>
        </w:tc>
      </w:tr>
      <w:tr w:rsidR="004E78BC" w:rsidRPr="00B36EA4" w:rsidTr="004163C1">
        <w:tc>
          <w:tcPr>
            <w:tcW w:w="2660" w:type="dxa"/>
            <w:vMerge w:val="restart"/>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Индивидуальная поддержка</w:t>
            </w:r>
          </w:p>
        </w:tc>
        <w:tc>
          <w:tcPr>
            <w:tcW w:w="3827" w:type="dxa"/>
            <w:vAlign w:val="center"/>
          </w:tcPr>
          <w:p w:rsidR="004E78BC" w:rsidRPr="00B36EA4" w:rsidRDefault="004E78BC" w:rsidP="004163C1">
            <w:pPr>
              <w:spacing w:after="0" w:line="240" w:lineRule="auto"/>
              <w:jc w:val="both"/>
              <w:rPr>
                <w:rFonts w:ascii="Arial" w:hAnsi="Arial" w:cs="Arial"/>
              </w:rPr>
            </w:pPr>
          </w:p>
          <w:p w:rsidR="004E78BC" w:rsidRPr="00B36EA4" w:rsidRDefault="004E78BC" w:rsidP="004163C1">
            <w:pPr>
              <w:spacing w:after="0" w:line="240" w:lineRule="auto"/>
              <w:jc w:val="both"/>
              <w:rPr>
                <w:rFonts w:ascii="Arial" w:hAnsi="Arial" w:cs="Arial"/>
              </w:rPr>
            </w:pPr>
            <w:r w:rsidRPr="00B36EA4">
              <w:rPr>
                <w:rFonts w:ascii="Arial" w:hAnsi="Arial" w:cs="Arial"/>
              </w:rPr>
              <w:t>Расходы, непосредственно связанные с прожиточным минимумом участников, включая сопровождающих лиц, в ходе деятельности.</w:t>
            </w:r>
          </w:p>
          <w:p w:rsidR="004E78BC" w:rsidRPr="00B36EA4" w:rsidRDefault="004E78BC" w:rsidP="004163C1">
            <w:pPr>
              <w:spacing w:after="0" w:line="240" w:lineRule="auto"/>
              <w:jc w:val="both"/>
              <w:rPr>
                <w:rFonts w:ascii="Arial" w:hAnsi="Arial" w:cs="Arial"/>
              </w:rPr>
            </w:pPr>
          </w:p>
        </w:tc>
        <w:tc>
          <w:tcPr>
            <w:tcW w:w="2384" w:type="dxa"/>
            <w:vMerge w:val="restart"/>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Вклад в удельные затраты</w:t>
            </w:r>
          </w:p>
        </w:tc>
        <w:tc>
          <w:tcPr>
            <w:tcW w:w="2957" w:type="dxa"/>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до 14-го дня деятельности: A2.1 в день на участника</w:t>
            </w:r>
          </w:p>
          <w:p w:rsidR="004E78BC" w:rsidRPr="00B36EA4" w:rsidRDefault="004E78BC" w:rsidP="004163C1">
            <w:pPr>
              <w:spacing w:after="0" w:line="240" w:lineRule="auto"/>
              <w:jc w:val="both"/>
              <w:rPr>
                <w:rFonts w:ascii="Arial" w:hAnsi="Arial" w:cs="Arial"/>
              </w:rPr>
            </w:pPr>
            <w:r w:rsidRPr="00B36EA4">
              <w:rPr>
                <w:rFonts w:ascii="Arial" w:hAnsi="Arial" w:cs="Arial"/>
              </w:rPr>
              <w:t>+</w:t>
            </w:r>
          </w:p>
          <w:p w:rsidR="004E78BC" w:rsidRPr="00B36EA4" w:rsidRDefault="004E78BC" w:rsidP="004163C1">
            <w:pPr>
              <w:spacing w:after="0" w:line="240" w:lineRule="auto"/>
              <w:jc w:val="both"/>
              <w:rPr>
                <w:rFonts w:ascii="Arial" w:hAnsi="Arial" w:cs="Arial"/>
              </w:rPr>
            </w:pPr>
            <w:r w:rsidRPr="00B36EA4">
              <w:rPr>
                <w:rFonts w:ascii="Arial" w:hAnsi="Arial" w:cs="Arial"/>
              </w:rPr>
              <w:t>с 15 дня и до 12 месяцев:</w:t>
            </w:r>
          </w:p>
          <w:p w:rsidR="004E78BC" w:rsidRPr="00B36EA4" w:rsidRDefault="004E78BC" w:rsidP="004163C1">
            <w:pPr>
              <w:spacing w:after="0" w:line="240" w:lineRule="auto"/>
              <w:jc w:val="both"/>
              <w:rPr>
                <w:rFonts w:ascii="Arial" w:hAnsi="Arial" w:cs="Arial"/>
              </w:rPr>
            </w:pPr>
            <w:r w:rsidRPr="00B36EA4">
              <w:rPr>
                <w:rFonts w:ascii="Arial" w:hAnsi="Arial" w:cs="Arial"/>
              </w:rPr>
              <w:t>70% от A2.1 в день на участника</w:t>
            </w:r>
            <w:r w:rsidRPr="00B36EA4">
              <w:rPr>
                <w:rStyle w:val="a9"/>
                <w:rFonts w:ascii="Arial" w:hAnsi="Arial" w:cs="Arial"/>
              </w:rPr>
              <w:footnoteReference w:id="34"/>
            </w:r>
          </w:p>
        </w:tc>
        <w:tc>
          <w:tcPr>
            <w:tcW w:w="2958" w:type="dxa"/>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В зависимости от продолжительности пребывания на одного участника (при необходимости, включая также один день поездки до мероприятия и один день поездки после мероприятия).</w:t>
            </w:r>
          </w:p>
        </w:tc>
      </w:tr>
      <w:tr w:rsidR="004E78BC" w:rsidRPr="00B36EA4" w:rsidTr="004163C1">
        <w:tc>
          <w:tcPr>
            <w:tcW w:w="2660" w:type="dxa"/>
            <w:vMerge/>
            <w:vAlign w:val="center"/>
          </w:tcPr>
          <w:p w:rsidR="004E78BC" w:rsidRPr="00B36EA4" w:rsidRDefault="004E78BC" w:rsidP="004163C1">
            <w:pPr>
              <w:spacing w:after="0" w:line="240" w:lineRule="auto"/>
              <w:jc w:val="both"/>
              <w:rPr>
                <w:rFonts w:ascii="Arial" w:hAnsi="Arial" w:cs="Arial"/>
              </w:rPr>
            </w:pPr>
          </w:p>
        </w:tc>
        <w:tc>
          <w:tcPr>
            <w:tcW w:w="3827" w:type="dxa"/>
            <w:vAlign w:val="center"/>
          </w:tcPr>
          <w:p w:rsidR="004E78BC" w:rsidRPr="00B36EA4" w:rsidRDefault="004E78BC" w:rsidP="004163C1">
            <w:pPr>
              <w:spacing w:after="0" w:line="240" w:lineRule="auto"/>
              <w:jc w:val="both"/>
              <w:rPr>
                <w:rFonts w:ascii="Arial" w:hAnsi="Arial" w:cs="Arial"/>
              </w:rPr>
            </w:pPr>
          </w:p>
          <w:p w:rsidR="004E78BC" w:rsidRPr="00B36EA4" w:rsidRDefault="004E78BC" w:rsidP="004163C1">
            <w:pPr>
              <w:spacing w:after="0" w:line="240" w:lineRule="auto"/>
              <w:jc w:val="both"/>
              <w:rPr>
                <w:rFonts w:ascii="Arial" w:hAnsi="Arial" w:cs="Arial"/>
              </w:rPr>
            </w:pPr>
            <w:r w:rsidRPr="00B36EA4">
              <w:rPr>
                <w:rFonts w:ascii="Arial" w:hAnsi="Arial" w:cs="Arial"/>
              </w:rPr>
              <w:t>В рамках деятельности Эразмус Pro расходы, связанные с прожиточным минимумом персонала, участвующего в предварительном планировании поездки, если это применимо.</w:t>
            </w:r>
          </w:p>
          <w:p w:rsidR="004E78BC" w:rsidRPr="00B36EA4" w:rsidRDefault="004E78BC" w:rsidP="004163C1">
            <w:pPr>
              <w:spacing w:after="0" w:line="240" w:lineRule="auto"/>
              <w:jc w:val="both"/>
              <w:rPr>
                <w:rFonts w:ascii="Arial" w:hAnsi="Arial" w:cs="Arial"/>
              </w:rPr>
            </w:pPr>
          </w:p>
        </w:tc>
        <w:tc>
          <w:tcPr>
            <w:tcW w:w="2384" w:type="dxa"/>
            <w:vMerge/>
            <w:vAlign w:val="center"/>
          </w:tcPr>
          <w:p w:rsidR="004E78BC" w:rsidRPr="00B36EA4" w:rsidRDefault="004E78BC" w:rsidP="004163C1">
            <w:pPr>
              <w:spacing w:after="0" w:line="240" w:lineRule="auto"/>
              <w:jc w:val="both"/>
              <w:rPr>
                <w:rFonts w:ascii="Arial" w:hAnsi="Arial" w:cs="Arial"/>
              </w:rPr>
            </w:pPr>
          </w:p>
        </w:tc>
        <w:tc>
          <w:tcPr>
            <w:tcW w:w="2957" w:type="dxa"/>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А2.2 в день на каждого участника</w:t>
            </w:r>
          </w:p>
        </w:tc>
        <w:tc>
          <w:tcPr>
            <w:tcW w:w="2958" w:type="dxa"/>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В зависимости от продолжительности пребывания на одного участника (при необходимости, включая также один день поездки до мероприятия и один день поездки после мероприятия).</w:t>
            </w:r>
          </w:p>
        </w:tc>
      </w:tr>
      <w:tr w:rsidR="004E78BC" w:rsidRPr="00B36EA4" w:rsidTr="004163C1">
        <w:tc>
          <w:tcPr>
            <w:tcW w:w="2660" w:type="dxa"/>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lastRenderedPageBreak/>
              <w:t>Языковая поддержка</w:t>
            </w:r>
          </w:p>
        </w:tc>
        <w:tc>
          <w:tcPr>
            <w:tcW w:w="3827" w:type="dxa"/>
            <w:vAlign w:val="center"/>
          </w:tcPr>
          <w:p w:rsidR="004E78BC" w:rsidRPr="00B36EA4" w:rsidRDefault="004E78BC" w:rsidP="004163C1">
            <w:pPr>
              <w:spacing w:after="0" w:line="240" w:lineRule="auto"/>
              <w:jc w:val="both"/>
              <w:rPr>
                <w:rFonts w:ascii="Arial" w:hAnsi="Arial" w:cs="Arial"/>
              </w:rPr>
            </w:pPr>
          </w:p>
          <w:p w:rsidR="004E78BC" w:rsidRPr="00B36EA4" w:rsidRDefault="004E78BC" w:rsidP="004163C1">
            <w:pPr>
              <w:spacing w:after="0" w:line="240" w:lineRule="auto"/>
              <w:jc w:val="both"/>
              <w:rPr>
                <w:rFonts w:ascii="Arial" w:hAnsi="Arial" w:cs="Arial"/>
              </w:rPr>
            </w:pPr>
            <w:r w:rsidRPr="00B36EA4">
              <w:rPr>
                <w:rFonts w:ascii="Arial" w:hAnsi="Arial" w:cs="Arial"/>
              </w:rPr>
              <w:t>Расходы, связанные с оказанием поддержки участникам - до отъезда или во время мероприятия – в целях улучшения знаний языка, который они будут использовать для обучения или получения профессиональной подготовки в ходе своей деятельности.</w:t>
            </w:r>
          </w:p>
          <w:p w:rsidR="004E78BC" w:rsidRPr="00B36EA4" w:rsidRDefault="004E78BC" w:rsidP="004163C1">
            <w:pPr>
              <w:spacing w:after="0" w:line="240" w:lineRule="auto"/>
              <w:jc w:val="both"/>
              <w:rPr>
                <w:rFonts w:ascii="Arial" w:hAnsi="Arial" w:cs="Arial"/>
              </w:rPr>
            </w:pPr>
          </w:p>
        </w:tc>
        <w:tc>
          <w:tcPr>
            <w:tcW w:w="2384" w:type="dxa"/>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Вклад в удельные затраты</w:t>
            </w:r>
          </w:p>
        </w:tc>
        <w:tc>
          <w:tcPr>
            <w:tcW w:w="2957" w:type="dxa"/>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Только для направлений продолжительностью от 19 дней до 12 месяцев: 15 EUR на участника, нуждающегося в лингвистической поддержке</w:t>
            </w:r>
          </w:p>
        </w:tc>
        <w:tc>
          <w:tcPr>
            <w:tcW w:w="2958" w:type="dxa"/>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Условно: заявители должны запросить поддержку на языке обучения деятельности, исходя из потребностей участников в языках, не предлагаемых лингвистической поддержкой Эразмус+ Online.</w:t>
            </w:r>
          </w:p>
        </w:tc>
      </w:tr>
    </w:tbl>
    <w:p w:rsidR="004E78BC" w:rsidRPr="004E78BC" w:rsidRDefault="004E78BC" w:rsidP="004E78BC">
      <w:pPr>
        <w:pStyle w:val="a1"/>
      </w:pPr>
    </w:p>
    <w:p w:rsidR="004163C1" w:rsidRDefault="004163C1">
      <w:pPr>
        <w:pStyle w:val="af3"/>
        <w:rPr>
          <w:rFonts w:ascii="Arial" w:hAnsi="Arial" w:cs="Arial"/>
        </w:rPr>
      </w:pPr>
      <w:r>
        <w:rPr>
          <w:i w:val="0"/>
          <w:iCs w:val="0"/>
          <w:color w:val="00000A"/>
          <w:sz w:val="22"/>
          <w:szCs w:val="22"/>
        </w:rPr>
        <w:t>C) ДОПОЛНИТЕЛЬНОЕ ФИНАНСИРОВАНИЕ МОБИЛЬНОСТИ ПЕРСОНАЛА ПОО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0"/>
        <w:gridCol w:w="2913"/>
        <w:gridCol w:w="2910"/>
        <w:gridCol w:w="2898"/>
        <w:gridCol w:w="2926"/>
      </w:tblGrid>
      <w:tr w:rsidR="004E78BC" w:rsidRPr="00B36EA4" w:rsidTr="004163C1">
        <w:tc>
          <w:tcPr>
            <w:tcW w:w="5914" w:type="dxa"/>
            <w:gridSpan w:val="2"/>
            <w:shd w:val="clear" w:color="auto" w:fill="D9D9D9"/>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Приемлемые расходы</w:t>
            </w:r>
          </w:p>
        </w:tc>
        <w:tc>
          <w:tcPr>
            <w:tcW w:w="2957" w:type="dxa"/>
            <w:shd w:val="clear" w:color="auto" w:fill="D9D9D9"/>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Механизм финансирования</w:t>
            </w:r>
          </w:p>
        </w:tc>
        <w:tc>
          <w:tcPr>
            <w:tcW w:w="2957" w:type="dxa"/>
            <w:shd w:val="clear" w:color="auto" w:fill="D9D9D9"/>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Количество</w:t>
            </w:r>
          </w:p>
        </w:tc>
        <w:tc>
          <w:tcPr>
            <w:tcW w:w="2958" w:type="dxa"/>
            <w:shd w:val="clear" w:color="auto" w:fill="D9D9D9"/>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Правила распределения</w:t>
            </w:r>
          </w:p>
        </w:tc>
      </w:tr>
      <w:tr w:rsidR="004E78BC" w:rsidRPr="00B36EA4" w:rsidTr="004163C1">
        <w:tc>
          <w:tcPr>
            <w:tcW w:w="2957" w:type="dxa"/>
            <w:vAlign w:val="center"/>
          </w:tcPr>
          <w:p w:rsidR="004E78BC" w:rsidRPr="00B36EA4" w:rsidRDefault="004E78BC" w:rsidP="004163C1">
            <w:pPr>
              <w:spacing w:after="0" w:line="240" w:lineRule="auto"/>
              <w:jc w:val="both"/>
              <w:rPr>
                <w:rFonts w:ascii="Arial" w:hAnsi="Arial" w:cs="Arial"/>
                <w:b/>
                <w:bCs/>
              </w:rPr>
            </w:pPr>
            <w:r w:rsidRPr="00B36EA4">
              <w:rPr>
                <w:rFonts w:ascii="Arial" w:hAnsi="Arial" w:cs="Arial"/>
              </w:rPr>
              <w:t>Индивидуальная поддержка</w:t>
            </w:r>
          </w:p>
        </w:tc>
        <w:tc>
          <w:tcPr>
            <w:tcW w:w="2957" w:type="dxa"/>
            <w:vAlign w:val="center"/>
          </w:tcPr>
          <w:p w:rsidR="004E78BC" w:rsidRPr="00B36EA4" w:rsidRDefault="004E78BC" w:rsidP="004163C1">
            <w:pPr>
              <w:spacing w:after="0" w:line="240" w:lineRule="auto"/>
              <w:jc w:val="both"/>
              <w:rPr>
                <w:rFonts w:ascii="Arial" w:hAnsi="Arial" w:cs="Arial"/>
              </w:rPr>
            </w:pPr>
          </w:p>
          <w:p w:rsidR="004E78BC" w:rsidRPr="00B36EA4" w:rsidRDefault="004E78BC" w:rsidP="004163C1">
            <w:pPr>
              <w:spacing w:after="0" w:line="240" w:lineRule="auto"/>
              <w:jc w:val="both"/>
              <w:rPr>
                <w:rFonts w:ascii="Arial" w:hAnsi="Arial" w:cs="Arial"/>
              </w:rPr>
            </w:pPr>
            <w:r w:rsidRPr="00B36EA4">
              <w:rPr>
                <w:rFonts w:ascii="Arial" w:hAnsi="Arial" w:cs="Arial"/>
              </w:rPr>
              <w:t>Расходы, непосредственно связанные с прожиточным минимумом участников, включая сопровождающих лиц.</w:t>
            </w:r>
          </w:p>
          <w:p w:rsidR="004E78BC" w:rsidRPr="00B36EA4" w:rsidRDefault="004E78BC" w:rsidP="004163C1">
            <w:pPr>
              <w:spacing w:after="0" w:line="240" w:lineRule="auto"/>
              <w:jc w:val="both"/>
              <w:rPr>
                <w:rFonts w:ascii="Arial" w:hAnsi="Arial" w:cs="Arial"/>
              </w:rPr>
            </w:pPr>
          </w:p>
        </w:tc>
        <w:tc>
          <w:tcPr>
            <w:tcW w:w="2957" w:type="dxa"/>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Вклад в удельные затраты</w:t>
            </w:r>
          </w:p>
        </w:tc>
        <w:tc>
          <w:tcPr>
            <w:tcW w:w="2957" w:type="dxa"/>
            <w:vAlign w:val="center"/>
          </w:tcPr>
          <w:p w:rsidR="004E78BC" w:rsidRPr="00B36EA4" w:rsidRDefault="004E78BC" w:rsidP="004163C1">
            <w:pPr>
              <w:spacing w:after="0" w:line="240" w:lineRule="auto"/>
              <w:jc w:val="both"/>
              <w:rPr>
                <w:rFonts w:ascii="Arial" w:hAnsi="Arial" w:cs="Arial"/>
              </w:rPr>
            </w:pPr>
            <w:r w:rsidRPr="00B36EA4">
              <w:rPr>
                <w:rFonts w:ascii="Arial" w:hAnsi="Arial" w:cs="Arial"/>
              </w:rPr>
              <w:t>до 14-го дня деятельности: A2.2 в день на участника</w:t>
            </w:r>
          </w:p>
          <w:p w:rsidR="004E78BC" w:rsidRPr="00B36EA4" w:rsidRDefault="004E78BC" w:rsidP="004163C1">
            <w:pPr>
              <w:spacing w:after="0" w:line="240" w:lineRule="auto"/>
              <w:jc w:val="both"/>
              <w:rPr>
                <w:rFonts w:ascii="Arial" w:hAnsi="Arial" w:cs="Arial"/>
              </w:rPr>
            </w:pPr>
            <w:r w:rsidRPr="00B36EA4">
              <w:rPr>
                <w:rFonts w:ascii="Arial" w:hAnsi="Arial" w:cs="Arial"/>
              </w:rPr>
              <w:t>+</w:t>
            </w:r>
          </w:p>
          <w:p w:rsidR="004E78BC" w:rsidRPr="00B36EA4" w:rsidRDefault="004E78BC" w:rsidP="004163C1">
            <w:pPr>
              <w:spacing w:after="0" w:line="240" w:lineRule="auto"/>
              <w:jc w:val="both"/>
              <w:rPr>
                <w:rFonts w:ascii="Arial" w:hAnsi="Arial" w:cs="Arial"/>
              </w:rPr>
            </w:pPr>
            <w:r w:rsidRPr="00B36EA4">
              <w:rPr>
                <w:rFonts w:ascii="Arial" w:hAnsi="Arial" w:cs="Arial"/>
              </w:rPr>
              <w:t>между 15 - м и 60-м днем активности: 70% от A2.2 в день на участника</w:t>
            </w:r>
          </w:p>
        </w:tc>
        <w:tc>
          <w:tcPr>
            <w:tcW w:w="2958" w:type="dxa"/>
            <w:vAlign w:val="center"/>
          </w:tcPr>
          <w:p w:rsidR="004E78BC" w:rsidRPr="00B36EA4" w:rsidRDefault="004E78BC" w:rsidP="004163C1">
            <w:pPr>
              <w:spacing w:after="0" w:line="240" w:lineRule="auto"/>
              <w:jc w:val="both"/>
              <w:rPr>
                <w:rFonts w:ascii="Arial" w:hAnsi="Arial" w:cs="Arial"/>
              </w:rPr>
            </w:pPr>
          </w:p>
          <w:p w:rsidR="004E78BC" w:rsidRPr="00B36EA4" w:rsidRDefault="004E78BC" w:rsidP="004163C1">
            <w:pPr>
              <w:spacing w:after="0" w:line="240" w:lineRule="auto"/>
              <w:jc w:val="both"/>
              <w:rPr>
                <w:rFonts w:ascii="Arial" w:hAnsi="Arial" w:cs="Arial"/>
              </w:rPr>
            </w:pPr>
            <w:r w:rsidRPr="00B36EA4">
              <w:rPr>
                <w:rFonts w:ascii="Arial" w:hAnsi="Arial" w:cs="Arial"/>
              </w:rPr>
              <w:t>В зависимости от продолжительности пребывания на одного участника (при необходимости, включая также один день поездки до мероприятия и один день поездки после мероприятия).</w:t>
            </w:r>
          </w:p>
          <w:p w:rsidR="004E78BC" w:rsidRPr="00B36EA4" w:rsidRDefault="004E78BC" w:rsidP="004163C1">
            <w:pPr>
              <w:spacing w:after="0" w:line="240" w:lineRule="auto"/>
              <w:jc w:val="both"/>
              <w:rPr>
                <w:rFonts w:ascii="Arial" w:hAnsi="Arial" w:cs="Arial"/>
              </w:rPr>
            </w:pPr>
          </w:p>
        </w:tc>
      </w:tr>
    </w:tbl>
    <w:p w:rsidR="004163C1" w:rsidRDefault="004163C1">
      <w:pPr>
        <w:jc w:val="both"/>
        <w:rPr>
          <w:rFonts w:ascii="Arial" w:hAnsi="Arial" w:cs="Arial"/>
          <w:b/>
          <w:bCs/>
        </w:rPr>
      </w:pPr>
    </w:p>
    <w:p w:rsidR="004163C1" w:rsidRDefault="004163C1">
      <w:pPr>
        <w:pStyle w:val="af3"/>
        <w:pageBreakBefore/>
        <w:rPr>
          <w:rFonts w:ascii="Arial" w:hAnsi="Arial" w:cs="Arial"/>
        </w:rPr>
      </w:pPr>
      <w:r>
        <w:rPr>
          <w:i w:val="0"/>
          <w:iCs w:val="0"/>
          <w:color w:val="00000A"/>
        </w:rPr>
        <w:lastRenderedPageBreak/>
        <w:t>ТАБЛИЦА 1 - ИНДИВИДУАЛЬНАЯ ПОДДЕРЖКА (СУММЫ В ЕВРО В ДЕНЬ)</w:t>
      </w:r>
    </w:p>
    <w:p w:rsidR="004163C1" w:rsidRDefault="004163C1">
      <w:pPr>
        <w:jc w:val="both"/>
        <w:rPr>
          <w:rFonts w:ascii="Arial" w:hAnsi="Arial" w:cs="Arial"/>
        </w:rPr>
      </w:pPr>
      <w:r>
        <w:rPr>
          <w:rFonts w:ascii="Arial" w:hAnsi="Arial" w:cs="Arial"/>
        </w:rPr>
        <w:t>Сумма зависит от страны, в которой осуществляется деятельность. Каждое Национальное учреждение будет определять - на основе объективных и понятных критериев - суммы, применимые к проектам, представленным в их стране. Эти суммы будут установлены в пределах минимального и максимального диапазонов, указанных в таблице ниже. Точные суммы будут опубликованы на веб-сайте каждого Национального учреждения.</w:t>
      </w:r>
    </w:p>
    <w:tbl>
      <w:tblPr>
        <w:tblW w:w="0" w:type="auto"/>
        <w:tblInd w:w="3" w:type="dxa"/>
        <w:tblLayout w:type="fixed"/>
        <w:tblLook w:val="0000" w:firstRow="0" w:lastRow="0" w:firstColumn="0" w:lastColumn="0" w:noHBand="0" w:noVBand="0"/>
      </w:tblPr>
      <w:tblGrid>
        <w:gridCol w:w="5059"/>
        <w:gridCol w:w="4806"/>
        <w:gridCol w:w="4812"/>
      </w:tblGrid>
      <w:tr w:rsidR="004163C1">
        <w:tc>
          <w:tcPr>
            <w:tcW w:w="50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Принимающая страна</w:t>
            </w:r>
          </w:p>
        </w:tc>
        <w:tc>
          <w:tcPr>
            <w:tcW w:w="48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r>
              <w:rPr>
                <w:rFonts w:ascii="Arial" w:hAnsi="Arial" w:cs="Arial"/>
              </w:rPr>
              <w:t>Ученическая мобильность</w:t>
            </w:r>
          </w:p>
          <w:p w:rsidR="004163C1" w:rsidRDefault="004163C1">
            <w:pPr>
              <w:spacing w:after="0" w:line="100" w:lineRule="atLeast"/>
              <w:jc w:val="both"/>
              <w:rPr>
                <w:rFonts w:ascii="Arial" w:hAnsi="Arial" w:cs="Arial"/>
              </w:rPr>
            </w:pPr>
          </w:p>
        </w:tc>
        <w:tc>
          <w:tcPr>
            <w:tcW w:w="48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r>
              <w:rPr>
                <w:rFonts w:ascii="Arial" w:hAnsi="Arial" w:cs="Arial"/>
              </w:rPr>
              <w:t>Мобильность персонала</w:t>
            </w:r>
          </w:p>
          <w:p w:rsidR="004163C1" w:rsidRDefault="004163C1">
            <w:pPr>
              <w:spacing w:after="0" w:line="100" w:lineRule="atLeast"/>
              <w:jc w:val="both"/>
              <w:rPr>
                <w:rFonts w:ascii="Arial" w:hAnsi="Arial" w:cs="Arial"/>
              </w:rPr>
            </w:pPr>
          </w:p>
        </w:tc>
      </w:tr>
      <w:tr w:rsidR="004163C1">
        <w:tc>
          <w:tcPr>
            <w:tcW w:w="5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48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r>
              <w:rPr>
                <w:rFonts w:ascii="Arial" w:hAnsi="Arial" w:cs="Arial"/>
              </w:rPr>
              <w:t>Мин.-Макс. (в день)</w:t>
            </w:r>
          </w:p>
          <w:p w:rsidR="004163C1" w:rsidRDefault="004163C1">
            <w:pPr>
              <w:spacing w:after="0" w:line="100" w:lineRule="atLeast"/>
              <w:jc w:val="both"/>
              <w:rPr>
                <w:rFonts w:ascii="Arial" w:hAnsi="Arial" w:cs="Arial"/>
              </w:rPr>
            </w:pPr>
          </w:p>
        </w:tc>
        <w:tc>
          <w:tcPr>
            <w:tcW w:w="48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r>
              <w:rPr>
                <w:rFonts w:ascii="Arial" w:hAnsi="Arial" w:cs="Arial"/>
              </w:rPr>
              <w:t>Мин.-Макс. (в день)</w:t>
            </w:r>
          </w:p>
          <w:p w:rsidR="004163C1" w:rsidRDefault="004163C1">
            <w:pPr>
              <w:spacing w:after="0" w:line="100" w:lineRule="atLeast"/>
              <w:jc w:val="both"/>
              <w:rPr>
                <w:rFonts w:ascii="Arial" w:hAnsi="Arial" w:cs="Arial"/>
              </w:rPr>
            </w:pPr>
          </w:p>
        </w:tc>
      </w:tr>
      <w:tr w:rsidR="004163C1">
        <w:tc>
          <w:tcPr>
            <w:tcW w:w="5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48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r>
              <w:rPr>
                <w:rFonts w:ascii="Arial" w:hAnsi="Arial" w:cs="Arial"/>
              </w:rPr>
              <w:t>А2.1</w:t>
            </w:r>
          </w:p>
        </w:tc>
        <w:tc>
          <w:tcPr>
            <w:tcW w:w="48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pPr>
            <w:r>
              <w:rPr>
                <w:rFonts w:ascii="Arial" w:hAnsi="Arial" w:cs="Arial"/>
              </w:rPr>
              <w:t>А2.2</w:t>
            </w:r>
          </w:p>
        </w:tc>
      </w:tr>
      <w:tr w:rsidR="004163C1">
        <w:tc>
          <w:tcPr>
            <w:tcW w:w="50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Норвегия, Дания, Люксембург, Великобритания, Исландия, Швеция, Ирландия, Финляндия, Лихтенштейн</w:t>
            </w:r>
          </w:p>
          <w:p w:rsidR="004163C1" w:rsidRDefault="004163C1">
            <w:pPr>
              <w:spacing w:after="0" w:line="100" w:lineRule="atLeast"/>
              <w:jc w:val="both"/>
              <w:rPr>
                <w:rFonts w:ascii="Arial" w:hAnsi="Arial" w:cs="Arial"/>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pPr>
            <w:r>
              <w:t>30-120</w:t>
            </w:r>
          </w:p>
        </w:tc>
        <w:tc>
          <w:tcPr>
            <w:tcW w:w="4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pPr>
            <w:r>
              <w:t>80-180</w:t>
            </w:r>
          </w:p>
        </w:tc>
      </w:tr>
      <w:tr w:rsidR="004163C1">
        <w:tc>
          <w:tcPr>
            <w:tcW w:w="50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Австрия, Нидерланды, Бельгия, Франция,</w:t>
            </w:r>
          </w:p>
          <w:p w:rsidR="004163C1" w:rsidRDefault="004163C1">
            <w:pPr>
              <w:spacing w:after="0" w:line="100" w:lineRule="atLeast"/>
              <w:jc w:val="both"/>
              <w:rPr>
                <w:rFonts w:ascii="Arial" w:hAnsi="Arial" w:cs="Arial"/>
              </w:rPr>
            </w:pPr>
            <w:r>
              <w:rPr>
                <w:rFonts w:ascii="Arial" w:hAnsi="Arial" w:cs="Arial"/>
              </w:rPr>
              <w:t>Германия, Италия, Испания, Кипр, Греция, Мальта, Португалия</w:t>
            </w:r>
          </w:p>
          <w:p w:rsidR="004163C1" w:rsidRDefault="004163C1">
            <w:pPr>
              <w:spacing w:after="0" w:line="100" w:lineRule="atLeast"/>
              <w:jc w:val="both"/>
              <w:rPr>
                <w:rFonts w:ascii="Arial" w:hAnsi="Arial" w:cs="Arial"/>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t>26-104</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p>
        </w:tc>
        <w:tc>
          <w:tcPr>
            <w:tcW w:w="4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pPr>
            <w:r>
              <w:t>70-160</w:t>
            </w:r>
          </w:p>
        </w:tc>
      </w:tr>
      <w:tr w:rsidR="004163C1">
        <w:tc>
          <w:tcPr>
            <w:tcW w:w="50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Словения, Эстония, Латвия, Хорватия, Словакия, Венгрия, Литва, Турция, Чешская Республика, Польша, Румыния, Болгария, бывшая Югославская Республика Македония</w:t>
            </w:r>
          </w:p>
          <w:p w:rsidR="004163C1" w:rsidRDefault="004163C1">
            <w:pPr>
              <w:spacing w:after="0" w:line="100" w:lineRule="atLeast"/>
              <w:jc w:val="both"/>
              <w:rPr>
                <w:rFonts w:ascii="Arial" w:hAnsi="Arial" w:cs="Arial"/>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pPr>
            <w:r>
              <w:t>22-88</w:t>
            </w:r>
          </w:p>
        </w:tc>
        <w:tc>
          <w:tcPr>
            <w:tcW w:w="4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pPr>
          </w:p>
          <w:p w:rsidR="004163C1" w:rsidRDefault="004163C1">
            <w:pPr>
              <w:spacing w:after="0" w:line="100" w:lineRule="atLeast"/>
              <w:jc w:val="both"/>
            </w:pPr>
          </w:p>
          <w:p w:rsidR="004163C1" w:rsidRDefault="004163C1">
            <w:pPr>
              <w:spacing w:after="0" w:line="100" w:lineRule="atLeast"/>
              <w:jc w:val="both"/>
              <w:rPr>
                <w:rFonts w:ascii="Arial" w:hAnsi="Arial" w:cs="Arial"/>
              </w:rPr>
            </w:pPr>
            <w:r>
              <w:t>60-140</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p>
          <w:p w:rsidR="004163C1" w:rsidRDefault="004163C1">
            <w:pPr>
              <w:tabs>
                <w:tab w:val="left" w:pos="1066"/>
              </w:tabs>
              <w:spacing w:after="0" w:line="100" w:lineRule="atLeast"/>
              <w:jc w:val="both"/>
              <w:rPr>
                <w:rFonts w:ascii="Arial" w:hAnsi="Arial" w:cs="Arial"/>
              </w:rPr>
            </w:pPr>
          </w:p>
        </w:tc>
      </w:tr>
    </w:tbl>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pStyle w:val="10"/>
        <w:pageBreakBefore/>
        <w:rPr>
          <w:rFonts w:ascii="Arial" w:hAnsi="Arial" w:cs="Arial"/>
        </w:rPr>
      </w:pPr>
      <w:bookmarkStart w:id="33" w:name="_Toc524645836"/>
      <w:r>
        <w:rPr>
          <w:color w:val="00000A"/>
        </w:rPr>
        <w:lastRenderedPageBreak/>
        <w:t>ПРОЕКТ МОБИЛЬНОСТИ ДЛЯ СОТРУДНИКОВ ШКОЛЬНОГО ОБРАЗОВАНИЯ</w:t>
      </w:r>
      <w:bookmarkEnd w:id="33"/>
    </w:p>
    <w:p w:rsidR="004163C1" w:rsidRDefault="004163C1">
      <w:pPr>
        <w:jc w:val="both"/>
        <w:rPr>
          <w:rFonts w:ascii="Arial" w:hAnsi="Arial" w:cs="Arial"/>
        </w:rPr>
      </w:pPr>
      <w:r>
        <w:rPr>
          <w:rFonts w:ascii="Arial" w:hAnsi="Arial" w:cs="Arial"/>
        </w:rPr>
        <w:t>Этот проект мобильности может включать одно или несколько из следующих направлений:</w:t>
      </w:r>
    </w:p>
    <w:tbl>
      <w:tblPr>
        <w:tblW w:w="0" w:type="auto"/>
        <w:tblInd w:w="3" w:type="dxa"/>
        <w:tblLayout w:type="fixed"/>
        <w:tblLook w:val="0000" w:firstRow="0" w:lastRow="0" w:firstColumn="0" w:lastColumn="0" w:noHBand="0" w:noVBand="0"/>
      </w:tblPr>
      <w:tblGrid>
        <w:gridCol w:w="14677"/>
      </w:tblGrid>
      <w:tr w:rsidR="004163C1">
        <w:tc>
          <w:tcPr>
            <w:tcW w:w="1467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b/>
                <w:bCs/>
                <w:u w:val="single"/>
              </w:rPr>
              <w:t>Мобильность персонала</w:t>
            </w:r>
            <w:r>
              <w:rPr>
                <w:rFonts w:ascii="Arial" w:hAnsi="Arial" w:cs="Arial"/>
              </w:rPr>
              <w:t>:</w:t>
            </w:r>
          </w:p>
          <w:p w:rsidR="004163C1" w:rsidRDefault="004163C1">
            <w:pPr>
              <w:spacing w:after="0" w:line="100" w:lineRule="atLeast"/>
              <w:jc w:val="both"/>
              <w:rPr>
                <w:rFonts w:ascii="Arial" w:hAnsi="Arial" w:cs="Arial"/>
              </w:rPr>
            </w:pPr>
          </w:p>
          <w:p w:rsidR="004163C1" w:rsidRDefault="004163C1">
            <w:pPr>
              <w:pStyle w:val="ListParagraph"/>
              <w:numPr>
                <w:ilvl w:val="0"/>
                <w:numId w:val="51"/>
              </w:numPr>
              <w:spacing w:after="0" w:line="100" w:lineRule="atLeast"/>
              <w:jc w:val="both"/>
              <w:rPr>
                <w:rFonts w:ascii="Arial" w:hAnsi="Arial" w:cs="Arial"/>
                <w:b/>
                <w:bCs/>
              </w:rPr>
            </w:pPr>
            <w:r>
              <w:rPr>
                <w:rFonts w:ascii="Arial" w:hAnsi="Arial" w:cs="Arial"/>
                <w:b/>
                <w:bCs/>
              </w:rPr>
              <w:t>учебные задания</w:t>
            </w:r>
            <w:r>
              <w:rPr>
                <w:rFonts w:ascii="Arial" w:hAnsi="Arial" w:cs="Arial"/>
              </w:rPr>
              <w:t>: эта деятельность позволяет учителям или другим сотрудникам школьного образования преподавать в школе-партнере за рубежом;</w:t>
            </w:r>
          </w:p>
          <w:p w:rsidR="004163C1" w:rsidRDefault="004163C1">
            <w:pPr>
              <w:pStyle w:val="ListParagraph"/>
              <w:numPr>
                <w:ilvl w:val="0"/>
                <w:numId w:val="51"/>
              </w:numPr>
              <w:spacing w:after="0" w:line="100" w:lineRule="atLeast"/>
              <w:jc w:val="both"/>
              <w:rPr>
                <w:rFonts w:ascii="Arial" w:hAnsi="Arial" w:cs="Arial"/>
                <w:b/>
                <w:bCs/>
              </w:rPr>
            </w:pPr>
            <w:r>
              <w:rPr>
                <w:rFonts w:ascii="Arial" w:hAnsi="Arial" w:cs="Arial"/>
                <w:b/>
                <w:bCs/>
              </w:rPr>
              <w:t>структурированные курсы или учебные мероприятия за рубежом</w:t>
            </w:r>
            <w:r>
              <w:rPr>
                <w:rFonts w:ascii="Arial" w:hAnsi="Arial" w:cs="Arial"/>
              </w:rPr>
              <w:t>: поддержка профессионального развития учителей, руководителей школ или других работников образования;</w:t>
            </w:r>
          </w:p>
          <w:p w:rsidR="004163C1" w:rsidRDefault="004163C1">
            <w:pPr>
              <w:pStyle w:val="ListParagraph"/>
              <w:numPr>
                <w:ilvl w:val="0"/>
                <w:numId w:val="51"/>
              </w:numPr>
              <w:spacing w:after="0" w:line="100" w:lineRule="atLeast"/>
              <w:jc w:val="both"/>
              <w:rPr>
                <w:rFonts w:ascii="Arial" w:hAnsi="Arial" w:cs="Arial"/>
              </w:rPr>
            </w:pPr>
            <w:r>
              <w:rPr>
                <w:rFonts w:ascii="Arial" w:hAnsi="Arial" w:cs="Arial"/>
                <w:b/>
                <w:bCs/>
              </w:rPr>
              <w:t>наблюдение за работой</w:t>
            </w:r>
            <w:r>
              <w:rPr>
                <w:rFonts w:ascii="Arial" w:hAnsi="Arial" w:cs="Arial"/>
              </w:rPr>
              <w:t>: предоставляет возможность учителям, руководителям школ или другим сотрудникам школ провести время за границей в школе-партнере или другой соответствующей организации, действующей в области школьного образования.</w:t>
            </w:r>
          </w:p>
          <w:p w:rsidR="004163C1" w:rsidRDefault="004163C1">
            <w:pPr>
              <w:pStyle w:val="ListParagraph"/>
              <w:spacing w:after="0" w:line="100" w:lineRule="atLeast"/>
              <w:ind w:left="757"/>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Эти мероприятия также дают учителям возможность приобрести навыки в работе с  учащимися из неблагополучных семей. С учетом нынешних условий, касающихся молодых мигрантов, беженцев и людей, ищущих убежища, особое внимание будет также уделяться поддержке проектов по подготовке преподавателей в таких областях, как подготовка детей-беженцев, межкультурные классы, обучение учащихся на их втором языке, терпимость в классах и разнообразие.</w:t>
            </w:r>
          </w:p>
          <w:p w:rsidR="004163C1" w:rsidRDefault="004163C1">
            <w:pPr>
              <w:spacing w:after="0" w:line="100" w:lineRule="atLeast"/>
              <w:jc w:val="both"/>
              <w:rPr>
                <w:rFonts w:ascii="Arial" w:hAnsi="Arial" w:cs="Arial"/>
              </w:rPr>
            </w:pPr>
          </w:p>
        </w:tc>
      </w:tr>
    </w:tbl>
    <w:p w:rsidR="004163C1" w:rsidRDefault="004163C1">
      <w:pPr>
        <w:jc w:val="both"/>
        <w:rPr>
          <w:rFonts w:ascii="Arial" w:hAnsi="Arial" w:cs="Arial"/>
        </w:rPr>
      </w:pPr>
    </w:p>
    <w:p w:rsidR="004163C1" w:rsidRDefault="004163C1">
      <w:pPr>
        <w:pStyle w:val="af3"/>
        <w:rPr>
          <w:rFonts w:ascii="Arial" w:hAnsi="Arial" w:cs="Arial"/>
        </w:rPr>
      </w:pPr>
      <w:r>
        <w:rPr>
          <w:i w:val="0"/>
          <w:iCs w:val="0"/>
          <w:color w:val="00000A"/>
        </w:rPr>
        <w:t>КАКОВА РОЛЬ ОРГАНИЗАЦИЙ, УЧАСТВУЮЩИХ В ЭТОМ ПРОЕКТЕ?</w:t>
      </w:r>
    </w:p>
    <w:p w:rsidR="004163C1" w:rsidRDefault="004163C1">
      <w:pPr>
        <w:jc w:val="both"/>
        <w:rPr>
          <w:rFonts w:ascii="Arial" w:hAnsi="Arial" w:cs="Arial"/>
        </w:rPr>
      </w:pPr>
      <w:r>
        <w:rPr>
          <w:rFonts w:ascii="Arial" w:hAnsi="Arial" w:cs="Arial"/>
        </w:rPr>
        <w:t>Организации, участвующие в проекте мобильности, выполняют следующие роли и задачи:</w:t>
      </w:r>
    </w:p>
    <w:p w:rsidR="004163C1" w:rsidRDefault="004163C1">
      <w:pPr>
        <w:pStyle w:val="ListParagraph"/>
        <w:numPr>
          <w:ilvl w:val="0"/>
          <w:numId w:val="52"/>
        </w:numPr>
        <w:spacing w:after="200" w:line="276" w:lineRule="auto"/>
        <w:jc w:val="both"/>
        <w:rPr>
          <w:rFonts w:ascii="Arial" w:hAnsi="Arial" w:cs="Arial"/>
        </w:rPr>
      </w:pPr>
      <w:r>
        <w:rPr>
          <w:rFonts w:ascii="Arial" w:hAnsi="Arial" w:cs="Arial"/>
        </w:rPr>
        <w:t>Организация-заявитель: отвечает за подачу заявки на проект мобильности, подписание и управление грантовым соглашением и отчетностью. Если организация-заявитель является школой, она также выступает в качестве направляющей организации. Заявитель может быть координатором консорциума: возглавлять национальный консорциум мобильности партнерских организаций той же страны, направленный на отправку сотрудников школьного образования на мероприятия за рубежом.</w:t>
      </w:r>
    </w:p>
    <w:p w:rsidR="004163C1" w:rsidRDefault="004163C1">
      <w:pPr>
        <w:pStyle w:val="ListParagraph"/>
        <w:numPr>
          <w:ilvl w:val="0"/>
          <w:numId w:val="52"/>
        </w:numPr>
        <w:spacing w:after="200" w:line="276" w:lineRule="auto"/>
        <w:jc w:val="both"/>
        <w:rPr>
          <w:rFonts w:ascii="Arial" w:hAnsi="Arial" w:cs="Arial"/>
        </w:rPr>
      </w:pPr>
      <w:r>
        <w:rPr>
          <w:rFonts w:ascii="Arial" w:hAnsi="Arial" w:cs="Arial"/>
        </w:rPr>
        <w:t xml:space="preserve"> Отправляющая организация: отвечает за подбор  учителей и других работников школьного образования и отправку их за границу.</w:t>
      </w:r>
    </w:p>
    <w:p w:rsidR="004163C1" w:rsidRDefault="004163C1">
      <w:pPr>
        <w:pStyle w:val="ListParagraph"/>
        <w:numPr>
          <w:ilvl w:val="0"/>
          <w:numId w:val="52"/>
        </w:numPr>
        <w:spacing w:after="200" w:line="276" w:lineRule="auto"/>
        <w:jc w:val="both"/>
        <w:rPr>
          <w:rFonts w:ascii="Arial" w:hAnsi="Arial" w:cs="Arial"/>
        </w:rPr>
      </w:pPr>
      <w:r>
        <w:rPr>
          <w:rFonts w:ascii="Arial" w:hAnsi="Arial" w:cs="Arial"/>
        </w:rPr>
        <w:t>Принимающая организация: отвечает за прием учителей и других работников школьного образования и предлагает им программу направлений или пользуется предоставляемой ими педагогической деятельностью.</w:t>
      </w:r>
    </w:p>
    <w:p w:rsidR="004163C1" w:rsidRDefault="004163C1">
      <w:pPr>
        <w:jc w:val="both"/>
        <w:rPr>
          <w:rFonts w:ascii="Arial" w:hAnsi="Arial" w:cs="Arial"/>
        </w:rPr>
      </w:pPr>
    </w:p>
    <w:p w:rsidR="004163C1" w:rsidRDefault="004163C1">
      <w:pPr>
        <w:jc w:val="both"/>
        <w:rPr>
          <w:rFonts w:ascii="Arial" w:hAnsi="Arial" w:cs="Arial"/>
        </w:rPr>
      </w:pPr>
      <w:r>
        <w:rPr>
          <w:rFonts w:ascii="Arial" w:hAnsi="Arial" w:cs="Arial"/>
        </w:rPr>
        <w:lastRenderedPageBreak/>
        <w:t>Конкретная роль принимающей организации зависит от вида деятельности  и отношений с направляющей организацией. Принимающая организация может быть:</w:t>
      </w:r>
    </w:p>
    <w:p w:rsidR="004163C1" w:rsidRDefault="004163C1">
      <w:pPr>
        <w:pStyle w:val="ListParagraph"/>
        <w:numPr>
          <w:ilvl w:val="0"/>
          <w:numId w:val="53"/>
        </w:numPr>
        <w:spacing w:after="200" w:line="276" w:lineRule="auto"/>
        <w:jc w:val="both"/>
        <w:rPr>
          <w:rFonts w:ascii="Arial" w:hAnsi="Arial" w:cs="Arial"/>
        </w:rPr>
      </w:pPr>
      <w:r>
        <w:rPr>
          <w:rFonts w:ascii="Arial" w:hAnsi="Arial" w:cs="Arial"/>
        </w:rPr>
        <w:t xml:space="preserve"> Организатор курсов  (в случае участия в структурированном курсе или тренинге);</w:t>
      </w:r>
    </w:p>
    <w:p w:rsidR="004163C1" w:rsidRDefault="004163C1">
      <w:pPr>
        <w:pStyle w:val="ListParagraph"/>
        <w:numPr>
          <w:ilvl w:val="0"/>
          <w:numId w:val="53"/>
        </w:numPr>
        <w:spacing w:after="200" w:line="276" w:lineRule="auto"/>
        <w:jc w:val="both"/>
        <w:rPr>
          <w:rFonts w:ascii="Arial" w:hAnsi="Arial" w:cs="Arial"/>
        </w:rPr>
      </w:pPr>
      <w:r>
        <w:rPr>
          <w:rFonts w:ascii="Arial" w:hAnsi="Arial" w:cs="Arial"/>
        </w:rPr>
        <w:t>Партнерская школа или другая соответствующая организация (в случае, например, наблюдения за работой  или учебных заданий). В этом в случае, направляющие и принимающие организации вместе с участниками должны заключить соглашение до начала деятельности. В этом соглашении должны быть определены цели и виды деятельности на период нахождения за рубежом, а также определены права и обязанности каждой из сторон.</w:t>
      </w:r>
    </w:p>
    <w:p w:rsidR="004163C1" w:rsidRDefault="004163C1">
      <w:pPr>
        <w:jc w:val="both"/>
        <w:rPr>
          <w:rFonts w:ascii="Arial" w:hAnsi="Arial" w:cs="Arial"/>
        </w:rPr>
      </w:pPr>
      <w:r>
        <w:rPr>
          <w:rFonts w:ascii="Arial" w:hAnsi="Arial" w:cs="Arial"/>
        </w:rPr>
        <w:t>Эразмус + поддерживает мобильность обучения персонала, которая:</w:t>
      </w:r>
    </w:p>
    <w:p w:rsidR="004163C1" w:rsidRDefault="004163C1">
      <w:pPr>
        <w:pStyle w:val="ListParagraph"/>
        <w:numPr>
          <w:ilvl w:val="0"/>
          <w:numId w:val="53"/>
        </w:numPr>
        <w:spacing w:after="200" w:line="276" w:lineRule="auto"/>
        <w:jc w:val="both"/>
        <w:rPr>
          <w:rFonts w:ascii="Arial" w:hAnsi="Arial" w:cs="Arial"/>
        </w:rPr>
      </w:pPr>
      <w:r>
        <w:rPr>
          <w:rFonts w:ascii="Arial" w:hAnsi="Arial" w:cs="Arial"/>
        </w:rPr>
        <w:t>составлена в рамках Европейского плана развития направляющей организации (направленного на модернизацию и интернационализацию ее миссии);</w:t>
      </w:r>
    </w:p>
    <w:p w:rsidR="004163C1" w:rsidRDefault="004163C1">
      <w:pPr>
        <w:pStyle w:val="ListParagraph"/>
        <w:numPr>
          <w:ilvl w:val="0"/>
          <w:numId w:val="53"/>
        </w:numPr>
        <w:spacing w:after="200" w:line="276" w:lineRule="auto"/>
        <w:jc w:val="both"/>
        <w:rPr>
          <w:rFonts w:ascii="Arial" w:hAnsi="Arial" w:cs="Arial"/>
        </w:rPr>
      </w:pPr>
      <w:r>
        <w:rPr>
          <w:rFonts w:ascii="Arial" w:hAnsi="Arial" w:cs="Arial"/>
        </w:rPr>
        <w:t>реагирует на четко определенные потребности в повышении квалификации персонала;</w:t>
      </w:r>
    </w:p>
    <w:p w:rsidR="004163C1" w:rsidRDefault="004163C1">
      <w:pPr>
        <w:pStyle w:val="ListParagraph"/>
        <w:numPr>
          <w:ilvl w:val="0"/>
          <w:numId w:val="53"/>
        </w:numPr>
        <w:spacing w:after="200" w:line="276" w:lineRule="auto"/>
        <w:jc w:val="both"/>
        <w:rPr>
          <w:rFonts w:ascii="Arial" w:hAnsi="Arial" w:cs="Arial"/>
        </w:rPr>
      </w:pPr>
      <w:r>
        <w:rPr>
          <w:rFonts w:ascii="Arial" w:hAnsi="Arial" w:cs="Arial"/>
        </w:rPr>
        <w:t>сопровождается соответствующим отбором, подготовкой и последующими мерами;</w:t>
      </w:r>
    </w:p>
    <w:p w:rsidR="004163C1" w:rsidRDefault="004163C1">
      <w:pPr>
        <w:pStyle w:val="ListParagraph"/>
        <w:numPr>
          <w:ilvl w:val="0"/>
          <w:numId w:val="53"/>
        </w:numPr>
        <w:spacing w:after="200" w:line="276" w:lineRule="auto"/>
        <w:jc w:val="both"/>
        <w:rPr>
          <w:rFonts w:ascii="Arial" w:hAnsi="Arial" w:cs="Arial"/>
        </w:rPr>
      </w:pPr>
      <w:r>
        <w:rPr>
          <w:rFonts w:ascii="Arial" w:hAnsi="Arial" w:cs="Arial"/>
        </w:rPr>
        <w:t>гарантирует, что результаты обучения участвующих сотрудников будут надлежащим образом признаны;</w:t>
      </w:r>
    </w:p>
    <w:p w:rsidR="004163C1" w:rsidRDefault="004163C1">
      <w:pPr>
        <w:pStyle w:val="ListParagraph"/>
        <w:numPr>
          <w:ilvl w:val="0"/>
          <w:numId w:val="53"/>
        </w:numPr>
        <w:spacing w:after="200" w:line="276" w:lineRule="auto"/>
        <w:jc w:val="both"/>
        <w:rPr>
          <w:color w:val="00000A"/>
        </w:rPr>
      </w:pPr>
      <w:r>
        <w:rPr>
          <w:rFonts w:ascii="Arial" w:hAnsi="Arial" w:cs="Arial"/>
        </w:rPr>
        <w:t>обеспечивает распространение и широкое использование результатов обучения в рамках организации.</w:t>
      </w:r>
    </w:p>
    <w:p w:rsidR="004163C1" w:rsidRDefault="004163C1">
      <w:pPr>
        <w:pStyle w:val="af3"/>
        <w:rPr>
          <w:rFonts w:ascii="Arial" w:hAnsi="Arial" w:cs="Arial"/>
        </w:rPr>
      </w:pPr>
      <w:r>
        <w:rPr>
          <w:i w:val="0"/>
          <w:iCs w:val="0"/>
          <w:color w:val="00000A"/>
        </w:rPr>
        <w:t>КАКИЕ КРИТЕРИИ ИСПОЛЬЗУЮТСЯ ДЛЯ ОЦЕНКИ ЭТОГО ПРОЕКТА?</w:t>
      </w:r>
    </w:p>
    <w:p w:rsidR="004163C1" w:rsidRDefault="004163C1">
      <w:pPr>
        <w:jc w:val="both"/>
        <w:rPr>
          <w:color w:val="00000A"/>
        </w:rPr>
      </w:pPr>
      <w:r>
        <w:rPr>
          <w:rFonts w:ascii="Arial" w:hAnsi="Arial" w:cs="Arial"/>
        </w:rPr>
        <w:t>Ниже перечислены формальные критерии, которые должен соблюдать проект мобильности школьного образования, чтобы иметь право на получение Гранта Эразмус+ :</w:t>
      </w:r>
    </w:p>
    <w:p w:rsidR="004163C1" w:rsidRDefault="004163C1">
      <w:pPr>
        <w:pStyle w:val="af3"/>
        <w:rPr>
          <w:rFonts w:ascii="Arial" w:hAnsi="Arial" w:cs="Arial"/>
        </w:rPr>
      </w:pPr>
      <w:r>
        <w:rPr>
          <w:i w:val="0"/>
          <w:iCs w:val="0"/>
          <w:color w:val="00000A"/>
          <w:sz w:val="22"/>
          <w:szCs w:val="22"/>
        </w:rPr>
        <w:t>КВАЛИФИКАЦИОННЫЕ КРИТЕРИИ</w:t>
      </w:r>
    </w:p>
    <w:tbl>
      <w:tblPr>
        <w:tblW w:w="0" w:type="auto"/>
        <w:tblInd w:w="3" w:type="dxa"/>
        <w:tblLayout w:type="fixed"/>
        <w:tblLook w:val="0000" w:firstRow="0" w:lastRow="0" w:firstColumn="0" w:lastColumn="0" w:noHBand="0" w:noVBand="0"/>
      </w:tblPr>
      <w:tblGrid>
        <w:gridCol w:w="2302"/>
        <w:gridCol w:w="12374"/>
      </w:tblGrid>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Отвечающие требованиям виды деятельности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Проект мобильности школ должен включать одно или несколько из следующих видов деятельности:</w:t>
            </w:r>
          </w:p>
          <w:p w:rsidR="004163C1" w:rsidRDefault="004163C1">
            <w:pPr>
              <w:pStyle w:val="ListParagraph"/>
              <w:numPr>
                <w:ilvl w:val="0"/>
                <w:numId w:val="54"/>
              </w:numPr>
              <w:spacing w:after="0" w:line="100" w:lineRule="atLeast"/>
              <w:jc w:val="both"/>
              <w:rPr>
                <w:rFonts w:ascii="Arial" w:hAnsi="Arial" w:cs="Arial"/>
              </w:rPr>
            </w:pPr>
            <w:r>
              <w:rPr>
                <w:rFonts w:ascii="Arial" w:hAnsi="Arial" w:cs="Arial"/>
              </w:rPr>
              <w:t>учебные задания;</w:t>
            </w:r>
          </w:p>
          <w:p w:rsidR="004163C1" w:rsidRDefault="004163C1">
            <w:pPr>
              <w:pStyle w:val="ListParagraph"/>
              <w:numPr>
                <w:ilvl w:val="0"/>
                <w:numId w:val="54"/>
              </w:numPr>
              <w:spacing w:after="0" w:line="100" w:lineRule="atLeast"/>
              <w:jc w:val="both"/>
              <w:rPr>
                <w:rFonts w:ascii="Arial" w:hAnsi="Arial" w:cs="Arial"/>
              </w:rPr>
            </w:pPr>
            <w:r>
              <w:rPr>
                <w:rFonts w:ascii="Arial" w:hAnsi="Arial" w:cs="Arial"/>
              </w:rPr>
              <w:t>структурированные курсы или учебные мероприятия за рубежом;</w:t>
            </w:r>
          </w:p>
          <w:p w:rsidR="004163C1" w:rsidRDefault="004163C1">
            <w:pPr>
              <w:pStyle w:val="ListParagraph"/>
              <w:numPr>
                <w:ilvl w:val="0"/>
                <w:numId w:val="54"/>
              </w:numPr>
              <w:spacing w:after="0" w:line="100" w:lineRule="atLeast"/>
              <w:jc w:val="both"/>
              <w:rPr>
                <w:rFonts w:ascii="Arial" w:hAnsi="Arial" w:cs="Arial"/>
              </w:rPr>
            </w:pPr>
            <w:r>
              <w:rPr>
                <w:rFonts w:ascii="Arial" w:hAnsi="Arial" w:cs="Arial"/>
              </w:rPr>
              <w:t>наблюдение за работой</w:t>
            </w:r>
          </w:p>
          <w:p w:rsidR="004163C1" w:rsidRDefault="004163C1">
            <w:pPr>
              <w:pStyle w:val="ListParagraph"/>
              <w:spacing w:after="0" w:line="100" w:lineRule="atLeast"/>
              <w:ind w:left="757"/>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 xml:space="preserve">Участвующие организации, </w:t>
            </w:r>
            <w:r>
              <w:rPr>
                <w:rFonts w:ascii="Arial" w:hAnsi="Arial" w:cs="Arial"/>
              </w:rPr>
              <w:lastRenderedPageBreak/>
              <w:t xml:space="preserve">отвечающие требованиям </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55"/>
              </w:numPr>
              <w:tabs>
                <w:tab w:val="left" w:pos="1141"/>
              </w:tabs>
              <w:spacing w:after="0" w:line="100" w:lineRule="atLeast"/>
              <w:jc w:val="both"/>
              <w:rPr>
                <w:rFonts w:ascii="Arial" w:hAnsi="Arial" w:cs="Arial"/>
              </w:rPr>
            </w:pPr>
            <w:r>
              <w:rPr>
                <w:rFonts w:ascii="Arial" w:hAnsi="Arial" w:cs="Arial"/>
              </w:rPr>
              <w:lastRenderedPageBreak/>
              <w:t>Учебные задания:</w:t>
            </w:r>
          </w:p>
          <w:p w:rsidR="004163C1" w:rsidRDefault="004163C1">
            <w:pPr>
              <w:tabs>
                <w:tab w:val="left" w:pos="1141"/>
              </w:tabs>
              <w:spacing w:after="0" w:line="100" w:lineRule="atLeast"/>
              <w:jc w:val="both"/>
              <w:rPr>
                <w:rFonts w:ascii="Arial" w:hAnsi="Arial" w:cs="Arial"/>
              </w:rPr>
            </w:pPr>
            <w:r>
              <w:rPr>
                <w:rFonts w:ascii="Arial" w:hAnsi="Arial" w:cs="Arial"/>
              </w:rPr>
              <w:lastRenderedPageBreak/>
              <w:t>Отправляющими и принимающими организациями должны быть школы (т. е. учреждения, предоставляющие общее, профессиональное или техническое образование на любом уровне от дошкольного до полного среднего образования)</w:t>
            </w:r>
            <w:r w:rsidR="00E3206C">
              <w:rPr>
                <w:rStyle w:val="a9"/>
                <w:rFonts w:ascii="Arial" w:hAnsi="Arial" w:cs="Arial"/>
              </w:rPr>
              <w:footnoteReference w:id="35"/>
            </w:r>
          </w:p>
          <w:p w:rsidR="004163C1" w:rsidRDefault="004163C1">
            <w:pPr>
              <w:tabs>
                <w:tab w:val="left" w:pos="1141"/>
              </w:tabs>
              <w:spacing w:after="0" w:line="100" w:lineRule="atLeast"/>
              <w:jc w:val="both"/>
              <w:rPr>
                <w:rFonts w:ascii="Arial" w:hAnsi="Arial" w:cs="Arial"/>
              </w:rPr>
            </w:pPr>
          </w:p>
          <w:p w:rsidR="004163C1" w:rsidRDefault="004163C1">
            <w:pPr>
              <w:pStyle w:val="ListParagraph"/>
              <w:numPr>
                <w:ilvl w:val="0"/>
                <w:numId w:val="55"/>
              </w:numPr>
              <w:tabs>
                <w:tab w:val="left" w:pos="1141"/>
              </w:tabs>
              <w:spacing w:after="0" w:line="100" w:lineRule="atLeast"/>
              <w:jc w:val="both"/>
              <w:rPr>
                <w:rFonts w:ascii="Arial" w:hAnsi="Arial" w:cs="Arial"/>
              </w:rPr>
            </w:pPr>
            <w:r>
              <w:rPr>
                <w:rFonts w:ascii="Arial" w:hAnsi="Arial" w:cs="Arial"/>
              </w:rPr>
              <w:t>Обучение персонала:</w:t>
            </w:r>
          </w:p>
          <w:p w:rsidR="004163C1" w:rsidRDefault="004163C1">
            <w:pPr>
              <w:tabs>
                <w:tab w:val="left" w:pos="1141"/>
              </w:tabs>
              <w:spacing w:after="0" w:line="100" w:lineRule="atLeast"/>
              <w:jc w:val="both"/>
              <w:rPr>
                <w:rFonts w:ascii="Arial" w:hAnsi="Arial" w:cs="Arial"/>
              </w:rPr>
            </w:pPr>
            <w:r>
              <w:rPr>
                <w:rFonts w:ascii="Arial" w:hAnsi="Arial" w:cs="Arial"/>
              </w:rPr>
              <w:t>Отправляющая организация должна быть школой.</w:t>
            </w:r>
          </w:p>
          <w:p w:rsidR="004163C1" w:rsidRDefault="004163C1">
            <w:pPr>
              <w:tabs>
                <w:tab w:val="left" w:pos="1141"/>
              </w:tabs>
              <w:spacing w:after="0" w:line="100" w:lineRule="atLeast"/>
              <w:jc w:val="both"/>
              <w:rPr>
                <w:rFonts w:ascii="Arial" w:hAnsi="Arial" w:cs="Arial"/>
              </w:rPr>
            </w:pPr>
            <w:r>
              <w:rPr>
                <w:rFonts w:ascii="Arial" w:hAnsi="Arial" w:cs="Arial"/>
              </w:rPr>
              <w:t>Принимающей организацией может являться:</w:t>
            </w:r>
          </w:p>
          <w:p w:rsidR="004163C1" w:rsidRDefault="004163C1">
            <w:pPr>
              <w:pStyle w:val="ListParagraph"/>
              <w:numPr>
                <w:ilvl w:val="0"/>
                <w:numId w:val="56"/>
              </w:numPr>
              <w:tabs>
                <w:tab w:val="left" w:pos="1141"/>
              </w:tabs>
              <w:spacing w:after="0" w:line="100" w:lineRule="atLeast"/>
              <w:jc w:val="both"/>
              <w:rPr>
                <w:rFonts w:ascii="Arial" w:hAnsi="Arial" w:cs="Arial"/>
              </w:rPr>
            </w:pPr>
            <w:r>
              <w:rPr>
                <w:rFonts w:ascii="Arial" w:hAnsi="Arial" w:cs="Arial"/>
              </w:rPr>
              <w:t xml:space="preserve">школа; </w:t>
            </w:r>
          </w:p>
          <w:p w:rsidR="004163C1" w:rsidRDefault="004163C1">
            <w:pPr>
              <w:pStyle w:val="ListParagraph"/>
              <w:numPr>
                <w:ilvl w:val="0"/>
                <w:numId w:val="57"/>
              </w:numPr>
              <w:tabs>
                <w:tab w:val="left" w:pos="1141"/>
              </w:tabs>
              <w:spacing w:after="0" w:line="100" w:lineRule="atLeast"/>
              <w:jc w:val="both"/>
              <w:rPr>
                <w:rFonts w:ascii="Arial" w:hAnsi="Arial" w:cs="Arial"/>
              </w:rPr>
            </w:pPr>
            <w:r>
              <w:rPr>
                <w:rFonts w:ascii="Arial" w:hAnsi="Arial" w:cs="Arial"/>
              </w:rPr>
              <w:t>любая государственная или частная организация, действующая на рынке труда или в области образования, профессиональной подготовки и работе с молодежью. Например, такая организация может быть:</w:t>
            </w:r>
          </w:p>
          <w:p w:rsidR="004163C1" w:rsidRDefault="004163C1">
            <w:pPr>
              <w:pStyle w:val="ListParagraph"/>
              <w:tabs>
                <w:tab w:val="left" w:pos="1141"/>
              </w:tabs>
              <w:spacing w:after="0" w:line="100" w:lineRule="atLeast"/>
              <w:jc w:val="both"/>
              <w:rPr>
                <w:rFonts w:ascii="Arial" w:hAnsi="Arial" w:cs="Arial"/>
              </w:rPr>
            </w:pPr>
          </w:p>
          <w:p w:rsidR="004163C1" w:rsidRDefault="004163C1">
            <w:pPr>
              <w:tabs>
                <w:tab w:val="left" w:pos="1141"/>
              </w:tabs>
              <w:spacing w:after="0" w:line="100" w:lineRule="atLeast"/>
              <w:jc w:val="both"/>
              <w:rPr>
                <w:rFonts w:ascii="Arial" w:hAnsi="Arial" w:cs="Arial"/>
              </w:rPr>
            </w:pPr>
            <w:r>
              <w:rPr>
                <w:rFonts w:ascii="Arial" w:hAnsi="Arial" w:cs="Arial"/>
              </w:rPr>
              <w:t>-  ПТОП или школа/институт/образовательный центр для взрослых;</w:t>
            </w:r>
          </w:p>
          <w:p w:rsidR="004163C1" w:rsidRDefault="004163C1">
            <w:pPr>
              <w:tabs>
                <w:tab w:val="left" w:pos="1141"/>
              </w:tabs>
              <w:spacing w:after="0" w:line="100" w:lineRule="atLeast"/>
              <w:jc w:val="both"/>
              <w:rPr>
                <w:rFonts w:ascii="Arial" w:hAnsi="Arial" w:cs="Arial"/>
              </w:rPr>
            </w:pPr>
            <w:r>
              <w:rPr>
                <w:rFonts w:ascii="Arial" w:hAnsi="Arial" w:cs="Arial"/>
              </w:rPr>
              <w:t>- высшее учебное заведение;</w:t>
            </w:r>
          </w:p>
          <w:p w:rsidR="004163C1" w:rsidRDefault="004163C1">
            <w:pPr>
              <w:tabs>
                <w:tab w:val="left" w:pos="1141"/>
              </w:tabs>
              <w:spacing w:after="0" w:line="100" w:lineRule="atLeast"/>
              <w:jc w:val="both"/>
              <w:rPr>
                <w:rFonts w:ascii="Arial" w:hAnsi="Arial" w:cs="Arial"/>
              </w:rPr>
            </w:pPr>
            <w:r>
              <w:rPr>
                <w:rFonts w:ascii="Arial" w:hAnsi="Arial" w:cs="Arial"/>
              </w:rPr>
              <w:t>-  государственное или частное малое, среднее или крупное предприятие (включая социальные предприятия);</w:t>
            </w:r>
          </w:p>
          <w:p w:rsidR="004163C1" w:rsidRDefault="004163C1">
            <w:pPr>
              <w:tabs>
                <w:tab w:val="left" w:pos="1141"/>
              </w:tabs>
              <w:spacing w:after="0" w:line="100" w:lineRule="atLeast"/>
              <w:jc w:val="both"/>
              <w:rPr>
                <w:rFonts w:ascii="Arial" w:hAnsi="Arial" w:cs="Arial"/>
              </w:rPr>
            </w:pPr>
            <w:r>
              <w:rPr>
                <w:rFonts w:ascii="Arial" w:hAnsi="Arial" w:cs="Arial"/>
              </w:rPr>
              <w:t>-  социальный партнер или другой представитель трудовой деятельности, включая торговые палаты, профессиональные ассоциации и профсоюзы;</w:t>
            </w:r>
          </w:p>
          <w:p w:rsidR="004163C1" w:rsidRDefault="004163C1">
            <w:pPr>
              <w:tabs>
                <w:tab w:val="left" w:pos="1141"/>
              </w:tabs>
              <w:spacing w:after="0" w:line="100" w:lineRule="atLeast"/>
              <w:jc w:val="both"/>
              <w:rPr>
                <w:rFonts w:ascii="Arial" w:hAnsi="Arial" w:cs="Arial"/>
              </w:rPr>
            </w:pPr>
            <w:r>
              <w:rPr>
                <w:rFonts w:ascii="Arial" w:hAnsi="Arial" w:cs="Arial"/>
              </w:rPr>
              <w:t>-  государственный орган на местном, региональном или национальном уровне;</w:t>
            </w:r>
          </w:p>
          <w:p w:rsidR="004163C1" w:rsidRDefault="004163C1">
            <w:pPr>
              <w:tabs>
                <w:tab w:val="left" w:pos="1141"/>
              </w:tabs>
              <w:spacing w:after="0" w:line="100" w:lineRule="atLeast"/>
              <w:jc w:val="both"/>
              <w:rPr>
                <w:rFonts w:ascii="Arial" w:hAnsi="Arial" w:cs="Arial"/>
              </w:rPr>
            </w:pPr>
            <w:r>
              <w:rPr>
                <w:rFonts w:ascii="Arial" w:hAnsi="Arial" w:cs="Arial"/>
              </w:rPr>
              <w:t>-  некоммерческая организация, ассоциация, НПО;</w:t>
            </w:r>
          </w:p>
          <w:p w:rsidR="004163C1" w:rsidRDefault="004163C1">
            <w:pPr>
              <w:tabs>
                <w:tab w:val="left" w:pos="1141"/>
              </w:tabs>
              <w:spacing w:after="0" w:line="100" w:lineRule="atLeast"/>
              <w:jc w:val="both"/>
              <w:rPr>
                <w:rFonts w:ascii="Arial" w:hAnsi="Arial" w:cs="Arial"/>
              </w:rPr>
            </w:pPr>
            <w:r>
              <w:rPr>
                <w:rFonts w:ascii="Arial" w:hAnsi="Arial" w:cs="Arial"/>
              </w:rPr>
              <w:t xml:space="preserve"> - научно-исследовательский институт;</w:t>
            </w:r>
          </w:p>
          <w:p w:rsidR="004163C1" w:rsidRDefault="004163C1">
            <w:pPr>
              <w:tabs>
                <w:tab w:val="left" w:pos="1141"/>
              </w:tabs>
              <w:spacing w:after="0" w:line="100" w:lineRule="atLeast"/>
              <w:jc w:val="both"/>
              <w:rPr>
                <w:rFonts w:ascii="Arial" w:hAnsi="Arial" w:cs="Arial"/>
              </w:rPr>
            </w:pPr>
            <w:r>
              <w:rPr>
                <w:rFonts w:ascii="Arial" w:hAnsi="Arial" w:cs="Arial"/>
              </w:rPr>
              <w:t>-  организации, занимающиеся  профориентацией, профессиональным консультированием и информационными услугами;</w:t>
            </w:r>
          </w:p>
          <w:p w:rsidR="004163C1" w:rsidRDefault="004163C1">
            <w:pPr>
              <w:tabs>
                <w:tab w:val="left" w:pos="1141"/>
              </w:tabs>
              <w:spacing w:after="0" w:line="100" w:lineRule="atLeast"/>
              <w:jc w:val="both"/>
              <w:rPr>
                <w:rFonts w:ascii="Arial" w:hAnsi="Arial" w:cs="Arial"/>
              </w:rPr>
            </w:pPr>
            <w:r>
              <w:rPr>
                <w:rFonts w:ascii="Arial" w:hAnsi="Arial" w:cs="Arial"/>
              </w:rPr>
              <w:t>-  организация, предоставляющая курсы или обучение.</w:t>
            </w:r>
          </w:p>
          <w:p w:rsidR="004163C1" w:rsidRDefault="004163C1">
            <w:pPr>
              <w:tabs>
                <w:tab w:val="left" w:pos="1141"/>
              </w:tabs>
              <w:spacing w:after="0" w:line="100" w:lineRule="atLeast"/>
              <w:jc w:val="both"/>
              <w:rPr>
                <w:rFonts w:ascii="Arial" w:hAnsi="Arial" w:cs="Arial"/>
              </w:rPr>
            </w:pPr>
          </w:p>
          <w:p w:rsidR="004163C1" w:rsidRDefault="004163C1">
            <w:pPr>
              <w:tabs>
                <w:tab w:val="left" w:pos="1141"/>
              </w:tabs>
              <w:spacing w:after="0" w:line="100" w:lineRule="atLeast"/>
              <w:jc w:val="both"/>
              <w:rPr>
                <w:rFonts w:ascii="Arial" w:hAnsi="Arial" w:cs="Arial"/>
              </w:rPr>
            </w:pPr>
            <w:r>
              <w:rPr>
                <w:rFonts w:ascii="Arial" w:hAnsi="Arial" w:cs="Arial"/>
              </w:rPr>
              <w:t>Для заявок, представленных национальным консорциумом по мобильности:</w:t>
            </w:r>
          </w:p>
          <w:p w:rsidR="004163C1" w:rsidRDefault="004163C1">
            <w:pPr>
              <w:tabs>
                <w:tab w:val="left" w:pos="1141"/>
              </w:tabs>
              <w:spacing w:after="0" w:line="100" w:lineRule="atLeast"/>
              <w:jc w:val="both"/>
              <w:rPr>
                <w:rFonts w:ascii="Arial" w:hAnsi="Arial" w:cs="Arial"/>
              </w:rPr>
            </w:pPr>
            <w:r>
              <w:rPr>
                <w:rFonts w:ascii="Arial" w:hAnsi="Arial" w:cs="Arial"/>
              </w:rPr>
              <w:t>Координирующей организацией может являться:</w:t>
            </w:r>
          </w:p>
          <w:p w:rsidR="004163C1" w:rsidRDefault="004163C1">
            <w:pPr>
              <w:pStyle w:val="ListParagraph"/>
              <w:numPr>
                <w:ilvl w:val="0"/>
                <w:numId w:val="58"/>
              </w:numPr>
              <w:tabs>
                <w:tab w:val="left" w:pos="1141"/>
              </w:tabs>
              <w:spacing w:after="0" w:line="100" w:lineRule="atLeast"/>
              <w:jc w:val="both"/>
              <w:rPr>
                <w:rFonts w:ascii="Arial" w:hAnsi="Arial" w:cs="Arial"/>
              </w:rPr>
            </w:pPr>
            <w:r>
              <w:rPr>
                <w:rFonts w:ascii="Arial" w:hAnsi="Arial" w:cs="Arial"/>
              </w:rPr>
              <w:t xml:space="preserve">местная или региональная школьная организация; </w:t>
            </w:r>
          </w:p>
          <w:p w:rsidR="004163C1" w:rsidRDefault="004163C1">
            <w:pPr>
              <w:pStyle w:val="ListParagraph"/>
              <w:numPr>
                <w:ilvl w:val="0"/>
                <w:numId w:val="59"/>
              </w:numPr>
              <w:tabs>
                <w:tab w:val="left" w:pos="1141"/>
              </w:tabs>
              <w:spacing w:after="0" w:line="100" w:lineRule="atLeast"/>
              <w:jc w:val="both"/>
              <w:rPr>
                <w:rFonts w:ascii="Arial" w:hAnsi="Arial" w:cs="Arial"/>
              </w:rPr>
            </w:pPr>
            <w:r>
              <w:rPr>
                <w:rFonts w:ascii="Arial" w:hAnsi="Arial" w:cs="Arial"/>
              </w:rPr>
              <w:t>школьный координационный орган</w:t>
            </w:r>
            <w:r>
              <w:rPr>
                <w:rStyle w:val="footnotereference"/>
                <w:rFonts w:ascii="Arial" w:hAnsi="Arial" w:cs="Arial"/>
              </w:rPr>
              <w:t xml:space="preserve"> </w:t>
            </w:r>
            <w:r w:rsidR="00E3206C">
              <w:rPr>
                <w:rStyle w:val="a9"/>
                <w:rFonts w:ascii="Arial" w:hAnsi="Arial" w:cs="Arial"/>
              </w:rPr>
              <w:footnoteReference w:id="36"/>
            </w:r>
          </w:p>
          <w:p w:rsidR="004163C1" w:rsidRDefault="004163C1">
            <w:pPr>
              <w:tabs>
                <w:tab w:val="left" w:pos="1141"/>
              </w:tabs>
              <w:spacing w:after="0" w:line="100" w:lineRule="atLeast"/>
              <w:jc w:val="both"/>
              <w:rPr>
                <w:rFonts w:ascii="Arial" w:hAnsi="Arial" w:cs="Arial"/>
              </w:rPr>
            </w:pPr>
            <w:r>
              <w:rPr>
                <w:rFonts w:ascii="Arial" w:hAnsi="Arial" w:cs="Arial"/>
              </w:rPr>
              <w:t>Другими организациями, участвующими в национальном консорциуме должны быть школы.</w:t>
            </w:r>
          </w:p>
          <w:p w:rsidR="004163C1" w:rsidRDefault="004163C1">
            <w:pPr>
              <w:tabs>
                <w:tab w:val="left" w:pos="1141"/>
              </w:tabs>
              <w:spacing w:after="0" w:line="100" w:lineRule="atLeast"/>
              <w:jc w:val="both"/>
            </w:pPr>
            <w:r>
              <w:rPr>
                <w:rFonts w:ascii="Arial" w:hAnsi="Arial" w:cs="Arial"/>
              </w:rPr>
              <w:t>Каждая участвующая организация должна быть создана в стране программы.</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Кто может подавать заявку?</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55"/>
              </w:numPr>
              <w:spacing w:after="0" w:line="100" w:lineRule="atLeast"/>
              <w:jc w:val="both"/>
              <w:rPr>
                <w:rFonts w:ascii="Arial" w:hAnsi="Arial" w:cs="Arial"/>
              </w:rPr>
            </w:pPr>
            <w:r>
              <w:rPr>
                <w:rFonts w:ascii="Arial" w:hAnsi="Arial" w:cs="Arial"/>
              </w:rPr>
              <w:t>Школа, направляющая своих сотрудников за границу (индивидуальная заявка);</w:t>
            </w:r>
          </w:p>
          <w:p w:rsidR="004163C1" w:rsidRDefault="004163C1">
            <w:pPr>
              <w:pStyle w:val="ListParagraph"/>
              <w:numPr>
                <w:ilvl w:val="0"/>
                <w:numId w:val="55"/>
              </w:numPr>
              <w:spacing w:after="0" w:line="100" w:lineRule="atLeast"/>
              <w:jc w:val="both"/>
              <w:rPr>
                <w:rFonts w:ascii="Arial" w:hAnsi="Arial" w:cs="Arial"/>
              </w:rPr>
            </w:pPr>
            <w:r>
              <w:rPr>
                <w:rFonts w:ascii="Arial" w:hAnsi="Arial" w:cs="Arial"/>
              </w:rPr>
              <w:t>Координатор национального консорциума по мобильности (заявка консорциума)</w:t>
            </w:r>
          </w:p>
          <w:p w:rsidR="004163C1" w:rsidRDefault="004163C1">
            <w:pPr>
              <w:spacing w:after="0" w:line="100" w:lineRule="atLeast"/>
              <w:jc w:val="both"/>
            </w:pPr>
            <w:r>
              <w:rPr>
                <w:rFonts w:ascii="Arial" w:hAnsi="Arial" w:cs="Arial"/>
              </w:rPr>
              <w:t>Физические лица не могут напрямую обращаться за грантом.</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lastRenderedPageBreak/>
              <w:t>Количество участвующих организаций</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Деятельность по обеспечению мобильности  носит транснациональный характер и охватывает как минимум две участвующие организации (по крайней мере одну направляющую и одну принимающую организацию) из разных стран. Принимающие организации не должны быть определены во время подачи заявки на получение Гранта.</w:t>
            </w:r>
          </w:p>
          <w:p w:rsidR="004163C1" w:rsidRDefault="004163C1">
            <w:pPr>
              <w:spacing w:after="0" w:line="100" w:lineRule="atLeast"/>
              <w:jc w:val="both"/>
            </w:pPr>
            <w:r>
              <w:rPr>
                <w:rFonts w:ascii="Arial" w:hAnsi="Arial" w:cs="Arial"/>
              </w:rPr>
              <w:t>В случае проектов, представляемых национальным консорциумом по мобильности, все члены консорциума должны быть из одной и той же страны осуществления программы и должны быть определены во время подачи заявки на получение субсидии. Консорциум должен состоять не менее чем из 3 организаций (координатор и не менее двух школ). Школы в консорциуме должны иметь организационную связь с организацией, действующей в качестве координатора консорциума.</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Продолжительность проекта</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От 1 до 2 лет. Заявитель должен выбрать продолжительность  этапа подачи заявки, исходя из цели проекта и вида планируемой деятельности.</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Продолжительность деятельности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От 2-х дней до 2-х месяцев, без учета времени в пути.</w:t>
            </w:r>
          </w:p>
          <w:p w:rsidR="004163C1" w:rsidRDefault="004163C1">
            <w:pPr>
              <w:spacing w:after="0" w:line="100" w:lineRule="atLeast"/>
              <w:jc w:val="both"/>
            </w:pPr>
            <w:r>
              <w:rPr>
                <w:rFonts w:ascii="Arial" w:hAnsi="Arial" w:cs="Arial"/>
              </w:rPr>
              <w:t>Минимум 2 дня должны быть подряд.</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Место(места) проведения мероприятия</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Деятельность по мобильности должна осуществляться за рубежом, в другой стране осуществления программы.</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Допустимые участники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Сотрудники, отвечающие за школьное образование (как педагогическое, так и непедагогическое, в том числе руководители школы, помощники и т. д.), сотрудники работающие  с отправляющей школой, а также другие сотрудники образовательных учреждений (школьные инспектора, воспитатели, педагогические советники, психологи и т. д.) участвующие в стратегическом развитии направляющей школы(школ).</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Куда подавать заявку?</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rsidP="00E3206C">
            <w:pPr>
              <w:spacing w:after="0" w:line="100" w:lineRule="atLeast"/>
              <w:jc w:val="both"/>
            </w:pPr>
            <w:r>
              <w:rPr>
                <w:rFonts w:ascii="Arial" w:hAnsi="Arial" w:cs="Arial"/>
              </w:rPr>
              <w:t>Национальному агентству страны, в которой учреждена организация-заявитель</w:t>
            </w:r>
            <w:r w:rsidR="00E3206C">
              <w:rPr>
                <w:rStyle w:val="a9"/>
                <w:rFonts w:ascii="Arial" w:hAnsi="Arial" w:cs="Arial"/>
              </w:rPr>
              <w:footnoteReference w:id="37"/>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Когда подавать заявку?</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 xml:space="preserve">Заявители должны подать заявку на грант до </w:t>
            </w:r>
            <w:r>
              <w:rPr>
                <w:rFonts w:ascii="Arial" w:hAnsi="Arial" w:cs="Arial"/>
                <w:b/>
                <w:bCs/>
              </w:rPr>
              <w:t>5 февраля 12: 00 (Полуденное Брюссельское время)</w:t>
            </w:r>
            <w:r>
              <w:rPr>
                <w:rFonts w:ascii="Arial" w:hAnsi="Arial" w:cs="Arial"/>
              </w:rPr>
              <w:t xml:space="preserve"> для проектов, начинающихся с 1 июня по 31 декабря того же года.</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b/>
                <w:bCs/>
              </w:rPr>
              <w:t>Возможный дополнительный срок:</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Национальные учреждения могут организовать второй раунд подачи заявок, если средства остаются неиспользованными, для чего также будут применяться правила, изложенные в настоящем руководстве. Национальные учреждения будут информировать об этой возможности через свой веб-сайт.</w:t>
            </w:r>
          </w:p>
          <w:p w:rsidR="004163C1" w:rsidRDefault="004163C1">
            <w:pPr>
              <w:spacing w:after="0" w:line="100" w:lineRule="atLeast"/>
              <w:jc w:val="both"/>
              <w:rPr>
                <w:rFonts w:ascii="Arial" w:hAnsi="Arial" w:cs="Arial"/>
              </w:rPr>
            </w:pPr>
            <w:r>
              <w:rPr>
                <w:rFonts w:ascii="Arial" w:hAnsi="Arial" w:cs="Arial"/>
              </w:rPr>
              <w:t xml:space="preserve">Если будет организован второй тур, заявители должны подать заявку на Грант до </w:t>
            </w:r>
            <w:r>
              <w:rPr>
                <w:rFonts w:ascii="Arial" w:hAnsi="Arial" w:cs="Arial"/>
                <w:b/>
                <w:bCs/>
              </w:rPr>
              <w:t>1 октября 12: 00 (Полуденное Брюссельское время)</w:t>
            </w:r>
            <w:r>
              <w:rPr>
                <w:rFonts w:ascii="Arial" w:hAnsi="Arial" w:cs="Arial"/>
              </w:rPr>
              <w:t xml:space="preserve"> для проектов, начинающихся с 1 января по 31 мая следующего года.</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lastRenderedPageBreak/>
              <w:t>Как подавать заявку?</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Подробнее о том, как подать заявку, см. часть C  данного руководства</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Другие критерии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Организация или национальный консорциум мобильности может подать заявку только один раз за отборочный раунд. Однако организация может учувствовать частично или координировать несколько различных национальных консорциумов мобильности, подающих заявки одновременно.</w:t>
            </w:r>
          </w:p>
        </w:tc>
      </w:tr>
    </w:tbl>
    <w:p w:rsidR="004163C1" w:rsidRDefault="004163C1">
      <w:pPr>
        <w:jc w:val="both"/>
        <w:rPr>
          <w:rFonts w:ascii="Arial" w:hAnsi="Arial" w:cs="Arial"/>
          <w:b/>
          <w:bCs/>
        </w:rPr>
      </w:pPr>
    </w:p>
    <w:p w:rsidR="004163C1" w:rsidRDefault="004163C1">
      <w:pPr>
        <w:jc w:val="both"/>
        <w:rPr>
          <w:color w:val="00000A"/>
        </w:rPr>
      </w:pPr>
      <w:r>
        <w:rPr>
          <w:rFonts w:ascii="Arial" w:hAnsi="Arial" w:cs="Arial"/>
        </w:rPr>
        <w:t>Организации-кандидаты будут оцениваться по соответствующим критериям исключения и отбора. Для получения дополнительной информации, пожалуйста обратитесь к части C данного руководства.</w:t>
      </w:r>
    </w:p>
    <w:p w:rsidR="004163C1" w:rsidRDefault="004163C1">
      <w:pPr>
        <w:pStyle w:val="af3"/>
        <w:rPr>
          <w:rFonts w:ascii="Arial" w:hAnsi="Arial" w:cs="Arial"/>
        </w:rPr>
      </w:pPr>
      <w:r>
        <w:rPr>
          <w:i w:val="0"/>
          <w:iCs w:val="0"/>
          <w:color w:val="00000A"/>
          <w:sz w:val="22"/>
          <w:szCs w:val="22"/>
        </w:rPr>
        <w:t>КРИТЕРИИ ПРИСУЖДЕНИЯ ГРАНТА</w:t>
      </w:r>
    </w:p>
    <w:p w:rsidR="004163C1" w:rsidRDefault="004163C1">
      <w:pPr>
        <w:jc w:val="both"/>
        <w:rPr>
          <w:rFonts w:ascii="Arial" w:hAnsi="Arial" w:cs="Arial"/>
        </w:rPr>
      </w:pPr>
      <w:r>
        <w:rPr>
          <w:rFonts w:ascii="Arial" w:hAnsi="Arial" w:cs="Arial"/>
        </w:rPr>
        <w:t>Проекты будут оцениваться по следующим критериям:</w:t>
      </w:r>
    </w:p>
    <w:tbl>
      <w:tblPr>
        <w:tblW w:w="0" w:type="auto"/>
        <w:tblInd w:w="3" w:type="dxa"/>
        <w:tblLayout w:type="fixed"/>
        <w:tblLook w:val="0000" w:firstRow="0" w:lastRow="0" w:firstColumn="0" w:lastColumn="0" w:noHBand="0" w:noVBand="0"/>
      </w:tblPr>
      <w:tblGrid>
        <w:gridCol w:w="3632"/>
        <w:gridCol w:w="11044"/>
      </w:tblGrid>
      <w:tr w:rsidR="004163C1">
        <w:tc>
          <w:tcPr>
            <w:tcW w:w="363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Актуальность проекта</w:t>
            </w:r>
          </w:p>
          <w:p w:rsidR="004163C1" w:rsidRDefault="004163C1">
            <w:pPr>
              <w:spacing w:after="0" w:line="100" w:lineRule="atLeast"/>
              <w:jc w:val="both"/>
              <w:rPr>
                <w:rFonts w:ascii="Arial" w:hAnsi="Arial" w:cs="Arial"/>
              </w:rPr>
            </w:pPr>
            <w:r>
              <w:rPr>
                <w:rFonts w:ascii="Arial" w:hAnsi="Arial" w:cs="Arial"/>
              </w:rPr>
              <w:t>(максимум 30 баллов)</w:t>
            </w:r>
          </w:p>
        </w:tc>
        <w:tc>
          <w:tcPr>
            <w:tcW w:w="1104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46"/>
              </w:numPr>
              <w:spacing w:after="0" w:line="100" w:lineRule="atLeast"/>
              <w:jc w:val="both"/>
              <w:rPr>
                <w:rFonts w:ascii="Arial" w:hAnsi="Arial" w:cs="Arial"/>
              </w:rPr>
            </w:pPr>
            <w:r>
              <w:rPr>
                <w:rFonts w:ascii="Arial" w:hAnsi="Arial" w:cs="Arial"/>
              </w:rPr>
              <w:t>Актуальность предложения:</w:t>
            </w:r>
          </w:p>
          <w:p w:rsidR="004163C1" w:rsidRDefault="004163C1">
            <w:pPr>
              <w:pStyle w:val="ListParagraph"/>
              <w:spacing w:after="0" w:line="100" w:lineRule="atLeast"/>
              <w:jc w:val="both"/>
              <w:rPr>
                <w:rFonts w:ascii="Arial" w:hAnsi="Arial" w:cs="Arial"/>
              </w:rPr>
            </w:pPr>
            <w:r>
              <w:rPr>
                <w:rFonts w:ascii="Arial" w:hAnsi="Arial" w:cs="Arial"/>
              </w:rPr>
              <w:t>- цели мероприятия (см. раздел «Каковы цели проекта мобильности»);</w:t>
            </w:r>
          </w:p>
          <w:p w:rsidR="004163C1" w:rsidRDefault="004163C1">
            <w:pPr>
              <w:pStyle w:val="ListParagraph"/>
              <w:spacing w:after="0" w:line="100" w:lineRule="atLeast"/>
              <w:jc w:val="both"/>
              <w:rPr>
                <w:rFonts w:ascii="Arial" w:hAnsi="Arial" w:cs="Arial"/>
              </w:rPr>
            </w:pPr>
            <w:r>
              <w:rPr>
                <w:rFonts w:ascii="Arial" w:hAnsi="Arial" w:cs="Arial"/>
              </w:rPr>
              <w:t>- потребности и задачи участвующих организаций и отдельных участников с учетом указанного в Европейском плане развития.</w:t>
            </w:r>
          </w:p>
          <w:p w:rsidR="004163C1" w:rsidRDefault="004163C1">
            <w:pPr>
              <w:pStyle w:val="ListParagraph"/>
              <w:numPr>
                <w:ilvl w:val="0"/>
                <w:numId w:val="46"/>
              </w:numPr>
              <w:spacing w:after="0" w:line="100" w:lineRule="atLeast"/>
              <w:jc w:val="both"/>
              <w:rPr>
                <w:rFonts w:ascii="Arial" w:hAnsi="Arial" w:cs="Arial"/>
              </w:rPr>
            </w:pPr>
            <w:r>
              <w:rPr>
                <w:rFonts w:ascii="Arial" w:hAnsi="Arial" w:cs="Arial"/>
              </w:rPr>
              <w:t>Степень, в которой предложение включает долгосрочную мобильность (ЭразмусПРО).</w:t>
            </w:r>
          </w:p>
          <w:p w:rsidR="004163C1" w:rsidRDefault="004163C1">
            <w:pPr>
              <w:pStyle w:val="ListParagraph"/>
              <w:numPr>
                <w:ilvl w:val="0"/>
                <w:numId w:val="46"/>
              </w:numPr>
              <w:spacing w:after="0" w:line="100" w:lineRule="atLeast"/>
              <w:jc w:val="both"/>
              <w:rPr>
                <w:rFonts w:ascii="Arial" w:hAnsi="Arial" w:cs="Arial"/>
              </w:rPr>
            </w:pPr>
            <w:r>
              <w:rPr>
                <w:rFonts w:ascii="Arial" w:hAnsi="Arial" w:cs="Arial"/>
              </w:rPr>
              <w:t>Степень, в которой это предложение подходит:</w:t>
            </w:r>
          </w:p>
          <w:p w:rsidR="004163C1" w:rsidRDefault="004163C1">
            <w:pPr>
              <w:pStyle w:val="ListParagraph"/>
              <w:spacing w:after="0" w:line="100" w:lineRule="atLeast"/>
              <w:jc w:val="both"/>
              <w:rPr>
                <w:rFonts w:ascii="Arial" w:hAnsi="Arial" w:cs="Arial"/>
              </w:rPr>
            </w:pPr>
            <w:r>
              <w:rPr>
                <w:rFonts w:ascii="Arial" w:hAnsi="Arial" w:cs="Arial"/>
              </w:rPr>
              <w:t>- подготовка высококачественных результатов обучения для участников;</w:t>
            </w:r>
          </w:p>
          <w:p w:rsidR="004163C1" w:rsidRDefault="004163C1">
            <w:pPr>
              <w:spacing w:after="0" w:line="100" w:lineRule="atLeast"/>
              <w:jc w:val="both"/>
            </w:pPr>
            <w:r>
              <w:rPr>
                <w:rFonts w:ascii="Arial" w:hAnsi="Arial" w:cs="Arial"/>
              </w:rPr>
              <w:t>- укрепление потенциала и международного охвата участвующих организаций.</w:t>
            </w:r>
          </w:p>
        </w:tc>
      </w:tr>
      <w:tr w:rsidR="004163C1">
        <w:tc>
          <w:tcPr>
            <w:tcW w:w="363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Качество оформления проекта и</w:t>
            </w:r>
          </w:p>
          <w:p w:rsidR="004163C1" w:rsidRDefault="004163C1">
            <w:pPr>
              <w:spacing w:after="0" w:line="100" w:lineRule="atLeast"/>
              <w:jc w:val="both"/>
              <w:rPr>
                <w:rFonts w:ascii="Arial" w:hAnsi="Arial" w:cs="Arial"/>
              </w:rPr>
            </w:pPr>
            <w:r>
              <w:rPr>
                <w:rFonts w:ascii="Arial" w:hAnsi="Arial" w:cs="Arial"/>
              </w:rPr>
              <w:t>реализация</w:t>
            </w:r>
          </w:p>
          <w:p w:rsidR="004163C1" w:rsidRDefault="004163C1">
            <w:pPr>
              <w:spacing w:after="0" w:line="100" w:lineRule="atLeast"/>
              <w:jc w:val="both"/>
              <w:rPr>
                <w:rFonts w:ascii="Arial" w:hAnsi="Arial" w:cs="Arial"/>
              </w:rPr>
            </w:pPr>
            <w:r>
              <w:rPr>
                <w:rFonts w:ascii="Arial" w:hAnsi="Arial" w:cs="Arial"/>
              </w:rPr>
              <w:t>(максимум 40 баллов)</w:t>
            </w:r>
          </w:p>
        </w:tc>
        <w:tc>
          <w:tcPr>
            <w:tcW w:w="1104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Ясность, полнота и качество на всех этапах проекта (подготовка, реализация направлений мобильности и деятельность после);</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Соответствие между целями проекта и предлагаемой деятельностью ;</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Качество Европейского плана развития организации-заявителя;</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Целесообразность мер по отбору и/или привлечению участников к деятельности по обеспечению мобильности;</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Качество практических механизмов, методов управления и поддержки;</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Качество подготовки участников;</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Качество механизмов признания и подтверждения результатов обучения участников, а также последовательное использование европейских инструментов прозрачности и признания.</w:t>
            </w:r>
          </w:p>
          <w:p w:rsidR="004163C1" w:rsidRDefault="004163C1">
            <w:pPr>
              <w:pStyle w:val="ListParagraph"/>
              <w:spacing w:after="0" w:line="100" w:lineRule="atLeast"/>
              <w:jc w:val="both"/>
              <w:rPr>
                <w:rFonts w:ascii="Arial" w:hAnsi="Arial" w:cs="Arial"/>
              </w:rPr>
            </w:pPr>
          </w:p>
        </w:tc>
      </w:tr>
      <w:tr w:rsidR="004163C1">
        <w:tc>
          <w:tcPr>
            <w:tcW w:w="363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Воздействие и распространение</w:t>
            </w:r>
          </w:p>
          <w:p w:rsidR="004163C1" w:rsidRDefault="004163C1">
            <w:pPr>
              <w:spacing w:after="0" w:line="100" w:lineRule="atLeast"/>
              <w:jc w:val="both"/>
              <w:rPr>
                <w:rFonts w:ascii="Arial" w:hAnsi="Arial" w:cs="Arial"/>
              </w:rPr>
            </w:pPr>
            <w:r>
              <w:rPr>
                <w:rFonts w:ascii="Arial" w:hAnsi="Arial" w:cs="Arial"/>
              </w:rPr>
              <w:t>(максимум 30 баллов)</w:t>
            </w:r>
          </w:p>
        </w:tc>
        <w:tc>
          <w:tcPr>
            <w:tcW w:w="1104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61"/>
              </w:numPr>
              <w:spacing w:after="0" w:line="100" w:lineRule="atLeast"/>
              <w:jc w:val="both"/>
              <w:rPr>
                <w:rFonts w:ascii="Arial" w:hAnsi="Arial" w:cs="Arial"/>
              </w:rPr>
            </w:pPr>
            <w:r>
              <w:rPr>
                <w:rFonts w:ascii="Arial" w:hAnsi="Arial" w:cs="Arial"/>
              </w:rPr>
              <w:t>Качество мер по оценке результатов проекта;</w:t>
            </w:r>
          </w:p>
          <w:p w:rsidR="004163C1" w:rsidRDefault="004163C1">
            <w:pPr>
              <w:pStyle w:val="ListParagraph"/>
              <w:numPr>
                <w:ilvl w:val="0"/>
                <w:numId w:val="61"/>
              </w:numPr>
              <w:spacing w:after="0" w:line="100" w:lineRule="atLeast"/>
              <w:jc w:val="both"/>
              <w:rPr>
                <w:rFonts w:ascii="Arial" w:hAnsi="Arial" w:cs="Arial"/>
              </w:rPr>
            </w:pPr>
            <w:r>
              <w:rPr>
                <w:rFonts w:ascii="Arial" w:hAnsi="Arial" w:cs="Arial"/>
              </w:rPr>
              <w:t>Потенциальное воздействие проекта:</w:t>
            </w:r>
          </w:p>
          <w:p w:rsidR="004163C1" w:rsidRDefault="004163C1">
            <w:pPr>
              <w:spacing w:after="0" w:line="100" w:lineRule="atLeast"/>
              <w:jc w:val="both"/>
              <w:rPr>
                <w:rFonts w:ascii="Arial" w:hAnsi="Arial" w:cs="Arial"/>
              </w:rPr>
            </w:pPr>
            <w:r>
              <w:rPr>
                <w:rFonts w:ascii="Arial" w:hAnsi="Arial" w:cs="Arial"/>
              </w:rPr>
              <w:t>- на отдельных участниках и участвующих организациях в течение и после срока действия проекта;</w:t>
            </w:r>
          </w:p>
          <w:p w:rsidR="004163C1" w:rsidRDefault="004163C1">
            <w:pPr>
              <w:spacing w:after="0" w:line="100" w:lineRule="atLeast"/>
              <w:jc w:val="both"/>
              <w:rPr>
                <w:rFonts w:ascii="Arial" w:hAnsi="Arial" w:cs="Arial"/>
              </w:rPr>
            </w:pPr>
            <w:r>
              <w:rPr>
                <w:rFonts w:ascii="Arial" w:hAnsi="Arial" w:cs="Arial"/>
              </w:rPr>
              <w:t>- за пределами организаций и частных лиц, непосредственно участвующих в проекте, на местном, региональном, национальном и/или Европейском уровнях.</w:t>
            </w:r>
          </w:p>
          <w:p w:rsidR="004163C1" w:rsidRDefault="004163C1">
            <w:pPr>
              <w:pStyle w:val="ListParagraph"/>
              <w:numPr>
                <w:ilvl w:val="0"/>
                <w:numId w:val="62"/>
              </w:numPr>
              <w:spacing w:after="0" w:line="100" w:lineRule="atLeast"/>
              <w:jc w:val="both"/>
            </w:pPr>
            <w:r>
              <w:rPr>
                <w:rFonts w:ascii="Arial" w:hAnsi="Arial" w:cs="Arial"/>
              </w:rPr>
              <w:lastRenderedPageBreak/>
              <w:t>Адекватность и качество мер, направленных на распространение результатов проекта в участвующих организациях и за их пределами.</w:t>
            </w:r>
          </w:p>
        </w:tc>
      </w:tr>
    </w:tbl>
    <w:p w:rsidR="004163C1" w:rsidRDefault="004163C1">
      <w:pPr>
        <w:jc w:val="both"/>
        <w:rPr>
          <w:rFonts w:ascii="Arial" w:hAnsi="Arial" w:cs="Arial"/>
        </w:rPr>
      </w:pPr>
    </w:p>
    <w:p w:rsidR="004163C1" w:rsidRDefault="004163C1" w:rsidP="00E3206C">
      <w:pPr>
        <w:jc w:val="both"/>
        <w:rPr>
          <w:rFonts w:ascii="Arial" w:hAnsi="Arial" w:cs="Arial"/>
          <w:b/>
          <w:bCs/>
        </w:rPr>
      </w:pPr>
      <w:r>
        <w:rPr>
          <w:rFonts w:ascii="Arial" w:hAnsi="Arial" w:cs="Arial"/>
        </w:rPr>
        <w:t>Для рассмотрения на предмет финансирования предложения должны набрать не менее 60 баллов. Кроме того, они должны набрать не менее половины максимального балла в каждой из категорий критериев премии, указанных выше (т. е. минимум 15 очков в номинациях "актуальность проекта" и "влияние и распространение"; 20 баллов в категории "качество дизайн-проекта и реализация.)"</w:t>
      </w:r>
    </w:p>
    <w:p w:rsidR="004163C1" w:rsidRDefault="004163C1">
      <w:pPr>
        <w:pStyle w:val="af3"/>
        <w:pageBreakBefore/>
        <w:rPr>
          <w:i w:val="0"/>
          <w:iCs w:val="0"/>
          <w:color w:val="00000A"/>
          <w:sz w:val="22"/>
          <w:szCs w:val="22"/>
        </w:rPr>
      </w:pPr>
      <w:r>
        <w:rPr>
          <w:i w:val="0"/>
          <w:iCs w:val="0"/>
          <w:color w:val="00000A"/>
        </w:rPr>
        <w:lastRenderedPageBreak/>
        <w:t>ЧТО ЕЩЕ ВЫ ДОЛЖНЫ ЗНАТЬ О ДАННОМ НАПРАВЛЕНИИ?</w:t>
      </w:r>
    </w:p>
    <w:p w:rsidR="004163C1" w:rsidRDefault="004163C1">
      <w:pPr>
        <w:pStyle w:val="af3"/>
        <w:rPr>
          <w:rFonts w:ascii="Arial" w:hAnsi="Arial" w:cs="Arial"/>
        </w:rPr>
      </w:pPr>
      <w:r>
        <w:rPr>
          <w:i w:val="0"/>
          <w:iCs w:val="0"/>
          <w:color w:val="00000A"/>
          <w:sz w:val="22"/>
          <w:szCs w:val="22"/>
        </w:rPr>
        <w:t>ИСКЛЮЧИТЕЛЬНЫЕ РАСХОДЫ</w:t>
      </w:r>
    </w:p>
    <w:p w:rsidR="004163C1" w:rsidRDefault="004163C1">
      <w:pPr>
        <w:jc w:val="both"/>
        <w:rPr>
          <w:color w:val="00000A"/>
        </w:rPr>
      </w:pPr>
      <w:r>
        <w:rPr>
          <w:rFonts w:ascii="Arial" w:hAnsi="Arial" w:cs="Arial"/>
        </w:rPr>
        <w:t>Участникам проектов мобильности будет разрешено требовать финансовой поддержки для покрытия исключительных путевых расходов участников в рамках раздела бюджета "исключительные расходы" (максимум до 80% путевых расходов). Это будет разрешено при условии, что заявители смогут обосновать, что стандартные правила финансирования (основанные на удельных затратах на один проездной диапазон) не покрывают по крайней мере 70% путевых расходов участников.</w:t>
      </w:r>
    </w:p>
    <w:p w:rsidR="004163C1" w:rsidRDefault="004163C1">
      <w:pPr>
        <w:pStyle w:val="af3"/>
        <w:rPr>
          <w:rFonts w:ascii="Arial" w:hAnsi="Arial" w:cs="Arial"/>
        </w:rPr>
      </w:pPr>
      <w:r>
        <w:rPr>
          <w:i w:val="0"/>
          <w:iCs w:val="0"/>
          <w:color w:val="00000A"/>
          <w:sz w:val="22"/>
          <w:szCs w:val="22"/>
        </w:rPr>
        <w:t>ДРУГАЯ ИНФОРМАЦИЯ</w:t>
      </w:r>
    </w:p>
    <w:p w:rsidR="004163C1" w:rsidRDefault="004163C1">
      <w:pPr>
        <w:jc w:val="both"/>
        <w:rPr>
          <w:rFonts w:ascii="Arial" w:hAnsi="Arial" w:cs="Arial"/>
          <w:shd w:val="clear" w:color="auto" w:fill="FFFF00"/>
        </w:rPr>
      </w:pPr>
      <w:r>
        <w:rPr>
          <w:rFonts w:ascii="Arial" w:hAnsi="Arial" w:cs="Arial"/>
        </w:rPr>
        <w:t xml:space="preserve">Больше обязательных критериев и дополнительной полезной информации, касающейся этой меры, содержится в приложении </w:t>
      </w:r>
      <w:r>
        <w:rPr>
          <w:rFonts w:ascii="Arial" w:hAnsi="Arial" w:cs="Arial"/>
          <w:lang w:val="en-US"/>
        </w:rPr>
        <w:t>I</w:t>
      </w:r>
      <w:r>
        <w:rPr>
          <w:rFonts w:ascii="Arial" w:hAnsi="Arial" w:cs="Arial"/>
        </w:rPr>
        <w:t xml:space="preserve"> к настоящему руководству. Заинтересованным организациям предлагается внимательно ознакомиться с соответствующими разделами настоящего приложения, прежде чем подавать заявку на финансовую поддержку.</w:t>
      </w:r>
    </w:p>
    <w:p w:rsidR="004163C1" w:rsidRDefault="004163C1">
      <w:pPr>
        <w:jc w:val="both"/>
        <w:rPr>
          <w:rFonts w:ascii="Arial" w:hAnsi="Arial" w:cs="Arial"/>
          <w:shd w:val="clear" w:color="auto" w:fill="FFFF00"/>
        </w:rPr>
      </w:pPr>
    </w:p>
    <w:p w:rsidR="004163C1" w:rsidRDefault="004163C1">
      <w:pPr>
        <w:pStyle w:val="af3"/>
        <w:pageBreakBefore/>
        <w:rPr>
          <w:rFonts w:ascii="Arial" w:hAnsi="Arial" w:cs="Arial"/>
        </w:rPr>
      </w:pPr>
      <w:r>
        <w:rPr>
          <w:i w:val="0"/>
          <w:iCs w:val="0"/>
          <w:color w:val="00000A"/>
        </w:rPr>
        <w:lastRenderedPageBreak/>
        <w:t>КАКОВЫ ПРАВИЛА ФИНАНСИРОВАНИЯ?</w:t>
      </w:r>
    </w:p>
    <w:p w:rsidR="004163C1" w:rsidRDefault="004163C1">
      <w:pPr>
        <w:jc w:val="both"/>
        <w:rPr>
          <w:rFonts w:ascii="Arial" w:hAnsi="Arial" w:cs="Arial"/>
        </w:rPr>
      </w:pPr>
      <w:r>
        <w:rPr>
          <w:rFonts w:ascii="Arial" w:hAnsi="Arial" w:cs="Arial"/>
        </w:rPr>
        <w:t xml:space="preserve">Бюджет проекта мобильности должен быть составлен в соответствии со следующими правилами финансирования (в евро):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4678"/>
        <w:gridCol w:w="1701"/>
        <w:gridCol w:w="3685"/>
        <w:gridCol w:w="2771"/>
      </w:tblGrid>
      <w:tr w:rsidR="00E3206C" w:rsidRPr="00B36EA4" w:rsidTr="004163C1">
        <w:tc>
          <w:tcPr>
            <w:tcW w:w="6629" w:type="dxa"/>
            <w:gridSpan w:val="2"/>
            <w:shd w:val="clear" w:color="auto" w:fill="D9D9D9"/>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Приемлемые расходы</w:t>
            </w:r>
          </w:p>
        </w:tc>
        <w:tc>
          <w:tcPr>
            <w:tcW w:w="1701" w:type="dxa"/>
            <w:shd w:val="clear" w:color="auto" w:fill="D9D9D9"/>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Механизм финансирования</w:t>
            </w:r>
          </w:p>
        </w:tc>
        <w:tc>
          <w:tcPr>
            <w:tcW w:w="3685" w:type="dxa"/>
            <w:shd w:val="clear" w:color="auto" w:fill="D9D9D9"/>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Количество</w:t>
            </w:r>
          </w:p>
        </w:tc>
        <w:tc>
          <w:tcPr>
            <w:tcW w:w="2771" w:type="dxa"/>
            <w:shd w:val="clear" w:color="auto" w:fill="D9D9D9"/>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Правила распределения</w:t>
            </w:r>
          </w:p>
        </w:tc>
      </w:tr>
      <w:tr w:rsidR="00E3206C" w:rsidRPr="00B36EA4" w:rsidTr="004163C1">
        <w:trPr>
          <w:trHeight w:val="544"/>
        </w:trPr>
        <w:tc>
          <w:tcPr>
            <w:tcW w:w="1951" w:type="dxa"/>
            <w:vMerge w:val="restart"/>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Дорога</w:t>
            </w:r>
          </w:p>
        </w:tc>
        <w:tc>
          <w:tcPr>
            <w:tcW w:w="4678" w:type="dxa"/>
            <w:vMerge w:val="restart"/>
            <w:vAlign w:val="center"/>
          </w:tcPr>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Взносы на покрытие путевых расходов участников,</w:t>
            </w:r>
          </w:p>
          <w:p w:rsidR="00E3206C" w:rsidRPr="00B36EA4" w:rsidRDefault="00E3206C" w:rsidP="004163C1">
            <w:pPr>
              <w:spacing w:after="0" w:line="240" w:lineRule="auto"/>
              <w:jc w:val="both"/>
              <w:rPr>
                <w:rFonts w:ascii="Arial" w:hAnsi="Arial" w:cs="Arial"/>
              </w:rPr>
            </w:pPr>
            <w:r w:rsidRPr="00B36EA4">
              <w:rPr>
                <w:rFonts w:ascii="Arial" w:hAnsi="Arial" w:cs="Arial"/>
              </w:rPr>
              <w:t>включая сопровождающих лиц, от места их происхождения до места проведения мероприятия и возвращения.</w:t>
            </w:r>
          </w:p>
          <w:p w:rsidR="00E3206C" w:rsidRPr="00B36EA4" w:rsidRDefault="00E3206C" w:rsidP="004163C1">
            <w:pPr>
              <w:spacing w:after="0" w:line="240" w:lineRule="auto"/>
              <w:jc w:val="both"/>
              <w:rPr>
                <w:rFonts w:ascii="Arial" w:hAnsi="Arial" w:cs="Arial"/>
              </w:rPr>
            </w:pPr>
          </w:p>
        </w:tc>
        <w:tc>
          <w:tcPr>
            <w:tcW w:w="1701" w:type="dxa"/>
            <w:vMerge w:val="restart"/>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Вклад в удельные затраты</w:t>
            </w:r>
          </w:p>
        </w:tc>
        <w:tc>
          <w:tcPr>
            <w:tcW w:w="3685" w:type="dxa"/>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Для расстояний от 10 до 99 км:</w:t>
            </w:r>
          </w:p>
          <w:p w:rsidR="00E3206C" w:rsidRPr="00B36EA4" w:rsidRDefault="00E3206C" w:rsidP="004163C1">
            <w:pPr>
              <w:spacing w:after="0" w:line="240" w:lineRule="auto"/>
              <w:jc w:val="both"/>
              <w:rPr>
                <w:rFonts w:ascii="Arial" w:hAnsi="Arial" w:cs="Arial"/>
              </w:rPr>
            </w:pPr>
            <w:r w:rsidRPr="00B36EA4">
              <w:rPr>
                <w:rFonts w:ascii="Arial" w:hAnsi="Arial" w:cs="Arial"/>
              </w:rPr>
              <w:t>20 EUR за участника</w:t>
            </w:r>
          </w:p>
        </w:tc>
        <w:tc>
          <w:tcPr>
            <w:tcW w:w="2771" w:type="dxa"/>
            <w:vMerge w:val="restart"/>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На основе расстояния поездки на участника. Расстояния поездки должны быть рассчитаны с помощью калькулятора расстояний, поддерживаемого Европейской комиссией.</w:t>
            </w:r>
            <w:r w:rsidRPr="00B36EA4">
              <w:rPr>
                <w:rStyle w:val="a9"/>
                <w:rFonts w:ascii="Arial" w:hAnsi="Arial" w:cs="Arial"/>
              </w:rPr>
              <w:footnoteReference w:id="38"/>
            </w:r>
            <w:r w:rsidRPr="00B36EA4">
              <w:rPr>
                <w:rFonts w:ascii="Arial" w:hAnsi="Arial" w:cs="Arial"/>
              </w:rPr>
              <w:t xml:space="preserve"> Заявитель должен указать расстояние поездки в один конец, чтобы рассчитать сумму Гранта ЕС, которая будет спонсировать поездку туда и обратно.</w:t>
            </w:r>
            <w:r w:rsidRPr="00B36EA4">
              <w:rPr>
                <w:rStyle w:val="a9"/>
                <w:rFonts w:ascii="Arial" w:hAnsi="Arial" w:cs="Arial"/>
              </w:rPr>
              <w:footnoteReference w:id="39"/>
            </w:r>
          </w:p>
        </w:tc>
      </w:tr>
      <w:tr w:rsidR="00E3206C" w:rsidRPr="00B36EA4" w:rsidTr="004163C1">
        <w:trPr>
          <w:trHeight w:val="539"/>
        </w:trPr>
        <w:tc>
          <w:tcPr>
            <w:tcW w:w="1951" w:type="dxa"/>
            <w:vMerge/>
            <w:vAlign w:val="center"/>
          </w:tcPr>
          <w:p w:rsidR="00E3206C" w:rsidRPr="00B36EA4" w:rsidRDefault="00E3206C" w:rsidP="004163C1">
            <w:pPr>
              <w:spacing w:after="0" w:line="240" w:lineRule="auto"/>
              <w:jc w:val="both"/>
              <w:rPr>
                <w:rFonts w:ascii="Arial" w:hAnsi="Arial" w:cs="Arial"/>
              </w:rPr>
            </w:pPr>
          </w:p>
        </w:tc>
        <w:tc>
          <w:tcPr>
            <w:tcW w:w="4678" w:type="dxa"/>
            <w:vMerge/>
            <w:vAlign w:val="center"/>
          </w:tcPr>
          <w:p w:rsidR="00E3206C" w:rsidRPr="00B36EA4" w:rsidRDefault="00E3206C" w:rsidP="004163C1">
            <w:pPr>
              <w:spacing w:after="0" w:line="240" w:lineRule="auto"/>
              <w:jc w:val="both"/>
              <w:rPr>
                <w:rFonts w:ascii="Arial" w:hAnsi="Arial" w:cs="Arial"/>
              </w:rPr>
            </w:pPr>
          </w:p>
        </w:tc>
        <w:tc>
          <w:tcPr>
            <w:tcW w:w="1701" w:type="dxa"/>
            <w:vMerge/>
            <w:vAlign w:val="center"/>
          </w:tcPr>
          <w:p w:rsidR="00E3206C" w:rsidRPr="00B36EA4" w:rsidRDefault="00E3206C" w:rsidP="004163C1">
            <w:pPr>
              <w:spacing w:after="0" w:line="240" w:lineRule="auto"/>
              <w:jc w:val="both"/>
              <w:rPr>
                <w:rFonts w:ascii="Arial" w:hAnsi="Arial" w:cs="Arial"/>
              </w:rPr>
            </w:pPr>
          </w:p>
        </w:tc>
        <w:tc>
          <w:tcPr>
            <w:tcW w:w="3685" w:type="dxa"/>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Для расстояний от 100 до 499 км:</w:t>
            </w:r>
          </w:p>
          <w:p w:rsidR="00E3206C" w:rsidRPr="00B36EA4" w:rsidRDefault="00E3206C" w:rsidP="004163C1">
            <w:pPr>
              <w:spacing w:after="0" w:line="240" w:lineRule="auto"/>
              <w:jc w:val="both"/>
              <w:rPr>
                <w:rFonts w:ascii="Arial" w:hAnsi="Arial" w:cs="Arial"/>
              </w:rPr>
            </w:pPr>
            <w:r w:rsidRPr="00B36EA4">
              <w:rPr>
                <w:rFonts w:ascii="Arial" w:hAnsi="Arial" w:cs="Arial"/>
              </w:rPr>
              <w:t>180 EUR за участника</w:t>
            </w:r>
          </w:p>
        </w:tc>
        <w:tc>
          <w:tcPr>
            <w:tcW w:w="2771" w:type="dxa"/>
            <w:vMerge/>
            <w:vAlign w:val="center"/>
          </w:tcPr>
          <w:p w:rsidR="00E3206C" w:rsidRPr="00B36EA4" w:rsidRDefault="00E3206C" w:rsidP="004163C1">
            <w:pPr>
              <w:spacing w:after="0" w:line="240" w:lineRule="auto"/>
              <w:jc w:val="both"/>
              <w:rPr>
                <w:rFonts w:ascii="Arial" w:hAnsi="Arial" w:cs="Arial"/>
              </w:rPr>
            </w:pPr>
          </w:p>
        </w:tc>
      </w:tr>
      <w:tr w:rsidR="00E3206C" w:rsidRPr="00B36EA4" w:rsidTr="004163C1">
        <w:trPr>
          <w:trHeight w:val="539"/>
        </w:trPr>
        <w:tc>
          <w:tcPr>
            <w:tcW w:w="1951" w:type="dxa"/>
            <w:vMerge/>
            <w:vAlign w:val="center"/>
          </w:tcPr>
          <w:p w:rsidR="00E3206C" w:rsidRPr="00B36EA4" w:rsidRDefault="00E3206C" w:rsidP="004163C1">
            <w:pPr>
              <w:spacing w:after="0" w:line="240" w:lineRule="auto"/>
              <w:jc w:val="both"/>
              <w:rPr>
                <w:rFonts w:ascii="Arial" w:hAnsi="Arial" w:cs="Arial"/>
              </w:rPr>
            </w:pPr>
          </w:p>
        </w:tc>
        <w:tc>
          <w:tcPr>
            <w:tcW w:w="4678" w:type="dxa"/>
            <w:vMerge/>
            <w:vAlign w:val="center"/>
          </w:tcPr>
          <w:p w:rsidR="00E3206C" w:rsidRPr="00B36EA4" w:rsidRDefault="00E3206C" w:rsidP="004163C1">
            <w:pPr>
              <w:spacing w:after="0" w:line="240" w:lineRule="auto"/>
              <w:jc w:val="both"/>
              <w:rPr>
                <w:rFonts w:ascii="Arial" w:hAnsi="Arial" w:cs="Arial"/>
              </w:rPr>
            </w:pPr>
          </w:p>
        </w:tc>
        <w:tc>
          <w:tcPr>
            <w:tcW w:w="1701" w:type="dxa"/>
            <w:vMerge/>
            <w:vAlign w:val="center"/>
          </w:tcPr>
          <w:p w:rsidR="00E3206C" w:rsidRPr="00B36EA4" w:rsidRDefault="00E3206C" w:rsidP="004163C1">
            <w:pPr>
              <w:spacing w:after="0" w:line="240" w:lineRule="auto"/>
              <w:jc w:val="both"/>
              <w:rPr>
                <w:rFonts w:ascii="Arial" w:hAnsi="Arial" w:cs="Arial"/>
              </w:rPr>
            </w:pPr>
          </w:p>
        </w:tc>
        <w:tc>
          <w:tcPr>
            <w:tcW w:w="3685" w:type="dxa"/>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Для расстояний от 500 до 1999 км:</w:t>
            </w:r>
          </w:p>
          <w:p w:rsidR="00E3206C" w:rsidRPr="00B36EA4" w:rsidRDefault="00E3206C" w:rsidP="004163C1">
            <w:pPr>
              <w:spacing w:after="0" w:line="240" w:lineRule="auto"/>
              <w:jc w:val="both"/>
              <w:rPr>
                <w:rFonts w:ascii="Arial" w:hAnsi="Arial" w:cs="Arial"/>
              </w:rPr>
            </w:pPr>
            <w:r w:rsidRPr="00B36EA4">
              <w:rPr>
                <w:rFonts w:ascii="Arial" w:hAnsi="Arial" w:cs="Arial"/>
              </w:rPr>
              <w:t>275 EUR за участника</w:t>
            </w:r>
          </w:p>
        </w:tc>
        <w:tc>
          <w:tcPr>
            <w:tcW w:w="2771" w:type="dxa"/>
            <w:vMerge/>
            <w:vAlign w:val="center"/>
          </w:tcPr>
          <w:p w:rsidR="00E3206C" w:rsidRPr="00B36EA4" w:rsidRDefault="00E3206C" w:rsidP="004163C1">
            <w:pPr>
              <w:spacing w:after="0" w:line="240" w:lineRule="auto"/>
              <w:jc w:val="both"/>
              <w:rPr>
                <w:rFonts w:ascii="Arial" w:hAnsi="Arial" w:cs="Arial"/>
              </w:rPr>
            </w:pPr>
          </w:p>
        </w:tc>
      </w:tr>
      <w:tr w:rsidR="00E3206C" w:rsidRPr="00B36EA4" w:rsidTr="004163C1">
        <w:trPr>
          <w:trHeight w:val="539"/>
        </w:trPr>
        <w:tc>
          <w:tcPr>
            <w:tcW w:w="1951" w:type="dxa"/>
            <w:vMerge/>
            <w:vAlign w:val="center"/>
          </w:tcPr>
          <w:p w:rsidR="00E3206C" w:rsidRPr="00B36EA4" w:rsidRDefault="00E3206C" w:rsidP="004163C1">
            <w:pPr>
              <w:spacing w:after="0" w:line="240" w:lineRule="auto"/>
              <w:jc w:val="both"/>
              <w:rPr>
                <w:rFonts w:ascii="Arial" w:hAnsi="Arial" w:cs="Arial"/>
              </w:rPr>
            </w:pPr>
          </w:p>
        </w:tc>
        <w:tc>
          <w:tcPr>
            <w:tcW w:w="4678" w:type="dxa"/>
            <w:vMerge/>
            <w:vAlign w:val="center"/>
          </w:tcPr>
          <w:p w:rsidR="00E3206C" w:rsidRPr="00B36EA4" w:rsidRDefault="00E3206C" w:rsidP="004163C1">
            <w:pPr>
              <w:spacing w:after="0" w:line="240" w:lineRule="auto"/>
              <w:jc w:val="both"/>
              <w:rPr>
                <w:rFonts w:ascii="Arial" w:hAnsi="Arial" w:cs="Arial"/>
              </w:rPr>
            </w:pPr>
          </w:p>
        </w:tc>
        <w:tc>
          <w:tcPr>
            <w:tcW w:w="1701" w:type="dxa"/>
            <w:vMerge/>
            <w:vAlign w:val="center"/>
          </w:tcPr>
          <w:p w:rsidR="00E3206C" w:rsidRPr="00B36EA4" w:rsidRDefault="00E3206C" w:rsidP="004163C1">
            <w:pPr>
              <w:spacing w:after="0" w:line="240" w:lineRule="auto"/>
              <w:jc w:val="both"/>
              <w:rPr>
                <w:rFonts w:ascii="Arial" w:hAnsi="Arial" w:cs="Arial"/>
              </w:rPr>
            </w:pPr>
          </w:p>
        </w:tc>
        <w:tc>
          <w:tcPr>
            <w:tcW w:w="3685" w:type="dxa"/>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Для расстояний между 2000 и 2999 км:</w:t>
            </w:r>
          </w:p>
          <w:p w:rsidR="00E3206C" w:rsidRPr="00B36EA4" w:rsidRDefault="00E3206C" w:rsidP="004163C1">
            <w:pPr>
              <w:spacing w:after="0" w:line="240" w:lineRule="auto"/>
              <w:jc w:val="both"/>
              <w:rPr>
                <w:rFonts w:ascii="Arial" w:hAnsi="Arial" w:cs="Arial"/>
              </w:rPr>
            </w:pPr>
            <w:r w:rsidRPr="00B36EA4">
              <w:rPr>
                <w:rFonts w:ascii="Arial" w:hAnsi="Arial" w:cs="Arial"/>
              </w:rPr>
              <w:t>360 EUR за участника</w:t>
            </w:r>
          </w:p>
          <w:p w:rsidR="00E3206C" w:rsidRPr="00B36EA4" w:rsidRDefault="00E3206C" w:rsidP="004163C1">
            <w:pPr>
              <w:spacing w:after="0" w:line="240" w:lineRule="auto"/>
              <w:jc w:val="both"/>
              <w:rPr>
                <w:rFonts w:ascii="Arial" w:hAnsi="Arial" w:cs="Arial"/>
              </w:rPr>
            </w:pPr>
          </w:p>
        </w:tc>
        <w:tc>
          <w:tcPr>
            <w:tcW w:w="2771" w:type="dxa"/>
            <w:vMerge/>
            <w:vAlign w:val="center"/>
          </w:tcPr>
          <w:p w:rsidR="00E3206C" w:rsidRPr="00B36EA4" w:rsidRDefault="00E3206C" w:rsidP="004163C1">
            <w:pPr>
              <w:spacing w:after="0" w:line="240" w:lineRule="auto"/>
              <w:jc w:val="both"/>
              <w:rPr>
                <w:rFonts w:ascii="Arial" w:hAnsi="Arial" w:cs="Arial"/>
              </w:rPr>
            </w:pPr>
          </w:p>
        </w:tc>
      </w:tr>
      <w:tr w:rsidR="00E3206C" w:rsidRPr="00B36EA4" w:rsidTr="004163C1">
        <w:trPr>
          <w:trHeight w:val="539"/>
        </w:trPr>
        <w:tc>
          <w:tcPr>
            <w:tcW w:w="1951" w:type="dxa"/>
            <w:vMerge/>
            <w:vAlign w:val="center"/>
          </w:tcPr>
          <w:p w:rsidR="00E3206C" w:rsidRPr="00B36EA4" w:rsidRDefault="00E3206C" w:rsidP="004163C1">
            <w:pPr>
              <w:spacing w:after="0" w:line="240" w:lineRule="auto"/>
              <w:jc w:val="both"/>
              <w:rPr>
                <w:rFonts w:ascii="Arial" w:hAnsi="Arial" w:cs="Arial"/>
              </w:rPr>
            </w:pPr>
          </w:p>
        </w:tc>
        <w:tc>
          <w:tcPr>
            <w:tcW w:w="4678" w:type="dxa"/>
            <w:vMerge/>
            <w:vAlign w:val="center"/>
          </w:tcPr>
          <w:p w:rsidR="00E3206C" w:rsidRPr="00B36EA4" w:rsidRDefault="00E3206C" w:rsidP="004163C1">
            <w:pPr>
              <w:spacing w:after="0" w:line="240" w:lineRule="auto"/>
              <w:jc w:val="both"/>
              <w:rPr>
                <w:rFonts w:ascii="Arial" w:hAnsi="Arial" w:cs="Arial"/>
              </w:rPr>
            </w:pPr>
          </w:p>
        </w:tc>
        <w:tc>
          <w:tcPr>
            <w:tcW w:w="1701" w:type="dxa"/>
            <w:vMerge/>
            <w:vAlign w:val="center"/>
          </w:tcPr>
          <w:p w:rsidR="00E3206C" w:rsidRPr="00B36EA4" w:rsidRDefault="00E3206C" w:rsidP="004163C1">
            <w:pPr>
              <w:spacing w:after="0" w:line="240" w:lineRule="auto"/>
              <w:jc w:val="both"/>
              <w:rPr>
                <w:rFonts w:ascii="Arial" w:hAnsi="Arial" w:cs="Arial"/>
              </w:rPr>
            </w:pPr>
          </w:p>
        </w:tc>
        <w:tc>
          <w:tcPr>
            <w:tcW w:w="3685" w:type="dxa"/>
            <w:vAlign w:val="center"/>
          </w:tcPr>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Для расстояний между 3000 и 3999 км:</w:t>
            </w:r>
          </w:p>
          <w:p w:rsidR="00E3206C" w:rsidRPr="00B36EA4" w:rsidRDefault="00E3206C" w:rsidP="004163C1">
            <w:pPr>
              <w:spacing w:after="0" w:line="240" w:lineRule="auto"/>
              <w:jc w:val="both"/>
              <w:rPr>
                <w:rFonts w:ascii="Arial" w:hAnsi="Arial" w:cs="Arial"/>
              </w:rPr>
            </w:pPr>
            <w:r w:rsidRPr="00B36EA4">
              <w:rPr>
                <w:rFonts w:ascii="Arial" w:hAnsi="Arial" w:cs="Arial"/>
              </w:rPr>
              <w:t>530 EUR за участника</w:t>
            </w:r>
          </w:p>
          <w:p w:rsidR="00E3206C" w:rsidRPr="00B36EA4" w:rsidRDefault="00E3206C" w:rsidP="004163C1">
            <w:pPr>
              <w:spacing w:after="0" w:line="240" w:lineRule="auto"/>
              <w:jc w:val="both"/>
              <w:rPr>
                <w:rFonts w:ascii="Arial" w:hAnsi="Arial" w:cs="Arial"/>
              </w:rPr>
            </w:pPr>
          </w:p>
        </w:tc>
        <w:tc>
          <w:tcPr>
            <w:tcW w:w="2771" w:type="dxa"/>
            <w:vMerge/>
            <w:vAlign w:val="center"/>
          </w:tcPr>
          <w:p w:rsidR="00E3206C" w:rsidRPr="00B36EA4" w:rsidRDefault="00E3206C" w:rsidP="004163C1">
            <w:pPr>
              <w:spacing w:after="0" w:line="240" w:lineRule="auto"/>
              <w:jc w:val="both"/>
              <w:rPr>
                <w:rFonts w:ascii="Arial" w:hAnsi="Arial" w:cs="Arial"/>
              </w:rPr>
            </w:pPr>
          </w:p>
        </w:tc>
      </w:tr>
      <w:tr w:rsidR="00E3206C" w:rsidRPr="00B36EA4" w:rsidTr="004163C1">
        <w:trPr>
          <w:trHeight w:val="539"/>
        </w:trPr>
        <w:tc>
          <w:tcPr>
            <w:tcW w:w="1951" w:type="dxa"/>
            <w:vMerge/>
            <w:vAlign w:val="center"/>
          </w:tcPr>
          <w:p w:rsidR="00E3206C" w:rsidRPr="00B36EA4" w:rsidRDefault="00E3206C" w:rsidP="004163C1">
            <w:pPr>
              <w:spacing w:after="0" w:line="240" w:lineRule="auto"/>
              <w:jc w:val="both"/>
              <w:rPr>
                <w:rFonts w:ascii="Arial" w:hAnsi="Arial" w:cs="Arial"/>
              </w:rPr>
            </w:pPr>
          </w:p>
        </w:tc>
        <w:tc>
          <w:tcPr>
            <w:tcW w:w="4678" w:type="dxa"/>
            <w:vMerge/>
            <w:vAlign w:val="center"/>
          </w:tcPr>
          <w:p w:rsidR="00E3206C" w:rsidRPr="00B36EA4" w:rsidRDefault="00E3206C" w:rsidP="004163C1">
            <w:pPr>
              <w:spacing w:after="0" w:line="240" w:lineRule="auto"/>
              <w:jc w:val="both"/>
              <w:rPr>
                <w:rFonts w:ascii="Arial" w:hAnsi="Arial" w:cs="Arial"/>
              </w:rPr>
            </w:pPr>
          </w:p>
        </w:tc>
        <w:tc>
          <w:tcPr>
            <w:tcW w:w="1701" w:type="dxa"/>
            <w:vMerge/>
            <w:vAlign w:val="center"/>
          </w:tcPr>
          <w:p w:rsidR="00E3206C" w:rsidRPr="00B36EA4" w:rsidRDefault="00E3206C" w:rsidP="004163C1">
            <w:pPr>
              <w:spacing w:after="0" w:line="240" w:lineRule="auto"/>
              <w:jc w:val="both"/>
              <w:rPr>
                <w:rFonts w:ascii="Arial" w:hAnsi="Arial" w:cs="Arial"/>
              </w:rPr>
            </w:pPr>
          </w:p>
        </w:tc>
        <w:tc>
          <w:tcPr>
            <w:tcW w:w="3685" w:type="dxa"/>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Для расстояний от 4000 до 7999 км:</w:t>
            </w:r>
          </w:p>
          <w:p w:rsidR="00E3206C" w:rsidRPr="00B36EA4" w:rsidRDefault="00E3206C" w:rsidP="004163C1">
            <w:pPr>
              <w:spacing w:after="0" w:line="240" w:lineRule="auto"/>
              <w:jc w:val="both"/>
              <w:rPr>
                <w:rFonts w:ascii="Arial" w:hAnsi="Arial" w:cs="Arial"/>
              </w:rPr>
            </w:pPr>
            <w:r w:rsidRPr="00B36EA4">
              <w:rPr>
                <w:rFonts w:ascii="Arial" w:hAnsi="Arial" w:cs="Arial"/>
              </w:rPr>
              <w:t>820 EUR за участника</w:t>
            </w:r>
          </w:p>
          <w:p w:rsidR="00E3206C" w:rsidRPr="00B36EA4" w:rsidRDefault="00E3206C" w:rsidP="004163C1">
            <w:pPr>
              <w:spacing w:after="0" w:line="240" w:lineRule="auto"/>
              <w:jc w:val="both"/>
              <w:rPr>
                <w:rFonts w:ascii="Arial" w:hAnsi="Arial" w:cs="Arial"/>
              </w:rPr>
            </w:pPr>
          </w:p>
        </w:tc>
        <w:tc>
          <w:tcPr>
            <w:tcW w:w="2771" w:type="dxa"/>
            <w:vMerge/>
            <w:vAlign w:val="center"/>
          </w:tcPr>
          <w:p w:rsidR="00E3206C" w:rsidRPr="00B36EA4" w:rsidRDefault="00E3206C" w:rsidP="004163C1">
            <w:pPr>
              <w:spacing w:after="0" w:line="240" w:lineRule="auto"/>
              <w:jc w:val="both"/>
              <w:rPr>
                <w:rFonts w:ascii="Arial" w:hAnsi="Arial" w:cs="Arial"/>
              </w:rPr>
            </w:pPr>
          </w:p>
        </w:tc>
      </w:tr>
      <w:tr w:rsidR="00E3206C" w:rsidRPr="00B36EA4" w:rsidTr="004163C1">
        <w:trPr>
          <w:trHeight w:val="539"/>
        </w:trPr>
        <w:tc>
          <w:tcPr>
            <w:tcW w:w="1951" w:type="dxa"/>
            <w:vMerge/>
            <w:vAlign w:val="center"/>
          </w:tcPr>
          <w:p w:rsidR="00E3206C" w:rsidRPr="00B36EA4" w:rsidRDefault="00E3206C" w:rsidP="004163C1">
            <w:pPr>
              <w:spacing w:after="0" w:line="240" w:lineRule="auto"/>
              <w:jc w:val="both"/>
              <w:rPr>
                <w:rFonts w:ascii="Arial" w:hAnsi="Arial" w:cs="Arial"/>
              </w:rPr>
            </w:pPr>
          </w:p>
        </w:tc>
        <w:tc>
          <w:tcPr>
            <w:tcW w:w="4678" w:type="dxa"/>
            <w:vMerge/>
            <w:vAlign w:val="center"/>
          </w:tcPr>
          <w:p w:rsidR="00E3206C" w:rsidRPr="00B36EA4" w:rsidRDefault="00E3206C" w:rsidP="004163C1">
            <w:pPr>
              <w:spacing w:after="0" w:line="240" w:lineRule="auto"/>
              <w:jc w:val="both"/>
              <w:rPr>
                <w:rFonts w:ascii="Arial" w:hAnsi="Arial" w:cs="Arial"/>
              </w:rPr>
            </w:pPr>
          </w:p>
        </w:tc>
        <w:tc>
          <w:tcPr>
            <w:tcW w:w="1701" w:type="dxa"/>
            <w:vMerge/>
            <w:vAlign w:val="center"/>
          </w:tcPr>
          <w:p w:rsidR="00E3206C" w:rsidRPr="00B36EA4" w:rsidRDefault="00E3206C" w:rsidP="004163C1">
            <w:pPr>
              <w:spacing w:after="0" w:line="240" w:lineRule="auto"/>
              <w:jc w:val="both"/>
              <w:rPr>
                <w:rFonts w:ascii="Arial" w:hAnsi="Arial" w:cs="Arial"/>
              </w:rPr>
            </w:pPr>
          </w:p>
        </w:tc>
        <w:tc>
          <w:tcPr>
            <w:tcW w:w="3685" w:type="dxa"/>
            <w:vAlign w:val="center"/>
          </w:tcPr>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Для расстояний перемещения 8000 км или больше:</w:t>
            </w:r>
          </w:p>
          <w:p w:rsidR="00E3206C" w:rsidRPr="00B36EA4" w:rsidRDefault="00E3206C" w:rsidP="004163C1">
            <w:pPr>
              <w:spacing w:after="0" w:line="240" w:lineRule="auto"/>
              <w:jc w:val="both"/>
              <w:rPr>
                <w:rFonts w:ascii="Arial" w:hAnsi="Arial" w:cs="Arial"/>
              </w:rPr>
            </w:pPr>
            <w:r w:rsidRPr="00B36EA4">
              <w:rPr>
                <w:rFonts w:ascii="Arial" w:hAnsi="Arial" w:cs="Arial"/>
              </w:rPr>
              <w:t>1500 EUR за участника</w:t>
            </w:r>
          </w:p>
          <w:p w:rsidR="00E3206C" w:rsidRPr="00B36EA4" w:rsidRDefault="00E3206C" w:rsidP="004163C1">
            <w:pPr>
              <w:spacing w:after="0" w:line="240" w:lineRule="auto"/>
              <w:jc w:val="both"/>
              <w:rPr>
                <w:rFonts w:ascii="Arial" w:hAnsi="Arial" w:cs="Arial"/>
              </w:rPr>
            </w:pPr>
          </w:p>
        </w:tc>
        <w:tc>
          <w:tcPr>
            <w:tcW w:w="2771" w:type="dxa"/>
            <w:vMerge/>
            <w:vAlign w:val="center"/>
          </w:tcPr>
          <w:p w:rsidR="00E3206C" w:rsidRPr="00B36EA4" w:rsidRDefault="00E3206C" w:rsidP="004163C1">
            <w:pPr>
              <w:spacing w:after="0" w:line="240" w:lineRule="auto"/>
              <w:jc w:val="both"/>
              <w:rPr>
                <w:rFonts w:ascii="Arial" w:hAnsi="Arial" w:cs="Arial"/>
              </w:rPr>
            </w:pPr>
          </w:p>
        </w:tc>
      </w:tr>
      <w:tr w:rsidR="00E3206C" w:rsidRPr="00B36EA4" w:rsidTr="004163C1">
        <w:tc>
          <w:tcPr>
            <w:tcW w:w="1951" w:type="dxa"/>
            <w:vAlign w:val="center"/>
          </w:tcPr>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Организационная поддержка</w:t>
            </w:r>
          </w:p>
        </w:tc>
        <w:tc>
          <w:tcPr>
            <w:tcW w:w="4678" w:type="dxa"/>
            <w:vAlign w:val="center"/>
          </w:tcPr>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Расходы, непосредственно связанные с осуществлением направлений по обеспечению мобильности (исключая средства к существованию для участников), включая подготовку (педагогическую, межкультурную, лингвистическую), мониторинг и поддержку участников в ходе мобильности, проверку результатов обучения, деятельность по распространению информации.</w:t>
            </w:r>
          </w:p>
          <w:p w:rsidR="00E3206C" w:rsidRPr="00B36EA4" w:rsidRDefault="00E3206C" w:rsidP="004163C1">
            <w:pPr>
              <w:spacing w:after="0" w:line="240" w:lineRule="auto"/>
              <w:jc w:val="both"/>
              <w:rPr>
                <w:rFonts w:ascii="Arial" w:hAnsi="Arial" w:cs="Arial"/>
              </w:rPr>
            </w:pPr>
          </w:p>
        </w:tc>
        <w:tc>
          <w:tcPr>
            <w:tcW w:w="1701" w:type="dxa"/>
            <w:vAlign w:val="center"/>
          </w:tcPr>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Вклад в удельные затраты</w:t>
            </w:r>
          </w:p>
        </w:tc>
        <w:tc>
          <w:tcPr>
            <w:tcW w:w="3685" w:type="dxa"/>
            <w:vAlign w:val="center"/>
          </w:tcPr>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до 100 участника: 350 EUR за участника</w:t>
            </w:r>
          </w:p>
          <w:p w:rsidR="00E3206C" w:rsidRPr="00B36EA4" w:rsidRDefault="00E3206C" w:rsidP="004163C1">
            <w:pPr>
              <w:spacing w:after="0" w:line="240" w:lineRule="auto"/>
              <w:jc w:val="both"/>
              <w:rPr>
                <w:rFonts w:ascii="Arial" w:hAnsi="Arial" w:cs="Arial"/>
              </w:rPr>
            </w:pPr>
            <w:r w:rsidRPr="00B36EA4">
              <w:rPr>
                <w:rFonts w:ascii="Arial" w:hAnsi="Arial" w:cs="Arial"/>
              </w:rPr>
              <w:t>+</w:t>
            </w:r>
          </w:p>
          <w:p w:rsidR="00E3206C" w:rsidRPr="00B36EA4" w:rsidRDefault="00E3206C" w:rsidP="004163C1">
            <w:pPr>
              <w:spacing w:after="0" w:line="240" w:lineRule="auto"/>
              <w:jc w:val="both"/>
              <w:rPr>
                <w:rFonts w:ascii="Arial" w:hAnsi="Arial" w:cs="Arial"/>
              </w:rPr>
            </w:pPr>
            <w:r w:rsidRPr="00B36EA4">
              <w:rPr>
                <w:rFonts w:ascii="Arial" w:hAnsi="Arial" w:cs="Arial"/>
              </w:rPr>
              <w:t>более 100  участников: 200 EUR за каждого дополнительного участника</w:t>
            </w:r>
          </w:p>
        </w:tc>
        <w:tc>
          <w:tcPr>
            <w:tcW w:w="2771" w:type="dxa"/>
            <w:vAlign w:val="center"/>
          </w:tcPr>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В зависимости от количества участников</w:t>
            </w:r>
          </w:p>
        </w:tc>
      </w:tr>
      <w:tr w:rsidR="00E3206C" w:rsidRPr="00B36EA4" w:rsidTr="004163C1">
        <w:tc>
          <w:tcPr>
            <w:tcW w:w="1951" w:type="dxa"/>
            <w:vAlign w:val="center"/>
          </w:tcPr>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Индивидуальная поддержка</w:t>
            </w:r>
          </w:p>
          <w:p w:rsidR="00E3206C" w:rsidRPr="00B36EA4" w:rsidRDefault="00E3206C" w:rsidP="004163C1">
            <w:pPr>
              <w:spacing w:after="0" w:line="240" w:lineRule="auto"/>
              <w:jc w:val="both"/>
              <w:rPr>
                <w:rFonts w:ascii="Arial" w:hAnsi="Arial" w:cs="Arial"/>
              </w:rPr>
            </w:pPr>
          </w:p>
        </w:tc>
        <w:tc>
          <w:tcPr>
            <w:tcW w:w="4678" w:type="dxa"/>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Расходы, непосредственно связанные с прожиточным минимумом участников, включая сопровождающих лиц, в ходе деятельности</w:t>
            </w:r>
          </w:p>
        </w:tc>
        <w:tc>
          <w:tcPr>
            <w:tcW w:w="1701" w:type="dxa"/>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Вклад в удельные затраты</w:t>
            </w:r>
          </w:p>
        </w:tc>
        <w:tc>
          <w:tcPr>
            <w:tcW w:w="3685" w:type="dxa"/>
            <w:vAlign w:val="center"/>
          </w:tcPr>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 xml:space="preserve"> до 14-го дня деятельности: A3.1 в день на участника</w:t>
            </w:r>
          </w:p>
          <w:p w:rsidR="00E3206C" w:rsidRPr="00B36EA4" w:rsidRDefault="00E3206C" w:rsidP="004163C1">
            <w:pPr>
              <w:spacing w:after="0" w:line="240" w:lineRule="auto"/>
              <w:jc w:val="both"/>
              <w:rPr>
                <w:rFonts w:ascii="Arial" w:hAnsi="Arial" w:cs="Arial"/>
              </w:rPr>
            </w:pPr>
            <w:r w:rsidRPr="00B36EA4">
              <w:rPr>
                <w:rFonts w:ascii="Arial" w:hAnsi="Arial" w:cs="Arial"/>
              </w:rPr>
              <w:t>+</w:t>
            </w:r>
          </w:p>
          <w:p w:rsidR="00E3206C" w:rsidRPr="00B36EA4" w:rsidRDefault="00E3206C" w:rsidP="004163C1">
            <w:pPr>
              <w:spacing w:after="0" w:line="240" w:lineRule="auto"/>
              <w:jc w:val="both"/>
              <w:rPr>
                <w:rFonts w:ascii="Arial" w:hAnsi="Arial" w:cs="Arial"/>
              </w:rPr>
            </w:pPr>
            <w:r w:rsidRPr="00B36EA4">
              <w:rPr>
                <w:rFonts w:ascii="Arial" w:hAnsi="Arial" w:cs="Arial"/>
              </w:rPr>
              <w:t>между 15 - м и 60-м днем активности: 70% от А3.1 в день на участника</w:t>
            </w:r>
          </w:p>
          <w:p w:rsidR="00E3206C" w:rsidRPr="00B36EA4" w:rsidRDefault="00E3206C" w:rsidP="004163C1">
            <w:pPr>
              <w:spacing w:after="0" w:line="240" w:lineRule="auto"/>
              <w:jc w:val="both"/>
              <w:rPr>
                <w:rFonts w:ascii="Arial" w:hAnsi="Arial" w:cs="Arial"/>
              </w:rPr>
            </w:pPr>
          </w:p>
        </w:tc>
        <w:tc>
          <w:tcPr>
            <w:tcW w:w="2771" w:type="dxa"/>
            <w:vAlign w:val="center"/>
          </w:tcPr>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В зависимости от продолжительности пребывания на одного участника (при необходимости, включая также один день поездки до мероприятия и один день поездки после мероприятия.</w:t>
            </w:r>
          </w:p>
          <w:p w:rsidR="00E3206C" w:rsidRPr="00B36EA4" w:rsidRDefault="00E3206C" w:rsidP="004163C1">
            <w:pPr>
              <w:spacing w:after="0" w:line="240" w:lineRule="auto"/>
              <w:jc w:val="both"/>
              <w:rPr>
                <w:rFonts w:ascii="Arial" w:hAnsi="Arial" w:cs="Arial"/>
              </w:rPr>
            </w:pPr>
          </w:p>
        </w:tc>
      </w:tr>
      <w:tr w:rsidR="00E3206C" w:rsidRPr="00B36EA4" w:rsidTr="004163C1">
        <w:tc>
          <w:tcPr>
            <w:tcW w:w="1951" w:type="dxa"/>
            <w:vAlign w:val="center"/>
          </w:tcPr>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Стоимость курса</w:t>
            </w:r>
          </w:p>
          <w:p w:rsidR="00E3206C" w:rsidRPr="00B36EA4" w:rsidRDefault="00E3206C" w:rsidP="004163C1">
            <w:pPr>
              <w:spacing w:after="0" w:line="240" w:lineRule="auto"/>
              <w:jc w:val="both"/>
              <w:rPr>
                <w:rFonts w:ascii="Arial" w:hAnsi="Arial" w:cs="Arial"/>
              </w:rPr>
            </w:pPr>
          </w:p>
        </w:tc>
        <w:tc>
          <w:tcPr>
            <w:tcW w:w="4678" w:type="dxa"/>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Расходы, непосредственно связанные с оплатой платы за зачисление на курсы</w:t>
            </w:r>
          </w:p>
        </w:tc>
        <w:tc>
          <w:tcPr>
            <w:tcW w:w="1701" w:type="dxa"/>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Вклад в удельные затраты</w:t>
            </w:r>
          </w:p>
        </w:tc>
        <w:tc>
          <w:tcPr>
            <w:tcW w:w="3685" w:type="dxa"/>
            <w:vAlign w:val="center"/>
          </w:tcPr>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70 EUR за участника в день</w:t>
            </w:r>
          </w:p>
          <w:p w:rsidR="00E3206C" w:rsidRPr="00B36EA4" w:rsidRDefault="00E3206C" w:rsidP="004163C1">
            <w:pPr>
              <w:spacing w:after="0" w:line="240" w:lineRule="auto"/>
              <w:jc w:val="both"/>
              <w:rPr>
                <w:rFonts w:ascii="Arial" w:hAnsi="Arial" w:cs="Arial"/>
              </w:rPr>
            </w:pPr>
            <w:r w:rsidRPr="00B36EA4">
              <w:rPr>
                <w:rFonts w:ascii="Arial" w:hAnsi="Arial" w:cs="Arial"/>
              </w:rPr>
              <w:t>Максимум 700 евро на участника проекта мобильности</w:t>
            </w:r>
          </w:p>
          <w:p w:rsidR="00E3206C" w:rsidRPr="00B36EA4" w:rsidRDefault="00E3206C" w:rsidP="004163C1">
            <w:pPr>
              <w:spacing w:after="0" w:line="240" w:lineRule="auto"/>
              <w:jc w:val="both"/>
              <w:rPr>
                <w:rFonts w:ascii="Arial" w:hAnsi="Arial" w:cs="Arial"/>
              </w:rPr>
            </w:pPr>
          </w:p>
        </w:tc>
        <w:tc>
          <w:tcPr>
            <w:tcW w:w="2771" w:type="dxa"/>
            <w:vMerge w:val="restart"/>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Условно: запрос на финансовую поддержку для покрытия стоимости курса, поддержки особых потребностей и исключительных расходов должен быть подан в форме заявки</w:t>
            </w:r>
          </w:p>
        </w:tc>
      </w:tr>
      <w:tr w:rsidR="00E3206C" w:rsidRPr="00B36EA4" w:rsidTr="004163C1">
        <w:tc>
          <w:tcPr>
            <w:tcW w:w="1951" w:type="dxa"/>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Поддержка по специальным вопросам</w:t>
            </w:r>
          </w:p>
        </w:tc>
        <w:tc>
          <w:tcPr>
            <w:tcW w:w="4678" w:type="dxa"/>
            <w:vAlign w:val="center"/>
          </w:tcPr>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 xml:space="preserve">Дополнительные расходы, непосредственно связанные с участниками-инвалидами и сопровождающими их лицами (включая расходы, связанные с проездом и прожиточным минимумом, если это </w:t>
            </w:r>
            <w:r w:rsidRPr="00B36EA4">
              <w:rPr>
                <w:rFonts w:ascii="Arial" w:hAnsi="Arial" w:cs="Arial"/>
              </w:rPr>
              <w:lastRenderedPageBreak/>
              <w:t>оправдано и при условии предоставления субсидии на эти цели)</w:t>
            </w:r>
          </w:p>
          <w:p w:rsidR="00E3206C" w:rsidRPr="00B36EA4" w:rsidRDefault="00E3206C" w:rsidP="004163C1">
            <w:pPr>
              <w:spacing w:after="0" w:line="240" w:lineRule="auto"/>
              <w:jc w:val="both"/>
              <w:rPr>
                <w:rFonts w:ascii="Arial" w:hAnsi="Arial" w:cs="Arial"/>
              </w:rPr>
            </w:pPr>
            <w:r w:rsidRPr="00B36EA4">
              <w:rPr>
                <w:rFonts w:ascii="Arial" w:hAnsi="Arial" w:cs="Arial"/>
              </w:rPr>
              <w:t>участников не запрашивают через бюджетные категории "поездки"и" индивидуальная поддержка").</w:t>
            </w:r>
          </w:p>
          <w:p w:rsidR="00E3206C" w:rsidRPr="00B36EA4" w:rsidRDefault="00E3206C" w:rsidP="004163C1">
            <w:pPr>
              <w:spacing w:after="0" w:line="240" w:lineRule="auto"/>
              <w:jc w:val="both"/>
              <w:rPr>
                <w:rFonts w:ascii="Arial" w:hAnsi="Arial" w:cs="Arial"/>
              </w:rPr>
            </w:pPr>
          </w:p>
        </w:tc>
        <w:tc>
          <w:tcPr>
            <w:tcW w:w="1701" w:type="dxa"/>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lastRenderedPageBreak/>
              <w:t>Реальные издержки</w:t>
            </w:r>
          </w:p>
        </w:tc>
        <w:tc>
          <w:tcPr>
            <w:tcW w:w="3685" w:type="dxa"/>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 xml:space="preserve"> 100% допустимых затрат</w:t>
            </w:r>
          </w:p>
        </w:tc>
        <w:tc>
          <w:tcPr>
            <w:tcW w:w="2771" w:type="dxa"/>
            <w:vMerge/>
            <w:vAlign w:val="center"/>
          </w:tcPr>
          <w:p w:rsidR="00E3206C" w:rsidRPr="00B36EA4" w:rsidRDefault="00E3206C" w:rsidP="004163C1">
            <w:pPr>
              <w:spacing w:after="0" w:line="240" w:lineRule="auto"/>
              <w:jc w:val="both"/>
              <w:rPr>
                <w:rFonts w:ascii="Arial" w:hAnsi="Arial" w:cs="Arial"/>
              </w:rPr>
            </w:pPr>
          </w:p>
        </w:tc>
      </w:tr>
      <w:tr w:rsidR="00E3206C" w:rsidRPr="00B36EA4" w:rsidTr="004163C1">
        <w:tc>
          <w:tcPr>
            <w:tcW w:w="1951" w:type="dxa"/>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Исключительные расходы</w:t>
            </w:r>
          </w:p>
        </w:tc>
        <w:tc>
          <w:tcPr>
            <w:tcW w:w="4678" w:type="dxa"/>
            <w:vAlign w:val="center"/>
          </w:tcPr>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Затраты на предоставление финансовой гарантии, если об этом попросит Национальное агентство.</w:t>
            </w:r>
          </w:p>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Дорогостоящие командировочные расходы участников (подробнее см. раздел "что еще нужно знать об этих направлениях").</w:t>
            </w:r>
          </w:p>
          <w:p w:rsidR="00E3206C" w:rsidRPr="00B36EA4" w:rsidRDefault="00E3206C" w:rsidP="004163C1">
            <w:pPr>
              <w:spacing w:after="0" w:line="240" w:lineRule="auto"/>
              <w:jc w:val="both"/>
              <w:rPr>
                <w:rFonts w:ascii="Arial" w:hAnsi="Arial" w:cs="Arial"/>
              </w:rPr>
            </w:pPr>
          </w:p>
        </w:tc>
        <w:tc>
          <w:tcPr>
            <w:tcW w:w="1701" w:type="dxa"/>
            <w:vAlign w:val="center"/>
          </w:tcPr>
          <w:p w:rsidR="00E3206C" w:rsidRPr="00B36EA4" w:rsidRDefault="00E3206C" w:rsidP="004163C1">
            <w:pPr>
              <w:spacing w:after="0" w:line="240" w:lineRule="auto"/>
              <w:jc w:val="both"/>
              <w:rPr>
                <w:rFonts w:ascii="Arial" w:hAnsi="Arial" w:cs="Arial"/>
              </w:rPr>
            </w:pPr>
            <w:r w:rsidRPr="00B36EA4">
              <w:rPr>
                <w:rFonts w:ascii="Arial" w:hAnsi="Arial" w:cs="Arial"/>
              </w:rPr>
              <w:t>Реальные издержки</w:t>
            </w:r>
          </w:p>
        </w:tc>
        <w:tc>
          <w:tcPr>
            <w:tcW w:w="3685" w:type="dxa"/>
            <w:vAlign w:val="center"/>
          </w:tcPr>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75% допустимых затрат</w:t>
            </w:r>
          </w:p>
          <w:p w:rsidR="00E3206C" w:rsidRPr="00B36EA4" w:rsidRDefault="00E3206C" w:rsidP="004163C1">
            <w:pPr>
              <w:spacing w:after="0" w:line="240" w:lineRule="auto"/>
              <w:jc w:val="both"/>
              <w:rPr>
                <w:rFonts w:ascii="Arial" w:hAnsi="Arial" w:cs="Arial"/>
              </w:rPr>
            </w:pPr>
          </w:p>
          <w:p w:rsidR="00E3206C" w:rsidRPr="00B36EA4" w:rsidRDefault="00E3206C" w:rsidP="004163C1">
            <w:pPr>
              <w:spacing w:after="0" w:line="240" w:lineRule="auto"/>
              <w:jc w:val="both"/>
              <w:rPr>
                <w:rFonts w:ascii="Arial" w:hAnsi="Arial" w:cs="Arial"/>
              </w:rPr>
            </w:pPr>
            <w:r w:rsidRPr="00B36EA4">
              <w:rPr>
                <w:rFonts w:ascii="Arial" w:hAnsi="Arial" w:cs="Arial"/>
              </w:rPr>
              <w:t>Дорогие транспортные расходы: максимум до 80% допустимых расходов</w:t>
            </w:r>
          </w:p>
          <w:p w:rsidR="00E3206C" w:rsidRPr="00B36EA4" w:rsidRDefault="00E3206C" w:rsidP="004163C1">
            <w:pPr>
              <w:spacing w:after="0" w:line="240" w:lineRule="auto"/>
              <w:jc w:val="both"/>
              <w:rPr>
                <w:rFonts w:ascii="Arial" w:hAnsi="Arial" w:cs="Arial"/>
              </w:rPr>
            </w:pPr>
          </w:p>
        </w:tc>
        <w:tc>
          <w:tcPr>
            <w:tcW w:w="2771" w:type="dxa"/>
            <w:vMerge/>
            <w:vAlign w:val="center"/>
          </w:tcPr>
          <w:p w:rsidR="00E3206C" w:rsidRPr="00B36EA4" w:rsidRDefault="00E3206C" w:rsidP="004163C1">
            <w:pPr>
              <w:spacing w:after="0" w:line="240" w:lineRule="auto"/>
              <w:jc w:val="both"/>
              <w:rPr>
                <w:rFonts w:ascii="Arial" w:hAnsi="Arial" w:cs="Arial"/>
              </w:rPr>
            </w:pPr>
          </w:p>
        </w:tc>
      </w:tr>
    </w:tbl>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pStyle w:val="af3"/>
        <w:pageBreakBefore/>
        <w:rPr>
          <w:rFonts w:ascii="Arial" w:hAnsi="Arial" w:cs="Arial"/>
        </w:rPr>
      </w:pPr>
      <w:r>
        <w:rPr>
          <w:i w:val="0"/>
          <w:iCs w:val="0"/>
          <w:color w:val="00000A"/>
          <w:sz w:val="22"/>
          <w:szCs w:val="22"/>
        </w:rPr>
        <w:lastRenderedPageBreak/>
        <w:t>ТАБЛИЦА 1 - ИНДИВИДУАЛЬНАЯ ПОДДЕРЖКА (СУММЫ В ЕВРО В ДЕНЬ)</w:t>
      </w:r>
    </w:p>
    <w:p w:rsidR="004163C1" w:rsidRDefault="004163C1">
      <w:pPr>
        <w:jc w:val="both"/>
        <w:rPr>
          <w:rFonts w:ascii="Arial" w:hAnsi="Arial" w:cs="Arial"/>
        </w:rPr>
      </w:pPr>
      <w:r>
        <w:rPr>
          <w:rFonts w:ascii="Arial" w:hAnsi="Arial" w:cs="Arial"/>
        </w:rPr>
        <w:t>Суммы зависят от страны, в которой осуществляется деятельность. Каждое Национальное учреждение будет определять  -  на основе объективных и транспарентных критериев - суммы, применимые к проектам, представленным в их стране. Эти суммы будут установлены в пределах минимального и максимального диапазонов, указанных в таблице ниже. Точные суммы будут опубликованы на веб-сайте каждого Национального учреждения.</w:t>
      </w:r>
    </w:p>
    <w:tbl>
      <w:tblPr>
        <w:tblW w:w="0" w:type="auto"/>
        <w:tblInd w:w="3" w:type="dxa"/>
        <w:tblLayout w:type="fixed"/>
        <w:tblLook w:val="0000" w:firstRow="0" w:lastRow="0" w:firstColumn="0" w:lastColumn="0" w:noHBand="0" w:noVBand="0"/>
      </w:tblPr>
      <w:tblGrid>
        <w:gridCol w:w="7322"/>
        <w:gridCol w:w="7354"/>
      </w:tblGrid>
      <w:tr w:rsidR="004163C1">
        <w:tc>
          <w:tcPr>
            <w:tcW w:w="73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Принимающая страна</w:t>
            </w:r>
          </w:p>
        </w:tc>
        <w:tc>
          <w:tcPr>
            <w:tcW w:w="7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r>
              <w:rPr>
                <w:rFonts w:ascii="Arial" w:hAnsi="Arial" w:cs="Arial"/>
              </w:rPr>
              <w:t>Мобильность персонала</w:t>
            </w:r>
          </w:p>
          <w:p w:rsidR="004163C1" w:rsidRDefault="004163C1">
            <w:pPr>
              <w:spacing w:after="0" w:line="100" w:lineRule="atLeast"/>
              <w:jc w:val="both"/>
              <w:rPr>
                <w:rFonts w:ascii="Arial" w:hAnsi="Arial" w:cs="Arial"/>
              </w:rPr>
            </w:pPr>
          </w:p>
        </w:tc>
      </w:tr>
      <w:tr w:rsidR="004163C1">
        <w:tc>
          <w:tcPr>
            <w:tcW w:w="73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7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r>
              <w:rPr>
                <w:rFonts w:ascii="Arial" w:hAnsi="Arial" w:cs="Arial"/>
              </w:rPr>
              <w:t>Мин.-Макс. (в день)</w:t>
            </w:r>
          </w:p>
          <w:p w:rsidR="004163C1" w:rsidRDefault="004163C1">
            <w:pPr>
              <w:spacing w:after="0" w:line="100" w:lineRule="atLeast"/>
              <w:jc w:val="both"/>
              <w:rPr>
                <w:rFonts w:ascii="Arial" w:hAnsi="Arial" w:cs="Arial"/>
              </w:rPr>
            </w:pPr>
          </w:p>
        </w:tc>
      </w:tr>
      <w:tr w:rsidR="004163C1">
        <w:tc>
          <w:tcPr>
            <w:tcW w:w="73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7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pPr>
            <w:r>
              <w:rPr>
                <w:rFonts w:ascii="Arial" w:hAnsi="Arial" w:cs="Arial"/>
              </w:rPr>
              <w:t>А3.1</w:t>
            </w:r>
          </w:p>
        </w:tc>
      </w:tr>
      <w:tr w:rsidR="004163C1">
        <w:tc>
          <w:tcPr>
            <w:tcW w:w="73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Норвегия, Дания, Люксембург, Великобритания, Исландия, Швеция, Ирландия, Финляндия, Лихтенштейн</w:t>
            </w:r>
          </w:p>
          <w:p w:rsidR="004163C1" w:rsidRDefault="004163C1">
            <w:pPr>
              <w:spacing w:after="0" w:line="100" w:lineRule="atLeast"/>
              <w:jc w:val="both"/>
              <w:rPr>
                <w:rFonts w:ascii="Arial" w:hAnsi="Arial" w:cs="Arial"/>
              </w:rPr>
            </w:pPr>
          </w:p>
        </w:tc>
        <w:tc>
          <w:tcPr>
            <w:tcW w:w="7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pPr>
            <w:r>
              <w:t>80-180</w:t>
            </w:r>
          </w:p>
        </w:tc>
      </w:tr>
      <w:tr w:rsidR="004163C1">
        <w:tc>
          <w:tcPr>
            <w:tcW w:w="73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Австрия, Нидерланды, Бельгия, Франция,</w:t>
            </w:r>
          </w:p>
          <w:p w:rsidR="004163C1" w:rsidRDefault="004163C1">
            <w:pPr>
              <w:spacing w:after="0" w:line="100" w:lineRule="atLeast"/>
              <w:jc w:val="both"/>
              <w:rPr>
                <w:rFonts w:ascii="Arial" w:hAnsi="Arial" w:cs="Arial"/>
              </w:rPr>
            </w:pPr>
            <w:r>
              <w:rPr>
                <w:rFonts w:ascii="Arial" w:hAnsi="Arial" w:cs="Arial"/>
              </w:rPr>
              <w:t>Германия, Италия, Испания, Кипр, Греция, Мальта, Португалия</w:t>
            </w:r>
          </w:p>
          <w:p w:rsidR="004163C1" w:rsidRDefault="004163C1">
            <w:pPr>
              <w:spacing w:after="0" w:line="100" w:lineRule="atLeast"/>
              <w:jc w:val="both"/>
              <w:rPr>
                <w:rFonts w:ascii="Arial" w:hAnsi="Arial" w:cs="Arial"/>
              </w:rPr>
            </w:pPr>
          </w:p>
        </w:tc>
        <w:tc>
          <w:tcPr>
            <w:tcW w:w="7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pPr>
            <w:r>
              <w:t>70-160</w:t>
            </w:r>
          </w:p>
        </w:tc>
      </w:tr>
      <w:tr w:rsidR="004163C1">
        <w:tc>
          <w:tcPr>
            <w:tcW w:w="73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Словения, Эстония, Латвия, Хорватия, Словакия, Венгрия, Литва, Турция, Чешская Республика, Польша, Румыния, Болгария, бывшая Югославская Республика Македония</w:t>
            </w:r>
          </w:p>
          <w:p w:rsidR="004163C1" w:rsidRDefault="004163C1">
            <w:pPr>
              <w:spacing w:after="0" w:line="100" w:lineRule="atLeast"/>
              <w:jc w:val="both"/>
              <w:rPr>
                <w:rFonts w:ascii="Arial" w:hAnsi="Arial" w:cs="Arial"/>
              </w:rPr>
            </w:pPr>
          </w:p>
        </w:tc>
        <w:tc>
          <w:tcPr>
            <w:tcW w:w="7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pPr>
          </w:p>
          <w:p w:rsidR="004163C1" w:rsidRDefault="004163C1">
            <w:pPr>
              <w:spacing w:after="0" w:line="100" w:lineRule="atLeast"/>
              <w:jc w:val="both"/>
            </w:pPr>
          </w:p>
          <w:p w:rsidR="004163C1" w:rsidRDefault="004163C1">
            <w:pPr>
              <w:spacing w:after="0" w:line="100" w:lineRule="atLeast"/>
              <w:jc w:val="both"/>
              <w:rPr>
                <w:rFonts w:ascii="Arial" w:hAnsi="Arial" w:cs="Arial"/>
              </w:rPr>
            </w:pPr>
            <w:r>
              <w:t>60-140</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p>
          <w:p w:rsidR="004163C1" w:rsidRDefault="004163C1">
            <w:pPr>
              <w:tabs>
                <w:tab w:val="left" w:pos="1066"/>
              </w:tabs>
              <w:spacing w:after="0" w:line="100" w:lineRule="atLeast"/>
              <w:jc w:val="both"/>
              <w:rPr>
                <w:rFonts w:ascii="Arial" w:hAnsi="Arial" w:cs="Arial"/>
              </w:rPr>
            </w:pPr>
          </w:p>
        </w:tc>
      </w:tr>
    </w:tbl>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pStyle w:val="10"/>
        <w:pageBreakBefore/>
        <w:rPr>
          <w:rFonts w:ascii="Arial" w:hAnsi="Arial" w:cs="Arial"/>
        </w:rPr>
      </w:pPr>
      <w:bookmarkStart w:id="34" w:name="_Toc524645837"/>
      <w:r>
        <w:rPr>
          <w:color w:val="00000A"/>
        </w:rPr>
        <w:lastRenderedPageBreak/>
        <w:t>ПРОЕКТ  МОБИЛЬНОСТИ ДЛЯ ПЕРСОНАЛА</w:t>
      </w:r>
      <w:bookmarkEnd w:id="34"/>
      <w:r>
        <w:rPr>
          <w:color w:val="00000A"/>
        </w:rPr>
        <w:t>, ОБУЧАЮЩЕГО ВЗРОСЛЫХ</w:t>
      </w:r>
    </w:p>
    <w:p w:rsidR="004163C1" w:rsidRDefault="004163C1">
      <w:pPr>
        <w:jc w:val="both"/>
        <w:rPr>
          <w:rFonts w:ascii="Arial" w:hAnsi="Arial" w:cs="Arial"/>
        </w:rPr>
      </w:pPr>
      <w:r>
        <w:rPr>
          <w:rFonts w:ascii="Arial" w:hAnsi="Arial" w:cs="Arial"/>
        </w:rPr>
        <w:t>Этот проект мобильности может включать одно или несколько из следующих видов деятельности:</w:t>
      </w:r>
    </w:p>
    <w:tbl>
      <w:tblPr>
        <w:tblW w:w="0" w:type="auto"/>
        <w:tblInd w:w="3" w:type="dxa"/>
        <w:tblLayout w:type="fixed"/>
        <w:tblLook w:val="0000" w:firstRow="0" w:lastRow="0" w:firstColumn="0" w:lastColumn="0" w:noHBand="0" w:noVBand="0"/>
      </w:tblPr>
      <w:tblGrid>
        <w:gridCol w:w="14677"/>
      </w:tblGrid>
      <w:tr w:rsidR="004163C1">
        <w:tc>
          <w:tcPr>
            <w:tcW w:w="1467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b/>
                <w:bCs/>
                <w:u w:val="single"/>
              </w:rPr>
              <w:t>Мобильность персонала</w:t>
            </w:r>
            <w:r>
              <w:rPr>
                <w:rFonts w:ascii="Arial" w:hAnsi="Arial" w:cs="Arial"/>
              </w:rPr>
              <w:t>:</w:t>
            </w:r>
          </w:p>
          <w:p w:rsidR="004163C1" w:rsidRDefault="004163C1">
            <w:pPr>
              <w:spacing w:after="0" w:line="100" w:lineRule="atLeast"/>
              <w:jc w:val="both"/>
              <w:rPr>
                <w:rFonts w:ascii="Arial" w:hAnsi="Arial" w:cs="Arial"/>
              </w:rPr>
            </w:pPr>
          </w:p>
          <w:p w:rsidR="004163C1" w:rsidRDefault="004163C1">
            <w:pPr>
              <w:pStyle w:val="ListParagraph"/>
              <w:numPr>
                <w:ilvl w:val="0"/>
                <w:numId w:val="51"/>
              </w:numPr>
              <w:spacing w:after="0" w:line="100" w:lineRule="atLeast"/>
              <w:jc w:val="both"/>
              <w:rPr>
                <w:rFonts w:ascii="Arial" w:hAnsi="Arial" w:cs="Arial"/>
                <w:b/>
                <w:bCs/>
              </w:rPr>
            </w:pPr>
            <w:r>
              <w:rPr>
                <w:rFonts w:ascii="Arial" w:hAnsi="Arial" w:cs="Arial"/>
                <w:b/>
                <w:bCs/>
              </w:rPr>
              <w:t>учебные задания</w:t>
            </w:r>
            <w:r>
              <w:rPr>
                <w:rFonts w:ascii="Arial" w:hAnsi="Arial" w:cs="Arial"/>
              </w:rPr>
              <w:t>:</w:t>
            </w:r>
            <w:r>
              <w:t xml:space="preserve"> </w:t>
            </w:r>
            <w:r>
              <w:rPr>
                <w:rFonts w:ascii="Arial" w:hAnsi="Arial" w:cs="Arial"/>
              </w:rPr>
              <w:t>эта деятельность позволяет сотрудникам организаций образования для взрослых преподавать или проводить обучение в партнерской организации за рубежом;</w:t>
            </w:r>
          </w:p>
          <w:p w:rsidR="004163C1" w:rsidRDefault="004163C1">
            <w:pPr>
              <w:pStyle w:val="ListParagraph"/>
              <w:numPr>
                <w:ilvl w:val="0"/>
                <w:numId w:val="51"/>
              </w:numPr>
              <w:spacing w:after="0" w:line="100" w:lineRule="atLeast"/>
              <w:jc w:val="both"/>
              <w:rPr>
                <w:rFonts w:ascii="Arial" w:hAnsi="Arial" w:cs="Arial"/>
                <w:b/>
                <w:bCs/>
              </w:rPr>
            </w:pPr>
            <w:r>
              <w:rPr>
                <w:rFonts w:ascii="Arial" w:hAnsi="Arial" w:cs="Arial"/>
                <w:b/>
                <w:bCs/>
              </w:rPr>
              <w:t>структурированные курсы или учебные мероприятия за рубежом</w:t>
            </w:r>
            <w:r>
              <w:rPr>
                <w:rFonts w:ascii="Arial" w:hAnsi="Arial" w:cs="Arial"/>
              </w:rPr>
              <w:t>:</w:t>
            </w:r>
            <w:r>
              <w:t xml:space="preserve"> </w:t>
            </w:r>
            <w:r>
              <w:rPr>
                <w:rFonts w:ascii="Arial" w:hAnsi="Arial" w:cs="Arial"/>
              </w:rPr>
              <w:t>поддержка профессионального развития сотрудников образования для взрослых;</w:t>
            </w:r>
          </w:p>
          <w:p w:rsidR="004163C1" w:rsidRDefault="004163C1">
            <w:pPr>
              <w:pStyle w:val="ListParagraph"/>
              <w:numPr>
                <w:ilvl w:val="0"/>
                <w:numId w:val="51"/>
              </w:numPr>
              <w:spacing w:after="0" w:line="100" w:lineRule="atLeast"/>
              <w:jc w:val="both"/>
              <w:rPr>
                <w:rFonts w:ascii="Arial" w:hAnsi="Arial" w:cs="Arial"/>
              </w:rPr>
            </w:pPr>
            <w:r>
              <w:rPr>
                <w:rFonts w:ascii="Arial" w:hAnsi="Arial" w:cs="Arial"/>
                <w:b/>
                <w:bCs/>
              </w:rPr>
              <w:t>наблюдение за работой</w:t>
            </w:r>
            <w:r>
              <w:rPr>
                <w:rFonts w:ascii="Arial" w:hAnsi="Arial" w:cs="Arial"/>
              </w:rPr>
              <w:t>:</w:t>
            </w:r>
            <w:r>
              <w:t xml:space="preserve"> </w:t>
            </w:r>
            <w:r>
              <w:rPr>
                <w:rFonts w:ascii="Arial" w:hAnsi="Arial" w:cs="Arial"/>
              </w:rPr>
              <w:t>предоставляет возможность сотрудникам образования для взрослых провести период за границей в любой соответствующей организации, действующей в области образования для взрослых.</w:t>
            </w:r>
          </w:p>
          <w:p w:rsidR="004163C1" w:rsidRDefault="004163C1">
            <w:pPr>
              <w:pStyle w:val="ListParagraph"/>
              <w:spacing w:after="0" w:line="100" w:lineRule="atLeast"/>
              <w:ind w:left="757"/>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Эти мероприятия также дают возможность сотрудникам организаций образования для взрослых приобрести навыки в удовлетворении потребностей взрослых учащихся из неблагополучных слоев населения. С учетом нынешних условий, касающихся молодых мигрантов, беженцев и лиц, ищущих убежища, особое внимание будет также уделяться поддержке проектов по подготовке сотрудников организаций образования для взрослых в таких областях, как подготовка взрослых беженцев, межкультурные классы, обучение взрослых учащихся на их втором языке, развитие толерантности в классе и этнического разнообразия.</w:t>
            </w:r>
          </w:p>
          <w:p w:rsidR="004163C1" w:rsidRDefault="004163C1">
            <w:pPr>
              <w:spacing w:after="0" w:line="100" w:lineRule="atLeast"/>
              <w:jc w:val="both"/>
              <w:rPr>
                <w:rFonts w:ascii="Arial" w:hAnsi="Arial" w:cs="Arial"/>
              </w:rPr>
            </w:pPr>
          </w:p>
        </w:tc>
      </w:tr>
    </w:tbl>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pStyle w:val="af3"/>
        <w:rPr>
          <w:rFonts w:ascii="Arial" w:hAnsi="Arial" w:cs="Arial"/>
        </w:rPr>
      </w:pPr>
      <w:r>
        <w:rPr>
          <w:i w:val="0"/>
          <w:iCs w:val="0"/>
          <w:color w:val="00000A"/>
        </w:rPr>
        <w:t>КАКОВА РОЛЬ ОРГАНИЗАЦИЙ, УЧАСТВУЮЩИХ В ЭТОМ ПРОЕКТЕ?</w:t>
      </w:r>
    </w:p>
    <w:p w:rsidR="004163C1" w:rsidRDefault="004163C1">
      <w:pPr>
        <w:jc w:val="both"/>
        <w:rPr>
          <w:rFonts w:ascii="Arial" w:hAnsi="Arial" w:cs="Arial"/>
        </w:rPr>
      </w:pPr>
      <w:r>
        <w:rPr>
          <w:rFonts w:ascii="Arial" w:hAnsi="Arial" w:cs="Arial"/>
        </w:rPr>
        <w:t>Организации, участвующие в проекте мобильности, выполняют следующие роли и задачи:</w:t>
      </w:r>
    </w:p>
    <w:p w:rsidR="004163C1" w:rsidRDefault="004163C1">
      <w:pPr>
        <w:pStyle w:val="ListParagraph"/>
        <w:numPr>
          <w:ilvl w:val="0"/>
          <w:numId w:val="52"/>
        </w:numPr>
        <w:spacing w:after="200" w:line="276" w:lineRule="auto"/>
        <w:jc w:val="both"/>
        <w:rPr>
          <w:rFonts w:ascii="Arial" w:hAnsi="Arial" w:cs="Arial"/>
        </w:rPr>
      </w:pPr>
      <w:r>
        <w:rPr>
          <w:rFonts w:ascii="Arial" w:hAnsi="Arial" w:cs="Arial"/>
        </w:rPr>
        <w:t>Организация-заявитель: отвечает за подачу заявки на проект мобильности, подписание и управление грантовым соглашением и отчетностью.</w:t>
      </w:r>
      <w:r>
        <w:t xml:space="preserve"> </w:t>
      </w:r>
      <w:r>
        <w:rPr>
          <w:rFonts w:ascii="Arial" w:hAnsi="Arial" w:cs="Arial"/>
        </w:rPr>
        <w:t>Заявитель может быть координатором консорциума: возглавлять национальный консорциум мобильности партнерских организаций той же страны, направленный на отправку сотрудников образования для взрослых за границу. Координатор консорциума может также – но не обязательно - выступать в качестве направляющей организации.</w:t>
      </w:r>
    </w:p>
    <w:p w:rsidR="004163C1" w:rsidRDefault="004163C1">
      <w:pPr>
        <w:pStyle w:val="ListParagraph"/>
        <w:numPr>
          <w:ilvl w:val="0"/>
          <w:numId w:val="52"/>
        </w:numPr>
        <w:spacing w:after="200" w:line="276" w:lineRule="auto"/>
        <w:jc w:val="both"/>
        <w:rPr>
          <w:rFonts w:ascii="Arial" w:hAnsi="Arial" w:cs="Arial"/>
        </w:rPr>
      </w:pPr>
      <w:r>
        <w:rPr>
          <w:rFonts w:ascii="Arial" w:hAnsi="Arial" w:cs="Arial"/>
        </w:rPr>
        <w:t xml:space="preserve"> Отправляющая организация:</w:t>
      </w:r>
      <w:r>
        <w:t xml:space="preserve"> </w:t>
      </w:r>
      <w:r>
        <w:rPr>
          <w:rFonts w:ascii="Arial" w:hAnsi="Arial" w:cs="Arial"/>
        </w:rPr>
        <w:t>отвечает за подбор персонала и специалистов, работающих в сфере образования для взрослых и отправку их за границу. Направляющая организация является либо организацией-заявителем, либо партнером в национальном консорциуме мобильности.</w:t>
      </w:r>
    </w:p>
    <w:p w:rsidR="004163C1" w:rsidRDefault="004163C1">
      <w:pPr>
        <w:pStyle w:val="ListParagraph"/>
        <w:numPr>
          <w:ilvl w:val="0"/>
          <w:numId w:val="52"/>
        </w:numPr>
        <w:spacing w:after="200" w:line="276" w:lineRule="auto"/>
        <w:jc w:val="both"/>
        <w:rPr>
          <w:rFonts w:ascii="Arial" w:hAnsi="Arial" w:cs="Arial"/>
        </w:rPr>
      </w:pPr>
      <w:r>
        <w:rPr>
          <w:rFonts w:ascii="Arial" w:hAnsi="Arial" w:cs="Arial"/>
        </w:rPr>
        <w:lastRenderedPageBreak/>
        <w:t>Принимающая организация:</w:t>
      </w:r>
      <w:r>
        <w:t xml:space="preserve"> </w:t>
      </w:r>
      <w:r>
        <w:rPr>
          <w:rFonts w:ascii="Arial" w:hAnsi="Arial" w:cs="Arial"/>
        </w:rPr>
        <w:t>отвечает за прием иностранных сотрудников по вопросам образования для взрослых и предлагает им программу направлений или пользуется предоставляемой ими учебной деятельностью.</w:t>
      </w:r>
    </w:p>
    <w:p w:rsidR="004163C1" w:rsidRDefault="004163C1">
      <w:pPr>
        <w:jc w:val="both"/>
        <w:rPr>
          <w:rFonts w:ascii="Arial" w:hAnsi="Arial" w:cs="Arial"/>
        </w:rPr>
      </w:pPr>
      <w:r>
        <w:rPr>
          <w:rFonts w:ascii="Arial" w:hAnsi="Arial" w:cs="Arial"/>
        </w:rPr>
        <w:t>Конкретная роль принимающей организации зависит от вида деятельности  и отношений с направляющей организацией. Принимающая организация может быть:</w:t>
      </w:r>
    </w:p>
    <w:p w:rsidR="004163C1" w:rsidRDefault="004163C1">
      <w:pPr>
        <w:pStyle w:val="ListParagraph"/>
        <w:numPr>
          <w:ilvl w:val="0"/>
          <w:numId w:val="53"/>
        </w:numPr>
        <w:spacing w:after="200" w:line="276" w:lineRule="auto"/>
        <w:jc w:val="both"/>
        <w:rPr>
          <w:rFonts w:ascii="Arial" w:hAnsi="Arial" w:cs="Arial"/>
        </w:rPr>
      </w:pPr>
      <w:r>
        <w:rPr>
          <w:rFonts w:ascii="Arial" w:hAnsi="Arial" w:cs="Arial"/>
        </w:rPr>
        <w:t xml:space="preserve"> Организатор курсов  (в случае участия в структурированном курсе или тренинге);</w:t>
      </w:r>
    </w:p>
    <w:p w:rsidR="004163C1" w:rsidRDefault="004163C1">
      <w:pPr>
        <w:pStyle w:val="ListParagraph"/>
        <w:numPr>
          <w:ilvl w:val="0"/>
          <w:numId w:val="53"/>
        </w:numPr>
        <w:spacing w:after="200" w:line="276" w:lineRule="auto"/>
        <w:jc w:val="both"/>
        <w:rPr>
          <w:rFonts w:ascii="Arial" w:hAnsi="Arial" w:cs="Arial"/>
        </w:rPr>
      </w:pPr>
      <w:r>
        <w:rPr>
          <w:rFonts w:ascii="Arial" w:hAnsi="Arial" w:cs="Arial"/>
        </w:rPr>
        <w:t>Партнер или любая другая соответствующая организация, действующая в области образования для взрослых (например, в случае наблюдения за работой или учебных заданий). В этом случае направляющая организация вместе с участниками должна согласовать цели и мероприятия на период за рубежом и уточнить права и обязанности каждой из сторон до начала деятельности.</w:t>
      </w:r>
    </w:p>
    <w:p w:rsidR="004163C1" w:rsidRDefault="004163C1">
      <w:pPr>
        <w:jc w:val="both"/>
        <w:rPr>
          <w:rFonts w:ascii="Arial" w:hAnsi="Arial" w:cs="Arial"/>
        </w:rPr>
      </w:pPr>
      <w:r>
        <w:rPr>
          <w:rFonts w:ascii="Arial" w:hAnsi="Arial" w:cs="Arial"/>
        </w:rPr>
        <w:t>Эразмус + поддерживает мобильность обучения персонала, которая:</w:t>
      </w:r>
    </w:p>
    <w:p w:rsidR="004163C1" w:rsidRDefault="004163C1">
      <w:pPr>
        <w:pStyle w:val="ListParagraph"/>
        <w:numPr>
          <w:ilvl w:val="0"/>
          <w:numId w:val="53"/>
        </w:numPr>
        <w:spacing w:after="200" w:line="276" w:lineRule="auto"/>
        <w:jc w:val="both"/>
        <w:rPr>
          <w:rFonts w:ascii="Arial" w:hAnsi="Arial" w:cs="Arial"/>
        </w:rPr>
      </w:pPr>
      <w:r>
        <w:rPr>
          <w:rFonts w:ascii="Arial" w:hAnsi="Arial" w:cs="Arial"/>
        </w:rPr>
        <w:t>составлена в рамках Европейского плана развития направляющей организации (направленного на модернизацию и интернационализацию ее миссии);</w:t>
      </w:r>
    </w:p>
    <w:p w:rsidR="004163C1" w:rsidRDefault="004163C1">
      <w:pPr>
        <w:pStyle w:val="ListParagraph"/>
        <w:numPr>
          <w:ilvl w:val="0"/>
          <w:numId w:val="53"/>
        </w:numPr>
        <w:spacing w:after="200" w:line="276" w:lineRule="auto"/>
        <w:jc w:val="both"/>
        <w:rPr>
          <w:rFonts w:ascii="Arial" w:hAnsi="Arial" w:cs="Arial"/>
        </w:rPr>
      </w:pPr>
      <w:r>
        <w:rPr>
          <w:rFonts w:ascii="Arial" w:hAnsi="Arial" w:cs="Arial"/>
        </w:rPr>
        <w:t>реагирует на четко определенные потребности в повышении квалификации персонала;</w:t>
      </w:r>
    </w:p>
    <w:p w:rsidR="004163C1" w:rsidRDefault="004163C1">
      <w:pPr>
        <w:pStyle w:val="ListParagraph"/>
        <w:numPr>
          <w:ilvl w:val="0"/>
          <w:numId w:val="53"/>
        </w:numPr>
        <w:spacing w:after="200" w:line="276" w:lineRule="auto"/>
        <w:jc w:val="both"/>
        <w:rPr>
          <w:rFonts w:ascii="Arial" w:hAnsi="Arial" w:cs="Arial"/>
        </w:rPr>
      </w:pPr>
      <w:r>
        <w:rPr>
          <w:rFonts w:ascii="Arial" w:hAnsi="Arial" w:cs="Arial"/>
        </w:rPr>
        <w:t>сопровождается соответствующим отбором, подготовкой и последующими мерами;</w:t>
      </w:r>
    </w:p>
    <w:p w:rsidR="004163C1" w:rsidRDefault="004163C1">
      <w:pPr>
        <w:pStyle w:val="ListParagraph"/>
        <w:numPr>
          <w:ilvl w:val="0"/>
          <w:numId w:val="53"/>
        </w:numPr>
        <w:spacing w:after="200" w:line="276" w:lineRule="auto"/>
        <w:jc w:val="both"/>
        <w:rPr>
          <w:rFonts w:ascii="Arial" w:hAnsi="Arial" w:cs="Arial"/>
        </w:rPr>
      </w:pPr>
      <w:r>
        <w:rPr>
          <w:rFonts w:ascii="Arial" w:hAnsi="Arial" w:cs="Arial"/>
        </w:rPr>
        <w:t>гарантирует, что результаты обучения участвующих сотрудников будут надлежащим образом признаны;</w:t>
      </w:r>
    </w:p>
    <w:p w:rsidR="004163C1" w:rsidRDefault="004163C1">
      <w:pPr>
        <w:pStyle w:val="ListParagraph"/>
        <w:numPr>
          <w:ilvl w:val="0"/>
          <w:numId w:val="53"/>
        </w:numPr>
        <w:spacing w:after="200" w:line="276" w:lineRule="auto"/>
        <w:jc w:val="both"/>
        <w:rPr>
          <w:color w:val="00000A"/>
        </w:rPr>
      </w:pPr>
      <w:r>
        <w:rPr>
          <w:rFonts w:ascii="Arial" w:hAnsi="Arial" w:cs="Arial"/>
        </w:rPr>
        <w:t>обеспечивает распространение и широкое использование результатов обучения в рамках организации.</w:t>
      </w:r>
    </w:p>
    <w:p w:rsidR="004163C1" w:rsidRDefault="004163C1">
      <w:pPr>
        <w:pStyle w:val="af3"/>
        <w:rPr>
          <w:rFonts w:ascii="Arial" w:hAnsi="Arial" w:cs="Arial"/>
        </w:rPr>
      </w:pPr>
      <w:r>
        <w:rPr>
          <w:i w:val="0"/>
          <w:iCs w:val="0"/>
          <w:color w:val="00000A"/>
        </w:rPr>
        <w:t>КАКИЕ КРИТЕРИИ ИСПОЛЬЗУЮТСЯ ДЛЯ ОЦЕНКИ ЭТОГО ПРОЕКТА?</w:t>
      </w:r>
    </w:p>
    <w:p w:rsidR="004163C1" w:rsidRDefault="004163C1">
      <w:pPr>
        <w:jc w:val="both"/>
        <w:rPr>
          <w:color w:val="00000A"/>
        </w:rPr>
      </w:pPr>
      <w:r>
        <w:rPr>
          <w:rFonts w:ascii="Arial" w:hAnsi="Arial" w:cs="Arial"/>
        </w:rPr>
        <w:t>Ниже перечислены формальные критерии, которые должен соблюдать проект мобильности для взрослых, чтобы иметь право на получение Гранта Эразмус+ :</w:t>
      </w:r>
    </w:p>
    <w:p w:rsidR="004163C1" w:rsidRDefault="004163C1">
      <w:pPr>
        <w:pStyle w:val="af3"/>
        <w:rPr>
          <w:rFonts w:ascii="Arial" w:hAnsi="Arial" w:cs="Arial"/>
        </w:rPr>
      </w:pPr>
      <w:r>
        <w:rPr>
          <w:i w:val="0"/>
          <w:iCs w:val="0"/>
          <w:color w:val="00000A"/>
          <w:sz w:val="22"/>
          <w:szCs w:val="22"/>
        </w:rPr>
        <w:t>КВАЛИФИКАЦИОННЫЕ КРИТЕРИИ</w:t>
      </w:r>
    </w:p>
    <w:tbl>
      <w:tblPr>
        <w:tblW w:w="0" w:type="auto"/>
        <w:tblInd w:w="3" w:type="dxa"/>
        <w:tblLayout w:type="fixed"/>
        <w:tblLook w:val="0000" w:firstRow="0" w:lastRow="0" w:firstColumn="0" w:lastColumn="0" w:noHBand="0" w:noVBand="0"/>
      </w:tblPr>
      <w:tblGrid>
        <w:gridCol w:w="2302"/>
        <w:gridCol w:w="12374"/>
      </w:tblGrid>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Отвечающие требованиям виды деятельности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Проект мобильности образования для взрослых должен включать одно или несколько из следующих видов деятельности:</w:t>
            </w:r>
          </w:p>
          <w:p w:rsidR="004163C1" w:rsidRDefault="004163C1">
            <w:pPr>
              <w:pStyle w:val="ListParagraph"/>
              <w:numPr>
                <w:ilvl w:val="0"/>
                <w:numId w:val="54"/>
              </w:numPr>
              <w:spacing w:after="0" w:line="100" w:lineRule="atLeast"/>
              <w:jc w:val="both"/>
              <w:rPr>
                <w:rFonts w:ascii="Arial" w:hAnsi="Arial" w:cs="Arial"/>
              </w:rPr>
            </w:pPr>
            <w:r>
              <w:rPr>
                <w:rFonts w:ascii="Arial" w:hAnsi="Arial" w:cs="Arial"/>
              </w:rPr>
              <w:t>учебные задания;</w:t>
            </w:r>
          </w:p>
          <w:p w:rsidR="004163C1" w:rsidRDefault="004163C1">
            <w:pPr>
              <w:pStyle w:val="ListParagraph"/>
              <w:numPr>
                <w:ilvl w:val="0"/>
                <w:numId w:val="54"/>
              </w:numPr>
              <w:spacing w:after="0" w:line="100" w:lineRule="atLeast"/>
              <w:jc w:val="both"/>
              <w:rPr>
                <w:rFonts w:ascii="Arial" w:hAnsi="Arial" w:cs="Arial"/>
              </w:rPr>
            </w:pPr>
            <w:r>
              <w:rPr>
                <w:rFonts w:ascii="Arial" w:hAnsi="Arial" w:cs="Arial"/>
              </w:rPr>
              <w:t>структурированные курсы или учебные мероприятия за рубежом;</w:t>
            </w:r>
          </w:p>
          <w:p w:rsidR="004163C1" w:rsidRDefault="004163C1">
            <w:pPr>
              <w:pStyle w:val="ListParagraph"/>
              <w:numPr>
                <w:ilvl w:val="0"/>
                <w:numId w:val="54"/>
              </w:numPr>
              <w:spacing w:after="0" w:line="100" w:lineRule="atLeast"/>
              <w:jc w:val="both"/>
              <w:rPr>
                <w:rFonts w:ascii="Arial" w:hAnsi="Arial" w:cs="Arial"/>
              </w:rPr>
            </w:pPr>
            <w:r>
              <w:rPr>
                <w:rFonts w:ascii="Arial" w:hAnsi="Arial" w:cs="Arial"/>
              </w:rPr>
              <w:t>наблюдение за работой</w:t>
            </w:r>
          </w:p>
          <w:p w:rsidR="004163C1" w:rsidRDefault="004163C1">
            <w:pPr>
              <w:pStyle w:val="ListParagraph"/>
              <w:spacing w:after="0" w:line="100" w:lineRule="atLeast"/>
              <w:ind w:left="757"/>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Допустимые для участия организации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tabs>
                <w:tab w:val="left" w:pos="1141"/>
              </w:tabs>
              <w:spacing w:after="0" w:line="100" w:lineRule="atLeast"/>
              <w:jc w:val="both"/>
              <w:rPr>
                <w:rFonts w:ascii="Arial" w:hAnsi="Arial" w:cs="Arial"/>
              </w:rPr>
            </w:pPr>
          </w:p>
          <w:p w:rsidR="004163C1" w:rsidRDefault="004163C1">
            <w:pPr>
              <w:tabs>
                <w:tab w:val="left" w:pos="1141"/>
              </w:tabs>
              <w:spacing w:after="0" w:line="100" w:lineRule="atLeast"/>
              <w:jc w:val="both"/>
              <w:rPr>
                <w:rFonts w:ascii="Arial" w:hAnsi="Arial" w:cs="Arial"/>
              </w:rPr>
            </w:pPr>
            <w:r>
              <w:rPr>
                <w:rFonts w:ascii="Arial" w:hAnsi="Arial" w:cs="Arial"/>
              </w:rPr>
              <w:t>Участвующей организацией может являться:</w:t>
            </w:r>
          </w:p>
          <w:p w:rsidR="004163C1" w:rsidRDefault="004163C1">
            <w:pPr>
              <w:pStyle w:val="ListParagraph"/>
              <w:numPr>
                <w:ilvl w:val="0"/>
                <w:numId w:val="63"/>
              </w:numPr>
              <w:tabs>
                <w:tab w:val="left" w:pos="1141"/>
              </w:tabs>
              <w:spacing w:after="0" w:line="100" w:lineRule="atLeast"/>
              <w:jc w:val="both"/>
              <w:rPr>
                <w:rFonts w:ascii="Arial" w:hAnsi="Arial" w:cs="Arial"/>
              </w:rPr>
            </w:pPr>
            <w:r>
              <w:rPr>
                <w:rFonts w:ascii="Arial" w:hAnsi="Arial" w:cs="Arial"/>
              </w:rPr>
              <w:t>любая общественная или частная организация, действующая в сфере профессионального образования для взрослых (определяется как организация образования для взрослых )</w:t>
            </w:r>
          </w:p>
          <w:p w:rsidR="004163C1" w:rsidRDefault="004163C1">
            <w:pPr>
              <w:pStyle w:val="ListParagraph"/>
              <w:numPr>
                <w:ilvl w:val="0"/>
                <w:numId w:val="63"/>
              </w:numPr>
              <w:tabs>
                <w:tab w:val="left" w:pos="1141"/>
              </w:tabs>
              <w:spacing w:after="0" w:line="100" w:lineRule="atLeast"/>
              <w:jc w:val="both"/>
              <w:rPr>
                <w:rFonts w:ascii="Arial" w:hAnsi="Arial" w:cs="Arial"/>
              </w:rPr>
            </w:pPr>
            <w:r>
              <w:rPr>
                <w:rFonts w:ascii="Arial" w:hAnsi="Arial" w:cs="Arial"/>
              </w:rPr>
              <w:t>любая государственная или частная организация, действующая на рынке труда или в сфере  образования, профессиональной подготовки  и работы с молодежью.</w:t>
            </w:r>
          </w:p>
          <w:p w:rsidR="004163C1" w:rsidRDefault="004163C1">
            <w:pPr>
              <w:tabs>
                <w:tab w:val="left" w:pos="1141"/>
              </w:tabs>
              <w:spacing w:after="0" w:line="100" w:lineRule="atLeast"/>
              <w:jc w:val="both"/>
              <w:rPr>
                <w:rFonts w:ascii="Arial" w:hAnsi="Arial" w:cs="Arial"/>
              </w:rPr>
            </w:pPr>
          </w:p>
          <w:p w:rsidR="004163C1" w:rsidRDefault="004163C1">
            <w:pPr>
              <w:tabs>
                <w:tab w:val="left" w:pos="1141"/>
              </w:tabs>
              <w:spacing w:after="0" w:line="100" w:lineRule="atLeast"/>
              <w:jc w:val="both"/>
              <w:rPr>
                <w:rFonts w:ascii="Arial" w:hAnsi="Arial" w:cs="Arial"/>
              </w:rPr>
            </w:pPr>
            <w:r>
              <w:rPr>
                <w:rFonts w:ascii="Arial" w:hAnsi="Arial" w:cs="Arial"/>
              </w:rPr>
              <w:t>Например, такие организации могут быть:</w:t>
            </w:r>
          </w:p>
          <w:p w:rsidR="004163C1" w:rsidRDefault="004163C1">
            <w:pPr>
              <w:tabs>
                <w:tab w:val="left" w:pos="1141"/>
              </w:tabs>
              <w:spacing w:after="0" w:line="100" w:lineRule="atLeast"/>
              <w:jc w:val="both"/>
              <w:rPr>
                <w:rFonts w:ascii="Arial" w:hAnsi="Arial" w:cs="Arial"/>
              </w:rPr>
            </w:pPr>
          </w:p>
          <w:p w:rsidR="004163C1" w:rsidRDefault="004163C1">
            <w:pPr>
              <w:tabs>
                <w:tab w:val="left" w:pos="1141"/>
              </w:tabs>
              <w:spacing w:after="0" w:line="100" w:lineRule="atLeast"/>
              <w:jc w:val="both"/>
              <w:rPr>
                <w:rFonts w:ascii="Arial" w:hAnsi="Arial" w:cs="Arial"/>
              </w:rPr>
            </w:pPr>
            <w:r>
              <w:rPr>
                <w:rFonts w:ascii="Arial" w:hAnsi="Arial" w:cs="Arial"/>
              </w:rPr>
              <w:t>-  школа/институт/Центр образования для взрослых;</w:t>
            </w:r>
          </w:p>
          <w:p w:rsidR="004163C1" w:rsidRDefault="004163C1">
            <w:pPr>
              <w:tabs>
                <w:tab w:val="left" w:pos="1141"/>
              </w:tabs>
              <w:spacing w:after="0" w:line="100" w:lineRule="atLeast"/>
              <w:jc w:val="both"/>
              <w:rPr>
                <w:rFonts w:ascii="Arial" w:hAnsi="Arial" w:cs="Arial"/>
              </w:rPr>
            </w:pPr>
            <w:r>
              <w:rPr>
                <w:rFonts w:ascii="Arial" w:hAnsi="Arial" w:cs="Arial"/>
              </w:rPr>
              <w:t>-  учреждение для взрослых учащихся с особыми потребностями;</w:t>
            </w:r>
          </w:p>
          <w:p w:rsidR="004163C1" w:rsidRDefault="004163C1">
            <w:pPr>
              <w:tabs>
                <w:tab w:val="left" w:pos="1141"/>
              </w:tabs>
              <w:spacing w:after="0" w:line="100" w:lineRule="atLeast"/>
              <w:jc w:val="both"/>
              <w:rPr>
                <w:rFonts w:ascii="Arial" w:hAnsi="Arial" w:cs="Arial"/>
              </w:rPr>
            </w:pPr>
            <w:r>
              <w:rPr>
                <w:rFonts w:ascii="Arial" w:hAnsi="Arial" w:cs="Arial"/>
              </w:rPr>
              <w:t>-  высшее учебное заведение (в том числе предоставляющее образовательные возможности для взрослых);</w:t>
            </w:r>
          </w:p>
          <w:p w:rsidR="004163C1" w:rsidRDefault="004163C1">
            <w:pPr>
              <w:tabs>
                <w:tab w:val="left" w:pos="1141"/>
              </w:tabs>
              <w:spacing w:after="0" w:line="100" w:lineRule="atLeast"/>
              <w:jc w:val="both"/>
              <w:rPr>
                <w:rFonts w:ascii="Arial" w:hAnsi="Arial" w:cs="Arial"/>
              </w:rPr>
            </w:pPr>
            <w:r>
              <w:rPr>
                <w:rFonts w:ascii="Arial" w:hAnsi="Arial" w:cs="Arial"/>
              </w:rPr>
              <w:t>-  государственное или частное, малое, среднее или крупное предприятие (включая социальные предприятия);</w:t>
            </w:r>
          </w:p>
          <w:p w:rsidR="004163C1" w:rsidRDefault="004163C1">
            <w:pPr>
              <w:tabs>
                <w:tab w:val="left" w:pos="1141"/>
              </w:tabs>
              <w:spacing w:after="0" w:line="100" w:lineRule="atLeast"/>
              <w:jc w:val="both"/>
              <w:rPr>
                <w:rFonts w:ascii="Arial" w:hAnsi="Arial" w:cs="Arial"/>
              </w:rPr>
            </w:pPr>
            <w:r>
              <w:rPr>
                <w:rFonts w:ascii="Arial" w:hAnsi="Arial" w:cs="Arial"/>
              </w:rPr>
              <w:t>-  социальный партнер или другой представитель трудовой деятельности, включая торговые палаты, ремесленные / профессиональные ассоциации и профсоюзы;</w:t>
            </w:r>
          </w:p>
          <w:p w:rsidR="004163C1" w:rsidRDefault="004163C1">
            <w:pPr>
              <w:tabs>
                <w:tab w:val="left" w:pos="1141"/>
              </w:tabs>
              <w:spacing w:after="0" w:line="100" w:lineRule="atLeast"/>
              <w:jc w:val="both"/>
              <w:rPr>
                <w:rFonts w:ascii="Arial" w:hAnsi="Arial" w:cs="Arial"/>
              </w:rPr>
            </w:pPr>
            <w:r>
              <w:rPr>
                <w:rFonts w:ascii="Arial" w:hAnsi="Arial" w:cs="Arial"/>
              </w:rPr>
              <w:t>- государственный орган на местном, региональном или национальном уровне;</w:t>
            </w:r>
          </w:p>
          <w:p w:rsidR="004163C1" w:rsidRDefault="004163C1">
            <w:pPr>
              <w:tabs>
                <w:tab w:val="left" w:pos="1141"/>
              </w:tabs>
              <w:spacing w:after="0" w:line="100" w:lineRule="atLeast"/>
              <w:jc w:val="both"/>
              <w:rPr>
                <w:rFonts w:ascii="Arial" w:hAnsi="Arial" w:cs="Arial"/>
              </w:rPr>
            </w:pPr>
            <w:r>
              <w:rPr>
                <w:rFonts w:ascii="Arial" w:hAnsi="Arial" w:cs="Arial"/>
              </w:rPr>
              <w:t>- научно-исследовательский институт;</w:t>
            </w:r>
          </w:p>
          <w:p w:rsidR="004163C1" w:rsidRDefault="004163C1">
            <w:pPr>
              <w:tabs>
                <w:tab w:val="left" w:pos="1141"/>
              </w:tabs>
              <w:spacing w:after="0" w:line="100" w:lineRule="atLeast"/>
              <w:jc w:val="both"/>
              <w:rPr>
                <w:rFonts w:ascii="Arial" w:hAnsi="Arial" w:cs="Arial"/>
              </w:rPr>
            </w:pPr>
            <w:r>
              <w:rPr>
                <w:rFonts w:ascii="Arial" w:hAnsi="Arial" w:cs="Arial"/>
              </w:rPr>
              <w:t>-  школы/институты/учебные центры;</w:t>
            </w:r>
          </w:p>
          <w:p w:rsidR="004163C1" w:rsidRDefault="004163C1">
            <w:pPr>
              <w:tabs>
                <w:tab w:val="left" w:pos="1141"/>
              </w:tabs>
              <w:spacing w:after="0" w:line="100" w:lineRule="atLeast"/>
              <w:jc w:val="both"/>
              <w:rPr>
                <w:rFonts w:ascii="Arial" w:hAnsi="Arial" w:cs="Arial"/>
              </w:rPr>
            </w:pPr>
            <w:r>
              <w:rPr>
                <w:rFonts w:ascii="Arial" w:hAnsi="Arial" w:cs="Arial"/>
              </w:rPr>
              <w:t xml:space="preserve"> - некоммерческая организация, ассоциация, НПО;</w:t>
            </w:r>
          </w:p>
          <w:p w:rsidR="004163C1" w:rsidRDefault="004163C1">
            <w:pPr>
              <w:tabs>
                <w:tab w:val="left" w:pos="1141"/>
              </w:tabs>
              <w:spacing w:after="0" w:line="100" w:lineRule="atLeast"/>
              <w:jc w:val="both"/>
              <w:rPr>
                <w:rFonts w:ascii="Arial" w:hAnsi="Arial" w:cs="Arial"/>
              </w:rPr>
            </w:pPr>
            <w:r>
              <w:rPr>
                <w:rFonts w:ascii="Arial" w:hAnsi="Arial" w:cs="Arial"/>
              </w:rPr>
              <w:t>-  культурная организация, библиотека, музей;</w:t>
            </w:r>
          </w:p>
          <w:p w:rsidR="004163C1" w:rsidRDefault="004163C1">
            <w:pPr>
              <w:tabs>
                <w:tab w:val="left" w:pos="1141"/>
              </w:tabs>
              <w:spacing w:after="0" w:line="100" w:lineRule="atLeast"/>
              <w:jc w:val="both"/>
              <w:rPr>
                <w:rFonts w:ascii="Arial" w:hAnsi="Arial" w:cs="Arial"/>
              </w:rPr>
            </w:pPr>
            <w:r>
              <w:rPr>
                <w:rFonts w:ascii="Arial" w:hAnsi="Arial" w:cs="Arial"/>
              </w:rPr>
              <w:t>-  организации, занимающиеся  профориентацией, профессиональным консультированием и информационными услугами.</w:t>
            </w:r>
          </w:p>
          <w:p w:rsidR="004163C1" w:rsidRDefault="004163C1">
            <w:pPr>
              <w:tabs>
                <w:tab w:val="left" w:pos="1141"/>
              </w:tabs>
              <w:spacing w:after="0" w:line="100" w:lineRule="atLeast"/>
              <w:jc w:val="both"/>
              <w:rPr>
                <w:rFonts w:ascii="Arial" w:hAnsi="Arial" w:cs="Arial"/>
              </w:rPr>
            </w:pPr>
          </w:p>
          <w:p w:rsidR="004163C1" w:rsidRDefault="004163C1">
            <w:pPr>
              <w:tabs>
                <w:tab w:val="left" w:pos="1141"/>
              </w:tabs>
              <w:spacing w:after="0" w:line="100" w:lineRule="atLeast"/>
              <w:jc w:val="both"/>
              <w:rPr>
                <w:rFonts w:ascii="Arial" w:hAnsi="Arial" w:cs="Arial"/>
              </w:rPr>
            </w:pPr>
            <w:r>
              <w:rPr>
                <w:rFonts w:ascii="Arial" w:hAnsi="Arial" w:cs="Arial"/>
              </w:rPr>
              <w:t>Каждая организация должна быть создана в стране программы.</w:t>
            </w:r>
          </w:p>
          <w:p w:rsidR="004163C1" w:rsidRDefault="004163C1">
            <w:pPr>
              <w:tabs>
                <w:tab w:val="left" w:pos="1141"/>
              </w:tabs>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Кто может подавать заявку?</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63"/>
              </w:numPr>
              <w:spacing w:after="0" w:line="100" w:lineRule="atLeast"/>
              <w:jc w:val="both"/>
              <w:rPr>
                <w:rFonts w:ascii="Arial" w:hAnsi="Arial" w:cs="Arial"/>
              </w:rPr>
            </w:pPr>
            <w:r>
              <w:rPr>
                <w:rFonts w:ascii="Arial" w:hAnsi="Arial" w:cs="Arial"/>
              </w:rPr>
              <w:t>Организация непрофессионального образования для взрослых, направляющая своих сотрудников за границу;;</w:t>
            </w:r>
          </w:p>
          <w:p w:rsidR="004163C1" w:rsidRDefault="004163C1">
            <w:pPr>
              <w:pStyle w:val="ListParagraph"/>
              <w:numPr>
                <w:ilvl w:val="0"/>
                <w:numId w:val="63"/>
              </w:numPr>
              <w:spacing w:after="0" w:line="100" w:lineRule="atLeast"/>
              <w:jc w:val="both"/>
              <w:rPr>
                <w:rFonts w:ascii="Arial" w:hAnsi="Arial" w:cs="Arial"/>
              </w:rPr>
            </w:pPr>
            <w:r>
              <w:rPr>
                <w:rFonts w:ascii="Arial" w:hAnsi="Arial" w:cs="Arial"/>
              </w:rPr>
              <w:t>Организация непрофессионального образования для взрослых, действующая в качестве координатора национального консорциума по мобильности организаций непрофессионального образования для взрослых.</w:t>
            </w:r>
          </w:p>
          <w:p w:rsidR="004163C1" w:rsidRDefault="004163C1">
            <w:pPr>
              <w:pStyle w:val="ListParagraph"/>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Физические лица не могут напрямую обращаться за грантом.</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Количество участвующих организаций</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Только отправляющая организация должна быть определена во время подачи заявки на получение Гранта.</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lastRenderedPageBreak/>
              <w:t>Однако в случае проектов, представляемых национальным консорциумом по мобильности, все члены консорциума должны быть из одной и той же страны осуществления программы и должны быть определены во время подачи заявки на получение субсидии. Консорциум должен состоять не менее чем из трех организаций образования для взрослых.</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На этапе осуществления проекта мобильности должны быть задействованы как минимум две организации (по крайней мере одна направляющая и одна принимающая организация) из разных стран осуществления программ.</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Продолжительность проекта</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От 1 до 2 лет. Заявитель должен выбрать продолжительность  этапа подачи заявки, исходя из цели проекта и вида планируемой деятельности.</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Продолжительность деятельности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От 2-х дней до 2-х месяцев, без учета времени в пути.</w:t>
            </w:r>
          </w:p>
          <w:p w:rsidR="004163C1" w:rsidRDefault="004163C1">
            <w:pPr>
              <w:spacing w:after="0" w:line="100" w:lineRule="atLeast"/>
              <w:jc w:val="both"/>
            </w:pPr>
            <w:r>
              <w:rPr>
                <w:rFonts w:ascii="Arial" w:hAnsi="Arial" w:cs="Arial"/>
              </w:rPr>
              <w:t>Минимум 2 дня должны быть подряд.</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Место(места) проведения мероприятия</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Деятельность по мобильности должна осуществляться за рубежом, в другой стране осуществления программы.</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Допустимые участники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Сотрудники, отвечающие за образование взрослых, находящиеся  в рабочих отношениях с направляющими организациями образования для взрослых, а также сотрудники, участвующие в стратегическом развитии организации.</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Куда подавать заявку?</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Национальному агентству страны, в которой учреждена организация-заявитель</w:t>
            </w:r>
            <w:r>
              <w:t>.</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Когда подавать заявку?</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 xml:space="preserve">Заявители должны подать заявку на грант до </w:t>
            </w:r>
            <w:r>
              <w:rPr>
                <w:rFonts w:ascii="Arial" w:hAnsi="Arial" w:cs="Arial"/>
                <w:b/>
                <w:bCs/>
              </w:rPr>
              <w:t>5 февраля 12: 00 (Полуденное Брюссельское время)</w:t>
            </w:r>
            <w:r>
              <w:rPr>
                <w:rFonts w:ascii="Arial" w:hAnsi="Arial" w:cs="Arial"/>
              </w:rPr>
              <w:t xml:space="preserve"> для проектов, начинающихся с 1 июня по 31 декабря того же года.</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b/>
                <w:bCs/>
              </w:rPr>
              <w:t>Возможный дополнительный срок:</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Национальные учреждения могут организовать второй раунд подачи заявок, если средства остаются неиспользованными, для чего также будут применяться правила, изложенные в настоящем руководстве. Национальные учреждения будут информировать об этой возможности через свой веб-сайт.</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 xml:space="preserve">Если будет организован второй тур, заявители должны подать заявку на Грант до </w:t>
            </w:r>
            <w:r>
              <w:rPr>
                <w:rFonts w:ascii="Arial" w:hAnsi="Arial" w:cs="Arial"/>
                <w:b/>
                <w:bCs/>
              </w:rPr>
              <w:t>1 октября 12: 00 (Полуденное Брюссельское время)</w:t>
            </w:r>
            <w:r>
              <w:rPr>
                <w:rFonts w:ascii="Arial" w:hAnsi="Arial" w:cs="Arial"/>
              </w:rPr>
              <w:t xml:space="preserve"> для проектов, начинающихся с 1 января по 31 мая следующего года.</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Как подавать заявку?</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Подробнее о том, как подать заявку, см. часть C  данного руководства.</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Другие критерии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Организация образования для взрослых или национальный консорциум мобильности организаций образования для взрослых могут подать заявку только один раз за раунд отбора. Однако организация образования для взрослых может учувствовать частично или координировать несколько различных консорциумов, подающих заявки одновременно.</w:t>
            </w:r>
          </w:p>
        </w:tc>
      </w:tr>
    </w:tbl>
    <w:p w:rsidR="004163C1" w:rsidRDefault="004163C1">
      <w:pPr>
        <w:jc w:val="both"/>
        <w:rPr>
          <w:rFonts w:ascii="Arial" w:hAnsi="Arial" w:cs="Arial"/>
        </w:rPr>
      </w:pPr>
    </w:p>
    <w:p w:rsidR="004163C1" w:rsidRDefault="004163C1">
      <w:pPr>
        <w:jc w:val="both"/>
        <w:rPr>
          <w:color w:val="00000A"/>
        </w:rPr>
      </w:pPr>
      <w:r>
        <w:rPr>
          <w:rFonts w:ascii="Arial" w:hAnsi="Arial" w:cs="Arial"/>
        </w:rPr>
        <w:lastRenderedPageBreak/>
        <w:t>Организации-кандидаты будут оцениваться по соответствующим критериям исключения и отбора. Для получения дополнительной информации, пожалуйста обратитесь к части C данного руководства.</w:t>
      </w:r>
    </w:p>
    <w:p w:rsidR="004163C1" w:rsidRDefault="004163C1">
      <w:pPr>
        <w:pStyle w:val="af3"/>
        <w:rPr>
          <w:rFonts w:ascii="Arial" w:hAnsi="Arial" w:cs="Arial"/>
        </w:rPr>
      </w:pPr>
      <w:r>
        <w:rPr>
          <w:i w:val="0"/>
          <w:iCs w:val="0"/>
          <w:color w:val="00000A"/>
          <w:sz w:val="22"/>
          <w:szCs w:val="22"/>
        </w:rPr>
        <w:t>КРИТЕРИИ ПРИСУЖДЕНИЯ</w:t>
      </w:r>
    </w:p>
    <w:p w:rsidR="004163C1" w:rsidRDefault="004163C1">
      <w:pPr>
        <w:jc w:val="both"/>
        <w:rPr>
          <w:rFonts w:ascii="Arial" w:hAnsi="Arial" w:cs="Arial"/>
        </w:rPr>
      </w:pPr>
      <w:r>
        <w:rPr>
          <w:rFonts w:ascii="Arial" w:hAnsi="Arial" w:cs="Arial"/>
        </w:rPr>
        <w:t>Проекты будут оцениваться по следующим критериям:</w:t>
      </w:r>
    </w:p>
    <w:tbl>
      <w:tblPr>
        <w:tblW w:w="0" w:type="auto"/>
        <w:tblInd w:w="3" w:type="dxa"/>
        <w:tblLayout w:type="fixed"/>
        <w:tblLook w:val="0000" w:firstRow="0" w:lastRow="0" w:firstColumn="0" w:lastColumn="0" w:noHBand="0" w:noVBand="0"/>
      </w:tblPr>
      <w:tblGrid>
        <w:gridCol w:w="3632"/>
        <w:gridCol w:w="11044"/>
      </w:tblGrid>
      <w:tr w:rsidR="004163C1">
        <w:tc>
          <w:tcPr>
            <w:tcW w:w="363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Актуальность проекта</w:t>
            </w:r>
          </w:p>
          <w:p w:rsidR="004163C1" w:rsidRDefault="004163C1">
            <w:pPr>
              <w:spacing w:after="0" w:line="100" w:lineRule="atLeast"/>
              <w:jc w:val="both"/>
              <w:rPr>
                <w:rFonts w:ascii="Arial" w:hAnsi="Arial" w:cs="Arial"/>
              </w:rPr>
            </w:pPr>
            <w:r>
              <w:rPr>
                <w:rFonts w:ascii="Arial" w:hAnsi="Arial" w:cs="Arial"/>
              </w:rPr>
              <w:t>(максимум 30 баллов)</w:t>
            </w:r>
          </w:p>
        </w:tc>
        <w:tc>
          <w:tcPr>
            <w:tcW w:w="1104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spacing w:after="0" w:line="100" w:lineRule="atLeast"/>
              <w:jc w:val="both"/>
              <w:rPr>
                <w:rFonts w:ascii="Arial" w:hAnsi="Arial" w:cs="Arial"/>
              </w:rPr>
            </w:pPr>
          </w:p>
          <w:p w:rsidR="004163C1" w:rsidRDefault="004163C1">
            <w:pPr>
              <w:pStyle w:val="ListParagraph"/>
              <w:numPr>
                <w:ilvl w:val="0"/>
                <w:numId w:val="46"/>
              </w:numPr>
              <w:spacing w:after="0" w:line="100" w:lineRule="atLeast"/>
              <w:jc w:val="both"/>
              <w:rPr>
                <w:rFonts w:ascii="Arial" w:hAnsi="Arial" w:cs="Arial"/>
              </w:rPr>
            </w:pPr>
            <w:r>
              <w:rPr>
                <w:rFonts w:ascii="Arial" w:hAnsi="Arial" w:cs="Arial"/>
              </w:rPr>
              <w:t>Актуальность предложения:</w:t>
            </w:r>
          </w:p>
          <w:p w:rsidR="004163C1" w:rsidRDefault="004163C1">
            <w:pPr>
              <w:pStyle w:val="ListParagraph"/>
              <w:spacing w:after="0" w:line="100" w:lineRule="atLeast"/>
              <w:jc w:val="both"/>
              <w:rPr>
                <w:rFonts w:ascii="Arial" w:hAnsi="Arial" w:cs="Arial"/>
              </w:rPr>
            </w:pPr>
            <w:r>
              <w:rPr>
                <w:rFonts w:ascii="Arial" w:hAnsi="Arial" w:cs="Arial"/>
              </w:rPr>
              <w:t>- цели мероприятия (см. раздел «Каковы цели проекта мобильности»);</w:t>
            </w:r>
          </w:p>
          <w:p w:rsidR="004163C1" w:rsidRDefault="004163C1">
            <w:pPr>
              <w:pStyle w:val="ListParagraph"/>
              <w:spacing w:after="0" w:line="100" w:lineRule="atLeast"/>
              <w:jc w:val="both"/>
              <w:rPr>
                <w:rFonts w:ascii="Arial" w:hAnsi="Arial" w:cs="Arial"/>
              </w:rPr>
            </w:pPr>
            <w:r>
              <w:rPr>
                <w:rFonts w:ascii="Arial" w:hAnsi="Arial" w:cs="Arial"/>
              </w:rPr>
              <w:t>- потребности и задачи участвующих организаций и отдельных участников с учетом указанного в Европейском плане развития.</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Степень, в которой предложение подходит для:</w:t>
            </w:r>
          </w:p>
          <w:p w:rsidR="004163C1" w:rsidRDefault="004163C1">
            <w:pPr>
              <w:spacing w:after="0" w:line="100" w:lineRule="atLeast"/>
              <w:jc w:val="both"/>
              <w:rPr>
                <w:rFonts w:ascii="Arial" w:hAnsi="Arial" w:cs="Arial"/>
              </w:rPr>
            </w:pPr>
            <w:r>
              <w:rPr>
                <w:rFonts w:ascii="Arial" w:hAnsi="Arial" w:cs="Arial"/>
              </w:rPr>
              <w:t>- получения высококачественных результатов обучения для участников;</w:t>
            </w:r>
          </w:p>
          <w:p w:rsidR="004163C1" w:rsidRDefault="004163C1">
            <w:pPr>
              <w:spacing w:after="0" w:line="100" w:lineRule="atLeast"/>
              <w:jc w:val="both"/>
              <w:rPr>
                <w:rFonts w:ascii="Arial" w:hAnsi="Arial" w:cs="Arial"/>
              </w:rPr>
            </w:pPr>
            <w:r>
              <w:rPr>
                <w:rFonts w:ascii="Arial" w:hAnsi="Arial" w:cs="Arial"/>
              </w:rPr>
              <w:t>- укрепления потенциала и международного охвата участвующих организаций.</w:t>
            </w:r>
          </w:p>
          <w:p w:rsidR="004163C1" w:rsidRDefault="004163C1">
            <w:pPr>
              <w:spacing w:after="0" w:line="100" w:lineRule="atLeast"/>
              <w:jc w:val="both"/>
              <w:rPr>
                <w:rFonts w:ascii="Arial" w:hAnsi="Arial" w:cs="Arial"/>
              </w:rPr>
            </w:pPr>
          </w:p>
        </w:tc>
      </w:tr>
      <w:tr w:rsidR="004163C1">
        <w:tc>
          <w:tcPr>
            <w:tcW w:w="363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Качество оформления проекта и</w:t>
            </w:r>
          </w:p>
          <w:p w:rsidR="004163C1" w:rsidRDefault="004163C1">
            <w:pPr>
              <w:spacing w:after="0" w:line="100" w:lineRule="atLeast"/>
              <w:jc w:val="both"/>
              <w:rPr>
                <w:rFonts w:ascii="Arial" w:hAnsi="Arial" w:cs="Arial"/>
              </w:rPr>
            </w:pPr>
            <w:r>
              <w:rPr>
                <w:rFonts w:ascii="Arial" w:hAnsi="Arial" w:cs="Arial"/>
              </w:rPr>
              <w:t>реализация</w:t>
            </w:r>
          </w:p>
          <w:p w:rsidR="004163C1" w:rsidRDefault="004163C1">
            <w:pPr>
              <w:spacing w:after="0" w:line="100" w:lineRule="atLeast"/>
              <w:jc w:val="both"/>
              <w:rPr>
                <w:rFonts w:ascii="Arial" w:hAnsi="Arial" w:cs="Arial"/>
              </w:rPr>
            </w:pPr>
            <w:r>
              <w:rPr>
                <w:rFonts w:ascii="Arial" w:hAnsi="Arial" w:cs="Arial"/>
              </w:rPr>
              <w:t>(максимум 40 баллов)</w:t>
            </w:r>
          </w:p>
        </w:tc>
        <w:tc>
          <w:tcPr>
            <w:tcW w:w="1104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Ясность, полнота и качество на всех этапах проекта (подготовка, реализация направлений мобильности и деятельность после);</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Соответствие между целями проекта и предлагаемой деятельностью ;</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Качество Европейского плана развития организации-заявителя;</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Качество практических механизмов, методов управления и поддержки;</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Качество подготовки участников;</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 xml:space="preserve">Качество механизмов признания и подтверждения результатов обучения участников, а также последовательное использование европейских инструментов прозрачности и признания. </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Целесообразность мер по отбору и/или привлечению участников к деятельности по обеспечению мобильности;</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Если применимо, качество сотрудничества и коммуникации между участвующими организациями, а также с другими заинтересованными сторонами.</w:t>
            </w:r>
          </w:p>
          <w:p w:rsidR="004163C1" w:rsidRDefault="004163C1">
            <w:pPr>
              <w:pStyle w:val="ListParagraph"/>
              <w:spacing w:after="0" w:line="100" w:lineRule="atLeast"/>
              <w:jc w:val="both"/>
              <w:rPr>
                <w:rFonts w:ascii="Arial" w:hAnsi="Arial" w:cs="Arial"/>
              </w:rPr>
            </w:pPr>
          </w:p>
        </w:tc>
      </w:tr>
      <w:tr w:rsidR="004163C1">
        <w:tc>
          <w:tcPr>
            <w:tcW w:w="363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Воздействие и распространение</w:t>
            </w:r>
          </w:p>
          <w:p w:rsidR="004163C1" w:rsidRDefault="004163C1">
            <w:pPr>
              <w:spacing w:after="0" w:line="100" w:lineRule="atLeast"/>
              <w:jc w:val="both"/>
              <w:rPr>
                <w:rFonts w:ascii="Arial" w:hAnsi="Arial" w:cs="Arial"/>
              </w:rPr>
            </w:pPr>
            <w:r>
              <w:rPr>
                <w:rFonts w:ascii="Arial" w:hAnsi="Arial" w:cs="Arial"/>
              </w:rPr>
              <w:t>(максимум 30 баллов)</w:t>
            </w:r>
          </w:p>
        </w:tc>
        <w:tc>
          <w:tcPr>
            <w:tcW w:w="1104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61"/>
              </w:numPr>
              <w:spacing w:after="0" w:line="100" w:lineRule="atLeast"/>
              <w:jc w:val="both"/>
              <w:rPr>
                <w:rFonts w:ascii="Arial" w:hAnsi="Arial" w:cs="Arial"/>
              </w:rPr>
            </w:pPr>
            <w:r>
              <w:rPr>
                <w:rFonts w:ascii="Arial" w:hAnsi="Arial" w:cs="Arial"/>
              </w:rPr>
              <w:t>Качество мер по оценке результатов проекта;</w:t>
            </w:r>
          </w:p>
          <w:p w:rsidR="004163C1" w:rsidRDefault="004163C1">
            <w:pPr>
              <w:pStyle w:val="ListParagraph"/>
              <w:numPr>
                <w:ilvl w:val="0"/>
                <w:numId w:val="61"/>
              </w:numPr>
              <w:spacing w:after="0" w:line="100" w:lineRule="atLeast"/>
              <w:jc w:val="both"/>
              <w:rPr>
                <w:rFonts w:ascii="Arial" w:hAnsi="Arial" w:cs="Arial"/>
              </w:rPr>
            </w:pPr>
            <w:r>
              <w:rPr>
                <w:rFonts w:ascii="Arial" w:hAnsi="Arial" w:cs="Arial"/>
              </w:rPr>
              <w:t>Потенциальное воздействие проекта:</w:t>
            </w:r>
          </w:p>
          <w:p w:rsidR="004163C1" w:rsidRDefault="004163C1">
            <w:pPr>
              <w:spacing w:after="0" w:line="100" w:lineRule="atLeast"/>
              <w:jc w:val="both"/>
              <w:rPr>
                <w:rFonts w:ascii="Arial" w:hAnsi="Arial" w:cs="Arial"/>
              </w:rPr>
            </w:pPr>
            <w:r>
              <w:rPr>
                <w:rFonts w:ascii="Arial" w:hAnsi="Arial" w:cs="Arial"/>
              </w:rPr>
              <w:t>- на участников и участвующих организаций в течение и после срока действия проекта;</w:t>
            </w:r>
          </w:p>
          <w:p w:rsidR="004163C1" w:rsidRDefault="004163C1">
            <w:pPr>
              <w:spacing w:after="0" w:line="100" w:lineRule="atLeast"/>
              <w:jc w:val="both"/>
              <w:rPr>
                <w:rFonts w:ascii="Arial" w:hAnsi="Arial" w:cs="Arial"/>
              </w:rPr>
            </w:pPr>
            <w:r>
              <w:rPr>
                <w:rFonts w:ascii="Arial" w:hAnsi="Arial" w:cs="Arial"/>
              </w:rPr>
              <w:t>- за пределами организаций и частных лиц, непосредственно участвующих в проекте, на местном, региональном, национальном и/или Европейском уровнях.</w:t>
            </w:r>
          </w:p>
          <w:p w:rsidR="004163C1" w:rsidRDefault="004163C1">
            <w:pPr>
              <w:pStyle w:val="ListParagraph"/>
              <w:numPr>
                <w:ilvl w:val="0"/>
                <w:numId w:val="62"/>
              </w:numPr>
              <w:spacing w:after="0" w:line="100" w:lineRule="atLeast"/>
              <w:jc w:val="both"/>
            </w:pPr>
            <w:r>
              <w:rPr>
                <w:rFonts w:ascii="Arial" w:hAnsi="Arial" w:cs="Arial"/>
              </w:rPr>
              <w:t>Адекватность и качество мер, направленных на распространение результатов проекта в участвующих организациях и за их пределами.</w:t>
            </w:r>
          </w:p>
        </w:tc>
      </w:tr>
    </w:tbl>
    <w:p w:rsidR="004163C1" w:rsidRDefault="004163C1">
      <w:pPr>
        <w:jc w:val="both"/>
        <w:rPr>
          <w:rFonts w:ascii="Arial" w:hAnsi="Arial" w:cs="Arial"/>
        </w:rPr>
      </w:pPr>
    </w:p>
    <w:p w:rsidR="004163C1" w:rsidRDefault="004163C1">
      <w:pPr>
        <w:jc w:val="both"/>
        <w:rPr>
          <w:rFonts w:cs="Times New Roman"/>
          <w:color w:val="00000A"/>
        </w:rPr>
      </w:pPr>
      <w:r>
        <w:rPr>
          <w:rFonts w:ascii="Arial" w:hAnsi="Arial" w:cs="Arial"/>
        </w:rPr>
        <w:lastRenderedPageBreak/>
        <w:t>Для рассмотрения на предмет финансирования предложения должны набрать не менее 60 баллов. Кроме того, они должны набрать не менее половины максимального балла в каждой из категорий критериев премии, указанных выше (т. е. минимум 15 очков в номинациях "актуальность проекта" и "влияние и распространение"; 20 баллов в категории "качество дизайн-проекта и реализация.)"</w:t>
      </w:r>
    </w:p>
    <w:p w:rsidR="004163C1" w:rsidRDefault="004163C1">
      <w:pPr>
        <w:pStyle w:val="af3"/>
        <w:rPr>
          <w:rFonts w:cs="Times New Roman"/>
          <w:i w:val="0"/>
          <w:iCs w:val="0"/>
          <w:color w:val="00000A"/>
        </w:rPr>
      </w:pPr>
    </w:p>
    <w:p w:rsidR="004163C1" w:rsidRDefault="004163C1">
      <w:pPr>
        <w:pStyle w:val="af3"/>
        <w:rPr>
          <w:i w:val="0"/>
          <w:iCs w:val="0"/>
          <w:color w:val="00000A"/>
          <w:sz w:val="22"/>
          <w:szCs w:val="22"/>
        </w:rPr>
      </w:pPr>
      <w:r>
        <w:rPr>
          <w:i w:val="0"/>
          <w:iCs w:val="0"/>
          <w:color w:val="00000A"/>
        </w:rPr>
        <w:t>ЧТО ЕЩЕ ВЫ ДОЛЖНЫ ЗНАТЬ О НАПРАВЛЕНИИ?</w:t>
      </w:r>
    </w:p>
    <w:p w:rsidR="004163C1" w:rsidRDefault="004163C1">
      <w:pPr>
        <w:pStyle w:val="af3"/>
        <w:rPr>
          <w:rFonts w:ascii="Arial" w:hAnsi="Arial" w:cs="Arial"/>
        </w:rPr>
      </w:pPr>
      <w:r>
        <w:rPr>
          <w:i w:val="0"/>
          <w:iCs w:val="0"/>
          <w:color w:val="00000A"/>
          <w:sz w:val="22"/>
          <w:szCs w:val="22"/>
        </w:rPr>
        <w:t>ИСКЛЮЧИТЕЛЬНЫЕ РАСХОДЫ</w:t>
      </w:r>
    </w:p>
    <w:p w:rsidR="004163C1" w:rsidRDefault="004163C1">
      <w:pPr>
        <w:jc w:val="both"/>
        <w:rPr>
          <w:color w:val="00000A"/>
        </w:rPr>
      </w:pPr>
      <w:r>
        <w:rPr>
          <w:rFonts w:ascii="Arial" w:hAnsi="Arial" w:cs="Arial"/>
        </w:rPr>
        <w:t>Заявителям проектов мобильности будет разрешено претендовать на финансовую поддержку для покрытия путевых расходов участников в рамках бюджетной рубрики "исключительные расходы" (до 80% от общей суммы допустимых расходов: см. "Каковы правила финансирования?"). Это будет разрешено при условии, что заявители могут обосновать, что стандартные правила финансирования (основанные на вкладе в удельные затраты на один диапазон расстояния поездки) не покрывают по крайней мере 70% путевых расходов участников.</w:t>
      </w:r>
    </w:p>
    <w:p w:rsidR="004163C1" w:rsidRDefault="004163C1">
      <w:pPr>
        <w:pStyle w:val="af3"/>
        <w:rPr>
          <w:rFonts w:ascii="Arial" w:hAnsi="Arial" w:cs="Arial"/>
        </w:rPr>
      </w:pPr>
      <w:r>
        <w:rPr>
          <w:i w:val="0"/>
          <w:iCs w:val="0"/>
          <w:color w:val="00000A"/>
          <w:sz w:val="22"/>
          <w:szCs w:val="22"/>
        </w:rPr>
        <w:t>ДРУГАЯ ИНФОРМАЦИЯ</w:t>
      </w:r>
    </w:p>
    <w:p w:rsidR="004163C1" w:rsidRDefault="004163C1">
      <w:pPr>
        <w:jc w:val="both"/>
        <w:rPr>
          <w:rFonts w:ascii="Arial" w:hAnsi="Arial" w:cs="Arial"/>
        </w:rPr>
      </w:pPr>
      <w:r>
        <w:rPr>
          <w:rFonts w:ascii="Arial" w:hAnsi="Arial" w:cs="Arial"/>
        </w:rPr>
        <w:t xml:space="preserve">Больше обязательных критериев и дополнительной полезной информации, касающейся этой меры, содержится в приложении </w:t>
      </w:r>
      <w:r>
        <w:rPr>
          <w:rFonts w:ascii="Arial" w:hAnsi="Arial" w:cs="Arial"/>
          <w:lang w:val="en-US"/>
        </w:rPr>
        <w:t>I</w:t>
      </w:r>
      <w:r>
        <w:rPr>
          <w:rFonts w:ascii="Arial" w:hAnsi="Arial" w:cs="Arial"/>
        </w:rPr>
        <w:t xml:space="preserve"> к настоящему руководству. Заинтересованным организациям предлагается внимательно ознакомиться с соответствующими разделами настоящего приложения, прежде чем подавать заявку на финансовую поддержку.</w:t>
      </w:r>
    </w:p>
    <w:p w:rsidR="004163C1" w:rsidRDefault="004163C1">
      <w:pPr>
        <w:jc w:val="both"/>
        <w:rPr>
          <w:rFonts w:ascii="Arial" w:hAnsi="Arial" w:cs="Arial"/>
        </w:rPr>
      </w:pPr>
    </w:p>
    <w:p w:rsidR="004163C1" w:rsidRDefault="004163C1">
      <w:pPr>
        <w:pStyle w:val="af3"/>
        <w:pageBreakBefore/>
        <w:rPr>
          <w:rFonts w:ascii="Arial" w:hAnsi="Arial" w:cs="Arial"/>
        </w:rPr>
      </w:pPr>
      <w:r>
        <w:rPr>
          <w:i w:val="0"/>
          <w:iCs w:val="0"/>
          <w:color w:val="00000A"/>
        </w:rPr>
        <w:lastRenderedPageBreak/>
        <w:t>КАКОВЫ ПРАВИЛА ФИНАНСИРОВАНИЯ?</w:t>
      </w:r>
    </w:p>
    <w:p w:rsidR="004163C1" w:rsidRDefault="004163C1">
      <w:pPr>
        <w:jc w:val="both"/>
        <w:rPr>
          <w:rFonts w:ascii="Arial" w:hAnsi="Arial" w:cs="Arial"/>
        </w:rPr>
      </w:pPr>
      <w:r>
        <w:rPr>
          <w:rFonts w:ascii="Arial" w:hAnsi="Arial" w:cs="Arial"/>
        </w:rPr>
        <w:t xml:space="preserve">Бюджет проекта мобильности должен быть составлен в соответствии со следующими правилами финансирования (в евро):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4678"/>
        <w:gridCol w:w="1701"/>
        <w:gridCol w:w="3685"/>
        <w:gridCol w:w="2771"/>
      </w:tblGrid>
      <w:tr w:rsidR="009B33DD" w:rsidRPr="00B36EA4" w:rsidTr="004163C1">
        <w:tc>
          <w:tcPr>
            <w:tcW w:w="6629" w:type="dxa"/>
            <w:gridSpan w:val="2"/>
            <w:shd w:val="clear" w:color="auto" w:fill="D9D9D9"/>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Приемлемые расходы</w:t>
            </w:r>
          </w:p>
        </w:tc>
        <w:tc>
          <w:tcPr>
            <w:tcW w:w="1701" w:type="dxa"/>
            <w:shd w:val="clear" w:color="auto" w:fill="D9D9D9"/>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Механизм финансирования</w:t>
            </w:r>
          </w:p>
        </w:tc>
        <w:tc>
          <w:tcPr>
            <w:tcW w:w="3685" w:type="dxa"/>
            <w:shd w:val="clear" w:color="auto" w:fill="D9D9D9"/>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Количество</w:t>
            </w:r>
          </w:p>
        </w:tc>
        <w:tc>
          <w:tcPr>
            <w:tcW w:w="2771" w:type="dxa"/>
            <w:shd w:val="clear" w:color="auto" w:fill="D9D9D9"/>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Правила распределения</w:t>
            </w:r>
          </w:p>
        </w:tc>
      </w:tr>
      <w:tr w:rsidR="009B33DD" w:rsidRPr="00B36EA4" w:rsidTr="004163C1">
        <w:trPr>
          <w:trHeight w:val="544"/>
        </w:trPr>
        <w:tc>
          <w:tcPr>
            <w:tcW w:w="1951" w:type="dxa"/>
            <w:vMerge w:val="restart"/>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Дорога</w:t>
            </w:r>
          </w:p>
        </w:tc>
        <w:tc>
          <w:tcPr>
            <w:tcW w:w="4678" w:type="dxa"/>
            <w:vMerge w:val="restart"/>
            <w:vAlign w:val="center"/>
          </w:tcPr>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Взносы на покрытие путевых расходов участников,</w:t>
            </w:r>
          </w:p>
          <w:p w:rsidR="009B33DD" w:rsidRPr="00B36EA4" w:rsidRDefault="009B33DD" w:rsidP="004163C1">
            <w:pPr>
              <w:spacing w:after="0" w:line="240" w:lineRule="auto"/>
              <w:jc w:val="both"/>
              <w:rPr>
                <w:rFonts w:ascii="Arial" w:hAnsi="Arial" w:cs="Arial"/>
              </w:rPr>
            </w:pPr>
            <w:r w:rsidRPr="00B36EA4">
              <w:rPr>
                <w:rFonts w:ascii="Arial" w:hAnsi="Arial" w:cs="Arial"/>
              </w:rPr>
              <w:t>включая сопровождающих лиц, от места их происхождения до места проведения мероприятия и возвращения.</w:t>
            </w:r>
          </w:p>
          <w:p w:rsidR="009B33DD" w:rsidRPr="00B36EA4" w:rsidRDefault="009B33DD" w:rsidP="004163C1">
            <w:pPr>
              <w:spacing w:after="0" w:line="240" w:lineRule="auto"/>
              <w:jc w:val="both"/>
              <w:rPr>
                <w:rFonts w:ascii="Arial" w:hAnsi="Arial" w:cs="Arial"/>
              </w:rPr>
            </w:pPr>
          </w:p>
        </w:tc>
        <w:tc>
          <w:tcPr>
            <w:tcW w:w="1701" w:type="dxa"/>
            <w:vMerge w:val="restart"/>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Вклад в удельные затраты</w:t>
            </w:r>
          </w:p>
        </w:tc>
        <w:tc>
          <w:tcPr>
            <w:tcW w:w="3685" w:type="dxa"/>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Для расстояний от 10 до 99 км:</w:t>
            </w:r>
          </w:p>
          <w:p w:rsidR="009B33DD" w:rsidRPr="00B36EA4" w:rsidRDefault="009B33DD" w:rsidP="004163C1">
            <w:pPr>
              <w:spacing w:after="0" w:line="240" w:lineRule="auto"/>
              <w:jc w:val="both"/>
              <w:rPr>
                <w:rFonts w:ascii="Arial" w:hAnsi="Arial" w:cs="Arial"/>
              </w:rPr>
            </w:pPr>
            <w:r w:rsidRPr="00B36EA4">
              <w:rPr>
                <w:rFonts w:ascii="Arial" w:hAnsi="Arial" w:cs="Arial"/>
              </w:rPr>
              <w:t>20 EUR за участника</w:t>
            </w:r>
          </w:p>
        </w:tc>
        <w:tc>
          <w:tcPr>
            <w:tcW w:w="2771" w:type="dxa"/>
            <w:vMerge w:val="restart"/>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На основе расстояния поездки на участника. Расстояния поездки должны быть рассчитаны с помощью калькулятора расстояний, поддерживаемого Европейской комиссией.</w:t>
            </w:r>
            <w:r w:rsidRPr="00B36EA4">
              <w:rPr>
                <w:rStyle w:val="a9"/>
                <w:rFonts w:ascii="Arial" w:hAnsi="Arial" w:cs="Arial"/>
              </w:rPr>
              <w:footnoteReference w:id="40"/>
            </w:r>
            <w:r w:rsidRPr="00B36EA4">
              <w:rPr>
                <w:rFonts w:ascii="Arial" w:hAnsi="Arial" w:cs="Arial"/>
              </w:rPr>
              <w:t xml:space="preserve"> Заявитель должен указать расстояние поездки в один конец, чтобы рассчитать сумму Гранта ЕС, которая будет спонсировать поездку туда и обратно.</w:t>
            </w:r>
            <w:r w:rsidRPr="00B36EA4">
              <w:rPr>
                <w:rStyle w:val="a9"/>
                <w:rFonts w:ascii="Arial" w:hAnsi="Arial" w:cs="Arial"/>
              </w:rPr>
              <w:footnoteReference w:id="41"/>
            </w:r>
          </w:p>
        </w:tc>
      </w:tr>
      <w:tr w:rsidR="009B33DD" w:rsidRPr="00B36EA4" w:rsidTr="004163C1">
        <w:trPr>
          <w:trHeight w:val="539"/>
        </w:trPr>
        <w:tc>
          <w:tcPr>
            <w:tcW w:w="1951" w:type="dxa"/>
            <w:vMerge/>
            <w:vAlign w:val="center"/>
          </w:tcPr>
          <w:p w:rsidR="009B33DD" w:rsidRPr="00B36EA4" w:rsidRDefault="009B33DD" w:rsidP="004163C1">
            <w:pPr>
              <w:spacing w:after="0" w:line="240" w:lineRule="auto"/>
              <w:jc w:val="both"/>
              <w:rPr>
                <w:rFonts w:ascii="Arial" w:hAnsi="Arial" w:cs="Arial"/>
              </w:rPr>
            </w:pPr>
          </w:p>
        </w:tc>
        <w:tc>
          <w:tcPr>
            <w:tcW w:w="4678" w:type="dxa"/>
            <w:vMerge/>
            <w:vAlign w:val="center"/>
          </w:tcPr>
          <w:p w:rsidR="009B33DD" w:rsidRPr="00B36EA4" w:rsidRDefault="009B33DD" w:rsidP="004163C1">
            <w:pPr>
              <w:spacing w:after="0" w:line="240" w:lineRule="auto"/>
              <w:jc w:val="both"/>
              <w:rPr>
                <w:rFonts w:ascii="Arial" w:hAnsi="Arial" w:cs="Arial"/>
              </w:rPr>
            </w:pPr>
          </w:p>
        </w:tc>
        <w:tc>
          <w:tcPr>
            <w:tcW w:w="1701" w:type="dxa"/>
            <w:vMerge/>
            <w:vAlign w:val="center"/>
          </w:tcPr>
          <w:p w:rsidR="009B33DD" w:rsidRPr="00B36EA4" w:rsidRDefault="009B33DD" w:rsidP="004163C1">
            <w:pPr>
              <w:spacing w:after="0" w:line="240" w:lineRule="auto"/>
              <w:jc w:val="both"/>
              <w:rPr>
                <w:rFonts w:ascii="Arial" w:hAnsi="Arial" w:cs="Arial"/>
              </w:rPr>
            </w:pPr>
          </w:p>
        </w:tc>
        <w:tc>
          <w:tcPr>
            <w:tcW w:w="3685" w:type="dxa"/>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Для расстояний от 100 до 499 км:</w:t>
            </w:r>
          </w:p>
          <w:p w:rsidR="009B33DD" w:rsidRPr="00B36EA4" w:rsidRDefault="009B33DD" w:rsidP="004163C1">
            <w:pPr>
              <w:spacing w:after="0" w:line="240" w:lineRule="auto"/>
              <w:jc w:val="both"/>
              <w:rPr>
                <w:rFonts w:ascii="Arial" w:hAnsi="Arial" w:cs="Arial"/>
              </w:rPr>
            </w:pPr>
            <w:r w:rsidRPr="00B36EA4">
              <w:rPr>
                <w:rFonts w:ascii="Arial" w:hAnsi="Arial" w:cs="Arial"/>
              </w:rPr>
              <w:t>180 EUR за участника</w:t>
            </w:r>
          </w:p>
        </w:tc>
        <w:tc>
          <w:tcPr>
            <w:tcW w:w="2771" w:type="dxa"/>
            <w:vMerge/>
            <w:vAlign w:val="center"/>
          </w:tcPr>
          <w:p w:rsidR="009B33DD" w:rsidRPr="00B36EA4" w:rsidRDefault="009B33DD" w:rsidP="004163C1">
            <w:pPr>
              <w:spacing w:after="0" w:line="240" w:lineRule="auto"/>
              <w:jc w:val="both"/>
              <w:rPr>
                <w:rFonts w:ascii="Arial" w:hAnsi="Arial" w:cs="Arial"/>
              </w:rPr>
            </w:pPr>
          </w:p>
        </w:tc>
      </w:tr>
      <w:tr w:rsidR="009B33DD" w:rsidRPr="00B36EA4" w:rsidTr="004163C1">
        <w:trPr>
          <w:trHeight w:val="539"/>
        </w:trPr>
        <w:tc>
          <w:tcPr>
            <w:tcW w:w="1951" w:type="dxa"/>
            <w:vMerge/>
            <w:vAlign w:val="center"/>
          </w:tcPr>
          <w:p w:rsidR="009B33DD" w:rsidRPr="00B36EA4" w:rsidRDefault="009B33DD" w:rsidP="004163C1">
            <w:pPr>
              <w:spacing w:after="0" w:line="240" w:lineRule="auto"/>
              <w:jc w:val="both"/>
              <w:rPr>
                <w:rFonts w:ascii="Arial" w:hAnsi="Arial" w:cs="Arial"/>
              </w:rPr>
            </w:pPr>
          </w:p>
        </w:tc>
        <w:tc>
          <w:tcPr>
            <w:tcW w:w="4678" w:type="dxa"/>
            <w:vMerge/>
            <w:vAlign w:val="center"/>
          </w:tcPr>
          <w:p w:rsidR="009B33DD" w:rsidRPr="00B36EA4" w:rsidRDefault="009B33DD" w:rsidP="004163C1">
            <w:pPr>
              <w:spacing w:after="0" w:line="240" w:lineRule="auto"/>
              <w:jc w:val="both"/>
              <w:rPr>
                <w:rFonts w:ascii="Arial" w:hAnsi="Arial" w:cs="Arial"/>
              </w:rPr>
            </w:pPr>
          </w:p>
        </w:tc>
        <w:tc>
          <w:tcPr>
            <w:tcW w:w="1701" w:type="dxa"/>
            <w:vMerge/>
            <w:vAlign w:val="center"/>
          </w:tcPr>
          <w:p w:rsidR="009B33DD" w:rsidRPr="00B36EA4" w:rsidRDefault="009B33DD" w:rsidP="004163C1">
            <w:pPr>
              <w:spacing w:after="0" w:line="240" w:lineRule="auto"/>
              <w:jc w:val="both"/>
              <w:rPr>
                <w:rFonts w:ascii="Arial" w:hAnsi="Arial" w:cs="Arial"/>
              </w:rPr>
            </w:pPr>
          </w:p>
        </w:tc>
        <w:tc>
          <w:tcPr>
            <w:tcW w:w="3685" w:type="dxa"/>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Для расстояний от 500 до 1999 км:</w:t>
            </w:r>
          </w:p>
          <w:p w:rsidR="009B33DD" w:rsidRPr="00B36EA4" w:rsidRDefault="009B33DD" w:rsidP="004163C1">
            <w:pPr>
              <w:spacing w:after="0" w:line="240" w:lineRule="auto"/>
              <w:jc w:val="both"/>
              <w:rPr>
                <w:rFonts w:ascii="Arial" w:hAnsi="Arial" w:cs="Arial"/>
              </w:rPr>
            </w:pPr>
            <w:r w:rsidRPr="00B36EA4">
              <w:rPr>
                <w:rFonts w:ascii="Arial" w:hAnsi="Arial" w:cs="Arial"/>
              </w:rPr>
              <w:t>275 EUR за участника</w:t>
            </w:r>
          </w:p>
        </w:tc>
        <w:tc>
          <w:tcPr>
            <w:tcW w:w="2771" w:type="dxa"/>
            <w:vMerge/>
            <w:vAlign w:val="center"/>
          </w:tcPr>
          <w:p w:rsidR="009B33DD" w:rsidRPr="00B36EA4" w:rsidRDefault="009B33DD" w:rsidP="004163C1">
            <w:pPr>
              <w:spacing w:after="0" w:line="240" w:lineRule="auto"/>
              <w:jc w:val="both"/>
              <w:rPr>
                <w:rFonts w:ascii="Arial" w:hAnsi="Arial" w:cs="Arial"/>
              </w:rPr>
            </w:pPr>
          </w:p>
        </w:tc>
      </w:tr>
      <w:tr w:rsidR="009B33DD" w:rsidRPr="00B36EA4" w:rsidTr="004163C1">
        <w:trPr>
          <w:trHeight w:val="539"/>
        </w:trPr>
        <w:tc>
          <w:tcPr>
            <w:tcW w:w="1951" w:type="dxa"/>
            <w:vMerge/>
            <w:vAlign w:val="center"/>
          </w:tcPr>
          <w:p w:rsidR="009B33DD" w:rsidRPr="00B36EA4" w:rsidRDefault="009B33DD" w:rsidP="004163C1">
            <w:pPr>
              <w:spacing w:after="0" w:line="240" w:lineRule="auto"/>
              <w:jc w:val="both"/>
              <w:rPr>
                <w:rFonts w:ascii="Arial" w:hAnsi="Arial" w:cs="Arial"/>
              </w:rPr>
            </w:pPr>
          </w:p>
        </w:tc>
        <w:tc>
          <w:tcPr>
            <w:tcW w:w="4678" w:type="dxa"/>
            <w:vMerge/>
            <w:vAlign w:val="center"/>
          </w:tcPr>
          <w:p w:rsidR="009B33DD" w:rsidRPr="00B36EA4" w:rsidRDefault="009B33DD" w:rsidP="004163C1">
            <w:pPr>
              <w:spacing w:after="0" w:line="240" w:lineRule="auto"/>
              <w:jc w:val="both"/>
              <w:rPr>
                <w:rFonts w:ascii="Arial" w:hAnsi="Arial" w:cs="Arial"/>
              </w:rPr>
            </w:pPr>
          </w:p>
        </w:tc>
        <w:tc>
          <w:tcPr>
            <w:tcW w:w="1701" w:type="dxa"/>
            <w:vMerge/>
            <w:vAlign w:val="center"/>
          </w:tcPr>
          <w:p w:rsidR="009B33DD" w:rsidRPr="00B36EA4" w:rsidRDefault="009B33DD" w:rsidP="004163C1">
            <w:pPr>
              <w:spacing w:after="0" w:line="240" w:lineRule="auto"/>
              <w:jc w:val="both"/>
              <w:rPr>
                <w:rFonts w:ascii="Arial" w:hAnsi="Arial" w:cs="Arial"/>
              </w:rPr>
            </w:pPr>
          </w:p>
        </w:tc>
        <w:tc>
          <w:tcPr>
            <w:tcW w:w="3685" w:type="dxa"/>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Для расстояний между 2000 и 2999 км:</w:t>
            </w:r>
          </w:p>
          <w:p w:rsidR="009B33DD" w:rsidRPr="00B36EA4" w:rsidRDefault="009B33DD" w:rsidP="004163C1">
            <w:pPr>
              <w:spacing w:after="0" w:line="240" w:lineRule="auto"/>
              <w:jc w:val="both"/>
              <w:rPr>
                <w:rFonts w:ascii="Arial" w:hAnsi="Arial" w:cs="Arial"/>
              </w:rPr>
            </w:pPr>
            <w:r w:rsidRPr="00B36EA4">
              <w:rPr>
                <w:rFonts w:ascii="Arial" w:hAnsi="Arial" w:cs="Arial"/>
              </w:rPr>
              <w:t>360 EUR за участника</w:t>
            </w:r>
          </w:p>
          <w:p w:rsidR="009B33DD" w:rsidRPr="00B36EA4" w:rsidRDefault="009B33DD" w:rsidP="004163C1">
            <w:pPr>
              <w:spacing w:after="0" w:line="240" w:lineRule="auto"/>
              <w:jc w:val="both"/>
              <w:rPr>
                <w:rFonts w:ascii="Arial" w:hAnsi="Arial" w:cs="Arial"/>
              </w:rPr>
            </w:pPr>
          </w:p>
        </w:tc>
        <w:tc>
          <w:tcPr>
            <w:tcW w:w="2771" w:type="dxa"/>
            <w:vMerge/>
            <w:vAlign w:val="center"/>
          </w:tcPr>
          <w:p w:rsidR="009B33DD" w:rsidRPr="00B36EA4" w:rsidRDefault="009B33DD" w:rsidP="004163C1">
            <w:pPr>
              <w:spacing w:after="0" w:line="240" w:lineRule="auto"/>
              <w:jc w:val="both"/>
              <w:rPr>
                <w:rFonts w:ascii="Arial" w:hAnsi="Arial" w:cs="Arial"/>
              </w:rPr>
            </w:pPr>
          </w:p>
        </w:tc>
      </w:tr>
      <w:tr w:rsidR="009B33DD" w:rsidRPr="00B36EA4" w:rsidTr="004163C1">
        <w:trPr>
          <w:trHeight w:val="539"/>
        </w:trPr>
        <w:tc>
          <w:tcPr>
            <w:tcW w:w="1951" w:type="dxa"/>
            <w:vMerge/>
            <w:vAlign w:val="center"/>
          </w:tcPr>
          <w:p w:rsidR="009B33DD" w:rsidRPr="00B36EA4" w:rsidRDefault="009B33DD" w:rsidP="004163C1">
            <w:pPr>
              <w:spacing w:after="0" w:line="240" w:lineRule="auto"/>
              <w:jc w:val="both"/>
              <w:rPr>
                <w:rFonts w:ascii="Arial" w:hAnsi="Arial" w:cs="Arial"/>
              </w:rPr>
            </w:pPr>
          </w:p>
        </w:tc>
        <w:tc>
          <w:tcPr>
            <w:tcW w:w="4678" w:type="dxa"/>
            <w:vMerge/>
            <w:vAlign w:val="center"/>
          </w:tcPr>
          <w:p w:rsidR="009B33DD" w:rsidRPr="00B36EA4" w:rsidRDefault="009B33DD" w:rsidP="004163C1">
            <w:pPr>
              <w:spacing w:after="0" w:line="240" w:lineRule="auto"/>
              <w:jc w:val="both"/>
              <w:rPr>
                <w:rFonts w:ascii="Arial" w:hAnsi="Arial" w:cs="Arial"/>
              </w:rPr>
            </w:pPr>
          </w:p>
        </w:tc>
        <w:tc>
          <w:tcPr>
            <w:tcW w:w="1701" w:type="dxa"/>
            <w:vMerge/>
            <w:vAlign w:val="center"/>
          </w:tcPr>
          <w:p w:rsidR="009B33DD" w:rsidRPr="00B36EA4" w:rsidRDefault="009B33DD" w:rsidP="004163C1">
            <w:pPr>
              <w:spacing w:after="0" w:line="240" w:lineRule="auto"/>
              <w:jc w:val="both"/>
              <w:rPr>
                <w:rFonts w:ascii="Arial" w:hAnsi="Arial" w:cs="Arial"/>
              </w:rPr>
            </w:pPr>
          </w:p>
        </w:tc>
        <w:tc>
          <w:tcPr>
            <w:tcW w:w="3685" w:type="dxa"/>
            <w:vAlign w:val="center"/>
          </w:tcPr>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Для расстояний между 3000 и 3999 км:</w:t>
            </w:r>
          </w:p>
          <w:p w:rsidR="009B33DD" w:rsidRPr="00B36EA4" w:rsidRDefault="009B33DD" w:rsidP="004163C1">
            <w:pPr>
              <w:spacing w:after="0" w:line="240" w:lineRule="auto"/>
              <w:jc w:val="both"/>
              <w:rPr>
                <w:rFonts w:ascii="Arial" w:hAnsi="Arial" w:cs="Arial"/>
              </w:rPr>
            </w:pPr>
            <w:r w:rsidRPr="00B36EA4">
              <w:rPr>
                <w:rFonts w:ascii="Arial" w:hAnsi="Arial" w:cs="Arial"/>
              </w:rPr>
              <w:t>530 EUR за участника</w:t>
            </w:r>
          </w:p>
          <w:p w:rsidR="009B33DD" w:rsidRPr="00B36EA4" w:rsidRDefault="009B33DD" w:rsidP="004163C1">
            <w:pPr>
              <w:spacing w:after="0" w:line="240" w:lineRule="auto"/>
              <w:jc w:val="both"/>
              <w:rPr>
                <w:rFonts w:ascii="Arial" w:hAnsi="Arial" w:cs="Arial"/>
              </w:rPr>
            </w:pPr>
          </w:p>
        </w:tc>
        <w:tc>
          <w:tcPr>
            <w:tcW w:w="2771" w:type="dxa"/>
            <w:vMerge/>
            <w:vAlign w:val="center"/>
          </w:tcPr>
          <w:p w:rsidR="009B33DD" w:rsidRPr="00B36EA4" w:rsidRDefault="009B33DD" w:rsidP="004163C1">
            <w:pPr>
              <w:spacing w:after="0" w:line="240" w:lineRule="auto"/>
              <w:jc w:val="both"/>
              <w:rPr>
                <w:rFonts w:ascii="Arial" w:hAnsi="Arial" w:cs="Arial"/>
              </w:rPr>
            </w:pPr>
          </w:p>
        </w:tc>
      </w:tr>
      <w:tr w:rsidR="009B33DD" w:rsidRPr="00B36EA4" w:rsidTr="004163C1">
        <w:trPr>
          <w:trHeight w:val="539"/>
        </w:trPr>
        <w:tc>
          <w:tcPr>
            <w:tcW w:w="1951" w:type="dxa"/>
            <w:vMerge/>
            <w:vAlign w:val="center"/>
          </w:tcPr>
          <w:p w:rsidR="009B33DD" w:rsidRPr="00B36EA4" w:rsidRDefault="009B33DD" w:rsidP="004163C1">
            <w:pPr>
              <w:spacing w:after="0" w:line="240" w:lineRule="auto"/>
              <w:jc w:val="both"/>
              <w:rPr>
                <w:rFonts w:ascii="Arial" w:hAnsi="Arial" w:cs="Arial"/>
              </w:rPr>
            </w:pPr>
          </w:p>
        </w:tc>
        <w:tc>
          <w:tcPr>
            <w:tcW w:w="4678" w:type="dxa"/>
            <w:vMerge/>
            <w:vAlign w:val="center"/>
          </w:tcPr>
          <w:p w:rsidR="009B33DD" w:rsidRPr="00B36EA4" w:rsidRDefault="009B33DD" w:rsidP="004163C1">
            <w:pPr>
              <w:spacing w:after="0" w:line="240" w:lineRule="auto"/>
              <w:jc w:val="both"/>
              <w:rPr>
                <w:rFonts w:ascii="Arial" w:hAnsi="Arial" w:cs="Arial"/>
              </w:rPr>
            </w:pPr>
          </w:p>
        </w:tc>
        <w:tc>
          <w:tcPr>
            <w:tcW w:w="1701" w:type="dxa"/>
            <w:vMerge/>
            <w:vAlign w:val="center"/>
          </w:tcPr>
          <w:p w:rsidR="009B33DD" w:rsidRPr="00B36EA4" w:rsidRDefault="009B33DD" w:rsidP="004163C1">
            <w:pPr>
              <w:spacing w:after="0" w:line="240" w:lineRule="auto"/>
              <w:jc w:val="both"/>
              <w:rPr>
                <w:rFonts w:ascii="Arial" w:hAnsi="Arial" w:cs="Arial"/>
              </w:rPr>
            </w:pPr>
          </w:p>
        </w:tc>
        <w:tc>
          <w:tcPr>
            <w:tcW w:w="3685" w:type="dxa"/>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Для расстояний от 4000 до 7999 км:</w:t>
            </w:r>
          </w:p>
          <w:p w:rsidR="009B33DD" w:rsidRPr="00B36EA4" w:rsidRDefault="009B33DD" w:rsidP="004163C1">
            <w:pPr>
              <w:spacing w:after="0" w:line="240" w:lineRule="auto"/>
              <w:jc w:val="both"/>
              <w:rPr>
                <w:rFonts w:ascii="Arial" w:hAnsi="Arial" w:cs="Arial"/>
              </w:rPr>
            </w:pPr>
            <w:r w:rsidRPr="00B36EA4">
              <w:rPr>
                <w:rFonts w:ascii="Arial" w:hAnsi="Arial" w:cs="Arial"/>
              </w:rPr>
              <w:t>820 EUR за участника</w:t>
            </w:r>
          </w:p>
          <w:p w:rsidR="009B33DD" w:rsidRPr="00B36EA4" w:rsidRDefault="009B33DD" w:rsidP="004163C1">
            <w:pPr>
              <w:spacing w:after="0" w:line="240" w:lineRule="auto"/>
              <w:jc w:val="both"/>
              <w:rPr>
                <w:rFonts w:ascii="Arial" w:hAnsi="Arial" w:cs="Arial"/>
              </w:rPr>
            </w:pPr>
          </w:p>
        </w:tc>
        <w:tc>
          <w:tcPr>
            <w:tcW w:w="2771" w:type="dxa"/>
            <w:vMerge/>
            <w:vAlign w:val="center"/>
          </w:tcPr>
          <w:p w:rsidR="009B33DD" w:rsidRPr="00B36EA4" w:rsidRDefault="009B33DD" w:rsidP="004163C1">
            <w:pPr>
              <w:spacing w:after="0" w:line="240" w:lineRule="auto"/>
              <w:jc w:val="both"/>
              <w:rPr>
                <w:rFonts w:ascii="Arial" w:hAnsi="Arial" w:cs="Arial"/>
              </w:rPr>
            </w:pPr>
          </w:p>
        </w:tc>
      </w:tr>
      <w:tr w:rsidR="009B33DD" w:rsidRPr="00B36EA4" w:rsidTr="004163C1">
        <w:trPr>
          <w:trHeight w:val="539"/>
        </w:trPr>
        <w:tc>
          <w:tcPr>
            <w:tcW w:w="1951" w:type="dxa"/>
            <w:vMerge/>
            <w:vAlign w:val="center"/>
          </w:tcPr>
          <w:p w:rsidR="009B33DD" w:rsidRPr="00B36EA4" w:rsidRDefault="009B33DD" w:rsidP="004163C1">
            <w:pPr>
              <w:spacing w:after="0" w:line="240" w:lineRule="auto"/>
              <w:jc w:val="both"/>
              <w:rPr>
                <w:rFonts w:ascii="Arial" w:hAnsi="Arial" w:cs="Arial"/>
              </w:rPr>
            </w:pPr>
          </w:p>
        </w:tc>
        <w:tc>
          <w:tcPr>
            <w:tcW w:w="4678" w:type="dxa"/>
            <w:vMerge/>
            <w:vAlign w:val="center"/>
          </w:tcPr>
          <w:p w:rsidR="009B33DD" w:rsidRPr="00B36EA4" w:rsidRDefault="009B33DD" w:rsidP="004163C1">
            <w:pPr>
              <w:spacing w:after="0" w:line="240" w:lineRule="auto"/>
              <w:jc w:val="both"/>
              <w:rPr>
                <w:rFonts w:ascii="Arial" w:hAnsi="Arial" w:cs="Arial"/>
              </w:rPr>
            </w:pPr>
          </w:p>
        </w:tc>
        <w:tc>
          <w:tcPr>
            <w:tcW w:w="1701" w:type="dxa"/>
            <w:vMerge/>
            <w:vAlign w:val="center"/>
          </w:tcPr>
          <w:p w:rsidR="009B33DD" w:rsidRPr="00B36EA4" w:rsidRDefault="009B33DD" w:rsidP="004163C1">
            <w:pPr>
              <w:spacing w:after="0" w:line="240" w:lineRule="auto"/>
              <w:jc w:val="both"/>
              <w:rPr>
                <w:rFonts w:ascii="Arial" w:hAnsi="Arial" w:cs="Arial"/>
              </w:rPr>
            </w:pPr>
          </w:p>
        </w:tc>
        <w:tc>
          <w:tcPr>
            <w:tcW w:w="3685" w:type="dxa"/>
            <w:vAlign w:val="center"/>
          </w:tcPr>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Для расстояний перемещения 8000 км или больше:</w:t>
            </w:r>
          </w:p>
          <w:p w:rsidR="009B33DD" w:rsidRPr="00B36EA4" w:rsidRDefault="009B33DD" w:rsidP="004163C1">
            <w:pPr>
              <w:spacing w:after="0" w:line="240" w:lineRule="auto"/>
              <w:jc w:val="both"/>
              <w:rPr>
                <w:rFonts w:ascii="Arial" w:hAnsi="Arial" w:cs="Arial"/>
              </w:rPr>
            </w:pPr>
            <w:r w:rsidRPr="00B36EA4">
              <w:rPr>
                <w:rFonts w:ascii="Arial" w:hAnsi="Arial" w:cs="Arial"/>
              </w:rPr>
              <w:t>1500 EUR за участника</w:t>
            </w:r>
          </w:p>
          <w:p w:rsidR="009B33DD" w:rsidRPr="00B36EA4" w:rsidRDefault="009B33DD" w:rsidP="004163C1">
            <w:pPr>
              <w:spacing w:after="0" w:line="240" w:lineRule="auto"/>
              <w:jc w:val="both"/>
              <w:rPr>
                <w:rFonts w:ascii="Arial" w:hAnsi="Arial" w:cs="Arial"/>
              </w:rPr>
            </w:pPr>
          </w:p>
        </w:tc>
        <w:tc>
          <w:tcPr>
            <w:tcW w:w="2771" w:type="dxa"/>
            <w:vMerge/>
            <w:vAlign w:val="center"/>
          </w:tcPr>
          <w:p w:rsidR="009B33DD" w:rsidRPr="00B36EA4" w:rsidRDefault="009B33DD" w:rsidP="004163C1">
            <w:pPr>
              <w:spacing w:after="0" w:line="240" w:lineRule="auto"/>
              <w:jc w:val="both"/>
              <w:rPr>
                <w:rFonts w:ascii="Arial" w:hAnsi="Arial" w:cs="Arial"/>
              </w:rPr>
            </w:pPr>
          </w:p>
        </w:tc>
      </w:tr>
      <w:tr w:rsidR="009B33DD" w:rsidRPr="00B36EA4" w:rsidTr="004163C1">
        <w:tc>
          <w:tcPr>
            <w:tcW w:w="1951" w:type="dxa"/>
            <w:vAlign w:val="center"/>
          </w:tcPr>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Организационная поддержка</w:t>
            </w:r>
          </w:p>
        </w:tc>
        <w:tc>
          <w:tcPr>
            <w:tcW w:w="4678" w:type="dxa"/>
            <w:vAlign w:val="center"/>
          </w:tcPr>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Расходы, непосредственно связанные с осуществлением направлений по обеспечению мобильности (исключая средства к существованию для участников), включая подготовку (педагогическую, межкультурную, лингвистическую), мониторинг и поддержку участников в ходе мобильности, проверку результатов обучения, деятельность по распространению информации.</w:t>
            </w:r>
          </w:p>
          <w:p w:rsidR="009B33DD" w:rsidRPr="00B36EA4" w:rsidRDefault="009B33DD" w:rsidP="004163C1">
            <w:pPr>
              <w:spacing w:after="0" w:line="240" w:lineRule="auto"/>
              <w:jc w:val="both"/>
              <w:rPr>
                <w:rFonts w:ascii="Arial" w:hAnsi="Arial" w:cs="Arial"/>
              </w:rPr>
            </w:pPr>
          </w:p>
        </w:tc>
        <w:tc>
          <w:tcPr>
            <w:tcW w:w="1701" w:type="dxa"/>
            <w:vAlign w:val="center"/>
          </w:tcPr>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Вклад в удельные затраты</w:t>
            </w:r>
          </w:p>
        </w:tc>
        <w:tc>
          <w:tcPr>
            <w:tcW w:w="3685" w:type="dxa"/>
            <w:vAlign w:val="center"/>
          </w:tcPr>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до 100 участника: 350 EUR за участника</w:t>
            </w:r>
          </w:p>
          <w:p w:rsidR="009B33DD" w:rsidRPr="00B36EA4" w:rsidRDefault="009B33DD" w:rsidP="004163C1">
            <w:pPr>
              <w:spacing w:after="0" w:line="240" w:lineRule="auto"/>
              <w:jc w:val="both"/>
              <w:rPr>
                <w:rFonts w:ascii="Arial" w:hAnsi="Arial" w:cs="Arial"/>
              </w:rPr>
            </w:pPr>
            <w:r w:rsidRPr="00B36EA4">
              <w:rPr>
                <w:rFonts w:ascii="Arial" w:hAnsi="Arial" w:cs="Arial"/>
              </w:rPr>
              <w:t>+</w:t>
            </w:r>
          </w:p>
          <w:p w:rsidR="009B33DD" w:rsidRPr="00B36EA4" w:rsidRDefault="009B33DD" w:rsidP="004163C1">
            <w:pPr>
              <w:spacing w:after="0" w:line="240" w:lineRule="auto"/>
              <w:jc w:val="both"/>
              <w:rPr>
                <w:rFonts w:ascii="Arial" w:hAnsi="Arial" w:cs="Arial"/>
              </w:rPr>
            </w:pPr>
            <w:r w:rsidRPr="00B36EA4">
              <w:rPr>
                <w:rFonts w:ascii="Arial" w:hAnsi="Arial" w:cs="Arial"/>
              </w:rPr>
              <w:t>более 100  участников: 200 EUR за каждого дополнительного участника</w:t>
            </w:r>
          </w:p>
        </w:tc>
        <w:tc>
          <w:tcPr>
            <w:tcW w:w="2771" w:type="dxa"/>
            <w:vAlign w:val="center"/>
          </w:tcPr>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В зависимости от количества участников</w:t>
            </w:r>
          </w:p>
        </w:tc>
      </w:tr>
      <w:tr w:rsidR="009B33DD" w:rsidRPr="00B36EA4" w:rsidTr="004163C1">
        <w:tc>
          <w:tcPr>
            <w:tcW w:w="1951" w:type="dxa"/>
            <w:vAlign w:val="center"/>
          </w:tcPr>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Индивидуальная поддержка</w:t>
            </w:r>
          </w:p>
          <w:p w:rsidR="009B33DD" w:rsidRPr="00B36EA4" w:rsidRDefault="009B33DD" w:rsidP="004163C1">
            <w:pPr>
              <w:spacing w:after="0" w:line="240" w:lineRule="auto"/>
              <w:jc w:val="both"/>
              <w:rPr>
                <w:rFonts w:ascii="Arial" w:hAnsi="Arial" w:cs="Arial"/>
              </w:rPr>
            </w:pPr>
          </w:p>
        </w:tc>
        <w:tc>
          <w:tcPr>
            <w:tcW w:w="4678" w:type="dxa"/>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Расходы, непосредственно связанные с прожиточным минимумом участников, включая сопровождающих лиц, в ходе деятельности</w:t>
            </w:r>
          </w:p>
        </w:tc>
        <w:tc>
          <w:tcPr>
            <w:tcW w:w="1701" w:type="dxa"/>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Вклад в удельные затраты</w:t>
            </w:r>
          </w:p>
        </w:tc>
        <w:tc>
          <w:tcPr>
            <w:tcW w:w="3685" w:type="dxa"/>
            <w:vAlign w:val="center"/>
          </w:tcPr>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 xml:space="preserve"> до 14-го дня деятельности: A4.1 в день на участника</w:t>
            </w:r>
          </w:p>
          <w:p w:rsidR="009B33DD" w:rsidRPr="00B36EA4" w:rsidRDefault="009B33DD" w:rsidP="004163C1">
            <w:pPr>
              <w:spacing w:after="0" w:line="240" w:lineRule="auto"/>
              <w:jc w:val="both"/>
              <w:rPr>
                <w:rFonts w:ascii="Arial" w:hAnsi="Arial" w:cs="Arial"/>
              </w:rPr>
            </w:pPr>
            <w:r w:rsidRPr="00B36EA4">
              <w:rPr>
                <w:rFonts w:ascii="Arial" w:hAnsi="Arial" w:cs="Arial"/>
              </w:rPr>
              <w:t>+</w:t>
            </w:r>
          </w:p>
          <w:p w:rsidR="009B33DD" w:rsidRPr="00B36EA4" w:rsidRDefault="009B33DD" w:rsidP="004163C1">
            <w:pPr>
              <w:spacing w:after="0" w:line="240" w:lineRule="auto"/>
              <w:jc w:val="both"/>
              <w:rPr>
                <w:rFonts w:ascii="Arial" w:hAnsi="Arial" w:cs="Arial"/>
              </w:rPr>
            </w:pPr>
            <w:r w:rsidRPr="00B36EA4">
              <w:rPr>
                <w:rFonts w:ascii="Arial" w:hAnsi="Arial" w:cs="Arial"/>
              </w:rPr>
              <w:t>между 15 - м и 60-м днем активности: 70% от А4.1 в день на участника</w:t>
            </w:r>
          </w:p>
          <w:p w:rsidR="009B33DD" w:rsidRPr="00B36EA4" w:rsidRDefault="009B33DD" w:rsidP="004163C1">
            <w:pPr>
              <w:spacing w:after="0" w:line="240" w:lineRule="auto"/>
              <w:jc w:val="both"/>
              <w:rPr>
                <w:rFonts w:ascii="Arial" w:hAnsi="Arial" w:cs="Arial"/>
              </w:rPr>
            </w:pPr>
          </w:p>
        </w:tc>
        <w:tc>
          <w:tcPr>
            <w:tcW w:w="2771" w:type="dxa"/>
            <w:vAlign w:val="center"/>
          </w:tcPr>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В зависимости от продолжительности пребывания на одного участника (при необходимости, включая также один день поездки до мероприятия и один день поездки после мероприятия.</w:t>
            </w:r>
          </w:p>
          <w:p w:rsidR="009B33DD" w:rsidRPr="00B36EA4" w:rsidRDefault="009B33DD" w:rsidP="004163C1">
            <w:pPr>
              <w:spacing w:after="0" w:line="240" w:lineRule="auto"/>
              <w:jc w:val="both"/>
              <w:rPr>
                <w:rFonts w:ascii="Arial" w:hAnsi="Arial" w:cs="Arial"/>
              </w:rPr>
            </w:pPr>
          </w:p>
        </w:tc>
      </w:tr>
      <w:tr w:rsidR="009B33DD" w:rsidRPr="00B36EA4" w:rsidTr="004163C1">
        <w:tc>
          <w:tcPr>
            <w:tcW w:w="1951" w:type="dxa"/>
            <w:vAlign w:val="center"/>
          </w:tcPr>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Стоимость курса</w:t>
            </w:r>
          </w:p>
          <w:p w:rsidR="009B33DD" w:rsidRPr="00B36EA4" w:rsidRDefault="009B33DD" w:rsidP="004163C1">
            <w:pPr>
              <w:spacing w:after="0" w:line="240" w:lineRule="auto"/>
              <w:jc w:val="both"/>
              <w:rPr>
                <w:rFonts w:ascii="Arial" w:hAnsi="Arial" w:cs="Arial"/>
              </w:rPr>
            </w:pPr>
          </w:p>
        </w:tc>
        <w:tc>
          <w:tcPr>
            <w:tcW w:w="4678" w:type="dxa"/>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Расходы, непосредственно связанные с оплатой платы за зачисление на курсы</w:t>
            </w:r>
          </w:p>
        </w:tc>
        <w:tc>
          <w:tcPr>
            <w:tcW w:w="1701" w:type="dxa"/>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Вклад в удельные затраты</w:t>
            </w:r>
          </w:p>
        </w:tc>
        <w:tc>
          <w:tcPr>
            <w:tcW w:w="3685" w:type="dxa"/>
            <w:vAlign w:val="center"/>
          </w:tcPr>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70 EUR за участника в день</w:t>
            </w:r>
          </w:p>
          <w:p w:rsidR="009B33DD" w:rsidRPr="00B36EA4" w:rsidRDefault="009B33DD" w:rsidP="004163C1">
            <w:pPr>
              <w:spacing w:after="0" w:line="240" w:lineRule="auto"/>
              <w:jc w:val="both"/>
              <w:rPr>
                <w:rFonts w:ascii="Arial" w:hAnsi="Arial" w:cs="Arial"/>
              </w:rPr>
            </w:pPr>
            <w:r w:rsidRPr="00B36EA4">
              <w:rPr>
                <w:rFonts w:ascii="Arial" w:hAnsi="Arial" w:cs="Arial"/>
              </w:rPr>
              <w:t>Максимум 700 евро на участника проекта мобильности</w:t>
            </w:r>
          </w:p>
          <w:p w:rsidR="009B33DD" w:rsidRPr="00B36EA4" w:rsidRDefault="009B33DD" w:rsidP="004163C1">
            <w:pPr>
              <w:spacing w:after="0" w:line="240" w:lineRule="auto"/>
              <w:jc w:val="both"/>
              <w:rPr>
                <w:rFonts w:ascii="Arial" w:hAnsi="Arial" w:cs="Arial"/>
              </w:rPr>
            </w:pPr>
          </w:p>
        </w:tc>
        <w:tc>
          <w:tcPr>
            <w:tcW w:w="2771" w:type="dxa"/>
            <w:vMerge w:val="restart"/>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Условно: запрос на финансовую поддержку для покрытия стоимости курса, поддержки особых потребностей и исключительных расходов должен быть подан в форме заявки</w:t>
            </w:r>
          </w:p>
        </w:tc>
      </w:tr>
      <w:tr w:rsidR="009B33DD" w:rsidRPr="00B36EA4" w:rsidTr="004163C1">
        <w:tc>
          <w:tcPr>
            <w:tcW w:w="1951" w:type="dxa"/>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Поддержка по специальным вопросам</w:t>
            </w:r>
          </w:p>
        </w:tc>
        <w:tc>
          <w:tcPr>
            <w:tcW w:w="4678" w:type="dxa"/>
            <w:vAlign w:val="center"/>
          </w:tcPr>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 xml:space="preserve">Дополнительные расходы, непосредственно связанные с участниками-инвалидами и сопровождающими их лицами (включая расходы, связанные с проездом и прожиточным минимумом, если это </w:t>
            </w:r>
            <w:r w:rsidRPr="00B36EA4">
              <w:rPr>
                <w:rFonts w:ascii="Arial" w:hAnsi="Arial" w:cs="Arial"/>
              </w:rPr>
              <w:lastRenderedPageBreak/>
              <w:t>оправдано и при условии предоставления субсидии на эти цели)</w:t>
            </w:r>
          </w:p>
          <w:p w:rsidR="009B33DD" w:rsidRPr="00B36EA4" w:rsidRDefault="009B33DD" w:rsidP="004163C1">
            <w:pPr>
              <w:spacing w:after="0" w:line="240" w:lineRule="auto"/>
              <w:jc w:val="both"/>
              <w:rPr>
                <w:rFonts w:ascii="Arial" w:hAnsi="Arial" w:cs="Arial"/>
              </w:rPr>
            </w:pPr>
            <w:r w:rsidRPr="00B36EA4">
              <w:rPr>
                <w:rFonts w:ascii="Arial" w:hAnsi="Arial" w:cs="Arial"/>
              </w:rPr>
              <w:t>участников не запрашивают через бюджетные категории "поездки"и" индивидуальная поддержка").</w:t>
            </w:r>
          </w:p>
          <w:p w:rsidR="009B33DD" w:rsidRPr="00B36EA4" w:rsidRDefault="009B33DD" w:rsidP="004163C1">
            <w:pPr>
              <w:spacing w:after="0" w:line="240" w:lineRule="auto"/>
              <w:jc w:val="both"/>
              <w:rPr>
                <w:rFonts w:ascii="Arial" w:hAnsi="Arial" w:cs="Arial"/>
              </w:rPr>
            </w:pPr>
          </w:p>
        </w:tc>
        <w:tc>
          <w:tcPr>
            <w:tcW w:w="1701" w:type="dxa"/>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lastRenderedPageBreak/>
              <w:t>Реальные издержки</w:t>
            </w:r>
          </w:p>
        </w:tc>
        <w:tc>
          <w:tcPr>
            <w:tcW w:w="3685" w:type="dxa"/>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 xml:space="preserve"> 100% допустимых затрат</w:t>
            </w:r>
          </w:p>
        </w:tc>
        <w:tc>
          <w:tcPr>
            <w:tcW w:w="2771" w:type="dxa"/>
            <w:vMerge/>
            <w:vAlign w:val="center"/>
          </w:tcPr>
          <w:p w:rsidR="009B33DD" w:rsidRPr="00B36EA4" w:rsidRDefault="009B33DD" w:rsidP="004163C1">
            <w:pPr>
              <w:spacing w:after="0" w:line="240" w:lineRule="auto"/>
              <w:jc w:val="both"/>
              <w:rPr>
                <w:rFonts w:ascii="Arial" w:hAnsi="Arial" w:cs="Arial"/>
              </w:rPr>
            </w:pPr>
          </w:p>
        </w:tc>
      </w:tr>
      <w:tr w:rsidR="009B33DD" w:rsidRPr="00B36EA4" w:rsidTr="004163C1">
        <w:tc>
          <w:tcPr>
            <w:tcW w:w="1951" w:type="dxa"/>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Исключительные расходы</w:t>
            </w:r>
          </w:p>
        </w:tc>
        <w:tc>
          <w:tcPr>
            <w:tcW w:w="4678" w:type="dxa"/>
            <w:vAlign w:val="center"/>
          </w:tcPr>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Затраты на предоставление финансовой гарантии, если об этом попросит Национальное агентство.</w:t>
            </w:r>
          </w:p>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Дорогостоящие командировочные расходы участников (подробнее см. раздел "что еще нужно знать об этих направлениях").</w:t>
            </w:r>
          </w:p>
          <w:p w:rsidR="009B33DD" w:rsidRPr="00B36EA4" w:rsidRDefault="009B33DD" w:rsidP="004163C1">
            <w:pPr>
              <w:spacing w:after="0" w:line="240" w:lineRule="auto"/>
              <w:jc w:val="both"/>
              <w:rPr>
                <w:rFonts w:ascii="Arial" w:hAnsi="Arial" w:cs="Arial"/>
              </w:rPr>
            </w:pPr>
          </w:p>
        </w:tc>
        <w:tc>
          <w:tcPr>
            <w:tcW w:w="1701" w:type="dxa"/>
            <w:vAlign w:val="center"/>
          </w:tcPr>
          <w:p w:rsidR="009B33DD" w:rsidRPr="00B36EA4" w:rsidRDefault="009B33DD" w:rsidP="004163C1">
            <w:pPr>
              <w:spacing w:after="0" w:line="240" w:lineRule="auto"/>
              <w:jc w:val="both"/>
              <w:rPr>
                <w:rFonts w:ascii="Arial" w:hAnsi="Arial" w:cs="Arial"/>
              </w:rPr>
            </w:pPr>
            <w:r w:rsidRPr="00B36EA4">
              <w:rPr>
                <w:rFonts w:ascii="Arial" w:hAnsi="Arial" w:cs="Arial"/>
              </w:rPr>
              <w:t>Реальные издержки</w:t>
            </w:r>
          </w:p>
        </w:tc>
        <w:tc>
          <w:tcPr>
            <w:tcW w:w="3685" w:type="dxa"/>
            <w:vAlign w:val="center"/>
          </w:tcPr>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75% допустимых затрат</w:t>
            </w:r>
          </w:p>
          <w:p w:rsidR="009B33DD" w:rsidRPr="00B36EA4" w:rsidRDefault="009B33DD" w:rsidP="004163C1">
            <w:pPr>
              <w:spacing w:after="0" w:line="240" w:lineRule="auto"/>
              <w:jc w:val="both"/>
              <w:rPr>
                <w:rFonts w:ascii="Arial" w:hAnsi="Arial" w:cs="Arial"/>
              </w:rPr>
            </w:pPr>
          </w:p>
          <w:p w:rsidR="009B33DD" w:rsidRPr="00B36EA4" w:rsidRDefault="009B33DD" w:rsidP="004163C1">
            <w:pPr>
              <w:spacing w:after="0" w:line="240" w:lineRule="auto"/>
              <w:jc w:val="both"/>
              <w:rPr>
                <w:rFonts w:ascii="Arial" w:hAnsi="Arial" w:cs="Arial"/>
              </w:rPr>
            </w:pPr>
            <w:r w:rsidRPr="00B36EA4">
              <w:rPr>
                <w:rFonts w:ascii="Arial" w:hAnsi="Arial" w:cs="Arial"/>
              </w:rPr>
              <w:t>Дорогие транспортные расходы: максимум до 80% допустимых расходов</w:t>
            </w:r>
          </w:p>
          <w:p w:rsidR="009B33DD" w:rsidRPr="00B36EA4" w:rsidRDefault="009B33DD" w:rsidP="004163C1">
            <w:pPr>
              <w:spacing w:after="0" w:line="240" w:lineRule="auto"/>
              <w:jc w:val="both"/>
              <w:rPr>
                <w:rFonts w:ascii="Arial" w:hAnsi="Arial" w:cs="Arial"/>
              </w:rPr>
            </w:pPr>
          </w:p>
        </w:tc>
        <w:tc>
          <w:tcPr>
            <w:tcW w:w="2771" w:type="dxa"/>
            <w:vMerge/>
            <w:vAlign w:val="center"/>
          </w:tcPr>
          <w:p w:rsidR="009B33DD" w:rsidRPr="00B36EA4" w:rsidRDefault="009B33DD" w:rsidP="004163C1">
            <w:pPr>
              <w:spacing w:after="0" w:line="240" w:lineRule="auto"/>
              <w:jc w:val="both"/>
              <w:rPr>
                <w:rFonts w:ascii="Arial" w:hAnsi="Arial" w:cs="Arial"/>
              </w:rPr>
            </w:pPr>
          </w:p>
        </w:tc>
      </w:tr>
    </w:tbl>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pStyle w:val="af3"/>
        <w:pageBreakBefore/>
        <w:rPr>
          <w:rFonts w:ascii="Arial" w:hAnsi="Arial" w:cs="Arial"/>
        </w:rPr>
      </w:pPr>
      <w:r>
        <w:rPr>
          <w:i w:val="0"/>
          <w:iCs w:val="0"/>
          <w:color w:val="00000A"/>
        </w:rPr>
        <w:lastRenderedPageBreak/>
        <w:t>ТАБЛИЦА 1 - ИНДИВИДУАЛЬНАЯ ПОДДЕРЖКА (СУММЫ В ЕВРО В ДЕНЬ)</w:t>
      </w:r>
    </w:p>
    <w:p w:rsidR="004163C1" w:rsidRDefault="004163C1">
      <w:pPr>
        <w:jc w:val="both"/>
        <w:rPr>
          <w:rFonts w:ascii="Arial" w:hAnsi="Arial" w:cs="Arial"/>
        </w:rPr>
      </w:pPr>
      <w:r>
        <w:rPr>
          <w:rFonts w:ascii="Arial" w:hAnsi="Arial" w:cs="Arial"/>
        </w:rPr>
        <w:t>Суммы зависят от страны, в которой осуществляется деятельность. Каждое Национальное учреждение будет определять  -  на основе объективных и транспарентных критериев - суммы, применимые к проектам, представленным в их стране. Эти суммы будут установлены в пределах минимального и максимального диапазонов, указанных в таблице ниже. Точные суммы будут опубликованы на веб-сайте каждого Национального учреждения.</w:t>
      </w:r>
    </w:p>
    <w:tbl>
      <w:tblPr>
        <w:tblW w:w="0" w:type="auto"/>
        <w:tblInd w:w="3" w:type="dxa"/>
        <w:tblLayout w:type="fixed"/>
        <w:tblLook w:val="0000" w:firstRow="0" w:lastRow="0" w:firstColumn="0" w:lastColumn="0" w:noHBand="0" w:noVBand="0"/>
      </w:tblPr>
      <w:tblGrid>
        <w:gridCol w:w="7322"/>
        <w:gridCol w:w="7354"/>
      </w:tblGrid>
      <w:tr w:rsidR="004163C1">
        <w:tc>
          <w:tcPr>
            <w:tcW w:w="73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Принимающая страна</w:t>
            </w:r>
          </w:p>
        </w:tc>
        <w:tc>
          <w:tcPr>
            <w:tcW w:w="7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r>
              <w:rPr>
                <w:rFonts w:ascii="Arial" w:hAnsi="Arial" w:cs="Arial"/>
              </w:rPr>
              <w:t>Мобильность персонала</w:t>
            </w:r>
          </w:p>
          <w:p w:rsidR="004163C1" w:rsidRDefault="004163C1">
            <w:pPr>
              <w:spacing w:after="0" w:line="100" w:lineRule="atLeast"/>
              <w:jc w:val="both"/>
              <w:rPr>
                <w:rFonts w:ascii="Arial" w:hAnsi="Arial" w:cs="Arial"/>
              </w:rPr>
            </w:pPr>
          </w:p>
        </w:tc>
      </w:tr>
      <w:tr w:rsidR="004163C1">
        <w:tc>
          <w:tcPr>
            <w:tcW w:w="73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7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r>
              <w:rPr>
                <w:rFonts w:ascii="Arial" w:hAnsi="Arial" w:cs="Arial"/>
              </w:rPr>
              <w:t>Мин.-Макс. (в день)</w:t>
            </w:r>
          </w:p>
          <w:p w:rsidR="004163C1" w:rsidRDefault="004163C1">
            <w:pPr>
              <w:spacing w:after="0" w:line="100" w:lineRule="atLeast"/>
              <w:jc w:val="both"/>
              <w:rPr>
                <w:rFonts w:ascii="Arial" w:hAnsi="Arial" w:cs="Arial"/>
              </w:rPr>
            </w:pPr>
          </w:p>
        </w:tc>
      </w:tr>
      <w:tr w:rsidR="004163C1">
        <w:tc>
          <w:tcPr>
            <w:tcW w:w="73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p>
        </w:tc>
        <w:tc>
          <w:tcPr>
            <w:tcW w:w="7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pPr>
            <w:r>
              <w:rPr>
                <w:rFonts w:ascii="Arial" w:hAnsi="Arial" w:cs="Arial"/>
              </w:rPr>
              <w:t>А4.1</w:t>
            </w:r>
          </w:p>
        </w:tc>
      </w:tr>
      <w:tr w:rsidR="004163C1">
        <w:tc>
          <w:tcPr>
            <w:tcW w:w="73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Норвегия, Дания, Люксембург, Великобритания, Исландия, Швеция, Ирландия, Финляндия, Лихтенштейн</w:t>
            </w:r>
          </w:p>
          <w:p w:rsidR="004163C1" w:rsidRDefault="004163C1">
            <w:pPr>
              <w:spacing w:after="0" w:line="100" w:lineRule="atLeast"/>
              <w:jc w:val="both"/>
              <w:rPr>
                <w:rFonts w:ascii="Arial" w:hAnsi="Arial" w:cs="Arial"/>
              </w:rPr>
            </w:pPr>
          </w:p>
        </w:tc>
        <w:tc>
          <w:tcPr>
            <w:tcW w:w="7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pPr>
            <w:r>
              <w:t>80-180</w:t>
            </w:r>
          </w:p>
        </w:tc>
      </w:tr>
      <w:tr w:rsidR="004163C1">
        <w:tc>
          <w:tcPr>
            <w:tcW w:w="73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Австрия, Нидерланды, Бельгия, Франция,</w:t>
            </w:r>
          </w:p>
          <w:p w:rsidR="004163C1" w:rsidRDefault="004163C1">
            <w:pPr>
              <w:spacing w:after="0" w:line="100" w:lineRule="atLeast"/>
              <w:jc w:val="both"/>
              <w:rPr>
                <w:rFonts w:ascii="Arial" w:hAnsi="Arial" w:cs="Arial"/>
              </w:rPr>
            </w:pPr>
            <w:r>
              <w:rPr>
                <w:rFonts w:ascii="Arial" w:hAnsi="Arial" w:cs="Arial"/>
              </w:rPr>
              <w:t>Германия, Италия, Испания, Кипр, Греция, Мальта, Португалия</w:t>
            </w:r>
          </w:p>
          <w:p w:rsidR="004163C1" w:rsidRDefault="004163C1">
            <w:pPr>
              <w:spacing w:after="0" w:line="100" w:lineRule="atLeast"/>
              <w:jc w:val="both"/>
              <w:rPr>
                <w:rFonts w:ascii="Arial" w:hAnsi="Arial" w:cs="Arial"/>
              </w:rPr>
            </w:pPr>
          </w:p>
        </w:tc>
        <w:tc>
          <w:tcPr>
            <w:tcW w:w="7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pPr>
            <w:r>
              <w:t>70-160</w:t>
            </w:r>
          </w:p>
        </w:tc>
      </w:tr>
      <w:tr w:rsidR="004163C1">
        <w:tc>
          <w:tcPr>
            <w:tcW w:w="73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Словения, Эстония, Латвия, Хорватия, Словакия, Венгрия, Литва, Турция, Чешская Республика, Польша, Румыния, Болгария, бывшая Югославская Республика Македония, Сербия</w:t>
            </w:r>
          </w:p>
          <w:p w:rsidR="004163C1" w:rsidRDefault="004163C1">
            <w:pPr>
              <w:spacing w:after="0" w:line="100" w:lineRule="atLeast"/>
              <w:jc w:val="both"/>
              <w:rPr>
                <w:rFonts w:ascii="Arial" w:hAnsi="Arial" w:cs="Arial"/>
              </w:rPr>
            </w:pPr>
          </w:p>
        </w:tc>
        <w:tc>
          <w:tcPr>
            <w:tcW w:w="7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pPr>
          </w:p>
          <w:p w:rsidR="004163C1" w:rsidRDefault="004163C1">
            <w:pPr>
              <w:spacing w:after="0" w:line="100" w:lineRule="atLeast"/>
              <w:jc w:val="both"/>
            </w:pPr>
          </w:p>
          <w:p w:rsidR="004163C1" w:rsidRDefault="004163C1">
            <w:pPr>
              <w:spacing w:after="0" w:line="100" w:lineRule="atLeast"/>
              <w:jc w:val="both"/>
              <w:rPr>
                <w:rFonts w:ascii="Arial" w:hAnsi="Arial" w:cs="Arial"/>
              </w:rPr>
            </w:pPr>
            <w:r>
              <w:t>60-140</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p>
          <w:p w:rsidR="004163C1" w:rsidRDefault="004163C1">
            <w:pPr>
              <w:tabs>
                <w:tab w:val="left" w:pos="1066"/>
              </w:tabs>
              <w:spacing w:after="0" w:line="100" w:lineRule="atLeast"/>
              <w:jc w:val="both"/>
              <w:rPr>
                <w:rFonts w:ascii="Arial" w:hAnsi="Arial" w:cs="Arial"/>
              </w:rPr>
            </w:pPr>
          </w:p>
        </w:tc>
      </w:tr>
    </w:tbl>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pStyle w:val="10"/>
        <w:pageBreakBefore/>
        <w:rPr>
          <w:rFonts w:ascii="Arial" w:hAnsi="Arial" w:cs="Arial"/>
        </w:rPr>
      </w:pPr>
      <w:bookmarkStart w:id="35" w:name="_Toc524645838"/>
      <w:r>
        <w:rPr>
          <w:color w:val="00000A"/>
        </w:rPr>
        <w:lastRenderedPageBreak/>
        <w:t>ПРОЕКТ МОБИЛЬНОСТИ ДЛЯ МОЛОДЕЖИ И МОЛОДЫХ РАБОТНИКОВ</w:t>
      </w:r>
      <w:bookmarkEnd w:id="35"/>
    </w:p>
    <w:p w:rsidR="004163C1" w:rsidRDefault="004163C1">
      <w:pPr>
        <w:jc w:val="both"/>
        <w:rPr>
          <w:rFonts w:ascii="Arial" w:hAnsi="Arial" w:cs="Arial"/>
        </w:rPr>
      </w:pPr>
      <w:r>
        <w:rPr>
          <w:rFonts w:ascii="Arial" w:hAnsi="Arial" w:cs="Arial"/>
        </w:rPr>
        <w:t>В рамках этой программы можно поддерживать два типа проектов:</w:t>
      </w:r>
    </w:p>
    <w:p w:rsidR="004163C1" w:rsidRDefault="004163C1">
      <w:pPr>
        <w:pStyle w:val="ListParagraph"/>
        <w:numPr>
          <w:ilvl w:val="0"/>
          <w:numId w:val="62"/>
        </w:numPr>
        <w:spacing w:after="200" w:line="276" w:lineRule="auto"/>
        <w:jc w:val="both"/>
        <w:rPr>
          <w:rFonts w:ascii="Arial" w:hAnsi="Arial" w:cs="Arial"/>
        </w:rPr>
      </w:pPr>
      <w:r>
        <w:rPr>
          <w:rFonts w:ascii="Arial" w:hAnsi="Arial" w:cs="Arial"/>
        </w:rPr>
        <w:t>Проекты мобильности, которые могут включать Молодежные обмены и / или молодежные рабочие мероприятия;</w:t>
      </w:r>
    </w:p>
    <w:p w:rsidR="004163C1" w:rsidRDefault="004163C1">
      <w:pPr>
        <w:pStyle w:val="ListParagraph"/>
        <w:numPr>
          <w:ilvl w:val="0"/>
          <w:numId w:val="62"/>
        </w:numPr>
        <w:spacing w:after="200" w:line="276" w:lineRule="auto"/>
        <w:jc w:val="both"/>
        <w:rPr>
          <w:rFonts w:ascii="Arial" w:hAnsi="Arial" w:cs="Arial"/>
        </w:rPr>
      </w:pPr>
      <w:r>
        <w:rPr>
          <w:rFonts w:ascii="Arial" w:hAnsi="Arial" w:cs="Arial"/>
        </w:rPr>
        <w:t>Проекты мобильности, которые могут включать одно или несколько волонтерских  направлений</w:t>
      </w:r>
      <w:r w:rsidR="00821515">
        <w:rPr>
          <w:rStyle w:val="a9"/>
          <w:rFonts w:ascii="Arial" w:hAnsi="Arial" w:cs="Arial"/>
        </w:rPr>
        <w:footnoteReference w:id="42"/>
      </w:r>
      <w:r>
        <w:rPr>
          <w:rFonts w:ascii="Arial" w:hAnsi="Arial" w:cs="Arial"/>
        </w:rPr>
        <w:t>.</w:t>
      </w:r>
    </w:p>
    <w:p w:rsidR="004163C1" w:rsidRDefault="004163C1">
      <w:pPr>
        <w:jc w:val="both"/>
        <w:rPr>
          <w:rFonts w:ascii="Arial" w:hAnsi="Arial" w:cs="Arial"/>
        </w:rPr>
      </w:pPr>
      <w:r>
        <w:rPr>
          <w:rFonts w:ascii="Arial" w:hAnsi="Arial" w:cs="Arial"/>
        </w:rPr>
        <w:t>В 2019 году, при отборе проектов особое внимание будет уделяться:</w:t>
      </w:r>
    </w:p>
    <w:p w:rsidR="004163C1" w:rsidRDefault="004163C1">
      <w:pPr>
        <w:pStyle w:val="ListParagraph"/>
        <w:numPr>
          <w:ilvl w:val="0"/>
          <w:numId w:val="64"/>
        </w:numPr>
        <w:spacing w:after="200" w:line="276" w:lineRule="auto"/>
        <w:jc w:val="both"/>
        <w:rPr>
          <w:rFonts w:ascii="Arial" w:hAnsi="Arial" w:cs="Arial"/>
        </w:rPr>
      </w:pPr>
      <w:r>
        <w:rPr>
          <w:rFonts w:ascii="Arial" w:hAnsi="Arial" w:cs="Arial"/>
        </w:rPr>
        <w:t>охвату маргинализированной молодежи, поощрение многообразия, межкультурного и межрелигиозного диалога, общих ценностей свободы, терпимости и уважения прав человека, а также проектов, направленных на повышение медиаграмотности, критического мышления и чувства инициативы молодежи, а также</w:t>
      </w:r>
    </w:p>
    <w:p w:rsidR="004163C1" w:rsidRDefault="004163C1">
      <w:pPr>
        <w:pStyle w:val="ListParagraph"/>
        <w:numPr>
          <w:ilvl w:val="0"/>
          <w:numId w:val="64"/>
        </w:numPr>
        <w:spacing w:after="200" w:line="276" w:lineRule="auto"/>
        <w:jc w:val="both"/>
        <w:rPr>
          <w:rFonts w:ascii="Arial" w:hAnsi="Arial" w:cs="Arial"/>
        </w:rPr>
      </w:pPr>
      <w:r>
        <w:rPr>
          <w:rFonts w:ascii="Arial" w:hAnsi="Arial" w:cs="Arial"/>
        </w:rPr>
        <w:t>обеспечение молодых работников компетенциями и методами, необходимыми для передачи общих фундаментальных ценностей нашего общества, особенно труднодоступной молодежи, а также для предотвращения насильственной радикализации молодежи.</w:t>
      </w:r>
    </w:p>
    <w:p w:rsidR="004163C1" w:rsidRDefault="004163C1">
      <w:pPr>
        <w:jc w:val="both"/>
        <w:rPr>
          <w:rFonts w:ascii="Arial" w:hAnsi="Arial" w:cs="Arial"/>
          <w:b/>
          <w:bCs/>
        </w:rPr>
      </w:pPr>
      <w:r>
        <w:rPr>
          <w:rFonts w:ascii="Arial" w:hAnsi="Arial" w:cs="Arial"/>
        </w:rPr>
        <w:t>В связи с этим, принимая во внимание критические настроения в Европе, и учитывая тот факт, что работа с молодежью, неформальное обучение и волонтерская работа может в значительной степени способствовать удовлетворению потребностей беженцев, просителей убежища и мигрантов и/или повышения осведомленности об этой проблеме среди местного населения – особое внимание будет уделено поддержке молодежных форумов, проектов, связанных или созданных с акцентом на беженцев/лиц, ищущих убежища, и мигрантов.</w:t>
      </w:r>
    </w:p>
    <w:p w:rsidR="004163C1" w:rsidRDefault="004163C1">
      <w:pPr>
        <w:jc w:val="both"/>
        <w:rPr>
          <w:rFonts w:ascii="Arial" w:hAnsi="Arial" w:cs="Arial"/>
          <w:b/>
          <w:bCs/>
        </w:rPr>
      </w:pPr>
    </w:p>
    <w:p w:rsidR="004163C1" w:rsidRDefault="004163C1">
      <w:pPr>
        <w:pStyle w:val="af3"/>
        <w:rPr>
          <w:rFonts w:ascii="Arial" w:hAnsi="Arial" w:cs="Arial"/>
          <w:b/>
          <w:bCs/>
        </w:rPr>
      </w:pPr>
      <w:r>
        <w:rPr>
          <w:i w:val="0"/>
          <w:iCs w:val="0"/>
          <w:color w:val="00000A"/>
        </w:rPr>
        <w:t>ПРОЕКТЫ МОБИЛЬНОСТИ ДЛЯ МОЛОДЕЖИ И МОЛОДЫХ РАБОТНИКОВ: МОЛОДЕЖНЫЕ ОБМЕНЫ И МОБИЛЬНОСТЬ МОЛОДЕЖНЫХ РАБОТНИКОВ</w:t>
      </w:r>
      <w:r w:rsidR="00821515">
        <w:rPr>
          <w:rStyle w:val="a9"/>
          <w:i w:val="0"/>
          <w:iCs w:val="0"/>
          <w:color w:val="00000A"/>
        </w:rPr>
        <w:footnoteReference w:id="43"/>
      </w:r>
    </w:p>
    <w:p w:rsidR="004163C1" w:rsidRDefault="004163C1">
      <w:pPr>
        <w:jc w:val="both"/>
        <w:rPr>
          <w:rFonts w:ascii="Arial" w:hAnsi="Arial" w:cs="Arial"/>
          <w:b/>
          <w:bCs/>
        </w:rPr>
      </w:pPr>
    </w:p>
    <w:p w:rsidR="004163C1" w:rsidRDefault="004163C1">
      <w:pPr>
        <w:jc w:val="both"/>
        <w:rPr>
          <w:rFonts w:ascii="Arial" w:hAnsi="Arial" w:cs="Arial"/>
        </w:rPr>
      </w:pPr>
      <w:r>
        <w:rPr>
          <w:rFonts w:ascii="Arial" w:hAnsi="Arial" w:cs="Arial"/>
        </w:rPr>
        <w:t>Проект мобильности может объединить одно или несколько из перечисленных ниже направлений:</w:t>
      </w:r>
    </w:p>
    <w:p w:rsidR="004163C1" w:rsidRDefault="004163C1">
      <w:pPr>
        <w:jc w:val="both"/>
        <w:rPr>
          <w:rFonts w:ascii="Arial" w:hAnsi="Arial" w:cs="Arial"/>
        </w:rPr>
      </w:pPr>
    </w:p>
    <w:p w:rsidR="004163C1" w:rsidRDefault="004163C1">
      <w:pPr>
        <w:jc w:val="both"/>
        <w:rPr>
          <w:rFonts w:ascii="Arial" w:hAnsi="Arial" w:cs="Arial"/>
        </w:rPr>
      </w:pPr>
    </w:p>
    <w:tbl>
      <w:tblPr>
        <w:tblW w:w="0" w:type="auto"/>
        <w:tblInd w:w="3" w:type="dxa"/>
        <w:tblLayout w:type="fixed"/>
        <w:tblLook w:val="0000" w:firstRow="0" w:lastRow="0" w:firstColumn="0" w:lastColumn="0" w:noHBand="0" w:noVBand="0"/>
      </w:tblPr>
      <w:tblGrid>
        <w:gridCol w:w="14677"/>
      </w:tblGrid>
      <w:tr w:rsidR="004163C1">
        <w:tc>
          <w:tcPr>
            <w:tcW w:w="1467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65"/>
              </w:numPr>
              <w:spacing w:after="0" w:line="100" w:lineRule="atLeast"/>
              <w:jc w:val="both"/>
              <w:rPr>
                <w:rFonts w:ascii="Arial" w:hAnsi="Arial" w:cs="Arial"/>
              </w:rPr>
            </w:pPr>
            <w:r>
              <w:rPr>
                <w:rFonts w:ascii="Arial" w:hAnsi="Arial" w:cs="Arial"/>
                <w:b/>
                <w:bCs/>
              </w:rPr>
              <w:t>Мобильность молодежи: Молодежные обмены</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Молодежные обмены позволяют группам молодых людей по крайней мере из двух разных стран встречаться и жить вместе в период времени до 21 дня. В ходе молодежного обмена участники при поддержке руководителей групп совместно осуществляют программу работы (сочетание семинаров, упражнений, дискуссий, ролевых игр, моделирования, активного отдыха и т. д.) разработанную и подготовленную ими до начала обмена. Молодежные обмены позволяют молодым людям: развивать компетенции; быть в курсе социально значимых тем/тематических областей; познакомиться с новыми культурами, привычками и образом жизни, главным образом путем взаимного обучения; укреплять такие ценности, как солидарность, демократия, дружба и т. д. Процесс обучения в рамках молодежных обменов инициируется методами неформального образования. Довольно короткий срок делает участие молодых людей с меньшими возможностями уместным; как таковой Молодежный обмен предлагает международный опыт мобильности в безопасной группе с возможностью присутствия достаточного количества лидеров группы, чтобы заботиться о участниках. Молодежный обмен может также стать хорошей площадкой для обсуждения и изучения вопросов интеграции и разнообразия. Молодежные обмены основаны на транснациональном сотрудничестве между двумя или более организациями-участниками из разных стран в рамках Европейского Союза и за его пределами.</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Следующие виды деятельности не приемлемы для получения грантов в рамках молодежных обменов: академические учебные поездки; обменные мероприятия, направленные на получение финансовой прибыли; обменные мероприятия, которые могут рассматриваться как туризм; фестивали; туристические поездки; гастрольные туры.</w:t>
            </w:r>
          </w:p>
          <w:p w:rsidR="004163C1" w:rsidRDefault="004163C1">
            <w:pPr>
              <w:spacing w:after="0" w:line="100" w:lineRule="atLeast"/>
              <w:jc w:val="both"/>
              <w:rPr>
                <w:rFonts w:ascii="Arial" w:hAnsi="Arial" w:cs="Arial"/>
              </w:rPr>
            </w:pPr>
          </w:p>
          <w:p w:rsidR="004163C1" w:rsidRDefault="004163C1">
            <w:pPr>
              <w:pStyle w:val="ListParagraph"/>
              <w:numPr>
                <w:ilvl w:val="0"/>
                <w:numId w:val="65"/>
              </w:numPr>
              <w:spacing w:after="0" w:line="100" w:lineRule="atLeast"/>
              <w:jc w:val="both"/>
              <w:rPr>
                <w:rFonts w:ascii="Arial" w:hAnsi="Arial" w:cs="Arial"/>
                <w:b/>
                <w:bCs/>
              </w:rPr>
            </w:pPr>
            <w:r>
              <w:rPr>
                <w:rFonts w:ascii="Arial" w:hAnsi="Arial" w:cs="Arial"/>
                <w:b/>
                <w:bCs/>
              </w:rPr>
              <w:t>Мобильность молодых работников</w:t>
            </w:r>
          </w:p>
          <w:p w:rsidR="004163C1" w:rsidRDefault="004163C1">
            <w:pPr>
              <w:spacing w:after="0" w:line="100" w:lineRule="atLeast"/>
              <w:jc w:val="both"/>
              <w:rPr>
                <w:rFonts w:ascii="Arial" w:hAnsi="Arial" w:cs="Arial"/>
                <w:b/>
                <w:bCs/>
              </w:rPr>
            </w:pPr>
          </w:p>
          <w:p w:rsidR="004163C1" w:rsidRDefault="004163C1">
            <w:pPr>
              <w:spacing w:after="0" w:line="100" w:lineRule="atLeast"/>
              <w:jc w:val="both"/>
              <w:rPr>
                <w:rFonts w:ascii="Arial" w:hAnsi="Arial" w:cs="Arial"/>
              </w:rPr>
            </w:pPr>
            <w:r>
              <w:rPr>
                <w:rFonts w:ascii="Arial" w:hAnsi="Arial" w:cs="Arial"/>
              </w:rPr>
              <w:t>Эта деятельность способствует профессиональному развитию молодых работников путем проведения таких направлений, как транснациональные/международные семинары, учебные курсы, мероприятия по установлению контактов, учебные поездки и т.д. или возможности наблюдения за работой за границей в организации, действующей в молодежной сфере. Все эти мероприятия создаются организациями, участвующими в проекте. Участие молодежных работников в таких мероприятиях способствует наращиванию потенциала их организации и должно оказывать четкое влияние на повседневную работу молодежных работников с молодежью. Результаты обучения следует и далее распространять в молодежной сфере.</w:t>
            </w:r>
          </w:p>
          <w:p w:rsidR="004163C1" w:rsidRDefault="004163C1">
            <w:pPr>
              <w:spacing w:after="0" w:line="100" w:lineRule="atLeast"/>
              <w:jc w:val="both"/>
              <w:rPr>
                <w:rFonts w:ascii="Arial" w:hAnsi="Arial" w:cs="Arial"/>
              </w:rPr>
            </w:pPr>
          </w:p>
        </w:tc>
      </w:tr>
    </w:tbl>
    <w:p w:rsidR="004163C1" w:rsidRDefault="004163C1">
      <w:pPr>
        <w:jc w:val="both"/>
        <w:rPr>
          <w:rFonts w:ascii="Arial" w:hAnsi="Arial" w:cs="Arial"/>
        </w:rPr>
      </w:pPr>
    </w:p>
    <w:p w:rsidR="004163C1" w:rsidRDefault="004163C1">
      <w:pPr>
        <w:pStyle w:val="af3"/>
        <w:rPr>
          <w:rFonts w:ascii="Arial" w:hAnsi="Arial" w:cs="Arial"/>
        </w:rPr>
      </w:pPr>
      <w:r>
        <w:rPr>
          <w:i w:val="0"/>
          <w:iCs w:val="0"/>
          <w:color w:val="00000A"/>
        </w:rPr>
        <w:t>КАКОВА РОЛЬ ОРГАНИЗАЦИЙ, УЧАСТВУЮЩИХ В ЭТОМ ПРОЕКТЕ?</w:t>
      </w:r>
    </w:p>
    <w:p w:rsidR="004163C1" w:rsidRDefault="004163C1">
      <w:pPr>
        <w:jc w:val="both"/>
        <w:rPr>
          <w:rFonts w:ascii="Arial" w:hAnsi="Arial" w:cs="Arial"/>
        </w:rPr>
      </w:pPr>
      <w:r>
        <w:rPr>
          <w:rFonts w:ascii="Arial" w:hAnsi="Arial" w:cs="Arial"/>
        </w:rPr>
        <w:t>Организации, участвующие в проекте мобильности, выполняют следующие роли и задачи:</w:t>
      </w:r>
    </w:p>
    <w:p w:rsidR="004163C1" w:rsidRDefault="004163C1">
      <w:pPr>
        <w:pStyle w:val="ListParagraph"/>
        <w:numPr>
          <w:ilvl w:val="0"/>
          <w:numId w:val="65"/>
        </w:numPr>
        <w:spacing w:after="200" w:line="276" w:lineRule="auto"/>
        <w:jc w:val="both"/>
        <w:rPr>
          <w:rFonts w:ascii="Arial" w:hAnsi="Arial" w:cs="Arial"/>
        </w:rPr>
      </w:pPr>
      <w:r>
        <w:rPr>
          <w:rFonts w:ascii="Arial" w:hAnsi="Arial" w:cs="Arial"/>
        </w:rPr>
        <w:t>Координатор проекта молодежной мобильности: подача заявки на весь проект от имени всех партнерских организаций.</w:t>
      </w:r>
    </w:p>
    <w:p w:rsidR="004163C1" w:rsidRDefault="004163C1">
      <w:pPr>
        <w:pStyle w:val="ListParagraph"/>
        <w:numPr>
          <w:ilvl w:val="0"/>
          <w:numId w:val="65"/>
        </w:numPr>
        <w:spacing w:after="200" w:line="276" w:lineRule="auto"/>
        <w:jc w:val="both"/>
        <w:rPr>
          <w:rFonts w:ascii="Arial" w:hAnsi="Arial" w:cs="Arial"/>
        </w:rPr>
      </w:pPr>
      <w:r>
        <w:rPr>
          <w:rFonts w:ascii="Arial" w:hAnsi="Arial" w:cs="Arial"/>
        </w:rPr>
        <w:lastRenderedPageBreak/>
        <w:t>Отправляющая организация: отвечает за отправку молодых людей и молодых работников за границу (это включает в себя: организацию практических направлений; подготовку участников перед отъездом; оказание поддержки участникам на всех этапах проекта).</w:t>
      </w:r>
    </w:p>
    <w:p w:rsidR="004163C1" w:rsidRDefault="004163C1">
      <w:pPr>
        <w:pStyle w:val="ListParagraph"/>
        <w:numPr>
          <w:ilvl w:val="0"/>
          <w:numId w:val="65"/>
        </w:numPr>
        <w:spacing w:after="200" w:line="276" w:lineRule="auto"/>
        <w:jc w:val="both"/>
        <w:rPr>
          <w:rFonts w:ascii="Arial" w:hAnsi="Arial" w:cs="Arial"/>
          <w:b/>
          <w:bCs/>
        </w:rPr>
      </w:pPr>
      <w:r>
        <w:rPr>
          <w:rFonts w:ascii="Arial" w:hAnsi="Arial" w:cs="Arial"/>
        </w:rPr>
        <w:t>Принимающая организация: отвечает за проведение мероприятия, разработку программы направлений для участников в сотрудничестве с участниками и партнерскими организациями, оказание поддержки участникам на всех этапах проекта.</w:t>
      </w:r>
    </w:p>
    <w:p w:rsidR="004163C1" w:rsidRDefault="004163C1">
      <w:pPr>
        <w:jc w:val="both"/>
        <w:rPr>
          <w:rFonts w:ascii="Arial" w:hAnsi="Arial" w:cs="Arial"/>
          <w:b/>
          <w:bCs/>
        </w:rPr>
      </w:pPr>
    </w:p>
    <w:p w:rsidR="004163C1" w:rsidRDefault="004163C1">
      <w:pPr>
        <w:pStyle w:val="af3"/>
        <w:rPr>
          <w:rFonts w:ascii="Arial" w:hAnsi="Arial" w:cs="Arial"/>
        </w:rPr>
      </w:pPr>
      <w:r>
        <w:rPr>
          <w:i w:val="0"/>
          <w:iCs w:val="0"/>
          <w:color w:val="00000A"/>
        </w:rPr>
        <w:t>КАКИЕ КРИТЕРИИ ИСПОЛЬЗУЮТСЯ ДЛЯ ОЦЕНКИ ЭТОГО ПРОЕКТА?</w:t>
      </w:r>
    </w:p>
    <w:p w:rsidR="004163C1" w:rsidRDefault="004163C1">
      <w:pPr>
        <w:jc w:val="both"/>
        <w:rPr>
          <w:color w:val="00000A"/>
        </w:rPr>
      </w:pPr>
      <w:r>
        <w:rPr>
          <w:rFonts w:ascii="Arial" w:hAnsi="Arial" w:cs="Arial"/>
        </w:rPr>
        <w:t>Ниже перечислены формальные критерии, которые должен соблюдать проект мобильности, чтобы иметь право на получение Гранта Эразмус+ :</w:t>
      </w:r>
    </w:p>
    <w:p w:rsidR="004163C1" w:rsidRDefault="004163C1">
      <w:pPr>
        <w:pStyle w:val="af3"/>
        <w:rPr>
          <w:rFonts w:ascii="Arial" w:hAnsi="Arial" w:cs="Arial"/>
        </w:rPr>
      </w:pPr>
      <w:r>
        <w:rPr>
          <w:i w:val="0"/>
          <w:iCs w:val="0"/>
          <w:color w:val="00000A"/>
          <w:sz w:val="22"/>
          <w:szCs w:val="22"/>
        </w:rPr>
        <w:t>ОБЩИЕ КРИТЕРИИ ПРИЕМЛЕМОСТИ</w:t>
      </w:r>
    </w:p>
    <w:tbl>
      <w:tblPr>
        <w:tblW w:w="0" w:type="auto"/>
        <w:tblInd w:w="3" w:type="dxa"/>
        <w:tblLayout w:type="fixed"/>
        <w:tblLook w:val="0000" w:firstRow="0" w:lastRow="0" w:firstColumn="0" w:lastColumn="0" w:noHBand="0" w:noVBand="0"/>
      </w:tblPr>
      <w:tblGrid>
        <w:gridCol w:w="2302"/>
        <w:gridCol w:w="12374"/>
      </w:tblGrid>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Отвечающие требованиям виды деятельности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Проект мобильности молодежи должен включать одно или несколько из следующих видов деятельности:</w:t>
            </w:r>
          </w:p>
          <w:p w:rsidR="004163C1" w:rsidRDefault="004163C1">
            <w:pPr>
              <w:pStyle w:val="ListParagraph"/>
              <w:numPr>
                <w:ilvl w:val="0"/>
                <w:numId w:val="54"/>
              </w:numPr>
              <w:spacing w:after="0" w:line="100" w:lineRule="atLeast"/>
              <w:jc w:val="both"/>
              <w:rPr>
                <w:rFonts w:ascii="Arial" w:hAnsi="Arial" w:cs="Arial"/>
              </w:rPr>
            </w:pPr>
            <w:r>
              <w:rPr>
                <w:rFonts w:ascii="Arial" w:hAnsi="Arial" w:cs="Arial"/>
              </w:rPr>
              <w:t>Молодежные обмены;</w:t>
            </w:r>
          </w:p>
          <w:p w:rsidR="004163C1" w:rsidRDefault="004163C1">
            <w:pPr>
              <w:pStyle w:val="ListParagraph"/>
              <w:numPr>
                <w:ilvl w:val="0"/>
                <w:numId w:val="65"/>
              </w:numPr>
              <w:spacing w:after="0" w:line="100" w:lineRule="atLeast"/>
              <w:jc w:val="both"/>
              <w:rPr>
                <w:rFonts w:ascii="Arial" w:hAnsi="Arial" w:cs="Arial"/>
              </w:rPr>
            </w:pPr>
            <w:r>
              <w:rPr>
                <w:rFonts w:ascii="Arial" w:hAnsi="Arial" w:cs="Arial"/>
              </w:rPr>
              <w:t>Мобильность молодых работников</w:t>
            </w:r>
          </w:p>
          <w:p w:rsidR="004163C1" w:rsidRDefault="004163C1">
            <w:pPr>
              <w:pStyle w:val="ListParagraph"/>
              <w:spacing w:after="0" w:line="100" w:lineRule="atLeast"/>
              <w:ind w:left="757"/>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 xml:space="preserve">Участвующие организации, отвечающие требованиям </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tabs>
                <w:tab w:val="left" w:pos="1141"/>
              </w:tabs>
              <w:spacing w:after="0" w:line="100" w:lineRule="atLeast"/>
              <w:jc w:val="both"/>
              <w:rPr>
                <w:rFonts w:ascii="Arial" w:hAnsi="Arial" w:cs="Arial"/>
              </w:rPr>
            </w:pPr>
            <w:r>
              <w:rPr>
                <w:rFonts w:ascii="Arial" w:hAnsi="Arial" w:cs="Arial"/>
              </w:rPr>
              <w:t>Участвующей организацией может являться:</w:t>
            </w:r>
          </w:p>
          <w:p w:rsidR="004163C1" w:rsidRDefault="004163C1">
            <w:pPr>
              <w:pStyle w:val="ListParagraph"/>
              <w:numPr>
                <w:ilvl w:val="0"/>
                <w:numId w:val="65"/>
              </w:numPr>
              <w:tabs>
                <w:tab w:val="left" w:pos="1141"/>
              </w:tabs>
              <w:spacing w:after="0" w:line="100" w:lineRule="atLeast"/>
              <w:jc w:val="both"/>
              <w:rPr>
                <w:rFonts w:ascii="Arial" w:hAnsi="Arial" w:cs="Arial"/>
              </w:rPr>
            </w:pPr>
            <w:r>
              <w:rPr>
                <w:rFonts w:ascii="Arial" w:hAnsi="Arial" w:cs="Arial"/>
              </w:rPr>
              <w:t>некоммерческая организация, ассоциация, НПО;</w:t>
            </w:r>
          </w:p>
          <w:p w:rsidR="004163C1" w:rsidRDefault="004163C1">
            <w:pPr>
              <w:pStyle w:val="ListParagraph"/>
              <w:numPr>
                <w:ilvl w:val="0"/>
                <w:numId w:val="65"/>
              </w:numPr>
              <w:tabs>
                <w:tab w:val="left" w:pos="1141"/>
              </w:tabs>
              <w:spacing w:after="0" w:line="100" w:lineRule="atLeast"/>
              <w:jc w:val="both"/>
              <w:rPr>
                <w:rFonts w:ascii="Arial" w:hAnsi="Arial" w:cs="Arial"/>
              </w:rPr>
            </w:pPr>
            <w:r>
              <w:rPr>
                <w:rFonts w:ascii="Arial" w:hAnsi="Arial" w:cs="Arial"/>
              </w:rPr>
              <w:t>Европейская молодежная общественная организация;</w:t>
            </w:r>
          </w:p>
          <w:p w:rsidR="004163C1" w:rsidRDefault="004163C1">
            <w:pPr>
              <w:pStyle w:val="ListParagraph"/>
              <w:numPr>
                <w:ilvl w:val="0"/>
                <w:numId w:val="65"/>
              </w:numPr>
              <w:tabs>
                <w:tab w:val="left" w:pos="1141"/>
              </w:tabs>
              <w:spacing w:after="0" w:line="100" w:lineRule="atLeast"/>
              <w:jc w:val="both"/>
              <w:rPr>
                <w:rFonts w:ascii="Arial" w:hAnsi="Arial" w:cs="Arial"/>
              </w:rPr>
            </w:pPr>
            <w:r>
              <w:rPr>
                <w:rFonts w:ascii="Arial" w:hAnsi="Arial" w:cs="Arial"/>
              </w:rPr>
              <w:t>социальное предприятие;</w:t>
            </w:r>
          </w:p>
          <w:p w:rsidR="004163C1" w:rsidRDefault="004163C1">
            <w:pPr>
              <w:pStyle w:val="ListParagraph"/>
              <w:numPr>
                <w:ilvl w:val="0"/>
                <w:numId w:val="65"/>
              </w:numPr>
              <w:tabs>
                <w:tab w:val="left" w:pos="1141"/>
              </w:tabs>
              <w:spacing w:after="0" w:line="100" w:lineRule="atLeast"/>
              <w:jc w:val="both"/>
              <w:rPr>
                <w:rFonts w:ascii="Arial" w:hAnsi="Arial" w:cs="Arial"/>
              </w:rPr>
            </w:pPr>
            <w:r>
              <w:rPr>
                <w:rFonts w:ascii="Arial" w:hAnsi="Arial" w:cs="Arial"/>
              </w:rPr>
              <w:t>общественный орган на местном уровне;</w:t>
            </w:r>
          </w:p>
          <w:p w:rsidR="004163C1" w:rsidRDefault="004163C1">
            <w:pPr>
              <w:pStyle w:val="ListParagraph"/>
              <w:numPr>
                <w:ilvl w:val="0"/>
                <w:numId w:val="65"/>
              </w:numPr>
              <w:tabs>
                <w:tab w:val="left" w:pos="1141"/>
              </w:tabs>
              <w:spacing w:after="0" w:line="100" w:lineRule="atLeast"/>
              <w:jc w:val="both"/>
              <w:rPr>
                <w:rFonts w:ascii="Arial" w:hAnsi="Arial" w:cs="Arial"/>
              </w:rPr>
            </w:pPr>
            <w:r>
              <w:rPr>
                <w:rFonts w:ascii="Arial" w:hAnsi="Arial" w:cs="Arial"/>
              </w:rPr>
              <w:t xml:space="preserve">группа молодых людей, активно работающих с молодежью, но не обязательно в контексте молодежной организации (т. е. неофициальная группа молодых людей). </w:t>
            </w:r>
          </w:p>
          <w:p w:rsidR="004163C1" w:rsidRDefault="004163C1">
            <w:pPr>
              <w:tabs>
                <w:tab w:val="left" w:pos="1141"/>
              </w:tabs>
              <w:spacing w:after="0" w:line="100" w:lineRule="atLeast"/>
              <w:jc w:val="both"/>
              <w:rPr>
                <w:rFonts w:ascii="Arial" w:hAnsi="Arial" w:cs="Arial"/>
              </w:rPr>
            </w:pPr>
            <w:r>
              <w:rPr>
                <w:rFonts w:ascii="Arial" w:hAnsi="Arial" w:cs="Arial"/>
              </w:rPr>
              <w:t>а также:</w:t>
            </w:r>
          </w:p>
          <w:p w:rsidR="004163C1" w:rsidRDefault="004163C1">
            <w:pPr>
              <w:pStyle w:val="ListParagraph"/>
              <w:numPr>
                <w:ilvl w:val="0"/>
                <w:numId w:val="65"/>
              </w:numPr>
              <w:tabs>
                <w:tab w:val="left" w:pos="1141"/>
              </w:tabs>
              <w:spacing w:after="0" w:line="100" w:lineRule="atLeast"/>
              <w:jc w:val="both"/>
              <w:rPr>
                <w:rFonts w:ascii="Arial" w:hAnsi="Arial" w:cs="Arial"/>
              </w:rPr>
            </w:pPr>
            <w:r>
              <w:rPr>
                <w:rFonts w:ascii="Arial" w:hAnsi="Arial" w:cs="Arial"/>
              </w:rPr>
              <w:t>общественный орган на региональном или национальном уровне</w:t>
            </w:r>
            <w:r w:rsidR="00821515">
              <w:rPr>
                <w:rStyle w:val="a9"/>
                <w:rFonts w:ascii="Arial" w:hAnsi="Arial" w:cs="Arial"/>
              </w:rPr>
              <w:footnoteReference w:id="44"/>
            </w:r>
            <w:r>
              <w:rPr>
                <w:rFonts w:ascii="Arial" w:hAnsi="Arial" w:cs="Arial"/>
              </w:rPr>
              <w:t>;</w:t>
            </w:r>
          </w:p>
          <w:p w:rsidR="004163C1" w:rsidRDefault="004163C1">
            <w:pPr>
              <w:pStyle w:val="ListParagraph"/>
              <w:numPr>
                <w:ilvl w:val="0"/>
                <w:numId w:val="65"/>
              </w:numPr>
              <w:tabs>
                <w:tab w:val="left" w:pos="1141"/>
              </w:tabs>
              <w:spacing w:after="0" w:line="100" w:lineRule="atLeast"/>
              <w:jc w:val="both"/>
              <w:rPr>
                <w:rFonts w:ascii="Arial" w:hAnsi="Arial" w:cs="Arial"/>
              </w:rPr>
            </w:pPr>
            <w:r>
              <w:rPr>
                <w:rFonts w:ascii="Arial" w:hAnsi="Arial" w:cs="Arial"/>
              </w:rPr>
              <w:t>ассоциация регионов;</w:t>
            </w:r>
          </w:p>
          <w:p w:rsidR="004163C1" w:rsidRDefault="004163C1">
            <w:pPr>
              <w:pStyle w:val="ListParagraph"/>
              <w:numPr>
                <w:ilvl w:val="0"/>
                <w:numId w:val="65"/>
              </w:numPr>
              <w:tabs>
                <w:tab w:val="left" w:pos="1141"/>
              </w:tabs>
              <w:spacing w:after="0" w:line="100" w:lineRule="atLeast"/>
              <w:jc w:val="both"/>
              <w:rPr>
                <w:rFonts w:ascii="Arial" w:hAnsi="Arial" w:cs="Arial"/>
              </w:rPr>
            </w:pPr>
            <w:r>
              <w:rPr>
                <w:rFonts w:ascii="Arial" w:hAnsi="Arial" w:cs="Arial"/>
              </w:rPr>
              <w:t>европейская группа территориального сотрудничества;</w:t>
            </w:r>
          </w:p>
          <w:p w:rsidR="004163C1" w:rsidRDefault="004163C1">
            <w:pPr>
              <w:pStyle w:val="ListParagraph"/>
              <w:numPr>
                <w:ilvl w:val="0"/>
                <w:numId w:val="65"/>
              </w:numPr>
              <w:tabs>
                <w:tab w:val="left" w:pos="1141"/>
              </w:tabs>
              <w:spacing w:after="0" w:line="100" w:lineRule="atLeast"/>
              <w:jc w:val="both"/>
              <w:rPr>
                <w:rFonts w:ascii="Arial" w:hAnsi="Arial" w:cs="Arial"/>
              </w:rPr>
            </w:pPr>
            <w:r>
              <w:rPr>
                <w:rFonts w:ascii="Arial" w:hAnsi="Arial" w:cs="Arial"/>
              </w:rPr>
              <w:t xml:space="preserve">прибыльный орган, действующий в сфере корпоративной социальной ответственности. </w:t>
            </w:r>
          </w:p>
          <w:p w:rsidR="004163C1" w:rsidRDefault="004163C1">
            <w:pPr>
              <w:tabs>
                <w:tab w:val="left" w:pos="1141"/>
              </w:tabs>
              <w:spacing w:after="0" w:line="100" w:lineRule="atLeast"/>
              <w:ind w:left="360"/>
              <w:jc w:val="both"/>
            </w:pPr>
            <w:r>
              <w:rPr>
                <w:rFonts w:ascii="Arial" w:hAnsi="Arial" w:cs="Arial"/>
              </w:rPr>
              <w:lastRenderedPageBreak/>
              <w:t>созданые в стране осуществления программы или в соседней с ЕС стране-партнере (регионы 1-4; см. раздел "Страны, имеющие право на участие" в части а настоящего руководства).</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Кто может подавать заявку?</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Заявителем может быть любая участвующая организация или группа</w:t>
            </w:r>
            <w:r w:rsidR="00821515">
              <w:rPr>
                <w:rStyle w:val="a9"/>
                <w:rFonts w:ascii="Arial" w:hAnsi="Arial" w:cs="Arial"/>
              </w:rPr>
              <w:footnoteReference w:id="45"/>
            </w:r>
            <w:r>
              <w:rPr>
                <w:rFonts w:ascii="Arial" w:hAnsi="Arial" w:cs="Arial"/>
              </w:rPr>
              <w:t>, созданная в стране программы. Эта организация действует от имени всех участвующих организаций, участвующих в проекте.</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Проект молодежной мобильности финансируется особым образом (см. раздел "Правила финансирования"), если заявитель:</w:t>
            </w:r>
          </w:p>
          <w:p w:rsidR="004163C1" w:rsidRDefault="004163C1">
            <w:pPr>
              <w:pStyle w:val="ListParagraph"/>
              <w:numPr>
                <w:ilvl w:val="0"/>
                <w:numId w:val="66"/>
              </w:numPr>
              <w:spacing w:after="0" w:line="100" w:lineRule="atLeast"/>
              <w:jc w:val="both"/>
              <w:rPr>
                <w:rFonts w:ascii="Arial" w:hAnsi="Arial" w:cs="Arial"/>
              </w:rPr>
            </w:pPr>
            <w:r>
              <w:rPr>
                <w:rFonts w:ascii="Arial" w:hAnsi="Arial" w:cs="Arial"/>
              </w:rPr>
              <w:t>государственный орган на региональном или национальном уровне</w:t>
            </w:r>
            <w:r w:rsidR="00821515">
              <w:rPr>
                <w:rStyle w:val="a9"/>
                <w:rFonts w:ascii="Arial" w:hAnsi="Arial" w:cs="Arial"/>
              </w:rPr>
              <w:footnoteReference w:id="46"/>
            </w:r>
            <w:r>
              <w:rPr>
                <w:rFonts w:ascii="Arial" w:hAnsi="Arial" w:cs="Arial"/>
              </w:rPr>
              <w:t>;</w:t>
            </w:r>
          </w:p>
          <w:p w:rsidR="004163C1" w:rsidRDefault="004163C1">
            <w:pPr>
              <w:pStyle w:val="ListParagraph"/>
              <w:numPr>
                <w:ilvl w:val="0"/>
                <w:numId w:val="66"/>
              </w:numPr>
              <w:spacing w:after="0" w:line="100" w:lineRule="atLeast"/>
              <w:jc w:val="both"/>
              <w:rPr>
                <w:rFonts w:ascii="Arial" w:hAnsi="Arial" w:cs="Arial"/>
              </w:rPr>
            </w:pPr>
            <w:r>
              <w:rPr>
                <w:rFonts w:ascii="Arial" w:hAnsi="Arial" w:cs="Arial"/>
              </w:rPr>
              <w:t>ассоциация регионов;</w:t>
            </w:r>
          </w:p>
          <w:p w:rsidR="004163C1" w:rsidRDefault="004163C1">
            <w:pPr>
              <w:pStyle w:val="ListParagraph"/>
              <w:numPr>
                <w:ilvl w:val="0"/>
                <w:numId w:val="66"/>
              </w:numPr>
              <w:spacing w:after="0" w:line="100" w:lineRule="atLeast"/>
              <w:jc w:val="both"/>
              <w:rPr>
                <w:rFonts w:ascii="Arial" w:hAnsi="Arial" w:cs="Arial"/>
              </w:rPr>
            </w:pPr>
            <w:r>
              <w:rPr>
                <w:rFonts w:ascii="Arial" w:hAnsi="Arial" w:cs="Arial"/>
              </w:rPr>
              <w:t>Европейская группа территориального сотрудничества;</w:t>
            </w:r>
          </w:p>
          <w:p w:rsidR="004163C1" w:rsidRDefault="004163C1">
            <w:pPr>
              <w:pStyle w:val="ListParagraph"/>
              <w:numPr>
                <w:ilvl w:val="0"/>
                <w:numId w:val="66"/>
              </w:numPr>
              <w:spacing w:after="0" w:line="100" w:lineRule="atLeast"/>
              <w:jc w:val="both"/>
            </w:pPr>
            <w:r>
              <w:rPr>
                <w:rFonts w:ascii="Arial" w:hAnsi="Arial" w:cs="Arial"/>
              </w:rPr>
              <w:t>прибыльный орган, действующий в сфере корпоративной социальной ответственности.</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Количество  и профиль участвующих организаций</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Деятельность мобильности является  транснациональной и включает не менее двух организаций-участников (отправляющая и принимающая организации) из разных стран. Если проект молодежной мобильности предусматривает только одно направление, координатор должен также выступать в качестве направляющей или принимающей организации. Если проект молодежной мобильности предусматривает несколько видов деятельности, координатор проекта может – но не обязательно должен - выступать в качестве направляющей или принимающей организации. Во всех случаях координатор не может быть организацией из соседней с ЕС страны-партнера.</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b/>
                <w:bCs/>
              </w:rPr>
              <w:t>Деятельность в странах осуществления программ</w:t>
            </w:r>
            <w:r>
              <w:rPr>
                <w:rFonts w:ascii="Arial" w:hAnsi="Arial" w:cs="Arial"/>
              </w:rPr>
              <w:t>: все участвующие организации должны быть из стран осуществления программ.</w:t>
            </w:r>
          </w:p>
          <w:p w:rsidR="004163C1" w:rsidRDefault="004163C1">
            <w:pPr>
              <w:spacing w:after="0" w:line="100" w:lineRule="atLeast"/>
              <w:jc w:val="both"/>
              <w:rPr>
                <w:rFonts w:ascii="Arial" w:hAnsi="Arial" w:cs="Arial"/>
              </w:rPr>
            </w:pPr>
          </w:p>
          <w:p w:rsidR="004163C1" w:rsidRDefault="004163C1">
            <w:pPr>
              <w:spacing w:after="0" w:line="100" w:lineRule="atLeast"/>
              <w:jc w:val="both"/>
            </w:pPr>
            <w:r>
              <w:rPr>
                <w:rFonts w:ascii="Arial" w:hAnsi="Arial" w:cs="Arial"/>
                <w:b/>
                <w:bCs/>
              </w:rPr>
              <w:t>Деятельность со странами-партнерами, соседствующими с ЕС</w:t>
            </w:r>
            <w:r>
              <w:rPr>
                <w:rFonts w:ascii="Arial" w:hAnsi="Arial" w:cs="Arial"/>
              </w:rPr>
              <w:t>: деятельность должна включать по крайней мере одну участвующую организацию из страны программы и одну участвующую организацию из соседней с ЕС страны-партнера.</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Продолжительность проекта</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От 3 до 24 месяцев.</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Куда подавать заявку?</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Национальному агентству страны, в которой учреждена организация-заявитель</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Когда подавать заявку?</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Заявители должны подать заявку на грант в следующие сроки:</w:t>
            </w:r>
          </w:p>
          <w:p w:rsidR="004163C1" w:rsidRDefault="004163C1">
            <w:pPr>
              <w:spacing w:after="0" w:line="100" w:lineRule="atLeast"/>
              <w:jc w:val="both"/>
              <w:rPr>
                <w:rFonts w:ascii="Arial" w:hAnsi="Arial" w:cs="Arial"/>
              </w:rPr>
            </w:pPr>
          </w:p>
          <w:p w:rsidR="004163C1" w:rsidRDefault="004163C1">
            <w:pPr>
              <w:pStyle w:val="ListParagraph"/>
              <w:numPr>
                <w:ilvl w:val="0"/>
                <w:numId w:val="67"/>
              </w:numPr>
              <w:spacing w:after="0" w:line="100" w:lineRule="atLeast"/>
              <w:jc w:val="both"/>
              <w:rPr>
                <w:rFonts w:ascii="Arial" w:hAnsi="Arial" w:cs="Arial"/>
                <w:b/>
                <w:bCs/>
              </w:rPr>
            </w:pPr>
            <w:r>
              <w:rPr>
                <w:rFonts w:ascii="Arial" w:hAnsi="Arial" w:cs="Arial"/>
                <w:b/>
                <w:bCs/>
              </w:rPr>
              <w:t>5 февраля в 12: 00 (полдень по Брюссельскому времени)</w:t>
            </w:r>
            <w:r>
              <w:rPr>
                <w:rFonts w:ascii="Arial" w:hAnsi="Arial" w:cs="Arial"/>
              </w:rPr>
              <w:t xml:space="preserve"> для проектов, начинающихся с 1 мая по 30 сентября того же года;</w:t>
            </w:r>
          </w:p>
          <w:p w:rsidR="004163C1" w:rsidRDefault="004163C1">
            <w:pPr>
              <w:pStyle w:val="ListParagraph"/>
              <w:numPr>
                <w:ilvl w:val="0"/>
                <w:numId w:val="67"/>
              </w:numPr>
              <w:spacing w:after="0" w:line="100" w:lineRule="atLeast"/>
              <w:jc w:val="both"/>
              <w:rPr>
                <w:rFonts w:ascii="Arial" w:hAnsi="Arial" w:cs="Arial"/>
                <w:b/>
                <w:bCs/>
              </w:rPr>
            </w:pPr>
            <w:r>
              <w:rPr>
                <w:rFonts w:ascii="Arial" w:hAnsi="Arial" w:cs="Arial"/>
                <w:b/>
                <w:bCs/>
              </w:rPr>
              <w:lastRenderedPageBreak/>
              <w:t>30 апреля в 12: 00 (полдень по Брюссельскому времени)</w:t>
            </w:r>
            <w:r>
              <w:rPr>
                <w:rFonts w:ascii="Arial" w:hAnsi="Arial" w:cs="Arial"/>
              </w:rPr>
              <w:t xml:space="preserve"> для проектов, начинающихся с 1 августа по 31 декабря того же года;</w:t>
            </w:r>
          </w:p>
          <w:p w:rsidR="004163C1" w:rsidRDefault="004163C1">
            <w:pPr>
              <w:pStyle w:val="ListParagraph"/>
              <w:numPr>
                <w:ilvl w:val="0"/>
                <w:numId w:val="67"/>
              </w:numPr>
              <w:spacing w:after="0" w:line="100" w:lineRule="atLeast"/>
              <w:jc w:val="both"/>
            </w:pPr>
            <w:r>
              <w:rPr>
                <w:rFonts w:ascii="Arial" w:hAnsi="Arial" w:cs="Arial"/>
                <w:b/>
                <w:bCs/>
              </w:rPr>
              <w:t xml:space="preserve">1 октября в 12: 00 (полдень по Брюссельскому времени) </w:t>
            </w:r>
            <w:r>
              <w:rPr>
                <w:rFonts w:ascii="Arial" w:hAnsi="Arial" w:cs="Arial"/>
              </w:rPr>
              <w:t>для проектов, начинающихся с 1 января по 31 мая следующего года.</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Как подавать заявку?</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Подробнее о том, как подать заявку, см. часть C  данного руководства</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Другие критерии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График каждого из направлений, запланированных в проекте, должен быть приложен к форме заявки.</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Заявление о чести законного представителя должно быть приложено к бланку заявления.</w:t>
            </w:r>
          </w:p>
          <w:p w:rsidR="004163C1" w:rsidRDefault="004163C1">
            <w:pPr>
              <w:spacing w:after="0" w:line="100" w:lineRule="atLeast"/>
              <w:jc w:val="both"/>
              <w:rPr>
                <w:rFonts w:ascii="Arial" w:hAnsi="Arial" w:cs="Arial"/>
              </w:rPr>
            </w:pPr>
          </w:p>
        </w:tc>
      </w:tr>
    </w:tbl>
    <w:p w:rsidR="004163C1" w:rsidRDefault="004163C1">
      <w:pPr>
        <w:jc w:val="both"/>
        <w:rPr>
          <w:rFonts w:ascii="Arial" w:hAnsi="Arial" w:cs="Arial"/>
        </w:rPr>
      </w:pPr>
    </w:p>
    <w:p w:rsidR="004163C1" w:rsidRDefault="004163C1">
      <w:pPr>
        <w:pStyle w:val="af3"/>
        <w:rPr>
          <w:rFonts w:ascii="Arial" w:hAnsi="Arial" w:cs="Arial"/>
        </w:rPr>
      </w:pPr>
      <w:r>
        <w:rPr>
          <w:i w:val="0"/>
          <w:iCs w:val="0"/>
          <w:color w:val="00000A"/>
          <w:sz w:val="22"/>
          <w:szCs w:val="22"/>
        </w:rPr>
        <w:t>ДОПОЛНИТЕЛЬНЫЕ КРИТЕРИИ ОТБОРА ДЛЯ МОЛОДЕЖНЫХ ОБМЕНОВ</w:t>
      </w:r>
    </w:p>
    <w:tbl>
      <w:tblPr>
        <w:tblW w:w="0" w:type="auto"/>
        <w:tblInd w:w="3" w:type="dxa"/>
        <w:tblLayout w:type="fixed"/>
        <w:tblLook w:val="0000" w:firstRow="0" w:lastRow="0" w:firstColumn="0" w:lastColumn="0" w:noHBand="0" w:noVBand="0"/>
      </w:tblPr>
      <w:tblGrid>
        <w:gridCol w:w="2302"/>
        <w:gridCol w:w="12374"/>
      </w:tblGrid>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Продолжительность деятельности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От 5 до 21 дня, без учета времени в пути.</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Место (места) проведения мероприятия</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Деятельность должна осуществляться в стране одной из организаций, участвующих в деятельности.</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Допустимые участники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Молодые люди в возрасте от 13 до 30 лет</w:t>
            </w:r>
            <w:r w:rsidR="00821515">
              <w:rPr>
                <w:rStyle w:val="a9"/>
                <w:rFonts w:ascii="Arial" w:hAnsi="Arial" w:cs="Arial"/>
              </w:rPr>
              <w:footnoteReference w:id="47"/>
            </w:r>
            <w:r>
              <w:rPr>
                <w:rFonts w:ascii="Arial" w:hAnsi="Arial" w:cs="Arial"/>
              </w:rPr>
              <w:t xml:space="preserve"> проживающие в стране отправляющей или принимающей организации. Руководители групп</w:t>
            </w:r>
            <w:r w:rsidR="00821515">
              <w:rPr>
                <w:rStyle w:val="a9"/>
                <w:rFonts w:ascii="Arial" w:hAnsi="Arial" w:cs="Arial"/>
              </w:rPr>
              <w:footnoteReference w:id="48"/>
            </w:r>
            <w:r>
              <w:rPr>
                <w:rFonts w:ascii="Arial" w:hAnsi="Arial" w:cs="Arial"/>
              </w:rPr>
              <w:t>, участвующие в Молодежном обмене, должны быть не моложе 18 лет.</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Число участников и состав национальных групп</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Минимум 16 и максимум 60 участников (лидер(ы) группы не включены).</w:t>
            </w:r>
          </w:p>
          <w:p w:rsidR="004163C1" w:rsidRDefault="004163C1">
            <w:pPr>
              <w:spacing w:after="0" w:line="100" w:lineRule="atLeast"/>
              <w:jc w:val="both"/>
              <w:rPr>
                <w:rFonts w:ascii="Arial" w:hAnsi="Arial" w:cs="Arial"/>
              </w:rPr>
            </w:pPr>
            <w:r>
              <w:rPr>
                <w:rFonts w:ascii="Arial" w:hAnsi="Arial" w:cs="Arial"/>
              </w:rPr>
              <w:t>Минимум 4 участника на группу (лидер(ы) группы не включены).</w:t>
            </w:r>
          </w:p>
          <w:p w:rsidR="004163C1" w:rsidRDefault="004163C1">
            <w:pPr>
              <w:spacing w:after="0" w:line="100" w:lineRule="atLeast"/>
              <w:jc w:val="both"/>
              <w:rPr>
                <w:rFonts w:ascii="Arial" w:hAnsi="Arial" w:cs="Arial"/>
              </w:rPr>
            </w:pPr>
            <w:r>
              <w:rPr>
                <w:rFonts w:ascii="Arial" w:hAnsi="Arial" w:cs="Arial"/>
              </w:rPr>
              <w:t>Каждая национальная группа должна иметь хотя бы одного руководителя.</w:t>
            </w:r>
          </w:p>
          <w:p w:rsidR="004163C1" w:rsidRDefault="004163C1">
            <w:pPr>
              <w:spacing w:after="0" w:line="100" w:lineRule="atLeast"/>
              <w:jc w:val="both"/>
              <w:rPr>
                <w:rFonts w:ascii="Arial" w:hAnsi="Arial" w:cs="Arial"/>
              </w:rPr>
            </w:pPr>
            <w:r>
              <w:rPr>
                <w:rFonts w:ascii="Arial" w:hAnsi="Arial" w:cs="Arial"/>
              </w:rPr>
              <w:t>К каждому виду деятельности должна быть привлечена группа участников из страны принимающей организации.</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Другие критерии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Для поддержания  связи со страной, в которой базируется Национальное Агентство, по крайней мере одна из направляющей или принимающей организации в каждом из видов  деятельности должна быть из страны Национального агентства, в которую подается заявка.</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Посещение предварительного планирования (ППП):</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Если проект предусматривает ППП, то должны соблюдаться следующие критерии приемлемости:</w:t>
            </w:r>
          </w:p>
          <w:p w:rsidR="004163C1" w:rsidRDefault="004163C1">
            <w:pPr>
              <w:pStyle w:val="ListParagraph"/>
              <w:numPr>
                <w:ilvl w:val="0"/>
                <w:numId w:val="68"/>
              </w:numPr>
              <w:spacing w:after="0" w:line="100" w:lineRule="atLeast"/>
              <w:jc w:val="both"/>
              <w:rPr>
                <w:rFonts w:ascii="Arial" w:hAnsi="Arial" w:cs="Arial"/>
              </w:rPr>
            </w:pPr>
            <w:r>
              <w:rPr>
                <w:rFonts w:ascii="Arial" w:hAnsi="Arial" w:cs="Arial"/>
              </w:rPr>
              <w:t>Продолжительность ППП: максимум 2 дня (исключая время на дорогу);</w:t>
            </w:r>
          </w:p>
          <w:p w:rsidR="004163C1" w:rsidRDefault="004163C1">
            <w:pPr>
              <w:pStyle w:val="ListParagraph"/>
              <w:numPr>
                <w:ilvl w:val="0"/>
                <w:numId w:val="68"/>
              </w:numPr>
              <w:spacing w:after="0" w:line="100" w:lineRule="atLeast"/>
              <w:jc w:val="both"/>
            </w:pPr>
            <w:r>
              <w:rPr>
                <w:rFonts w:ascii="Arial" w:hAnsi="Arial" w:cs="Arial"/>
              </w:rPr>
              <w:t>Количество участников: 1 участник на группу. Количество участников может быть увеличено до 2 при условии, что второй участник является молодым человеком, принимающим участие в деятельности, не являясь руководителем группы или тренером.</w:t>
            </w:r>
          </w:p>
        </w:tc>
      </w:tr>
    </w:tbl>
    <w:p w:rsidR="004163C1" w:rsidRDefault="004163C1">
      <w:pPr>
        <w:jc w:val="both"/>
        <w:rPr>
          <w:rFonts w:ascii="Arial" w:hAnsi="Arial" w:cs="Arial"/>
        </w:rPr>
      </w:pPr>
    </w:p>
    <w:p w:rsidR="004163C1" w:rsidRDefault="004163C1">
      <w:pPr>
        <w:pStyle w:val="af3"/>
        <w:rPr>
          <w:rFonts w:ascii="Arial" w:hAnsi="Arial" w:cs="Arial"/>
        </w:rPr>
      </w:pPr>
      <w:r>
        <w:rPr>
          <w:i w:val="0"/>
          <w:iCs w:val="0"/>
          <w:color w:val="00000A"/>
          <w:sz w:val="22"/>
          <w:szCs w:val="22"/>
        </w:rPr>
        <w:t>ДОПОЛНИТЕЛЬНЫЕ КРИТЕРИИ ПРИЕМЛЕМОСТИ ДЛЯ МОБИЛЬНОСТИ МОЛОДЫХ РАБОТНИКОВ</w:t>
      </w:r>
    </w:p>
    <w:tbl>
      <w:tblPr>
        <w:tblW w:w="0" w:type="auto"/>
        <w:tblInd w:w="3" w:type="dxa"/>
        <w:tblLayout w:type="fixed"/>
        <w:tblLook w:val="0000" w:firstRow="0" w:lastRow="0" w:firstColumn="0" w:lastColumn="0" w:noHBand="0" w:noVBand="0"/>
      </w:tblPr>
      <w:tblGrid>
        <w:gridCol w:w="2302"/>
        <w:gridCol w:w="12374"/>
      </w:tblGrid>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Продолжительность деятельности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От 2-х дней до 2-х месяцев, без учета времени в пути.</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Минимум 2 дня должны быть подряд</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Место(места) проведения мероприятия</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Деятельность должна осуществляться в стране одной из организаций, участвующих в деятельности.</w:t>
            </w: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Допустимые участники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Никаких возрастных ограничений. Участники, за исключением инструкторов и координаторов, должны постоянно проживать в стране, в которую они направляют или в которой они принимают.</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 xml:space="preserve">Число участников </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До 50 участников (включая, в соответствующих случаях, инструкторов и координаторов) в каждом запланированном проектом мероприятии.</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Участники из страны принимающей организации должны быть вовлечены в каждое направление.</w:t>
            </w:r>
          </w:p>
          <w:p w:rsidR="004163C1" w:rsidRDefault="004163C1">
            <w:pPr>
              <w:spacing w:after="0" w:line="100" w:lineRule="atLeast"/>
              <w:jc w:val="both"/>
              <w:rPr>
                <w:rFonts w:ascii="Arial" w:hAnsi="Arial" w:cs="Arial"/>
              </w:rPr>
            </w:pPr>
          </w:p>
        </w:tc>
      </w:tr>
      <w:tr w:rsidR="004163C1">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Другие критерии</w:t>
            </w:r>
          </w:p>
        </w:tc>
        <w:tc>
          <w:tcPr>
            <w:tcW w:w="1237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Для поддержания  связи со страной, в которой базируется Национальное Агентство, по крайней мере одна из направляющей или принимающей организации  в каждом из видов деятельности должна быть из страны Национального агентства, в которую подается заявка.</w:t>
            </w:r>
          </w:p>
          <w:p w:rsidR="004163C1" w:rsidRDefault="004163C1">
            <w:pPr>
              <w:spacing w:after="0" w:line="100" w:lineRule="atLeast"/>
              <w:jc w:val="both"/>
              <w:rPr>
                <w:rFonts w:ascii="Arial" w:hAnsi="Arial" w:cs="Arial"/>
              </w:rPr>
            </w:pPr>
          </w:p>
        </w:tc>
      </w:tr>
    </w:tbl>
    <w:p w:rsidR="004163C1" w:rsidRDefault="004163C1">
      <w:pPr>
        <w:jc w:val="both"/>
        <w:rPr>
          <w:rFonts w:ascii="Arial" w:hAnsi="Arial" w:cs="Arial"/>
        </w:rPr>
      </w:pPr>
    </w:p>
    <w:p w:rsidR="004163C1" w:rsidRDefault="004163C1">
      <w:pPr>
        <w:jc w:val="both"/>
        <w:rPr>
          <w:color w:val="00000A"/>
        </w:rPr>
      </w:pPr>
      <w:r>
        <w:rPr>
          <w:rFonts w:ascii="Arial" w:hAnsi="Arial" w:cs="Arial"/>
        </w:rPr>
        <w:t>Организации-кандидаты будут оцениваться по соответствующим критериям исключения и отбора. Для получения дополнительной информации обратитесь к части C данного руководства.</w:t>
      </w:r>
    </w:p>
    <w:p w:rsidR="004163C1" w:rsidRDefault="004163C1">
      <w:pPr>
        <w:pStyle w:val="af3"/>
        <w:rPr>
          <w:rFonts w:ascii="Arial" w:hAnsi="Arial" w:cs="Arial"/>
        </w:rPr>
      </w:pPr>
      <w:r>
        <w:rPr>
          <w:i w:val="0"/>
          <w:iCs w:val="0"/>
          <w:color w:val="00000A"/>
          <w:sz w:val="22"/>
          <w:szCs w:val="22"/>
        </w:rPr>
        <w:t>КРИТЕРИИ ПРИСУЖДЕНИЯ</w:t>
      </w:r>
    </w:p>
    <w:p w:rsidR="004163C1" w:rsidRDefault="004163C1">
      <w:pPr>
        <w:jc w:val="both"/>
        <w:rPr>
          <w:rFonts w:ascii="Arial" w:hAnsi="Arial" w:cs="Arial"/>
        </w:rPr>
      </w:pPr>
      <w:r>
        <w:rPr>
          <w:rFonts w:ascii="Arial" w:hAnsi="Arial" w:cs="Arial"/>
        </w:rPr>
        <w:t>Проекты будут оцениваться по следующим критериям:</w:t>
      </w:r>
    </w:p>
    <w:tbl>
      <w:tblPr>
        <w:tblW w:w="0" w:type="auto"/>
        <w:tblInd w:w="3" w:type="dxa"/>
        <w:tblLayout w:type="fixed"/>
        <w:tblLook w:val="0000" w:firstRow="0" w:lastRow="0" w:firstColumn="0" w:lastColumn="0" w:noHBand="0" w:noVBand="0"/>
      </w:tblPr>
      <w:tblGrid>
        <w:gridCol w:w="3632"/>
        <w:gridCol w:w="11044"/>
      </w:tblGrid>
      <w:tr w:rsidR="004163C1">
        <w:tc>
          <w:tcPr>
            <w:tcW w:w="363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Актуальность проекта</w:t>
            </w:r>
          </w:p>
          <w:p w:rsidR="004163C1" w:rsidRDefault="004163C1">
            <w:pPr>
              <w:spacing w:after="0" w:line="100" w:lineRule="atLeast"/>
              <w:jc w:val="both"/>
              <w:rPr>
                <w:rFonts w:ascii="Arial" w:hAnsi="Arial" w:cs="Arial"/>
              </w:rPr>
            </w:pPr>
            <w:r>
              <w:rPr>
                <w:rFonts w:ascii="Arial" w:hAnsi="Arial" w:cs="Arial"/>
              </w:rPr>
              <w:lastRenderedPageBreak/>
              <w:t>(максимум 30 баллов)</w:t>
            </w:r>
          </w:p>
        </w:tc>
        <w:tc>
          <w:tcPr>
            <w:tcW w:w="1104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71"/>
              </w:numPr>
              <w:spacing w:after="0" w:line="100" w:lineRule="atLeast"/>
              <w:jc w:val="both"/>
              <w:rPr>
                <w:rFonts w:ascii="Arial" w:hAnsi="Arial" w:cs="Arial"/>
              </w:rPr>
            </w:pPr>
            <w:r>
              <w:rPr>
                <w:rFonts w:ascii="Arial" w:hAnsi="Arial" w:cs="Arial"/>
              </w:rPr>
              <w:lastRenderedPageBreak/>
              <w:t>Актуальность предложения для:</w:t>
            </w:r>
          </w:p>
          <w:p w:rsidR="004163C1" w:rsidRDefault="004163C1">
            <w:pPr>
              <w:spacing w:after="0" w:line="100" w:lineRule="atLeast"/>
              <w:jc w:val="both"/>
              <w:rPr>
                <w:rFonts w:ascii="Arial" w:hAnsi="Arial" w:cs="Arial"/>
              </w:rPr>
            </w:pPr>
            <w:r>
              <w:rPr>
                <w:rFonts w:ascii="Arial" w:hAnsi="Arial" w:cs="Arial"/>
              </w:rPr>
              <w:lastRenderedPageBreak/>
              <w:t>-  цели деятельности (см. раздел " каковы цели проекта  мобильности"):</w:t>
            </w:r>
          </w:p>
          <w:p w:rsidR="004163C1" w:rsidRDefault="004163C1">
            <w:pPr>
              <w:spacing w:after="0" w:line="100" w:lineRule="atLeast"/>
              <w:jc w:val="both"/>
              <w:rPr>
                <w:rFonts w:ascii="Arial" w:hAnsi="Arial" w:cs="Arial"/>
              </w:rPr>
            </w:pPr>
            <w:r>
              <w:rPr>
                <w:rFonts w:ascii="Arial" w:hAnsi="Arial" w:cs="Arial"/>
              </w:rPr>
              <w:t>-  потребности и цели участвующих организаций и индивидуальных  участников.</w:t>
            </w:r>
          </w:p>
          <w:p w:rsidR="004163C1" w:rsidRDefault="004163C1">
            <w:pPr>
              <w:pStyle w:val="ListParagraph"/>
              <w:numPr>
                <w:ilvl w:val="0"/>
                <w:numId w:val="70"/>
              </w:numPr>
              <w:spacing w:after="0" w:line="100" w:lineRule="atLeast"/>
              <w:jc w:val="both"/>
              <w:rPr>
                <w:rFonts w:ascii="Arial" w:hAnsi="Arial" w:cs="Arial"/>
              </w:rPr>
            </w:pPr>
            <w:r>
              <w:rPr>
                <w:rFonts w:ascii="Arial" w:hAnsi="Arial" w:cs="Arial"/>
              </w:rPr>
              <w:t>Степень, в которой предложение подходит для:</w:t>
            </w:r>
          </w:p>
          <w:p w:rsidR="004163C1" w:rsidRDefault="004163C1">
            <w:pPr>
              <w:spacing w:after="0" w:line="100" w:lineRule="atLeast"/>
              <w:jc w:val="both"/>
              <w:rPr>
                <w:rFonts w:ascii="Arial" w:hAnsi="Arial" w:cs="Arial"/>
              </w:rPr>
            </w:pPr>
            <w:r>
              <w:rPr>
                <w:rFonts w:ascii="Arial" w:hAnsi="Arial" w:cs="Arial"/>
              </w:rPr>
              <w:t>-  охвата молодых людей с меньшими возможностями, включая</w:t>
            </w:r>
          </w:p>
          <w:p w:rsidR="004163C1" w:rsidRDefault="004163C1">
            <w:pPr>
              <w:spacing w:after="0" w:line="100" w:lineRule="atLeast"/>
              <w:jc w:val="both"/>
              <w:rPr>
                <w:rFonts w:ascii="Arial" w:hAnsi="Arial" w:cs="Arial"/>
              </w:rPr>
            </w:pPr>
            <w:r>
              <w:rPr>
                <w:rFonts w:ascii="Arial" w:hAnsi="Arial" w:cs="Arial"/>
              </w:rPr>
              <w:t>беженцев, лиц, запрашивающих  убежища и мигрантов;</w:t>
            </w:r>
          </w:p>
          <w:p w:rsidR="004163C1" w:rsidRDefault="004163C1">
            <w:pPr>
              <w:spacing w:after="0" w:line="100" w:lineRule="atLeast"/>
              <w:jc w:val="both"/>
              <w:rPr>
                <w:rFonts w:ascii="Arial" w:hAnsi="Arial" w:cs="Arial"/>
              </w:rPr>
            </w:pPr>
            <w:r>
              <w:rPr>
                <w:rFonts w:ascii="Arial" w:hAnsi="Arial" w:cs="Arial"/>
              </w:rPr>
              <w:t>-  поощрения разнообразия, межкультурного и межрелигиозного диалога,</w:t>
            </w:r>
          </w:p>
          <w:p w:rsidR="004163C1" w:rsidRDefault="004163C1">
            <w:pPr>
              <w:spacing w:after="0" w:line="100" w:lineRule="atLeast"/>
              <w:jc w:val="both"/>
              <w:rPr>
                <w:rFonts w:ascii="Arial" w:hAnsi="Arial" w:cs="Arial"/>
              </w:rPr>
            </w:pPr>
            <w:r>
              <w:rPr>
                <w:rFonts w:ascii="Arial" w:hAnsi="Arial" w:cs="Arial"/>
              </w:rPr>
              <w:t>ценности свободы, терпимости и уважения прав человека, а так же работы по проектам повышения медиаграмотности, критического мышления и чувства инициативности у молодежи;</w:t>
            </w:r>
          </w:p>
          <w:p w:rsidR="004163C1" w:rsidRDefault="004163C1">
            <w:pPr>
              <w:spacing w:after="0" w:line="100" w:lineRule="atLeast"/>
              <w:jc w:val="both"/>
              <w:rPr>
                <w:rFonts w:ascii="Arial" w:hAnsi="Arial" w:cs="Arial"/>
              </w:rPr>
            </w:pPr>
            <w:r>
              <w:rPr>
                <w:rFonts w:ascii="Arial" w:hAnsi="Arial" w:cs="Arial"/>
              </w:rPr>
              <w:t>-  оснащения молодежных работников компетенциями и методами, необходимыми для передачи общих фундаментальных ценностей нашего общества, в частности, труднодоступной молодежи, и предотвращения насильственной радикализации молодежи.</w:t>
            </w:r>
          </w:p>
          <w:p w:rsidR="004163C1" w:rsidRDefault="004163C1">
            <w:pPr>
              <w:pStyle w:val="ListParagraph"/>
              <w:numPr>
                <w:ilvl w:val="0"/>
                <w:numId w:val="70"/>
              </w:numPr>
              <w:spacing w:after="0" w:line="100" w:lineRule="atLeast"/>
              <w:jc w:val="both"/>
              <w:rPr>
                <w:rFonts w:ascii="Arial" w:hAnsi="Arial" w:cs="Arial"/>
              </w:rPr>
            </w:pPr>
            <w:r>
              <w:rPr>
                <w:rFonts w:ascii="Arial" w:hAnsi="Arial" w:cs="Arial"/>
              </w:rPr>
              <w:t>Степень, в которой предложение подходит для:</w:t>
            </w:r>
          </w:p>
          <w:p w:rsidR="004163C1" w:rsidRDefault="004163C1">
            <w:pPr>
              <w:spacing w:after="0" w:line="100" w:lineRule="atLeast"/>
              <w:jc w:val="both"/>
              <w:rPr>
                <w:rFonts w:ascii="Arial" w:hAnsi="Arial" w:cs="Arial"/>
              </w:rPr>
            </w:pPr>
            <w:r>
              <w:rPr>
                <w:rFonts w:ascii="Arial" w:hAnsi="Arial" w:cs="Arial"/>
              </w:rPr>
              <w:t>- получения высококачественных результатов обучения для участников;</w:t>
            </w:r>
          </w:p>
          <w:p w:rsidR="004163C1" w:rsidRDefault="004163C1">
            <w:pPr>
              <w:spacing w:after="0" w:line="100" w:lineRule="atLeast"/>
              <w:jc w:val="both"/>
              <w:rPr>
                <w:rFonts w:ascii="Arial" w:hAnsi="Arial" w:cs="Arial"/>
              </w:rPr>
            </w:pPr>
            <w:r>
              <w:rPr>
                <w:rFonts w:ascii="Arial" w:hAnsi="Arial" w:cs="Arial"/>
              </w:rPr>
              <w:t>- укрепления потенциала и международного охвата участников организации.</w:t>
            </w:r>
          </w:p>
          <w:p w:rsidR="004163C1" w:rsidRDefault="004163C1">
            <w:pPr>
              <w:pStyle w:val="ListParagraph"/>
              <w:numPr>
                <w:ilvl w:val="0"/>
                <w:numId w:val="70"/>
              </w:numPr>
              <w:spacing w:after="0" w:line="100" w:lineRule="atLeast"/>
              <w:jc w:val="both"/>
              <w:rPr>
                <w:rFonts w:ascii="Arial" w:hAnsi="Arial" w:cs="Arial"/>
              </w:rPr>
            </w:pPr>
            <w:r>
              <w:rPr>
                <w:rFonts w:ascii="Arial" w:hAnsi="Arial" w:cs="Arial"/>
              </w:rPr>
              <w:t>Степень, в которой предложение вовлекает новичков в программу.</w:t>
            </w:r>
          </w:p>
          <w:p w:rsidR="004163C1" w:rsidRDefault="004163C1">
            <w:pPr>
              <w:spacing w:after="0" w:line="100" w:lineRule="atLeast"/>
              <w:jc w:val="both"/>
              <w:rPr>
                <w:rFonts w:ascii="Arial" w:hAnsi="Arial" w:cs="Arial"/>
              </w:rPr>
            </w:pPr>
          </w:p>
        </w:tc>
      </w:tr>
      <w:tr w:rsidR="004163C1">
        <w:tc>
          <w:tcPr>
            <w:tcW w:w="363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Качество оформления проекта и</w:t>
            </w:r>
          </w:p>
          <w:p w:rsidR="004163C1" w:rsidRDefault="004163C1">
            <w:pPr>
              <w:spacing w:after="0" w:line="100" w:lineRule="atLeast"/>
              <w:jc w:val="both"/>
              <w:rPr>
                <w:rFonts w:ascii="Arial" w:hAnsi="Arial" w:cs="Arial"/>
              </w:rPr>
            </w:pPr>
            <w:r>
              <w:rPr>
                <w:rFonts w:ascii="Arial" w:hAnsi="Arial" w:cs="Arial"/>
              </w:rPr>
              <w:t>реализация</w:t>
            </w:r>
          </w:p>
          <w:p w:rsidR="004163C1" w:rsidRDefault="004163C1">
            <w:pPr>
              <w:spacing w:after="0" w:line="100" w:lineRule="atLeast"/>
              <w:jc w:val="both"/>
              <w:rPr>
                <w:rFonts w:ascii="Arial" w:hAnsi="Arial" w:cs="Arial"/>
              </w:rPr>
            </w:pPr>
            <w:r>
              <w:rPr>
                <w:rFonts w:ascii="Arial" w:hAnsi="Arial" w:cs="Arial"/>
              </w:rPr>
              <w:t>(максимум 40 баллов)</w:t>
            </w:r>
          </w:p>
        </w:tc>
        <w:tc>
          <w:tcPr>
            <w:tcW w:w="1104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Ясность, полнота и качество на всех этапах проекта (подготовка, реализация направлений мобильности и деятельность после);</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Соответствие между целями проекта и предлагаемой деятельностью ;</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Качество практических механизмов, методов управления и поддержки;</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Качество подготовки участников;</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Качество предложенных методов неформального обучения;</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Степень активного участия молодежи на всех уровнях проекта;</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 xml:space="preserve">Качество механизмов признания и подтверждения результатов обучения участников, а также последовательное использование европейских инструментов прозрачности и признания. </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Целесообразность мер по отбору и/или привлечению участников к деятельности по обеспечению мобильности;</w:t>
            </w:r>
          </w:p>
          <w:p w:rsidR="004163C1" w:rsidRDefault="004163C1">
            <w:pPr>
              <w:pStyle w:val="ListParagraph"/>
              <w:numPr>
                <w:ilvl w:val="0"/>
                <w:numId w:val="60"/>
              </w:numPr>
              <w:spacing w:after="0" w:line="100" w:lineRule="atLeast"/>
              <w:jc w:val="both"/>
              <w:rPr>
                <w:rFonts w:ascii="Arial" w:hAnsi="Arial" w:cs="Arial"/>
              </w:rPr>
            </w:pPr>
            <w:r>
              <w:rPr>
                <w:rFonts w:ascii="Arial" w:hAnsi="Arial" w:cs="Arial"/>
              </w:rPr>
              <w:t>В случае совместной деятельности со странами-партнерами, соседствующими с ЕС, сбалансированное представительство организаций из стран программы и стран-партнеров;</w:t>
            </w:r>
          </w:p>
          <w:p w:rsidR="004163C1" w:rsidRDefault="004163C1">
            <w:pPr>
              <w:pStyle w:val="ListParagraph"/>
              <w:numPr>
                <w:ilvl w:val="0"/>
                <w:numId w:val="60"/>
              </w:numPr>
              <w:spacing w:after="0" w:line="100" w:lineRule="atLeast"/>
              <w:jc w:val="both"/>
            </w:pPr>
            <w:r>
              <w:rPr>
                <w:rFonts w:ascii="Arial" w:hAnsi="Arial" w:cs="Arial"/>
              </w:rPr>
              <w:t xml:space="preserve"> Качество сотрудничества и коммуникации между участвующими организациями, а также с другими заинтересованными сторонами.</w:t>
            </w:r>
          </w:p>
        </w:tc>
      </w:tr>
      <w:tr w:rsidR="004163C1">
        <w:tc>
          <w:tcPr>
            <w:tcW w:w="363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Воздействие и распространение</w:t>
            </w:r>
          </w:p>
          <w:p w:rsidR="004163C1" w:rsidRDefault="004163C1">
            <w:pPr>
              <w:spacing w:after="0" w:line="100" w:lineRule="atLeast"/>
              <w:jc w:val="both"/>
              <w:rPr>
                <w:rFonts w:ascii="Arial" w:hAnsi="Arial" w:cs="Arial"/>
              </w:rPr>
            </w:pPr>
            <w:r>
              <w:rPr>
                <w:rFonts w:ascii="Arial" w:hAnsi="Arial" w:cs="Arial"/>
              </w:rPr>
              <w:t>(максимум 30 баллов)</w:t>
            </w:r>
          </w:p>
        </w:tc>
        <w:tc>
          <w:tcPr>
            <w:tcW w:w="1104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61"/>
              </w:numPr>
              <w:spacing w:after="0" w:line="100" w:lineRule="atLeast"/>
              <w:jc w:val="both"/>
              <w:rPr>
                <w:rFonts w:ascii="Arial" w:hAnsi="Arial" w:cs="Arial"/>
              </w:rPr>
            </w:pPr>
            <w:r>
              <w:rPr>
                <w:rFonts w:ascii="Arial" w:hAnsi="Arial" w:cs="Arial"/>
              </w:rPr>
              <w:t>Качество мер по оценке результатов проекта;</w:t>
            </w:r>
          </w:p>
          <w:p w:rsidR="004163C1" w:rsidRDefault="004163C1">
            <w:pPr>
              <w:pStyle w:val="ListParagraph"/>
              <w:numPr>
                <w:ilvl w:val="0"/>
                <w:numId w:val="61"/>
              </w:numPr>
              <w:spacing w:after="0" w:line="100" w:lineRule="atLeast"/>
              <w:jc w:val="both"/>
              <w:rPr>
                <w:rFonts w:ascii="Arial" w:hAnsi="Arial" w:cs="Arial"/>
              </w:rPr>
            </w:pPr>
            <w:r>
              <w:rPr>
                <w:rFonts w:ascii="Arial" w:hAnsi="Arial" w:cs="Arial"/>
              </w:rPr>
              <w:t>Потенциальное воздействие проекта:</w:t>
            </w:r>
          </w:p>
          <w:p w:rsidR="004163C1" w:rsidRDefault="004163C1">
            <w:pPr>
              <w:spacing w:after="0" w:line="100" w:lineRule="atLeast"/>
              <w:jc w:val="both"/>
              <w:rPr>
                <w:rFonts w:ascii="Arial" w:hAnsi="Arial" w:cs="Arial"/>
              </w:rPr>
            </w:pPr>
            <w:r>
              <w:rPr>
                <w:rFonts w:ascii="Arial" w:hAnsi="Arial" w:cs="Arial"/>
              </w:rPr>
              <w:t>- на участников и участвующих организаций в течение и после срока действия проекта;</w:t>
            </w:r>
          </w:p>
          <w:p w:rsidR="004163C1" w:rsidRDefault="004163C1">
            <w:pPr>
              <w:spacing w:after="0" w:line="100" w:lineRule="atLeast"/>
              <w:jc w:val="both"/>
              <w:rPr>
                <w:rFonts w:ascii="Arial" w:hAnsi="Arial" w:cs="Arial"/>
              </w:rPr>
            </w:pPr>
            <w:r>
              <w:rPr>
                <w:rFonts w:ascii="Arial" w:hAnsi="Arial" w:cs="Arial"/>
              </w:rPr>
              <w:t>- за пределами организаций и частных лиц, непосредственно участвующих в проекте, на местном, региональном, национальном и/или Европейском уровнях.</w:t>
            </w:r>
          </w:p>
          <w:p w:rsidR="004163C1" w:rsidRDefault="004163C1">
            <w:pPr>
              <w:pStyle w:val="ListParagraph"/>
              <w:numPr>
                <w:ilvl w:val="0"/>
                <w:numId w:val="62"/>
              </w:numPr>
              <w:spacing w:after="0" w:line="100" w:lineRule="atLeast"/>
              <w:jc w:val="both"/>
            </w:pPr>
            <w:r>
              <w:rPr>
                <w:rFonts w:ascii="Arial" w:hAnsi="Arial" w:cs="Arial"/>
              </w:rPr>
              <w:lastRenderedPageBreak/>
              <w:t>Адекватность и качество мер, направленных на распространение результатов проекта в участвующих организациях и за их пределами.</w:t>
            </w:r>
          </w:p>
        </w:tc>
      </w:tr>
    </w:tbl>
    <w:p w:rsidR="004163C1" w:rsidRDefault="004163C1">
      <w:pPr>
        <w:jc w:val="both"/>
        <w:rPr>
          <w:rFonts w:ascii="Arial" w:hAnsi="Arial" w:cs="Arial"/>
        </w:rPr>
      </w:pPr>
    </w:p>
    <w:p w:rsidR="004163C1" w:rsidRDefault="004163C1">
      <w:pPr>
        <w:jc w:val="both"/>
        <w:rPr>
          <w:rFonts w:ascii="Arial" w:hAnsi="Arial" w:cs="Arial"/>
        </w:rPr>
      </w:pPr>
      <w:r>
        <w:rPr>
          <w:rFonts w:ascii="Arial" w:hAnsi="Arial" w:cs="Arial"/>
        </w:rPr>
        <w:t>Для рассмотрения на предмет финансирования предложения должны набрать не менее 60 баллов. Кроме того, они должны набрать не менее половины максимального количества баллов по каждой из категорий критериев присуждения премии, упомянутых выше (т. е. минимум 15 баллов по категориям "актуальность проекта" и "воздействие и распространение"; 20 баллов по категории "качество разработки и реализации проекта").</w:t>
      </w:r>
    </w:p>
    <w:p w:rsidR="004163C1" w:rsidRDefault="004163C1">
      <w:pPr>
        <w:jc w:val="both"/>
        <w:rPr>
          <w:rFonts w:ascii="Arial" w:hAnsi="Arial" w:cs="Arial"/>
        </w:rPr>
      </w:pPr>
    </w:p>
    <w:p w:rsidR="004163C1" w:rsidRDefault="004163C1">
      <w:pPr>
        <w:pStyle w:val="af3"/>
        <w:pageBreakBefore/>
        <w:rPr>
          <w:rFonts w:ascii="Arial" w:hAnsi="Arial" w:cs="Arial"/>
        </w:rPr>
      </w:pPr>
      <w:r>
        <w:rPr>
          <w:i w:val="0"/>
          <w:iCs w:val="0"/>
          <w:color w:val="00000A"/>
        </w:rPr>
        <w:lastRenderedPageBreak/>
        <w:t>ПРОЕКТЫ МОБИЛЬНОСТИ ДЛЯ МОЛОДЕЖИ: ВОЛОНТЕРСКИЕ ПРОЕКТЫ</w:t>
      </w:r>
    </w:p>
    <w:p w:rsidR="004163C1" w:rsidRDefault="004163C1">
      <w:pPr>
        <w:jc w:val="both"/>
        <w:rPr>
          <w:rFonts w:ascii="Arial" w:hAnsi="Arial" w:cs="Arial"/>
        </w:rPr>
      </w:pPr>
      <w:r>
        <w:rPr>
          <w:rFonts w:ascii="Arial" w:hAnsi="Arial" w:cs="Arial"/>
        </w:rPr>
        <w:t>Добровольческая деятельность позволяет молодым людям в возрасте от 17 до 30 лет выражать свою личную приверженность посредством безвозмездной добровольной службы в течение полного рабочего дня в другой стране в рамках Европейского Союза или за его пределами. Молодым волонтерам предоставляется возможность вносить свой вклад в повседневную работу организаций, занимающихся вопросами молодежной информации и политики, личностного и социально-образовательного развития молодежи, гражданского участия, социального обеспечения, интеграции обездоленных, окружающей среды, программ неформального образования, ИКТ и медийной грамотности, культуры и творчества, сотрудничества в целях развития и т.д. Добровольцы могут выполнять свою волонтерскую службу индивидуально или в группе.</w:t>
      </w:r>
    </w:p>
    <w:p w:rsidR="004163C1" w:rsidRDefault="004163C1">
      <w:pPr>
        <w:jc w:val="both"/>
        <w:rPr>
          <w:rFonts w:ascii="Arial" w:hAnsi="Arial" w:cs="Arial"/>
        </w:rPr>
      </w:pPr>
      <w:r>
        <w:rPr>
          <w:rFonts w:ascii="Arial" w:hAnsi="Arial" w:cs="Arial"/>
        </w:rPr>
        <w:t>Участие в волонтерской деятельности должно быть бесплатным для добровольцев, за исключением возможного взноса на покрытие путевых расходов (если Грант Эразмус+ не покрывает полностью эти расходы) и дополнительных расходов, не связанных с осуществлением деятельности. Основные расходы на участие добровольцев в деятельности покрываются за счет Гранта  Эразмус+ или другими средствами, предоставляемыми участвующими организациями. Молодые люди с ограниченными возможностями могут получить дополнительную поддержку для обеспечения их участия.</w:t>
      </w:r>
    </w:p>
    <w:p w:rsidR="004163C1" w:rsidRDefault="004163C1">
      <w:pPr>
        <w:jc w:val="both"/>
        <w:rPr>
          <w:color w:val="00000A"/>
        </w:rPr>
      </w:pPr>
      <w:r>
        <w:rPr>
          <w:rFonts w:ascii="Arial" w:hAnsi="Arial" w:cs="Arial"/>
        </w:rPr>
        <w:t>Следующие виды деятельности не рассматриваются в качестве волонтерской деятельности в рамках Эразмус+: нерегулярное, неструктурированное добровольчество, работа неполный рабочий день; трудоустройство на предприятии; оплачиваемая работа; рекреационная или туристическая деятельность; языковые курсы; эксплуатация дешевой рабочей силы; период обучения или профессиональной подготовки за рубежом.</w:t>
      </w:r>
    </w:p>
    <w:p w:rsidR="004163C1" w:rsidRDefault="004163C1">
      <w:pPr>
        <w:pStyle w:val="af3"/>
        <w:rPr>
          <w:rFonts w:ascii="Arial" w:hAnsi="Arial" w:cs="Arial"/>
        </w:rPr>
      </w:pPr>
      <w:r>
        <w:rPr>
          <w:i w:val="0"/>
          <w:iCs w:val="0"/>
          <w:color w:val="00000A"/>
        </w:rPr>
        <w:t>ВКЛАД ЭРАЗМУС+ В ИНИЦИАТИВУ ЕВРОПЕЙСКОГО КОРПУСА СОЛИДАРНОСТИ</w:t>
      </w:r>
    </w:p>
    <w:p w:rsidR="004163C1" w:rsidRDefault="004163C1">
      <w:pPr>
        <w:jc w:val="both"/>
        <w:rPr>
          <w:rFonts w:ascii="Arial" w:hAnsi="Arial" w:cs="Arial"/>
        </w:rPr>
      </w:pPr>
      <w:r>
        <w:rPr>
          <w:rFonts w:ascii="Arial" w:hAnsi="Arial" w:cs="Arial"/>
        </w:rPr>
        <w:t>В целях укрепления сплоченности и солидарности в Европейском обществе Европейская Комиссия</w:t>
      </w:r>
      <w:r w:rsidR="00DF4A46">
        <w:rPr>
          <w:rStyle w:val="a9"/>
          <w:rFonts w:ascii="Arial" w:hAnsi="Arial" w:cs="Arial"/>
        </w:rPr>
        <w:footnoteReference w:id="49"/>
      </w:r>
      <w:r>
        <w:rPr>
          <w:rFonts w:ascii="Arial" w:hAnsi="Arial" w:cs="Arial"/>
        </w:rPr>
        <w:t xml:space="preserve"> создала Европейский корпус солидарности для создания сообщества молодых людей, желающих участвовать в широком спектре направлений солидарности, либо путем добровольчества, либо путем приобретения профессионального опыта в оказании помощи в разрешении сложных ситуаций в Европейском Союзе и за его пределами.</w:t>
      </w:r>
    </w:p>
    <w:p w:rsidR="004163C1" w:rsidRDefault="004163C1">
      <w:pPr>
        <w:jc w:val="both"/>
        <w:rPr>
          <w:rFonts w:ascii="Arial" w:hAnsi="Arial" w:cs="Arial"/>
        </w:rPr>
      </w:pPr>
      <w:r>
        <w:rPr>
          <w:rFonts w:ascii="Arial" w:hAnsi="Arial" w:cs="Arial"/>
        </w:rPr>
        <w:t>На начальном этапе Европейский корпус солидарности опирался на существующие и в настоящее время программы ЕС. Одной из основных схем финансирования Европейского корпуса солидарности является программа Эразмус+, осуществляемая на добровольной основе между странами осуществления программ. Таким образом, Европейский корпус солидарности придает стимул Эразмус+ и делает его более заметным, подняв добровольчество на европейский уровень, поставив в более широкие рамки и добавив дополнительные возможности для добровольчества.</w:t>
      </w:r>
    </w:p>
    <w:p w:rsidR="004163C1" w:rsidRDefault="004163C1">
      <w:pPr>
        <w:jc w:val="both"/>
        <w:rPr>
          <w:rFonts w:ascii="Arial" w:hAnsi="Arial" w:cs="Arial"/>
          <w:b/>
          <w:bCs/>
        </w:rPr>
      </w:pPr>
      <w:r>
        <w:rPr>
          <w:rFonts w:ascii="Arial" w:hAnsi="Arial" w:cs="Arial"/>
        </w:rPr>
        <w:t>Волонтерский проект может объединить одно или несколько из перечисленных ниже направлений:</w:t>
      </w:r>
    </w:p>
    <w:tbl>
      <w:tblPr>
        <w:tblW w:w="0" w:type="auto"/>
        <w:tblInd w:w="3" w:type="dxa"/>
        <w:tblLayout w:type="fixed"/>
        <w:tblLook w:val="0000" w:firstRow="0" w:lastRow="0" w:firstColumn="0" w:lastColumn="0" w:noHBand="0" w:noVBand="0"/>
      </w:tblPr>
      <w:tblGrid>
        <w:gridCol w:w="14677"/>
      </w:tblGrid>
      <w:tr w:rsidR="004163C1">
        <w:tc>
          <w:tcPr>
            <w:tcW w:w="1467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spacing w:after="0" w:line="100" w:lineRule="atLeast"/>
              <w:jc w:val="both"/>
              <w:rPr>
                <w:rFonts w:ascii="Arial" w:hAnsi="Arial" w:cs="Arial"/>
                <w:b/>
                <w:bCs/>
              </w:rPr>
            </w:pPr>
          </w:p>
          <w:p w:rsidR="004163C1" w:rsidRDefault="004163C1">
            <w:pPr>
              <w:pStyle w:val="ListParagraph"/>
              <w:numPr>
                <w:ilvl w:val="0"/>
                <w:numId w:val="62"/>
              </w:numPr>
              <w:spacing w:after="0" w:line="100" w:lineRule="atLeast"/>
              <w:jc w:val="both"/>
              <w:rPr>
                <w:rFonts w:ascii="Arial" w:hAnsi="Arial" w:cs="Arial"/>
                <w:b/>
                <w:bCs/>
              </w:rPr>
            </w:pPr>
            <w:r>
              <w:rPr>
                <w:rFonts w:ascii="Arial" w:hAnsi="Arial" w:cs="Arial"/>
                <w:b/>
                <w:bCs/>
              </w:rPr>
              <w:t>Индивидуальная Волонтерская деятельность</w:t>
            </w:r>
          </w:p>
          <w:p w:rsidR="004163C1" w:rsidRDefault="004163C1">
            <w:pPr>
              <w:pStyle w:val="ListParagraph"/>
              <w:spacing w:after="0" w:line="100" w:lineRule="atLeast"/>
              <w:jc w:val="both"/>
              <w:rPr>
                <w:rFonts w:ascii="Arial" w:hAnsi="Arial" w:cs="Arial"/>
                <w:b/>
                <w:bCs/>
              </w:rPr>
            </w:pPr>
          </w:p>
          <w:p w:rsidR="004163C1" w:rsidRDefault="004163C1">
            <w:pPr>
              <w:spacing w:after="0" w:line="100" w:lineRule="atLeast"/>
              <w:jc w:val="both"/>
              <w:rPr>
                <w:rFonts w:ascii="Arial" w:hAnsi="Arial" w:cs="Arial"/>
              </w:rPr>
            </w:pPr>
            <w:r>
              <w:rPr>
                <w:rFonts w:ascii="Arial" w:hAnsi="Arial" w:cs="Arial"/>
              </w:rPr>
              <w:t>Индивидуальные волонтерские мероприятия проводятся на срок от 2 месяцев до 12 месяцев. Молодые люди с меньшими возможностями могут добровольно работать за границей в течение более короткого срока, начиная с 2 недель.</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 xml:space="preserve">Помимо поддержки, оказываемой добровольцам участвующими организациями, национальные учреждения или региональные </w:t>
            </w:r>
            <w:r>
              <w:t xml:space="preserve">SALTO </w:t>
            </w:r>
            <w:r>
              <w:rPr>
                <w:rFonts w:ascii="Arial" w:hAnsi="Arial" w:cs="Arial"/>
              </w:rPr>
              <w:t>организуют цикл обучения и оценки</w:t>
            </w:r>
            <w:r w:rsidR="00DF4A46">
              <w:rPr>
                <w:rStyle w:val="a9"/>
                <w:rFonts w:ascii="Arial" w:hAnsi="Arial" w:cs="Arial"/>
              </w:rPr>
              <w:footnoteReference w:id="50"/>
            </w:r>
            <w:r>
              <w:rPr>
                <w:rFonts w:ascii="Arial" w:hAnsi="Arial" w:cs="Arial"/>
              </w:rPr>
              <w:t>, в котором будет участвовать каждый доброволец и который будет состоять из: А) обучения по прибытии для услуг продолжительностью 2 месяца и более; б) среднесрочной оценки для добровольных услуг продолжительностью 6 месяцев и более. По прибытии организации могут организовать тренинги для направлений продолжительностью менее 2 месяцев, в том числе для молодых людей с меньшими возможностями.</w:t>
            </w:r>
          </w:p>
          <w:p w:rsidR="004163C1" w:rsidRDefault="004163C1">
            <w:pPr>
              <w:spacing w:after="0" w:line="100" w:lineRule="atLeast"/>
              <w:jc w:val="both"/>
              <w:rPr>
                <w:rFonts w:ascii="Arial" w:hAnsi="Arial" w:cs="Arial"/>
              </w:rPr>
            </w:pPr>
          </w:p>
          <w:p w:rsidR="004163C1" w:rsidRDefault="004163C1">
            <w:pPr>
              <w:pStyle w:val="ListParagraph"/>
              <w:numPr>
                <w:ilvl w:val="0"/>
                <w:numId w:val="62"/>
              </w:numPr>
              <w:spacing w:after="0" w:line="100" w:lineRule="atLeast"/>
              <w:jc w:val="both"/>
              <w:rPr>
                <w:rFonts w:ascii="Arial" w:hAnsi="Arial" w:cs="Arial"/>
              </w:rPr>
            </w:pPr>
            <w:r>
              <w:rPr>
                <w:rFonts w:ascii="Arial" w:hAnsi="Arial" w:cs="Arial"/>
                <w:b/>
                <w:bCs/>
              </w:rPr>
              <w:t>Добровольческая деятельность групп</w:t>
            </w:r>
          </w:p>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Групповые волонтерские мероприятия проводятся группами не менее 10 и не более 40 человек на период от 2 недель до 2 месяцев. Для данной группы волонтеры осуществляют свою деятельность совместно в одни и те же сроки и в одном месте, а задачи связаны с общей тематикой.</w:t>
            </w:r>
          </w:p>
          <w:p w:rsidR="004163C1" w:rsidRDefault="004163C1">
            <w:pPr>
              <w:spacing w:after="0" w:line="100" w:lineRule="atLeast"/>
              <w:jc w:val="both"/>
              <w:rPr>
                <w:rFonts w:ascii="Arial" w:hAnsi="Arial" w:cs="Arial"/>
              </w:rPr>
            </w:pPr>
          </w:p>
        </w:tc>
      </w:tr>
    </w:tbl>
    <w:p w:rsidR="004163C1" w:rsidRDefault="004163C1">
      <w:pPr>
        <w:jc w:val="both"/>
        <w:rPr>
          <w:rFonts w:ascii="Arial" w:hAnsi="Arial" w:cs="Arial"/>
        </w:rPr>
      </w:pPr>
    </w:p>
    <w:p w:rsidR="004163C1" w:rsidRDefault="004163C1">
      <w:pPr>
        <w:jc w:val="both"/>
        <w:rPr>
          <w:rFonts w:ascii="Arial" w:hAnsi="Arial" w:cs="Arial"/>
        </w:rPr>
      </w:pPr>
      <w:r>
        <w:rPr>
          <w:rFonts w:ascii="Arial" w:hAnsi="Arial" w:cs="Arial"/>
          <w:u w:val="single"/>
        </w:rPr>
        <w:t>Дополнительные мероприятия, направленные на усиление воздействия проекта</w:t>
      </w:r>
    </w:p>
    <w:p w:rsidR="004163C1" w:rsidRDefault="004163C1">
      <w:pPr>
        <w:jc w:val="both"/>
        <w:rPr>
          <w:rFonts w:ascii="Arial" w:hAnsi="Arial" w:cs="Arial"/>
        </w:rPr>
      </w:pPr>
      <w:r>
        <w:rPr>
          <w:rFonts w:ascii="Arial" w:hAnsi="Arial" w:cs="Arial"/>
        </w:rPr>
        <w:t>Кроме того, проект может включать в себя организацию соответствующих дополнительных направлений для достижения своих целей, а также для усиления его системного воздействия на местном, региональном и/или европейском уровне. Эти дополнительные мероприятия могли бы также быть направлены на повышение осведомленности о ценности добровольчества для молодежи и общин, а также на укрепление признания навыков и компетентности, приобретенных добровольцами. Этой деятельностью может являться наблюдение за работой, встречи, конференции, семинары, обучающие курсы, коучинг и т. д.</w:t>
      </w:r>
    </w:p>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jc w:val="both"/>
        <w:rPr>
          <w:rFonts w:ascii="Arial" w:hAnsi="Arial" w:cs="Arial"/>
        </w:rPr>
      </w:pPr>
    </w:p>
    <w:p w:rsidR="004163C1" w:rsidRDefault="004163C1">
      <w:pPr>
        <w:pStyle w:val="af3"/>
        <w:rPr>
          <w:rFonts w:ascii="Arial" w:hAnsi="Arial" w:cs="Arial"/>
        </w:rPr>
      </w:pPr>
      <w:r>
        <w:rPr>
          <w:i w:val="0"/>
          <w:iCs w:val="0"/>
          <w:color w:val="00000A"/>
        </w:rPr>
        <w:lastRenderedPageBreak/>
        <w:t>КАКОВА РОЛЬ ОРГАНИЗАЦИЙ, УЧАСТВУЮЩИХ В ЭТОМ ПРОЕКТЕ?</w:t>
      </w:r>
    </w:p>
    <w:p w:rsidR="004163C1" w:rsidRDefault="004163C1">
      <w:pPr>
        <w:jc w:val="both"/>
        <w:rPr>
          <w:rFonts w:ascii="Arial" w:hAnsi="Arial" w:cs="Arial"/>
        </w:rPr>
      </w:pPr>
      <w:r>
        <w:rPr>
          <w:rFonts w:ascii="Arial" w:hAnsi="Arial" w:cs="Arial"/>
        </w:rPr>
        <w:t>Организации, участвующие в проекте мобильности, берут на себя следующие роли и задачи:</w:t>
      </w:r>
    </w:p>
    <w:p w:rsidR="004163C1" w:rsidRDefault="004163C1">
      <w:pPr>
        <w:pStyle w:val="ListParagraph"/>
        <w:numPr>
          <w:ilvl w:val="0"/>
          <w:numId w:val="75"/>
        </w:numPr>
        <w:spacing w:after="200" w:line="276" w:lineRule="auto"/>
        <w:jc w:val="both"/>
        <w:rPr>
          <w:rFonts w:ascii="Arial" w:hAnsi="Arial" w:cs="Arial"/>
        </w:rPr>
      </w:pPr>
      <w:r>
        <w:rPr>
          <w:rFonts w:ascii="Arial" w:hAnsi="Arial" w:cs="Arial"/>
        </w:rPr>
        <w:t>Координатор проекта: подает заявки на весь проект от имени всех партнерских организаций и отвечает за общее управление проектом.</w:t>
      </w:r>
    </w:p>
    <w:p w:rsidR="004163C1" w:rsidRDefault="004163C1">
      <w:pPr>
        <w:pStyle w:val="ListParagraph"/>
        <w:numPr>
          <w:ilvl w:val="0"/>
          <w:numId w:val="75"/>
        </w:numPr>
        <w:spacing w:after="200" w:line="276" w:lineRule="auto"/>
        <w:jc w:val="both"/>
        <w:rPr>
          <w:rFonts w:ascii="Arial" w:hAnsi="Arial" w:cs="Arial"/>
        </w:rPr>
      </w:pPr>
      <w:r>
        <w:rPr>
          <w:rFonts w:ascii="Arial" w:hAnsi="Arial" w:cs="Arial"/>
        </w:rPr>
        <w:t>Отправляющая организация: отвечает за направление волонтера (-ов) заграницу (сюда входят: организация практических направлений; подготовка участников до вылета; оказание поддержки участникам на всех этапах проекта).</w:t>
      </w:r>
    </w:p>
    <w:p w:rsidR="004163C1" w:rsidRDefault="004163C1">
      <w:pPr>
        <w:pStyle w:val="ListParagraph"/>
        <w:numPr>
          <w:ilvl w:val="0"/>
          <w:numId w:val="75"/>
        </w:numPr>
        <w:spacing w:after="200" w:line="276" w:lineRule="auto"/>
        <w:jc w:val="both"/>
        <w:rPr>
          <w:rFonts w:ascii="Arial" w:hAnsi="Arial" w:cs="Arial"/>
        </w:rPr>
      </w:pPr>
      <w:r>
        <w:rPr>
          <w:rFonts w:ascii="Arial" w:hAnsi="Arial" w:cs="Arial"/>
        </w:rPr>
        <w:t>Принимающая организация: отвечает за размещение волонтера (-ов), разработку программы направлений, предоставление участникам поддержки на всех этапах проекта.</w:t>
      </w:r>
    </w:p>
    <w:p w:rsidR="004163C1" w:rsidRDefault="004163C1">
      <w:pPr>
        <w:jc w:val="both"/>
        <w:rPr>
          <w:color w:val="00000A"/>
        </w:rPr>
      </w:pPr>
      <w:r>
        <w:rPr>
          <w:rFonts w:ascii="Arial" w:hAnsi="Arial" w:cs="Arial"/>
        </w:rPr>
        <w:t>Ассоциированные партнеры: Помимо организаций, официально участвующих в волонтерской деятельности, проект может также привлекать ассоциированных партнеров из государственного или частного сектора, которые вносят вклад в реализацию конкретных задач / направлений проекта или поддерживают распространение и стабильность проекта. Что касается вопросов управления контрактами, ассоциированные партнеры не рассматриваются как часть партнеров по проекту, и они не получают финансирования. Тем не менее, их участие, роль в проекте и различные мероприятия должны быть четко описаны, наравне с тем, как они могут внести дополнительный вклад в запланированные мероприятия, инвестируя ресурсы и умения.</w:t>
      </w:r>
    </w:p>
    <w:p w:rsidR="004163C1" w:rsidRDefault="004163C1">
      <w:pPr>
        <w:pStyle w:val="af3"/>
        <w:rPr>
          <w:rFonts w:ascii="Arial" w:hAnsi="Arial" w:cs="Arial"/>
        </w:rPr>
      </w:pPr>
      <w:r>
        <w:rPr>
          <w:i w:val="0"/>
          <w:iCs w:val="0"/>
          <w:color w:val="00000A"/>
        </w:rPr>
        <w:t>КАКИЕ КРИТЕРИИ ИСПОЛЬЗУЮТСЯ ДЛЯ ОЦЕНКИ ЭТОГО ПРОЕКТА?</w:t>
      </w:r>
    </w:p>
    <w:p w:rsidR="004163C1" w:rsidRDefault="004163C1">
      <w:pPr>
        <w:jc w:val="both"/>
        <w:rPr>
          <w:color w:val="00000A"/>
        </w:rPr>
      </w:pPr>
      <w:r>
        <w:rPr>
          <w:rFonts w:ascii="Arial" w:hAnsi="Arial" w:cs="Arial"/>
        </w:rPr>
        <w:t>Ниже перечислены формальные критерии, которым должен отвечать проект, чтобы иметь право на грант Эразмус +:</w:t>
      </w:r>
    </w:p>
    <w:p w:rsidR="004163C1" w:rsidRDefault="004163C1">
      <w:pPr>
        <w:pStyle w:val="af3"/>
        <w:rPr>
          <w:rFonts w:ascii="Arial" w:hAnsi="Arial" w:cs="Arial"/>
        </w:rPr>
      </w:pPr>
      <w:r>
        <w:rPr>
          <w:i w:val="0"/>
          <w:iCs w:val="0"/>
          <w:color w:val="00000A"/>
          <w:sz w:val="22"/>
          <w:szCs w:val="22"/>
        </w:rPr>
        <w:t>ОБЩИЕ КРИТЕРИИ ПРИЕМЛИМОСТИ</w:t>
      </w:r>
    </w:p>
    <w:tbl>
      <w:tblPr>
        <w:tblW w:w="0" w:type="auto"/>
        <w:tblInd w:w="3" w:type="dxa"/>
        <w:tblLayout w:type="fixed"/>
        <w:tblLook w:val="0000" w:firstRow="0" w:lastRow="0" w:firstColumn="0" w:lastColumn="0" w:noHBand="0" w:noVBand="0"/>
      </w:tblPr>
      <w:tblGrid>
        <w:gridCol w:w="2659"/>
        <w:gridCol w:w="11842"/>
      </w:tblGrid>
      <w:tr w:rsidR="004163C1">
        <w:trPr>
          <w:trHeight w:val="467"/>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Организации, имеющие право на участие</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Организацией-участником может быть:</w:t>
            </w:r>
          </w:p>
          <w:p w:rsidR="004163C1" w:rsidRDefault="004163C1">
            <w:pPr>
              <w:pStyle w:val="ListParagraph"/>
              <w:numPr>
                <w:ilvl w:val="0"/>
                <w:numId w:val="77"/>
              </w:numPr>
              <w:spacing w:after="0" w:line="100" w:lineRule="atLeast"/>
              <w:jc w:val="both"/>
              <w:rPr>
                <w:rFonts w:ascii="Arial" w:hAnsi="Arial" w:cs="Arial"/>
              </w:rPr>
            </w:pPr>
            <w:r>
              <w:rPr>
                <w:rFonts w:ascii="Arial" w:hAnsi="Arial" w:cs="Arial"/>
              </w:rPr>
              <w:t>некоммерческая организация, ассоциация, НПО;</w:t>
            </w:r>
          </w:p>
          <w:p w:rsidR="004163C1" w:rsidRDefault="004163C1">
            <w:pPr>
              <w:pStyle w:val="ListParagraph"/>
              <w:numPr>
                <w:ilvl w:val="0"/>
                <w:numId w:val="77"/>
              </w:numPr>
              <w:spacing w:after="0" w:line="100" w:lineRule="atLeast"/>
              <w:jc w:val="both"/>
              <w:rPr>
                <w:rFonts w:ascii="Arial" w:hAnsi="Arial" w:cs="Arial"/>
              </w:rPr>
            </w:pPr>
            <w:r>
              <w:rPr>
                <w:rFonts w:ascii="Arial" w:hAnsi="Arial" w:cs="Arial"/>
              </w:rPr>
              <w:t>Европейская молодежная неправительственная организация;</w:t>
            </w:r>
          </w:p>
          <w:p w:rsidR="004163C1" w:rsidRDefault="004163C1">
            <w:pPr>
              <w:pStyle w:val="ListParagraph"/>
              <w:numPr>
                <w:ilvl w:val="0"/>
                <w:numId w:val="77"/>
              </w:numPr>
              <w:spacing w:after="0" w:line="100" w:lineRule="atLeast"/>
              <w:jc w:val="both"/>
              <w:rPr>
                <w:rFonts w:ascii="Arial" w:hAnsi="Arial" w:cs="Arial"/>
              </w:rPr>
            </w:pPr>
            <w:r>
              <w:rPr>
                <w:rFonts w:ascii="Arial" w:hAnsi="Arial" w:cs="Arial"/>
              </w:rPr>
              <w:t>социальное предприятие;</w:t>
            </w:r>
          </w:p>
          <w:p w:rsidR="004163C1" w:rsidRDefault="004163C1">
            <w:pPr>
              <w:pStyle w:val="ListParagraph"/>
              <w:numPr>
                <w:ilvl w:val="0"/>
                <w:numId w:val="77"/>
              </w:numPr>
              <w:spacing w:after="0" w:line="100" w:lineRule="atLeast"/>
              <w:jc w:val="both"/>
              <w:rPr>
                <w:rFonts w:ascii="Arial" w:hAnsi="Arial" w:cs="Arial"/>
              </w:rPr>
            </w:pPr>
            <w:r>
              <w:rPr>
                <w:rFonts w:ascii="Arial" w:hAnsi="Arial" w:cs="Arial"/>
              </w:rPr>
              <w:t>общественный орган на местном уровне.</w:t>
            </w:r>
          </w:p>
          <w:p w:rsidR="004163C1" w:rsidRDefault="004163C1">
            <w:pPr>
              <w:spacing w:after="0" w:line="100" w:lineRule="atLeast"/>
              <w:jc w:val="both"/>
              <w:rPr>
                <w:rFonts w:ascii="Arial" w:hAnsi="Arial" w:cs="Arial"/>
              </w:rPr>
            </w:pPr>
            <w:r>
              <w:rPr>
                <w:rFonts w:ascii="Arial" w:hAnsi="Arial" w:cs="Arial"/>
              </w:rPr>
              <w:t>так же как и:</w:t>
            </w:r>
          </w:p>
          <w:p w:rsidR="004163C1" w:rsidRDefault="004163C1">
            <w:pPr>
              <w:pStyle w:val="ListParagraph"/>
              <w:numPr>
                <w:ilvl w:val="0"/>
                <w:numId w:val="78"/>
              </w:numPr>
              <w:spacing w:after="0" w:line="100" w:lineRule="atLeast"/>
              <w:jc w:val="both"/>
              <w:rPr>
                <w:rFonts w:ascii="Arial" w:hAnsi="Arial" w:cs="Arial"/>
              </w:rPr>
            </w:pPr>
            <w:r>
              <w:rPr>
                <w:rFonts w:ascii="Arial" w:hAnsi="Arial" w:cs="Arial"/>
              </w:rPr>
              <w:t>государственный орган на региональном или национальном уровне</w:t>
            </w:r>
            <w:r w:rsidR="00DF4A46">
              <w:rPr>
                <w:rStyle w:val="a9"/>
                <w:rFonts w:ascii="Arial" w:hAnsi="Arial" w:cs="Arial"/>
              </w:rPr>
              <w:footnoteReference w:id="51"/>
            </w:r>
            <w:r>
              <w:rPr>
                <w:rFonts w:ascii="Arial" w:hAnsi="Arial" w:cs="Arial"/>
              </w:rPr>
              <w:t>;</w:t>
            </w:r>
          </w:p>
          <w:p w:rsidR="004163C1" w:rsidRDefault="004163C1">
            <w:pPr>
              <w:pStyle w:val="ListParagraph"/>
              <w:numPr>
                <w:ilvl w:val="0"/>
                <w:numId w:val="78"/>
              </w:numPr>
              <w:spacing w:after="0" w:line="100" w:lineRule="atLeast"/>
              <w:jc w:val="both"/>
              <w:rPr>
                <w:rFonts w:ascii="Arial" w:hAnsi="Arial" w:cs="Arial"/>
              </w:rPr>
            </w:pPr>
            <w:r>
              <w:rPr>
                <w:rFonts w:ascii="Arial" w:hAnsi="Arial" w:cs="Arial"/>
              </w:rPr>
              <w:lastRenderedPageBreak/>
              <w:t>объединение регионов;</w:t>
            </w:r>
          </w:p>
          <w:p w:rsidR="004163C1" w:rsidRDefault="004163C1">
            <w:pPr>
              <w:pStyle w:val="ListParagraph"/>
              <w:numPr>
                <w:ilvl w:val="0"/>
                <w:numId w:val="78"/>
              </w:numPr>
              <w:spacing w:after="0" w:line="100" w:lineRule="atLeast"/>
              <w:jc w:val="both"/>
              <w:rPr>
                <w:rFonts w:ascii="Arial" w:hAnsi="Arial" w:cs="Arial"/>
              </w:rPr>
            </w:pPr>
            <w:r>
              <w:rPr>
                <w:rFonts w:ascii="Arial" w:hAnsi="Arial" w:cs="Arial"/>
              </w:rPr>
              <w:t>Европейская группа территориального сотрудничества;</w:t>
            </w:r>
          </w:p>
          <w:p w:rsidR="004163C1" w:rsidRDefault="004163C1">
            <w:pPr>
              <w:pStyle w:val="ListParagraph"/>
              <w:numPr>
                <w:ilvl w:val="0"/>
                <w:numId w:val="78"/>
              </w:numPr>
              <w:spacing w:after="0" w:line="100" w:lineRule="atLeast"/>
              <w:jc w:val="both"/>
              <w:rPr>
                <w:rFonts w:ascii="Arial" w:hAnsi="Arial" w:cs="Arial"/>
              </w:rPr>
            </w:pPr>
            <w:r>
              <w:rPr>
                <w:rFonts w:ascii="Arial" w:hAnsi="Arial" w:cs="Arial"/>
              </w:rPr>
              <w:t>коммерческий орган, обладающий корпоративной социальной ответственностью.</w:t>
            </w:r>
          </w:p>
          <w:p w:rsidR="004163C1" w:rsidRDefault="004163C1">
            <w:pPr>
              <w:spacing w:after="0" w:line="100" w:lineRule="atLeast"/>
              <w:jc w:val="both"/>
              <w:rPr>
                <w:rFonts w:ascii="Arial" w:hAnsi="Arial" w:cs="Arial"/>
              </w:rPr>
            </w:pPr>
            <w:r>
              <w:rPr>
                <w:rFonts w:ascii="Arial" w:hAnsi="Arial" w:cs="Arial"/>
              </w:rPr>
              <w:t>установленный в стране программы или в стране-партнере, соседствующей с ЕС (регионы с 1 по 4;</w:t>
            </w:r>
          </w:p>
          <w:p w:rsidR="004163C1" w:rsidRDefault="004163C1">
            <w:pPr>
              <w:spacing w:after="0" w:line="100" w:lineRule="atLeast"/>
              <w:jc w:val="both"/>
            </w:pPr>
            <w:r>
              <w:rPr>
                <w:rFonts w:ascii="Arial" w:hAnsi="Arial" w:cs="Arial"/>
              </w:rPr>
              <w:t>см. раздел «Страны, имеющие право на получение помощи» в части А настоящего руководства).</w:t>
            </w:r>
          </w:p>
        </w:tc>
      </w:tr>
      <w:tr w:rsidR="004163C1">
        <w:trPr>
          <w:trHeight w:val="499"/>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Кто может подать заявку?</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Любая участвующая организация, учрежденная в стране программы, и имеющая действующую аккредитацию Координационной организации или соответствующий знак качества Европейского корпуса солидарности в срок подачи заявок.</w:t>
            </w:r>
          </w:p>
        </w:tc>
      </w:tr>
      <w:tr w:rsidR="004163C1">
        <w:trPr>
          <w:trHeight w:val="517"/>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Количество участвующих организаций</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Мобильность является транснациональной и включает в себя как минимум две участвующие организации (отправляющую и принимающую организацию) из разных стран.</w:t>
            </w:r>
          </w:p>
        </w:tc>
      </w:tr>
      <w:tr w:rsidR="004163C1">
        <w:trPr>
          <w:trHeight w:val="535"/>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Аккредитация</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Участвующие организации, за исключением заявителя, должны получить действующую аккредитацию или знак качества в первый день волонтерской деятельности, в которой соответствующая организация принимает участие.</w:t>
            </w:r>
          </w:p>
        </w:tc>
      </w:tr>
      <w:tr w:rsidR="004163C1">
        <w:trPr>
          <w:trHeight w:val="978"/>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Продолжительность проекта</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От 3 до 24 месяцев.</w:t>
            </w:r>
          </w:p>
        </w:tc>
      </w:tr>
      <w:tr w:rsidR="004163C1">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Продолжительность оказания услуги</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Индивидуальные волонтерские мероприятия: от 2</w:t>
            </w:r>
            <w:r w:rsidR="00DF4A46">
              <w:rPr>
                <w:rStyle w:val="a9"/>
                <w:rFonts w:ascii="Arial" w:hAnsi="Arial" w:cs="Arial"/>
              </w:rPr>
              <w:footnoteReference w:id="52"/>
            </w:r>
            <w:r>
              <w:rPr>
                <w:rFonts w:ascii="Arial" w:hAnsi="Arial" w:cs="Arial"/>
              </w:rPr>
              <w:t xml:space="preserve"> до 12 месяцев, исключая время пребывания в пути. В случае молодых людей с меньшим количеством возможностей, услуга может длиться от 2 недель.</w:t>
            </w:r>
          </w:p>
          <w:p w:rsidR="004163C1" w:rsidRDefault="004163C1" w:rsidP="00DF4A46">
            <w:pPr>
              <w:spacing w:after="0" w:line="100" w:lineRule="atLeast"/>
              <w:jc w:val="both"/>
            </w:pPr>
            <w:r>
              <w:rPr>
                <w:rFonts w:ascii="Arial" w:hAnsi="Arial" w:cs="Arial"/>
              </w:rPr>
              <w:t>Групповые волонтерские мероприятия: от 2 недель до 2 месяцев</w:t>
            </w:r>
            <w:r w:rsidR="00DF4A46">
              <w:rPr>
                <w:rStyle w:val="a9"/>
                <w:rFonts w:ascii="Arial" w:hAnsi="Arial" w:cs="Arial"/>
              </w:rPr>
              <w:footnoteReference w:id="53"/>
            </w:r>
            <w:r>
              <w:rPr>
                <w:rFonts w:ascii="Arial" w:hAnsi="Arial" w:cs="Arial"/>
              </w:rPr>
              <w:t>, исключая время пребывания в пути.</w:t>
            </w:r>
          </w:p>
        </w:tc>
      </w:tr>
      <w:tr w:rsidR="004163C1">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Место(а) оказания услуги</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 xml:space="preserve">Данное направление должно проводиться в стране одной из организаций, участвующих в этом проекте. </w:t>
            </w:r>
          </w:p>
          <w:p w:rsidR="004163C1" w:rsidRDefault="004163C1">
            <w:pPr>
              <w:spacing w:after="0" w:line="100" w:lineRule="atLeast"/>
              <w:jc w:val="both"/>
              <w:rPr>
                <w:rFonts w:ascii="Arial" w:hAnsi="Arial" w:cs="Arial"/>
              </w:rPr>
            </w:pPr>
            <w:r>
              <w:rPr>
                <w:rFonts w:ascii="Arial" w:hAnsi="Arial" w:cs="Arial"/>
              </w:rPr>
              <w:t>Волонтер из страны программы должен предоставлять свои услуги в другой стране программы или стране-партнере, соседствующей с ЕС.</w:t>
            </w:r>
          </w:p>
          <w:p w:rsidR="004163C1" w:rsidRDefault="004163C1">
            <w:pPr>
              <w:spacing w:after="0" w:line="100" w:lineRule="atLeast"/>
              <w:jc w:val="both"/>
            </w:pPr>
            <w:r>
              <w:rPr>
                <w:rFonts w:ascii="Arial" w:hAnsi="Arial" w:cs="Arial"/>
              </w:rPr>
              <w:t>Волонтер из страны-партнера, соседствующей с ЕС, должен выполнять свою работу в стране программы.</w:t>
            </w:r>
          </w:p>
        </w:tc>
      </w:tr>
      <w:tr w:rsidR="004163C1">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Кто имеет право на участие</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Молодые люди в возрасте от 17 до 30</w:t>
            </w:r>
            <w:r w:rsidR="00DF4A46">
              <w:rPr>
                <w:rStyle w:val="a9"/>
                <w:rFonts w:ascii="Arial" w:hAnsi="Arial" w:cs="Arial"/>
              </w:rPr>
              <w:footnoteReference w:id="54"/>
            </w:r>
            <w:r>
              <w:rPr>
                <w:rFonts w:ascii="Arial" w:hAnsi="Arial" w:cs="Arial"/>
              </w:rPr>
              <w:t xml:space="preserve"> лет, проживающие в стране отправляющей организации.</w:t>
            </w:r>
          </w:p>
          <w:p w:rsidR="004163C1" w:rsidRDefault="004163C1">
            <w:pPr>
              <w:spacing w:after="0" w:line="100" w:lineRule="atLeast"/>
              <w:jc w:val="both"/>
              <w:rPr>
                <w:rFonts w:ascii="Arial" w:hAnsi="Arial" w:cs="Arial"/>
              </w:rPr>
            </w:pPr>
            <w:r>
              <w:rPr>
                <w:rFonts w:ascii="Arial" w:hAnsi="Arial" w:cs="Arial"/>
              </w:rPr>
              <w:t>Участники, проживающие в стране программы, и являющиеся волонтерами в другой стране программы должны быть зарегистрированы в Европейском портале солидарности</w:t>
            </w:r>
            <w:r w:rsidR="00DF4A46">
              <w:rPr>
                <w:rStyle w:val="a9"/>
                <w:rFonts w:ascii="Arial" w:hAnsi="Arial" w:cs="Arial"/>
              </w:rPr>
              <w:footnoteReference w:id="55"/>
            </w:r>
            <w:r>
              <w:rPr>
                <w:rFonts w:ascii="Arial" w:hAnsi="Arial" w:cs="Arial"/>
              </w:rPr>
              <w:t>.</w:t>
            </w:r>
          </w:p>
          <w:p w:rsidR="004163C1" w:rsidRDefault="004163C1">
            <w:pPr>
              <w:spacing w:after="0" w:line="100" w:lineRule="atLeast"/>
              <w:jc w:val="both"/>
              <w:rPr>
                <w:rFonts w:ascii="Arial" w:hAnsi="Arial" w:cs="Arial"/>
              </w:rPr>
            </w:pPr>
            <w:r>
              <w:rPr>
                <w:rFonts w:ascii="Arial" w:hAnsi="Arial" w:cs="Arial"/>
              </w:rPr>
              <w:lastRenderedPageBreak/>
              <w:t>Волонтеры, уже участвовавшие в волонтерской деятельности Эразмус + или в Европейской волонтерской службе не имеют права на участие.</w:t>
            </w:r>
          </w:p>
          <w:p w:rsidR="004163C1" w:rsidRDefault="004163C1">
            <w:pPr>
              <w:spacing w:after="0" w:line="100" w:lineRule="atLeast"/>
              <w:jc w:val="both"/>
            </w:pPr>
            <w:r>
              <w:rPr>
                <w:rFonts w:ascii="Arial" w:hAnsi="Arial" w:cs="Arial"/>
              </w:rPr>
              <w:t>Исключение: волонтеры, которые занимались волонтерской деятельностью или участвовали в ЕВС максимум 2 месяца, могут участвовать в дополнительной волонтерской деятельности.</w:t>
            </w:r>
          </w:p>
        </w:tc>
      </w:tr>
      <w:tr w:rsidR="004163C1">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Количество участников</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Групповые волонтерский мероприятия: минимум 10 и максимум 40 добровольцев на один вид занятости.</w:t>
            </w:r>
          </w:p>
        </w:tc>
      </w:tr>
      <w:tr w:rsidR="004163C1">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Куда подать заявку?</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В национальное агентство страны, в котором учреждена организация-заявитель.</w:t>
            </w:r>
          </w:p>
        </w:tc>
      </w:tr>
      <w:tr w:rsidR="004163C1">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Когда подавать заявку?</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Претенденты должны подать заявку на получение гранта на следующие даты:</w:t>
            </w:r>
          </w:p>
          <w:p w:rsidR="004163C1" w:rsidRDefault="004163C1">
            <w:pPr>
              <w:pStyle w:val="ListParagraph"/>
              <w:numPr>
                <w:ilvl w:val="0"/>
                <w:numId w:val="76"/>
              </w:numPr>
              <w:spacing w:after="0" w:line="100" w:lineRule="atLeast"/>
              <w:jc w:val="both"/>
              <w:rPr>
                <w:rFonts w:ascii="Arial" w:hAnsi="Arial" w:cs="Arial"/>
              </w:rPr>
            </w:pPr>
            <w:r>
              <w:rPr>
                <w:rFonts w:ascii="Arial" w:hAnsi="Arial" w:cs="Arial"/>
              </w:rPr>
              <w:t>15 февраля до 12:00 (по Брюсселю) для проектов, начинающихся с 1 мая по 30 сентября того же года;</w:t>
            </w:r>
          </w:p>
          <w:p w:rsidR="004163C1" w:rsidRDefault="004163C1">
            <w:pPr>
              <w:pStyle w:val="ListParagraph"/>
              <w:numPr>
                <w:ilvl w:val="0"/>
                <w:numId w:val="76"/>
              </w:numPr>
              <w:spacing w:after="0" w:line="100" w:lineRule="atLeast"/>
              <w:jc w:val="both"/>
              <w:rPr>
                <w:rFonts w:ascii="Arial" w:hAnsi="Arial" w:cs="Arial"/>
              </w:rPr>
            </w:pPr>
            <w:r>
              <w:rPr>
                <w:rFonts w:ascii="Arial" w:hAnsi="Arial" w:cs="Arial"/>
              </w:rPr>
              <w:t>26 апреля до 12:00 (по Брюсселю) для проектов, начинающихся с 1 августа по 31 декабря того же года;</w:t>
            </w:r>
          </w:p>
          <w:p w:rsidR="004163C1" w:rsidRDefault="004163C1">
            <w:pPr>
              <w:pStyle w:val="ListParagraph"/>
              <w:numPr>
                <w:ilvl w:val="0"/>
                <w:numId w:val="76"/>
              </w:numPr>
              <w:spacing w:after="0" w:line="100" w:lineRule="atLeast"/>
              <w:jc w:val="both"/>
            </w:pPr>
            <w:r>
              <w:rPr>
                <w:rFonts w:ascii="Arial" w:hAnsi="Arial" w:cs="Arial"/>
              </w:rPr>
              <w:t>4 октября до 12:00 (по Брюсселю) для проектов, начинающихся с 1 января по 31 мая следующего года.</w:t>
            </w:r>
          </w:p>
        </w:tc>
      </w:tr>
      <w:tr w:rsidR="004163C1">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Как подать заявку?</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Подробную информацию о том, как подать заявку, см. в Части C настоящего Руководства.</w:t>
            </w:r>
          </w:p>
        </w:tc>
      </w:tr>
      <w:tr w:rsidR="004163C1">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Другие критерии</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Заявление должно быть подано в Национальное агентство страны заявителя.</w:t>
            </w:r>
          </w:p>
          <w:p w:rsidR="004163C1" w:rsidRDefault="004163C1">
            <w:pPr>
              <w:spacing w:after="0" w:line="100" w:lineRule="atLeast"/>
              <w:jc w:val="both"/>
              <w:rPr>
                <w:rFonts w:ascii="Arial" w:hAnsi="Arial" w:cs="Arial"/>
              </w:rPr>
            </w:pPr>
            <w:r>
              <w:rPr>
                <w:rFonts w:ascii="Arial" w:hAnsi="Arial" w:cs="Arial"/>
              </w:rPr>
              <w:t>Чтобы поддерживать четкую связь со страной, в которой находится Национальное управление, либо отправляющая, либо принимающая организация должна быть из страны Национального агентство, в которую подана заявка.</w:t>
            </w:r>
          </w:p>
          <w:p w:rsidR="004163C1" w:rsidRDefault="004163C1">
            <w:pPr>
              <w:spacing w:after="0" w:line="100" w:lineRule="atLeast"/>
              <w:jc w:val="both"/>
              <w:rPr>
                <w:rFonts w:ascii="Arial" w:hAnsi="Arial" w:cs="Arial"/>
              </w:rPr>
            </w:pPr>
            <w:r>
              <w:rPr>
                <w:rFonts w:ascii="Arial" w:hAnsi="Arial" w:cs="Arial"/>
              </w:rPr>
              <w:t>Для направлений в рамках стран Программы организации должны выбирать своих волонтеров из базы данных Европейского корпуса солидарности</w:t>
            </w:r>
            <w:r w:rsidR="00DF4A46">
              <w:rPr>
                <w:rStyle w:val="a9"/>
                <w:rFonts w:ascii="Arial" w:hAnsi="Arial" w:cs="Arial"/>
              </w:rPr>
              <w:footnoteReference w:id="56"/>
            </w:r>
            <w:r>
              <w:rPr>
                <w:rFonts w:ascii="Arial" w:hAnsi="Arial" w:cs="Arial"/>
              </w:rPr>
              <w:t>.</w:t>
            </w:r>
          </w:p>
          <w:p w:rsidR="004163C1" w:rsidRDefault="004163C1">
            <w:pPr>
              <w:spacing w:after="0" w:line="100" w:lineRule="atLeast"/>
              <w:jc w:val="both"/>
              <w:rPr>
                <w:rFonts w:ascii="Arial" w:hAnsi="Arial" w:cs="Arial"/>
              </w:rPr>
            </w:pPr>
            <w:r>
              <w:rPr>
                <w:rFonts w:ascii="Arial" w:hAnsi="Arial" w:cs="Arial"/>
              </w:rPr>
              <w:t xml:space="preserve">Предварительное планирование посещения (ППП): </w:t>
            </w:r>
          </w:p>
          <w:p w:rsidR="004163C1" w:rsidRDefault="004163C1">
            <w:pPr>
              <w:spacing w:after="0" w:line="100" w:lineRule="atLeast"/>
              <w:jc w:val="both"/>
              <w:rPr>
                <w:rFonts w:ascii="Arial" w:hAnsi="Arial" w:cs="Arial"/>
              </w:rPr>
            </w:pPr>
            <w:r>
              <w:rPr>
                <w:rFonts w:ascii="Arial" w:hAnsi="Arial" w:cs="Arial"/>
              </w:rPr>
              <w:t xml:space="preserve">Если проект предусматривает ППП, то должны соблюдаться следующие критерии приемлемости: </w:t>
            </w:r>
          </w:p>
          <w:p w:rsidR="004163C1" w:rsidRDefault="004163C1">
            <w:pPr>
              <w:pStyle w:val="ListParagraph"/>
              <w:numPr>
                <w:ilvl w:val="0"/>
                <w:numId w:val="79"/>
              </w:numPr>
              <w:spacing w:after="0" w:line="100" w:lineRule="atLeast"/>
              <w:jc w:val="both"/>
              <w:rPr>
                <w:rFonts w:ascii="Arial" w:hAnsi="Arial" w:cs="Arial"/>
              </w:rPr>
            </w:pPr>
            <w:r>
              <w:rPr>
                <w:rFonts w:ascii="Arial" w:hAnsi="Arial" w:cs="Arial"/>
              </w:rPr>
              <w:t xml:space="preserve">продолжительность ППП: максимум 2 дня (исключены дни пребывания в пути); </w:t>
            </w:r>
          </w:p>
          <w:p w:rsidR="004163C1" w:rsidRDefault="004163C1">
            <w:pPr>
              <w:pStyle w:val="ListParagraph"/>
              <w:numPr>
                <w:ilvl w:val="0"/>
                <w:numId w:val="79"/>
              </w:numPr>
              <w:spacing w:after="0" w:line="100" w:lineRule="atLeast"/>
              <w:jc w:val="both"/>
              <w:rPr>
                <w:rFonts w:ascii="Arial" w:hAnsi="Arial" w:cs="Arial"/>
              </w:rPr>
            </w:pPr>
            <w:r>
              <w:rPr>
                <w:rFonts w:ascii="Arial" w:hAnsi="Arial" w:cs="Arial"/>
              </w:rPr>
              <w:t>количество участников: 1 участник из 1 Организации-отправителя. Количество участников может быть увеличено при условии, что все дополнительные участники будут волонтерами, обладающими меньшими возможностями участвовать в этой деятельности.</w:t>
            </w:r>
          </w:p>
          <w:p w:rsidR="004163C1" w:rsidRDefault="004163C1">
            <w:pPr>
              <w:spacing w:after="0" w:line="100" w:lineRule="atLeast"/>
              <w:ind w:left="429"/>
              <w:jc w:val="both"/>
            </w:pPr>
            <w:r>
              <w:rPr>
                <w:rFonts w:ascii="Arial" w:hAnsi="Arial" w:cs="Arial"/>
              </w:rPr>
              <w:t>К заявке должна быть приложена Декларация о честности законного представителя.</w:t>
            </w:r>
          </w:p>
        </w:tc>
      </w:tr>
    </w:tbl>
    <w:p w:rsidR="004163C1" w:rsidRDefault="004163C1">
      <w:pPr>
        <w:jc w:val="both"/>
        <w:rPr>
          <w:rFonts w:ascii="Arial" w:hAnsi="Arial" w:cs="Arial"/>
        </w:rPr>
      </w:pPr>
    </w:p>
    <w:p w:rsidR="004163C1" w:rsidRDefault="004163C1">
      <w:pPr>
        <w:jc w:val="both"/>
        <w:rPr>
          <w:rFonts w:ascii="Arial" w:hAnsi="Arial" w:cs="Arial"/>
        </w:rPr>
      </w:pPr>
      <w:r>
        <w:rPr>
          <w:rFonts w:ascii="Arial" w:hAnsi="Arial" w:cs="Arial"/>
        </w:rPr>
        <w:t>Организации-заявители будут оцениваться по соответствующим критериям исключения и отбора. Для получения дополнительной информации обратитесь к Части C настоящего Руководства.</w:t>
      </w:r>
    </w:p>
    <w:p w:rsidR="004163C1" w:rsidRDefault="004163C1">
      <w:pPr>
        <w:jc w:val="both"/>
        <w:rPr>
          <w:rFonts w:ascii="Arial" w:hAnsi="Arial" w:cs="Arial"/>
        </w:rPr>
      </w:pPr>
    </w:p>
    <w:p w:rsidR="004163C1" w:rsidRDefault="004163C1">
      <w:pPr>
        <w:rPr>
          <w:rFonts w:ascii="Calibri Light" w:hAnsi="Calibri Light" w:cs="Calibri Light"/>
          <w:spacing w:val="15"/>
          <w:sz w:val="24"/>
          <w:szCs w:val="24"/>
        </w:rPr>
      </w:pPr>
    </w:p>
    <w:p w:rsidR="004163C1" w:rsidRDefault="004163C1">
      <w:pPr>
        <w:pStyle w:val="af3"/>
        <w:pageBreakBefore/>
        <w:rPr>
          <w:rFonts w:ascii="Arial" w:hAnsi="Arial" w:cs="Arial"/>
        </w:rPr>
      </w:pPr>
      <w:r>
        <w:rPr>
          <w:i w:val="0"/>
          <w:iCs w:val="0"/>
          <w:color w:val="00000A"/>
          <w:sz w:val="22"/>
          <w:szCs w:val="22"/>
        </w:rPr>
        <w:lastRenderedPageBreak/>
        <w:t>КРИТЕРИИ ОЦЕНИВАНИЯ</w:t>
      </w:r>
    </w:p>
    <w:p w:rsidR="004163C1" w:rsidRDefault="004163C1">
      <w:pPr>
        <w:jc w:val="both"/>
        <w:rPr>
          <w:rFonts w:ascii="Arial" w:hAnsi="Arial" w:cs="Arial"/>
        </w:rPr>
      </w:pPr>
      <w:r>
        <w:rPr>
          <w:rFonts w:ascii="Arial" w:hAnsi="Arial" w:cs="Arial"/>
        </w:rPr>
        <w:t>Проекты будут оцениваться по следующим критериям:</w:t>
      </w:r>
    </w:p>
    <w:tbl>
      <w:tblPr>
        <w:tblW w:w="0" w:type="auto"/>
        <w:tblInd w:w="3" w:type="dxa"/>
        <w:tblLayout w:type="fixed"/>
        <w:tblLook w:val="0000" w:firstRow="0" w:lastRow="0" w:firstColumn="0" w:lastColumn="0" w:noHBand="0" w:noVBand="0"/>
      </w:tblPr>
      <w:tblGrid>
        <w:gridCol w:w="2234"/>
        <w:gridCol w:w="12267"/>
      </w:tblGrid>
      <w:tr w:rsidR="004163C1">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Актуальность проекта (не более 30 баллов)</w:t>
            </w:r>
          </w:p>
        </w:tc>
        <w:tc>
          <w:tcPr>
            <w:tcW w:w="1226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80"/>
              </w:numPr>
              <w:spacing w:after="0" w:line="100" w:lineRule="atLeast"/>
              <w:jc w:val="both"/>
              <w:rPr>
                <w:rFonts w:ascii="Arial" w:hAnsi="Arial" w:cs="Arial"/>
              </w:rPr>
            </w:pPr>
            <w:r>
              <w:rPr>
                <w:rFonts w:ascii="Arial" w:hAnsi="Arial" w:cs="Arial"/>
              </w:rPr>
              <w:t>Актуальность проекта:</w:t>
            </w:r>
          </w:p>
          <w:p w:rsidR="004163C1" w:rsidRDefault="004163C1">
            <w:pPr>
              <w:spacing w:after="0" w:line="100" w:lineRule="atLeast"/>
              <w:jc w:val="both"/>
              <w:rPr>
                <w:rFonts w:ascii="Arial" w:hAnsi="Arial" w:cs="Arial"/>
              </w:rPr>
            </w:pPr>
            <w:r>
              <w:rPr>
                <w:rFonts w:ascii="Arial" w:hAnsi="Arial" w:cs="Arial"/>
              </w:rPr>
              <w:t>- цели Деятельности (см. раздел «Каковы цели проекта мобильности»):</w:t>
            </w:r>
          </w:p>
          <w:p w:rsidR="004163C1" w:rsidRDefault="004163C1">
            <w:pPr>
              <w:spacing w:after="0" w:line="100" w:lineRule="atLeast"/>
              <w:jc w:val="both"/>
              <w:rPr>
                <w:rFonts w:ascii="Arial" w:hAnsi="Arial" w:cs="Arial"/>
              </w:rPr>
            </w:pPr>
            <w:r>
              <w:rPr>
                <w:rFonts w:ascii="Arial" w:hAnsi="Arial" w:cs="Arial"/>
              </w:rPr>
              <w:t>- потребности и задачи участвующих организаций и отдельных участников:</w:t>
            </w:r>
          </w:p>
          <w:p w:rsidR="004163C1" w:rsidRDefault="004163C1">
            <w:pPr>
              <w:spacing w:after="0" w:line="100" w:lineRule="atLeast"/>
              <w:jc w:val="both"/>
              <w:rPr>
                <w:rFonts w:ascii="Arial" w:hAnsi="Arial" w:cs="Arial"/>
              </w:rPr>
            </w:pPr>
            <w:r>
              <w:rPr>
                <w:rFonts w:ascii="Arial" w:hAnsi="Arial" w:cs="Arial"/>
              </w:rPr>
              <w:t>- продемонстрированное понимание принципов волонтерства Эразмус +, изложенных в Уставе волонтеров Эразмус +.</w:t>
            </w:r>
          </w:p>
          <w:p w:rsidR="004163C1" w:rsidRDefault="004163C1">
            <w:pPr>
              <w:pStyle w:val="ListParagraph"/>
              <w:numPr>
                <w:ilvl w:val="0"/>
                <w:numId w:val="80"/>
              </w:numPr>
              <w:spacing w:after="0" w:line="100" w:lineRule="atLeast"/>
              <w:jc w:val="both"/>
              <w:rPr>
                <w:rFonts w:ascii="Arial" w:hAnsi="Arial" w:cs="Arial"/>
              </w:rPr>
            </w:pPr>
            <w:r>
              <w:rPr>
                <w:rFonts w:ascii="Arial" w:hAnsi="Arial" w:cs="Arial"/>
              </w:rPr>
              <w:t>Насколько этот проект подходит для:</w:t>
            </w:r>
          </w:p>
          <w:p w:rsidR="004163C1" w:rsidRDefault="004163C1">
            <w:pPr>
              <w:spacing w:after="0" w:line="100" w:lineRule="atLeast"/>
              <w:jc w:val="both"/>
              <w:rPr>
                <w:rFonts w:ascii="Arial" w:hAnsi="Arial" w:cs="Arial"/>
              </w:rPr>
            </w:pPr>
            <w:r>
              <w:rPr>
                <w:rFonts w:ascii="Arial" w:hAnsi="Arial" w:cs="Arial"/>
              </w:rPr>
              <w:t xml:space="preserve">- охвата молодежи с меньшим количеством возможностей, включая беженцев, просителей убежища и мигрантов; </w:t>
            </w:r>
          </w:p>
          <w:p w:rsidR="004163C1" w:rsidRDefault="004163C1">
            <w:pPr>
              <w:spacing w:after="0" w:line="100" w:lineRule="atLeast"/>
              <w:jc w:val="both"/>
              <w:rPr>
                <w:rFonts w:ascii="Arial" w:hAnsi="Arial" w:cs="Arial"/>
              </w:rPr>
            </w:pPr>
            <w:r>
              <w:rPr>
                <w:rFonts w:ascii="Arial" w:hAnsi="Arial" w:cs="Arial"/>
              </w:rPr>
              <w:t>- содействия разнообразию, межкультурному и межрелигиозному диалогу, общим ценностям свободы, терпимости и уважению прав человека, а также проектам, усиливающим медиаграмотность, критическое мышление и чувство инициативы молодежи;</w:t>
            </w:r>
          </w:p>
          <w:p w:rsidR="004163C1" w:rsidRDefault="004163C1">
            <w:pPr>
              <w:pStyle w:val="ListParagraph"/>
              <w:numPr>
                <w:ilvl w:val="0"/>
                <w:numId w:val="80"/>
              </w:numPr>
              <w:spacing w:after="0" w:line="100" w:lineRule="atLeast"/>
              <w:jc w:val="both"/>
              <w:rPr>
                <w:rFonts w:ascii="Arial" w:hAnsi="Arial" w:cs="Arial"/>
              </w:rPr>
            </w:pPr>
            <w:r>
              <w:rPr>
                <w:rFonts w:ascii="Arial" w:hAnsi="Arial" w:cs="Arial"/>
              </w:rPr>
              <w:t>Насколько этот проект подходит для:</w:t>
            </w:r>
          </w:p>
          <w:p w:rsidR="004163C1" w:rsidRDefault="004163C1">
            <w:pPr>
              <w:spacing w:after="0" w:line="100" w:lineRule="atLeast"/>
              <w:jc w:val="both"/>
              <w:rPr>
                <w:rFonts w:ascii="Arial" w:hAnsi="Arial" w:cs="Arial"/>
              </w:rPr>
            </w:pPr>
            <w:r>
              <w:rPr>
                <w:rFonts w:ascii="Arial" w:hAnsi="Arial" w:cs="Arial"/>
              </w:rPr>
              <w:t xml:space="preserve"> -  достижения высококачественных результатов обучения для участников;</w:t>
            </w:r>
          </w:p>
          <w:p w:rsidR="004163C1" w:rsidRDefault="004163C1">
            <w:pPr>
              <w:spacing w:after="0" w:line="100" w:lineRule="atLeast"/>
              <w:jc w:val="both"/>
              <w:rPr>
                <w:rFonts w:ascii="Arial" w:hAnsi="Arial" w:cs="Arial"/>
              </w:rPr>
            </w:pPr>
            <w:r>
              <w:rPr>
                <w:rFonts w:ascii="Arial" w:hAnsi="Arial" w:cs="Arial"/>
              </w:rPr>
              <w:t xml:space="preserve"> - укрепления потенциала и международного охвата участвующих организаций;</w:t>
            </w:r>
          </w:p>
          <w:p w:rsidR="004163C1" w:rsidRDefault="004163C1">
            <w:pPr>
              <w:spacing w:after="0" w:line="100" w:lineRule="atLeast"/>
              <w:jc w:val="both"/>
              <w:rPr>
                <w:rFonts w:ascii="Arial" w:hAnsi="Arial" w:cs="Arial"/>
              </w:rPr>
            </w:pPr>
            <w:r>
              <w:rPr>
                <w:rFonts w:ascii="Arial" w:hAnsi="Arial" w:cs="Arial"/>
              </w:rPr>
              <w:t xml:space="preserve"> - случаев, когда участвуют ассоциированные партнеры: в том числе ассоциированные партнеры в соответствующих задачах. </w:t>
            </w:r>
          </w:p>
          <w:p w:rsidR="004163C1" w:rsidRDefault="004163C1">
            <w:pPr>
              <w:pStyle w:val="ListParagraph"/>
              <w:numPr>
                <w:ilvl w:val="0"/>
                <w:numId w:val="80"/>
              </w:numPr>
              <w:spacing w:after="0" w:line="100" w:lineRule="atLeast"/>
              <w:jc w:val="both"/>
            </w:pPr>
            <w:r>
              <w:rPr>
                <w:rFonts w:ascii="Arial" w:hAnsi="Arial" w:cs="Arial"/>
              </w:rPr>
              <w:t>Насколько проект задействует новичков.</w:t>
            </w:r>
          </w:p>
        </w:tc>
      </w:tr>
      <w:tr w:rsidR="004163C1">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Качество проектирования и реализации проекта (максимум 40 баллов)</w:t>
            </w:r>
          </w:p>
        </w:tc>
        <w:tc>
          <w:tcPr>
            <w:tcW w:w="1226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80"/>
              </w:numPr>
              <w:spacing w:after="0" w:line="100" w:lineRule="atLeast"/>
              <w:jc w:val="both"/>
              <w:rPr>
                <w:rFonts w:ascii="Arial" w:hAnsi="Arial" w:cs="Arial"/>
              </w:rPr>
            </w:pPr>
            <w:r>
              <w:rPr>
                <w:rFonts w:ascii="Arial" w:hAnsi="Arial" w:cs="Arial"/>
              </w:rPr>
              <w:t xml:space="preserve">Соответствующий опыт организации для достижения целей проекта; </w:t>
            </w:r>
          </w:p>
          <w:p w:rsidR="004163C1" w:rsidRDefault="004163C1">
            <w:pPr>
              <w:pStyle w:val="ListParagraph"/>
              <w:numPr>
                <w:ilvl w:val="0"/>
                <w:numId w:val="80"/>
              </w:numPr>
              <w:spacing w:after="0" w:line="100" w:lineRule="atLeast"/>
              <w:jc w:val="both"/>
              <w:rPr>
                <w:rFonts w:ascii="Arial" w:hAnsi="Arial" w:cs="Arial"/>
              </w:rPr>
            </w:pPr>
            <w:r>
              <w:rPr>
                <w:rFonts w:ascii="Arial" w:hAnsi="Arial" w:cs="Arial"/>
              </w:rPr>
              <w:t xml:space="preserve">согласованность между предлагаемыми проектами и предлагаемыми мероприятиями; </w:t>
            </w:r>
          </w:p>
          <w:p w:rsidR="004163C1" w:rsidRDefault="004163C1">
            <w:pPr>
              <w:pStyle w:val="ListParagraph"/>
              <w:numPr>
                <w:ilvl w:val="0"/>
                <w:numId w:val="80"/>
              </w:numPr>
              <w:spacing w:after="0" w:line="100" w:lineRule="atLeast"/>
              <w:jc w:val="both"/>
              <w:rPr>
                <w:rFonts w:ascii="Arial" w:hAnsi="Arial" w:cs="Arial"/>
              </w:rPr>
            </w:pPr>
            <w:r>
              <w:rPr>
                <w:rFonts w:ascii="Arial" w:hAnsi="Arial" w:cs="Arial"/>
              </w:rPr>
              <w:t xml:space="preserve">Ясность, полнота и качество всех этапов проектного предложения (подготовка, осуществление направлений  мобильности и последующая деятельность); </w:t>
            </w:r>
          </w:p>
          <w:p w:rsidR="004163C1" w:rsidRDefault="004163C1">
            <w:pPr>
              <w:pStyle w:val="ListParagraph"/>
              <w:numPr>
                <w:ilvl w:val="0"/>
                <w:numId w:val="80"/>
              </w:numPr>
              <w:spacing w:after="0" w:line="100" w:lineRule="atLeast"/>
              <w:jc w:val="both"/>
              <w:rPr>
                <w:rFonts w:ascii="Arial" w:hAnsi="Arial" w:cs="Arial"/>
              </w:rPr>
            </w:pPr>
            <w:r>
              <w:rPr>
                <w:rFonts w:ascii="Arial" w:hAnsi="Arial" w:cs="Arial"/>
              </w:rPr>
              <w:t xml:space="preserve">Качество практических мер, методов управления и поддержки; </w:t>
            </w:r>
          </w:p>
          <w:p w:rsidR="004163C1" w:rsidRDefault="004163C1">
            <w:pPr>
              <w:pStyle w:val="ListParagraph"/>
              <w:numPr>
                <w:ilvl w:val="0"/>
                <w:numId w:val="80"/>
              </w:numPr>
              <w:spacing w:after="0" w:line="100" w:lineRule="atLeast"/>
              <w:jc w:val="both"/>
              <w:rPr>
                <w:rFonts w:ascii="Arial" w:hAnsi="Arial" w:cs="Arial"/>
              </w:rPr>
            </w:pPr>
            <w:r>
              <w:rPr>
                <w:rFonts w:ascii="Arial" w:hAnsi="Arial" w:cs="Arial"/>
              </w:rPr>
              <w:t xml:space="preserve">Качество подготовки, предоставляемое участникам; </w:t>
            </w:r>
          </w:p>
          <w:p w:rsidR="004163C1" w:rsidRDefault="004163C1">
            <w:pPr>
              <w:pStyle w:val="ListParagraph"/>
              <w:numPr>
                <w:ilvl w:val="0"/>
                <w:numId w:val="80"/>
              </w:numPr>
              <w:spacing w:after="0" w:line="100" w:lineRule="atLeast"/>
              <w:jc w:val="both"/>
              <w:rPr>
                <w:rFonts w:ascii="Arial" w:hAnsi="Arial" w:cs="Arial"/>
              </w:rPr>
            </w:pPr>
            <w:r>
              <w:rPr>
                <w:rFonts w:ascii="Arial" w:hAnsi="Arial" w:cs="Arial"/>
              </w:rPr>
              <w:t xml:space="preserve">качество предлагаемых методов участия в неформальном обучении; </w:t>
            </w:r>
          </w:p>
          <w:p w:rsidR="004163C1" w:rsidRDefault="004163C1">
            <w:pPr>
              <w:pStyle w:val="ListParagraph"/>
              <w:numPr>
                <w:ilvl w:val="0"/>
                <w:numId w:val="80"/>
              </w:numPr>
              <w:spacing w:after="0" w:line="100" w:lineRule="atLeast"/>
              <w:jc w:val="both"/>
              <w:rPr>
                <w:rFonts w:ascii="Arial" w:hAnsi="Arial" w:cs="Arial"/>
              </w:rPr>
            </w:pPr>
            <w:r>
              <w:rPr>
                <w:rFonts w:ascii="Arial" w:hAnsi="Arial" w:cs="Arial"/>
              </w:rPr>
              <w:t xml:space="preserve">степень вовлеченности участников на всех уровнях проекта; </w:t>
            </w:r>
          </w:p>
          <w:p w:rsidR="004163C1" w:rsidRDefault="004163C1">
            <w:pPr>
              <w:pStyle w:val="ListParagraph"/>
              <w:numPr>
                <w:ilvl w:val="0"/>
                <w:numId w:val="80"/>
              </w:numPr>
              <w:spacing w:after="0" w:line="100" w:lineRule="atLeast"/>
              <w:jc w:val="both"/>
              <w:rPr>
                <w:rFonts w:ascii="Arial" w:hAnsi="Arial" w:cs="Arial"/>
              </w:rPr>
            </w:pPr>
            <w:r>
              <w:rPr>
                <w:rFonts w:ascii="Arial" w:hAnsi="Arial" w:cs="Arial"/>
              </w:rPr>
              <w:t xml:space="preserve">уместность мер по отбору и / или вовлечению участников в программу мобильности; </w:t>
            </w:r>
          </w:p>
          <w:p w:rsidR="004163C1" w:rsidRDefault="004163C1">
            <w:pPr>
              <w:pStyle w:val="ListParagraph"/>
              <w:numPr>
                <w:ilvl w:val="0"/>
                <w:numId w:val="80"/>
              </w:numPr>
              <w:spacing w:after="0" w:line="100" w:lineRule="atLeast"/>
              <w:jc w:val="both"/>
              <w:rPr>
                <w:rFonts w:ascii="Arial" w:hAnsi="Arial" w:cs="Arial"/>
              </w:rPr>
            </w:pPr>
            <w:r>
              <w:rPr>
                <w:rFonts w:ascii="Arial" w:hAnsi="Arial" w:cs="Arial"/>
              </w:rPr>
              <w:t xml:space="preserve">качество мер для признания и подтверждения результатов обучения участников, а также последовательное использование инструментов европейской прозрачности и признания; </w:t>
            </w:r>
          </w:p>
          <w:p w:rsidR="004163C1" w:rsidRDefault="004163C1">
            <w:pPr>
              <w:pStyle w:val="ListParagraph"/>
              <w:numPr>
                <w:ilvl w:val="0"/>
                <w:numId w:val="80"/>
              </w:numPr>
              <w:spacing w:after="0" w:line="100" w:lineRule="atLeast"/>
              <w:jc w:val="both"/>
              <w:rPr>
                <w:rFonts w:ascii="Arial" w:hAnsi="Arial" w:cs="Arial"/>
              </w:rPr>
            </w:pPr>
            <w:r>
              <w:rPr>
                <w:rFonts w:ascii="Arial" w:hAnsi="Arial" w:cs="Arial"/>
              </w:rPr>
              <w:t xml:space="preserve">В случае направлений с участием стран-партнеров, соседствующих с ЕС, сбалансированное представительство добровольцев из стран, участвующих в программе и стран-партнеров; </w:t>
            </w:r>
          </w:p>
          <w:p w:rsidR="004163C1" w:rsidRDefault="004163C1">
            <w:pPr>
              <w:pStyle w:val="ListParagraph"/>
              <w:numPr>
                <w:ilvl w:val="0"/>
                <w:numId w:val="80"/>
              </w:numPr>
              <w:spacing w:after="0" w:line="100" w:lineRule="atLeast"/>
              <w:jc w:val="both"/>
            </w:pPr>
            <w:r>
              <w:rPr>
                <w:rFonts w:ascii="Arial" w:hAnsi="Arial" w:cs="Arial"/>
              </w:rPr>
              <w:t>Качество отбора, сотрудничества и общения с партнерами по проекту</w:t>
            </w:r>
          </w:p>
        </w:tc>
      </w:tr>
      <w:tr w:rsidR="004163C1">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 xml:space="preserve">Влияние и распространение </w:t>
            </w:r>
            <w:r>
              <w:rPr>
                <w:rFonts w:ascii="Arial" w:hAnsi="Arial" w:cs="Arial"/>
              </w:rPr>
              <w:lastRenderedPageBreak/>
              <w:t>(максимум 30 баллов)</w:t>
            </w:r>
          </w:p>
        </w:tc>
        <w:tc>
          <w:tcPr>
            <w:tcW w:w="1226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80"/>
              </w:numPr>
              <w:spacing w:after="0" w:line="100" w:lineRule="atLeast"/>
              <w:jc w:val="both"/>
              <w:rPr>
                <w:rFonts w:ascii="Arial" w:hAnsi="Arial" w:cs="Arial"/>
              </w:rPr>
            </w:pPr>
            <w:r>
              <w:rPr>
                <w:rFonts w:ascii="Arial" w:hAnsi="Arial" w:cs="Arial"/>
              </w:rPr>
              <w:lastRenderedPageBreak/>
              <w:t xml:space="preserve">Качество мер для оценки результатов проекта. </w:t>
            </w:r>
          </w:p>
          <w:p w:rsidR="004163C1" w:rsidRDefault="004163C1">
            <w:pPr>
              <w:pStyle w:val="ListParagraph"/>
              <w:numPr>
                <w:ilvl w:val="0"/>
                <w:numId w:val="80"/>
              </w:numPr>
              <w:spacing w:after="0" w:line="100" w:lineRule="atLeast"/>
              <w:jc w:val="both"/>
              <w:rPr>
                <w:rFonts w:ascii="Arial" w:hAnsi="Arial" w:cs="Arial"/>
              </w:rPr>
            </w:pPr>
            <w:r>
              <w:rPr>
                <w:rFonts w:ascii="Arial" w:hAnsi="Arial" w:cs="Arial"/>
              </w:rPr>
              <w:t xml:space="preserve">Потенциальное влияние проекта: </w:t>
            </w:r>
          </w:p>
          <w:p w:rsidR="004163C1" w:rsidRDefault="004163C1">
            <w:pPr>
              <w:spacing w:after="0" w:line="100" w:lineRule="atLeast"/>
              <w:jc w:val="both"/>
              <w:rPr>
                <w:rFonts w:ascii="Arial" w:hAnsi="Arial" w:cs="Arial"/>
              </w:rPr>
            </w:pPr>
            <w:r>
              <w:rPr>
                <w:rFonts w:ascii="Arial" w:hAnsi="Arial" w:cs="Arial"/>
              </w:rPr>
              <w:t xml:space="preserve">- на участников и участвующих организаций во время действия проекта и после его окончания; </w:t>
            </w:r>
          </w:p>
          <w:p w:rsidR="004163C1" w:rsidRDefault="004163C1">
            <w:pPr>
              <w:spacing w:after="0" w:line="100" w:lineRule="atLeast"/>
              <w:jc w:val="both"/>
              <w:rPr>
                <w:rFonts w:ascii="Arial" w:hAnsi="Arial" w:cs="Arial"/>
              </w:rPr>
            </w:pPr>
            <w:r>
              <w:rPr>
                <w:rFonts w:ascii="Arial" w:hAnsi="Arial" w:cs="Arial"/>
              </w:rPr>
              <w:lastRenderedPageBreak/>
              <w:t xml:space="preserve">- вне организаций и частных лиц, непосредственно участвующих в проекте, на местном, региональном, национальном и / или европейском уровнях. </w:t>
            </w:r>
          </w:p>
          <w:p w:rsidR="004163C1" w:rsidRDefault="004163C1">
            <w:pPr>
              <w:pStyle w:val="ListParagraph"/>
              <w:numPr>
                <w:ilvl w:val="0"/>
                <w:numId w:val="81"/>
              </w:numPr>
              <w:spacing w:after="0" w:line="100" w:lineRule="atLeast"/>
              <w:jc w:val="both"/>
            </w:pPr>
            <w:r>
              <w:rPr>
                <w:rFonts w:ascii="Arial" w:hAnsi="Arial" w:cs="Arial"/>
              </w:rPr>
              <w:t>Соответствие и качество мер, направленных на распространение результатов проекта как внутри, так и за пределами участвующих организаций.</w:t>
            </w:r>
          </w:p>
        </w:tc>
      </w:tr>
    </w:tbl>
    <w:p w:rsidR="004163C1" w:rsidRDefault="004163C1">
      <w:pPr>
        <w:jc w:val="both"/>
        <w:rPr>
          <w:rFonts w:ascii="Arial" w:hAnsi="Arial" w:cs="Arial"/>
        </w:rPr>
      </w:pPr>
    </w:p>
    <w:p w:rsidR="004163C1" w:rsidRDefault="004163C1">
      <w:pPr>
        <w:jc w:val="both"/>
        <w:rPr>
          <w:rFonts w:ascii="Arial" w:hAnsi="Arial" w:cs="Arial"/>
        </w:rPr>
      </w:pPr>
      <w:r>
        <w:rPr>
          <w:rFonts w:ascii="Arial" w:hAnsi="Arial" w:cs="Arial"/>
        </w:rPr>
        <w:t>Для рассмотрения на финансирование проекты должны набрать не менее 60 баллов. Кроме того, они должны получить,  по крайней мере, половину максимальных баллов в каждой из категорий, упомянутых выше критериев присуждения (т.е. минимум 17,5 баллов по категориям «актуальность проекта» и «влияние и распространение», 15 баллов по категории «качество проектирования и реализации проекта»).</w:t>
      </w:r>
    </w:p>
    <w:p w:rsidR="004163C1" w:rsidRDefault="004163C1">
      <w:pPr>
        <w:jc w:val="both"/>
        <w:rPr>
          <w:rFonts w:ascii="Arial" w:hAnsi="Arial" w:cs="Arial"/>
        </w:rPr>
      </w:pPr>
    </w:p>
    <w:p w:rsidR="004163C1" w:rsidRDefault="004163C1">
      <w:pPr>
        <w:pStyle w:val="af3"/>
        <w:rPr>
          <w:i w:val="0"/>
          <w:iCs w:val="0"/>
          <w:color w:val="00000A"/>
          <w:sz w:val="22"/>
          <w:szCs w:val="22"/>
        </w:rPr>
      </w:pPr>
      <w:r>
        <w:rPr>
          <w:i w:val="0"/>
          <w:iCs w:val="0"/>
          <w:color w:val="00000A"/>
        </w:rPr>
        <w:t>ЧТО ЕЩЕ  СЛЕДУЕТ ЗНАТЬ ОБ ЭТОЙ ПРОГРАММЕ?</w:t>
      </w:r>
    </w:p>
    <w:p w:rsidR="004163C1" w:rsidRDefault="004163C1">
      <w:pPr>
        <w:pStyle w:val="af3"/>
        <w:rPr>
          <w:rFonts w:ascii="Arial" w:hAnsi="Arial" w:cs="Arial"/>
        </w:rPr>
      </w:pPr>
      <w:r>
        <w:rPr>
          <w:i w:val="0"/>
          <w:iCs w:val="0"/>
          <w:color w:val="00000A"/>
          <w:sz w:val="22"/>
          <w:szCs w:val="22"/>
        </w:rPr>
        <w:t>ЛИНГВИСТИЧЕСКАЯ ОНЛАЙН-ПОДДЕРЖКА</w:t>
      </w:r>
    </w:p>
    <w:p w:rsidR="004163C1" w:rsidRDefault="004163C1">
      <w:pPr>
        <w:jc w:val="both"/>
        <w:rPr>
          <w:color w:val="00000A"/>
        </w:rPr>
      </w:pPr>
      <w:r>
        <w:rPr>
          <w:rFonts w:ascii="Arial" w:hAnsi="Arial" w:cs="Arial"/>
        </w:rPr>
        <w:t>Молодые волонтеры, занимающиеся волонтерской деятельностью продолжительностью два или более месяца, имеют право на получение лингвистической поддержки. В рамках Программы постепенно осуществляется лингвистическая онлайн-поддержка. Она предоставляется Европейской комиссией участникам, имеющим право на участие, для оценки их компетенции в иностранных языках и, при необходимости, предлагает наиболее подходящее изучение языка до и / или во время программы мобильности (более подробно см. Приложение I настоящего Руководства).</w:t>
      </w:r>
    </w:p>
    <w:p w:rsidR="004163C1" w:rsidRDefault="004163C1">
      <w:pPr>
        <w:pStyle w:val="af3"/>
        <w:rPr>
          <w:rFonts w:ascii="Arial" w:hAnsi="Arial" w:cs="Arial"/>
        </w:rPr>
      </w:pPr>
      <w:r>
        <w:rPr>
          <w:i w:val="0"/>
          <w:iCs w:val="0"/>
          <w:color w:val="00000A"/>
          <w:sz w:val="22"/>
          <w:szCs w:val="22"/>
        </w:rPr>
        <w:t>УЧАСТНИКИ ПРОГРАММЫ МОБИЛЬНОСТИ</w:t>
      </w:r>
    </w:p>
    <w:p w:rsidR="004163C1" w:rsidRDefault="004163C1">
      <w:pPr>
        <w:jc w:val="both"/>
        <w:rPr>
          <w:color w:val="00000A"/>
        </w:rPr>
      </w:pPr>
      <w:r>
        <w:rPr>
          <w:rFonts w:ascii="Arial" w:hAnsi="Arial" w:cs="Arial"/>
        </w:rPr>
        <w:t>Кандидатам на участие в проектах мобильности будет разрешено требовать финансовую поддержку в оплате расходов на проезд участников в соответствии с бюджетным заголовком «Исключительные расходы» (до 80% от общей суммы приемлемых расходов: см. «Каковы правила финансирования?»). Это возможно при условии, что заявители могут доказать, что стандартные правила финансирования (основанные на взносе в удельные затраты на единицу расстояния) не покрывают как минимум 70% путевых расходов участников.</w:t>
      </w:r>
    </w:p>
    <w:p w:rsidR="004163C1" w:rsidRDefault="004163C1">
      <w:pPr>
        <w:pStyle w:val="af3"/>
        <w:rPr>
          <w:rFonts w:ascii="Arial" w:hAnsi="Arial" w:cs="Arial"/>
        </w:rPr>
      </w:pPr>
      <w:r>
        <w:rPr>
          <w:i w:val="0"/>
          <w:iCs w:val="0"/>
          <w:color w:val="00000A"/>
          <w:sz w:val="22"/>
          <w:szCs w:val="22"/>
        </w:rPr>
        <w:t>ДОПОЛНИТЕЛЬНАЯ ИНФОРМАЦИЯ</w:t>
      </w:r>
    </w:p>
    <w:p w:rsidR="004163C1" w:rsidRDefault="004163C1">
      <w:pPr>
        <w:jc w:val="both"/>
        <w:rPr>
          <w:rFonts w:ascii="Arial" w:hAnsi="Arial" w:cs="Arial"/>
        </w:rPr>
      </w:pPr>
      <w:r>
        <w:rPr>
          <w:rFonts w:ascii="Arial" w:hAnsi="Arial" w:cs="Arial"/>
        </w:rPr>
        <w:t>Более обязательные критерии и дополнительную полезную информацию, касающуюся этой Деятельности, можно найти в Приложении I к настоящему Руководству. Заинтересованным организациям предлагается внимательно ознакомиться с соответствующими разделами настоящего Приложения, прежде чем обращаться за финансовой поддержкой.</w:t>
      </w:r>
    </w:p>
    <w:p w:rsidR="004163C1" w:rsidRDefault="004163C1">
      <w:pPr>
        <w:rPr>
          <w:rFonts w:ascii="Arial" w:hAnsi="Arial" w:cs="Arial"/>
        </w:rPr>
      </w:pPr>
    </w:p>
    <w:p w:rsidR="004163C1" w:rsidRDefault="004163C1">
      <w:pPr>
        <w:pStyle w:val="af3"/>
        <w:pageBreakBefore/>
        <w:rPr>
          <w:rFonts w:ascii="Arial" w:hAnsi="Arial" w:cs="Arial"/>
        </w:rPr>
      </w:pPr>
      <w:r>
        <w:rPr>
          <w:i w:val="0"/>
          <w:iCs w:val="0"/>
          <w:color w:val="00000A"/>
        </w:rPr>
        <w:lastRenderedPageBreak/>
        <w:t>КАКОВЫ ПРАВИЛА ФИНАНСИРОВАНИЯ?</w:t>
      </w:r>
    </w:p>
    <w:p w:rsidR="004163C1" w:rsidRDefault="004163C1">
      <w:pPr>
        <w:jc w:val="both"/>
        <w:rPr>
          <w:color w:val="00000A"/>
        </w:rPr>
      </w:pPr>
      <w:r>
        <w:rPr>
          <w:rFonts w:ascii="Arial" w:hAnsi="Arial" w:cs="Arial"/>
        </w:rPr>
        <w:t>Бюджет проекта мобильности должен быть составлен в соответствии со следующими правилами финансирования (в евро):</w:t>
      </w:r>
    </w:p>
    <w:p w:rsidR="004163C1" w:rsidRDefault="004163C1">
      <w:pPr>
        <w:pStyle w:val="af3"/>
        <w:rPr>
          <w:rFonts w:ascii="Arial" w:hAnsi="Arial" w:cs="Arial"/>
        </w:rPr>
      </w:pPr>
      <w:r>
        <w:rPr>
          <w:i w:val="0"/>
          <w:iCs w:val="0"/>
          <w:color w:val="00000A"/>
          <w:sz w:val="22"/>
          <w:szCs w:val="22"/>
        </w:rPr>
        <w:t>A) ОБМЕНЫ МОЛОДЕЖЬЮ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4111"/>
        <w:gridCol w:w="1418"/>
        <w:gridCol w:w="4102"/>
        <w:gridCol w:w="3062"/>
      </w:tblGrid>
      <w:tr w:rsidR="00A564E4" w:rsidRPr="00B36EA4" w:rsidTr="004163C1">
        <w:tc>
          <w:tcPr>
            <w:tcW w:w="5920" w:type="dxa"/>
            <w:gridSpan w:val="2"/>
          </w:tcPr>
          <w:p w:rsidR="00A564E4" w:rsidRPr="00B36EA4" w:rsidRDefault="00A564E4" w:rsidP="004163C1">
            <w:pPr>
              <w:spacing w:after="0" w:line="240" w:lineRule="auto"/>
              <w:jc w:val="both"/>
              <w:rPr>
                <w:rFonts w:ascii="Arial" w:hAnsi="Arial" w:cs="Arial"/>
              </w:rPr>
            </w:pPr>
            <w:r w:rsidRPr="00B36EA4">
              <w:rPr>
                <w:rFonts w:ascii="Arial" w:hAnsi="Arial" w:cs="Arial"/>
              </w:rPr>
              <w:t>Приемлемые расходы</w:t>
            </w:r>
          </w:p>
        </w:tc>
        <w:tc>
          <w:tcPr>
            <w:tcW w:w="1418" w:type="dxa"/>
          </w:tcPr>
          <w:p w:rsidR="00A564E4" w:rsidRPr="00B36EA4" w:rsidRDefault="00A564E4" w:rsidP="004163C1">
            <w:pPr>
              <w:spacing w:after="0" w:line="240" w:lineRule="auto"/>
              <w:jc w:val="both"/>
              <w:rPr>
                <w:rFonts w:ascii="Arial" w:hAnsi="Arial" w:cs="Arial"/>
              </w:rPr>
            </w:pPr>
            <w:r w:rsidRPr="00B36EA4">
              <w:rPr>
                <w:rFonts w:ascii="Arial" w:hAnsi="Arial" w:cs="Arial"/>
              </w:rPr>
              <w:t>Механизм финансирования</w:t>
            </w:r>
          </w:p>
        </w:tc>
        <w:tc>
          <w:tcPr>
            <w:tcW w:w="4102" w:type="dxa"/>
          </w:tcPr>
          <w:p w:rsidR="00A564E4" w:rsidRPr="00B36EA4" w:rsidRDefault="00A564E4" w:rsidP="004163C1">
            <w:pPr>
              <w:spacing w:after="0" w:line="240" w:lineRule="auto"/>
              <w:jc w:val="both"/>
              <w:rPr>
                <w:rFonts w:ascii="Arial" w:hAnsi="Arial" w:cs="Arial"/>
              </w:rPr>
            </w:pPr>
            <w:r w:rsidRPr="00B36EA4">
              <w:rPr>
                <w:rFonts w:ascii="Arial" w:hAnsi="Arial" w:cs="Arial"/>
              </w:rPr>
              <w:t>Сумма</w:t>
            </w:r>
          </w:p>
        </w:tc>
        <w:tc>
          <w:tcPr>
            <w:tcW w:w="3062" w:type="dxa"/>
          </w:tcPr>
          <w:p w:rsidR="00A564E4" w:rsidRPr="00B36EA4" w:rsidRDefault="00A564E4" w:rsidP="004163C1">
            <w:pPr>
              <w:spacing w:after="0" w:line="240" w:lineRule="auto"/>
              <w:jc w:val="both"/>
              <w:rPr>
                <w:rFonts w:ascii="Arial" w:hAnsi="Arial" w:cs="Arial"/>
              </w:rPr>
            </w:pPr>
            <w:r w:rsidRPr="00B36EA4">
              <w:rPr>
                <w:rFonts w:ascii="Arial" w:hAnsi="Arial" w:cs="Arial"/>
              </w:rPr>
              <w:t>Правило распределения</w:t>
            </w:r>
          </w:p>
        </w:tc>
      </w:tr>
      <w:tr w:rsidR="00A564E4" w:rsidRPr="00B36EA4" w:rsidTr="004163C1">
        <w:tc>
          <w:tcPr>
            <w:tcW w:w="1809" w:type="dxa"/>
          </w:tcPr>
          <w:p w:rsidR="00A564E4" w:rsidRPr="00B36EA4" w:rsidRDefault="00A564E4" w:rsidP="004163C1">
            <w:pPr>
              <w:spacing w:after="0" w:line="240" w:lineRule="auto"/>
              <w:jc w:val="both"/>
              <w:rPr>
                <w:rFonts w:ascii="Arial" w:hAnsi="Arial" w:cs="Arial"/>
              </w:rPr>
            </w:pPr>
            <w:r w:rsidRPr="00B36EA4">
              <w:rPr>
                <w:rFonts w:ascii="Arial" w:hAnsi="Arial" w:cs="Arial"/>
              </w:rPr>
              <w:t>Переезд</w:t>
            </w:r>
          </w:p>
        </w:tc>
        <w:tc>
          <w:tcPr>
            <w:tcW w:w="4111" w:type="dxa"/>
          </w:tcPr>
          <w:p w:rsidR="00A564E4" w:rsidRPr="00B36EA4" w:rsidRDefault="00A564E4" w:rsidP="004163C1">
            <w:pPr>
              <w:spacing w:after="0" w:line="240" w:lineRule="auto"/>
              <w:jc w:val="both"/>
              <w:rPr>
                <w:rFonts w:ascii="Arial" w:hAnsi="Arial" w:cs="Arial"/>
              </w:rPr>
            </w:pPr>
            <w:r w:rsidRPr="00B36EA4">
              <w:rPr>
                <w:rFonts w:ascii="Arial" w:hAnsi="Arial" w:cs="Arial"/>
              </w:rPr>
              <w:t>Вклад в командировочные расходы участников, включая сопровождающих лиц, с места их проживания до места проведения мероприятия и возвращение.</w:t>
            </w:r>
          </w:p>
          <w:p w:rsidR="00A564E4" w:rsidRPr="00B36EA4" w:rsidRDefault="00A564E4" w:rsidP="004163C1">
            <w:pPr>
              <w:spacing w:after="0" w:line="240" w:lineRule="auto"/>
              <w:jc w:val="both"/>
              <w:rPr>
                <w:rFonts w:ascii="Arial" w:hAnsi="Arial" w:cs="Arial"/>
              </w:rPr>
            </w:pPr>
            <w:r w:rsidRPr="00B36EA4">
              <w:rPr>
                <w:rFonts w:ascii="Arial" w:hAnsi="Arial" w:cs="Arial"/>
              </w:rPr>
              <w:t>Кроме того, если необходимо, транспортные расходы на возможное предварительное запланированное посещение.</w:t>
            </w:r>
          </w:p>
        </w:tc>
        <w:tc>
          <w:tcPr>
            <w:tcW w:w="1418" w:type="dxa"/>
          </w:tcPr>
          <w:p w:rsidR="00A564E4" w:rsidRPr="00B36EA4" w:rsidRDefault="00A564E4" w:rsidP="004163C1">
            <w:pPr>
              <w:spacing w:after="0" w:line="240" w:lineRule="auto"/>
              <w:jc w:val="both"/>
              <w:rPr>
                <w:rFonts w:ascii="Arial" w:hAnsi="Arial" w:cs="Arial"/>
              </w:rPr>
            </w:pPr>
            <w:r w:rsidRPr="00B36EA4">
              <w:rPr>
                <w:rFonts w:ascii="Arial" w:hAnsi="Arial" w:cs="Arial"/>
              </w:rPr>
              <w:t>Вклад в единичные затраты</w:t>
            </w:r>
          </w:p>
        </w:tc>
        <w:tc>
          <w:tcPr>
            <w:tcW w:w="4102" w:type="dxa"/>
          </w:tcPr>
          <w:tbl>
            <w:tblPr>
              <w:tblW w:w="394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44"/>
            </w:tblGrid>
            <w:tr w:rsidR="00A564E4" w:rsidRPr="00B36EA4" w:rsidTr="004163C1">
              <w:tc>
                <w:tcPr>
                  <w:tcW w:w="3944" w:type="dxa"/>
                  <w:tcBorders>
                    <w:top w:val="single" w:sz="4" w:space="0" w:color="auto"/>
                    <w:left w:val="single" w:sz="4" w:space="0" w:color="auto"/>
                    <w:bottom w:val="single" w:sz="4" w:space="0" w:color="auto"/>
                    <w:right w:val="single" w:sz="4" w:space="0" w:color="auto"/>
                  </w:tcBorders>
                </w:tcPr>
                <w:p w:rsidR="00A564E4" w:rsidRPr="00B36EA4" w:rsidRDefault="00A564E4" w:rsidP="004163C1">
                  <w:pPr>
                    <w:spacing w:after="0" w:line="240" w:lineRule="auto"/>
                    <w:jc w:val="both"/>
                    <w:rPr>
                      <w:rFonts w:ascii="Arial" w:hAnsi="Arial" w:cs="Arial"/>
                    </w:rPr>
                  </w:pPr>
                  <w:r w:rsidRPr="00B36EA4">
                    <w:rPr>
                      <w:rFonts w:ascii="Arial" w:hAnsi="Arial" w:cs="Arial"/>
                    </w:rPr>
                    <w:t>Для расстояний от 10  до 99 км: 20 евро за участника</w:t>
                  </w:r>
                </w:p>
              </w:tc>
            </w:tr>
            <w:tr w:rsidR="00A564E4" w:rsidRPr="00B36EA4" w:rsidTr="004163C1">
              <w:tc>
                <w:tcPr>
                  <w:tcW w:w="3944" w:type="dxa"/>
                  <w:tcBorders>
                    <w:top w:val="single" w:sz="4" w:space="0" w:color="auto"/>
                    <w:left w:val="single" w:sz="4" w:space="0" w:color="auto"/>
                    <w:bottom w:val="single" w:sz="4" w:space="0" w:color="auto"/>
                    <w:right w:val="single" w:sz="4" w:space="0" w:color="auto"/>
                  </w:tcBorders>
                </w:tcPr>
                <w:p w:rsidR="00A564E4" w:rsidRPr="00B36EA4" w:rsidRDefault="00A564E4" w:rsidP="004163C1">
                  <w:pPr>
                    <w:spacing w:after="0" w:line="240" w:lineRule="auto"/>
                    <w:jc w:val="both"/>
                    <w:rPr>
                      <w:rFonts w:ascii="Arial" w:hAnsi="Arial" w:cs="Arial"/>
                    </w:rPr>
                  </w:pPr>
                  <w:r w:rsidRPr="00B36EA4">
                    <w:rPr>
                      <w:rFonts w:ascii="Arial" w:hAnsi="Arial" w:cs="Arial"/>
                    </w:rPr>
                    <w:t>Для расстояний от 100 до 499 км: 180 евро за участника</w:t>
                  </w:r>
                </w:p>
              </w:tc>
            </w:tr>
            <w:tr w:rsidR="00A564E4" w:rsidRPr="00B36EA4" w:rsidTr="004163C1">
              <w:tc>
                <w:tcPr>
                  <w:tcW w:w="3944" w:type="dxa"/>
                  <w:tcBorders>
                    <w:top w:val="single" w:sz="4" w:space="0" w:color="auto"/>
                    <w:left w:val="single" w:sz="4" w:space="0" w:color="auto"/>
                    <w:bottom w:val="single" w:sz="4" w:space="0" w:color="auto"/>
                    <w:right w:val="single" w:sz="4" w:space="0" w:color="auto"/>
                  </w:tcBorders>
                </w:tcPr>
                <w:p w:rsidR="00A564E4" w:rsidRPr="00B36EA4" w:rsidRDefault="00A564E4" w:rsidP="004163C1">
                  <w:pPr>
                    <w:spacing w:after="0" w:line="240" w:lineRule="auto"/>
                    <w:jc w:val="both"/>
                    <w:rPr>
                      <w:rFonts w:ascii="Arial" w:hAnsi="Arial" w:cs="Arial"/>
                    </w:rPr>
                  </w:pPr>
                  <w:r w:rsidRPr="00B36EA4">
                    <w:rPr>
                      <w:rFonts w:ascii="Arial" w:hAnsi="Arial" w:cs="Arial"/>
                    </w:rPr>
                    <w:t>Для расстояний от 500 д</w:t>
                  </w:r>
                  <w:r w:rsidRPr="00B36EA4">
                    <w:rPr>
                      <w:rFonts w:ascii="Arial" w:hAnsi="Arial" w:cs="Arial"/>
                    </w:rPr>
                    <w:cr/>
                    <w:t xml:space="preserve"> 1999 KM: 275 е</w:t>
                  </w:r>
                  <w:r w:rsidRPr="00B36EA4">
                    <w:rPr>
                      <w:rFonts w:ascii="Arial" w:hAnsi="Arial" w:cs="Arial"/>
                    </w:rPr>
                    <w:cr/>
                    <w:t>ро за участника</w:t>
                  </w:r>
                </w:p>
              </w:tc>
            </w:tr>
            <w:tr w:rsidR="00A564E4" w:rsidRPr="00B36EA4" w:rsidTr="004163C1">
              <w:tc>
                <w:tcPr>
                  <w:tcW w:w="3944" w:type="dxa"/>
                  <w:tcBorders>
                    <w:top w:val="single" w:sz="4" w:space="0" w:color="auto"/>
                    <w:left w:val="single" w:sz="4" w:space="0" w:color="auto"/>
                    <w:bottom w:val="single" w:sz="4" w:space="0" w:color="auto"/>
                    <w:right w:val="single" w:sz="4" w:space="0" w:color="auto"/>
                  </w:tcBorders>
                </w:tcPr>
                <w:p w:rsidR="00A564E4" w:rsidRPr="00B36EA4" w:rsidRDefault="00A564E4" w:rsidP="004163C1">
                  <w:pPr>
                    <w:spacing w:after="0" w:line="240" w:lineRule="auto"/>
                    <w:jc w:val="both"/>
                    <w:rPr>
                      <w:rFonts w:ascii="Arial" w:hAnsi="Arial" w:cs="Arial"/>
                    </w:rPr>
                  </w:pPr>
                  <w:r w:rsidRPr="00B36EA4">
                    <w:rPr>
                      <w:rFonts w:ascii="Arial" w:hAnsi="Arial" w:cs="Arial"/>
                    </w:rPr>
                    <w:t>Для расстояний от 2000 до 2999 км: 360 евро за участника</w:t>
                  </w:r>
                </w:p>
              </w:tc>
            </w:tr>
            <w:tr w:rsidR="00A564E4" w:rsidRPr="00B36EA4" w:rsidTr="004163C1">
              <w:tc>
                <w:tcPr>
                  <w:tcW w:w="3944" w:type="dxa"/>
                  <w:tcBorders>
                    <w:top w:val="single" w:sz="4" w:space="0" w:color="auto"/>
                    <w:left w:val="single" w:sz="4" w:space="0" w:color="auto"/>
                    <w:bottom w:val="single" w:sz="4" w:space="0" w:color="auto"/>
                    <w:right w:val="single" w:sz="4" w:space="0" w:color="auto"/>
                  </w:tcBorders>
                </w:tcPr>
                <w:p w:rsidR="00A564E4" w:rsidRPr="00B36EA4" w:rsidRDefault="00A564E4" w:rsidP="004163C1">
                  <w:pPr>
                    <w:spacing w:after="0" w:line="240" w:lineRule="auto"/>
                    <w:jc w:val="both"/>
                    <w:rPr>
                      <w:rFonts w:ascii="Arial" w:hAnsi="Arial" w:cs="Arial"/>
                    </w:rPr>
                  </w:pPr>
                  <w:r w:rsidRPr="00B36EA4">
                    <w:rPr>
                      <w:rFonts w:ascii="Arial" w:hAnsi="Arial" w:cs="Arial"/>
                    </w:rPr>
                    <w:t>Для расстояний от 3000 до 3999 км: 530 евро за участника</w:t>
                  </w:r>
                </w:p>
              </w:tc>
            </w:tr>
            <w:tr w:rsidR="00A564E4" w:rsidRPr="00B36EA4" w:rsidTr="004163C1">
              <w:trPr>
                <w:trHeight w:val="663"/>
              </w:trPr>
              <w:tc>
                <w:tcPr>
                  <w:tcW w:w="3944" w:type="dxa"/>
                  <w:tcBorders>
                    <w:top w:val="single" w:sz="4" w:space="0" w:color="auto"/>
                    <w:left w:val="single" w:sz="4" w:space="0" w:color="auto"/>
                    <w:bottom w:val="single" w:sz="4" w:space="0" w:color="auto"/>
                    <w:right w:val="single" w:sz="4" w:space="0" w:color="auto"/>
                  </w:tcBorders>
                </w:tcPr>
                <w:p w:rsidR="00A564E4" w:rsidRPr="00B36EA4" w:rsidRDefault="00A564E4" w:rsidP="004163C1">
                  <w:pPr>
                    <w:spacing w:after="0" w:line="240" w:lineRule="auto"/>
                    <w:jc w:val="both"/>
                    <w:rPr>
                      <w:rFonts w:ascii="Arial" w:hAnsi="Arial" w:cs="Arial"/>
                    </w:rPr>
                  </w:pPr>
                  <w:r w:rsidRPr="00B36EA4">
                    <w:rPr>
                      <w:rFonts w:ascii="Arial" w:hAnsi="Arial" w:cs="Arial"/>
                    </w:rPr>
                    <w:t>Для расстояний от 4000 до 7999 км: 820 евро за участника</w:t>
                  </w:r>
                </w:p>
              </w:tc>
            </w:tr>
            <w:tr w:rsidR="00A564E4" w:rsidRPr="00B36EA4" w:rsidTr="004163C1">
              <w:trPr>
                <w:trHeight w:val="854"/>
              </w:trPr>
              <w:tc>
                <w:tcPr>
                  <w:tcW w:w="3944" w:type="dxa"/>
                  <w:tcBorders>
                    <w:top w:val="single" w:sz="4" w:space="0" w:color="auto"/>
                    <w:left w:val="single" w:sz="4" w:space="0" w:color="auto"/>
                    <w:bottom w:val="single" w:sz="4" w:space="0" w:color="auto"/>
                    <w:right w:val="single" w:sz="4" w:space="0" w:color="auto"/>
                  </w:tcBorders>
                </w:tcPr>
                <w:p w:rsidR="00A564E4" w:rsidRPr="00B36EA4" w:rsidRDefault="00A564E4" w:rsidP="004163C1">
                  <w:pPr>
                    <w:spacing w:after="0" w:line="240" w:lineRule="auto"/>
                    <w:jc w:val="both"/>
                    <w:rPr>
                      <w:rFonts w:ascii="Arial" w:hAnsi="Arial" w:cs="Arial"/>
                    </w:rPr>
                  </w:pPr>
                  <w:r w:rsidRPr="00B36EA4">
                    <w:rPr>
                      <w:rFonts w:ascii="Arial" w:hAnsi="Arial" w:cs="Arial"/>
                    </w:rPr>
                    <w:t xml:space="preserve">Для переезда дальностью 8000 км или более: 1500 </w:t>
                  </w:r>
                  <w:r w:rsidRPr="00B36EA4">
                    <w:rPr>
                      <w:rFonts w:ascii="Arial" w:hAnsi="Arial" w:cs="Arial"/>
                    </w:rPr>
                    <w:cr/>
                    <w:t>вро за участника</w:t>
                  </w:r>
                </w:p>
              </w:tc>
            </w:tr>
          </w:tbl>
          <w:p w:rsidR="00A564E4" w:rsidRPr="00B36EA4" w:rsidRDefault="00A564E4" w:rsidP="004163C1">
            <w:pPr>
              <w:spacing w:after="0" w:line="240" w:lineRule="auto"/>
              <w:jc w:val="both"/>
              <w:rPr>
                <w:rFonts w:ascii="Arial" w:hAnsi="Arial" w:cs="Arial"/>
              </w:rPr>
            </w:pPr>
          </w:p>
        </w:tc>
        <w:tc>
          <w:tcPr>
            <w:tcW w:w="3062" w:type="dxa"/>
          </w:tcPr>
          <w:p w:rsidR="00A564E4" w:rsidRPr="00B36EA4" w:rsidRDefault="00A564E4" w:rsidP="004163C1">
            <w:pPr>
              <w:spacing w:after="0" w:line="240" w:lineRule="auto"/>
              <w:jc w:val="both"/>
              <w:rPr>
                <w:rFonts w:ascii="Arial" w:hAnsi="Arial" w:cs="Arial"/>
              </w:rPr>
            </w:pPr>
            <w:r w:rsidRPr="00B36EA4">
              <w:rPr>
                <w:rFonts w:ascii="Arial" w:hAnsi="Arial" w:cs="Arial"/>
              </w:rPr>
              <w:t>Исходя из расстояния поездки на каждого участника. Дальности поездок должны рассчитываться с использованием калькулятора расстояний, поддерживаемого Европейской комиссией</w:t>
            </w:r>
            <w:r w:rsidRPr="00B36EA4">
              <w:rPr>
                <w:rStyle w:val="a9"/>
                <w:rFonts w:ascii="Arial" w:hAnsi="Arial" w:cs="Arial"/>
              </w:rPr>
              <w:footnoteReference w:id="57"/>
            </w:r>
            <w:r w:rsidRPr="00B36EA4">
              <w:rPr>
                <w:rFonts w:ascii="Arial" w:hAnsi="Arial" w:cs="Arial"/>
              </w:rPr>
              <w:t>. Заявитель должен указать расстояние в один конец, чтобы рассчитать сумму гранта ЕС, которая покроет стоимость поездки туда-обратно</w:t>
            </w:r>
            <w:r w:rsidRPr="00B36EA4">
              <w:rPr>
                <w:rStyle w:val="a9"/>
                <w:rFonts w:ascii="Arial" w:hAnsi="Arial" w:cs="Arial"/>
              </w:rPr>
              <w:footnoteReference w:id="58"/>
            </w:r>
            <w:r w:rsidRPr="00B36EA4">
              <w:rPr>
                <w:rFonts w:ascii="Arial" w:hAnsi="Arial" w:cs="Arial"/>
              </w:rPr>
              <w:t>.</w:t>
            </w:r>
          </w:p>
        </w:tc>
      </w:tr>
      <w:tr w:rsidR="00A564E4" w:rsidRPr="00B36EA4" w:rsidTr="004163C1">
        <w:tc>
          <w:tcPr>
            <w:tcW w:w="1809" w:type="dxa"/>
          </w:tcPr>
          <w:p w:rsidR="00A564E4" w:rsidRPr="00B36EA4" w:rsidRDefault="00A564E4" w:rsidP="004163C1">
            <w:pPr>
              <w:spacing w:after="0" w:line="240" w:lineRule="auto"/>
              <w:jc w:val="both"/>
              <w:rPr>
                <w:rFonts w:ascii="Arial" w:hAnsi="Arial" w:cs="Arial"/>
              </w:rPr>
            </w:pPr>
            <w:r w:rsidRPr="00B36EA4">
              <w:rPr>
                <w:rFonts w:ascii="Arial" w:hAnsi="Arial" w:cs="Arial"/>
              </w:rPr>
              <w:t>Организационная поддержка</w:t>
            </w:r>
          </w:p>
        </w:tc>
        <w:tc>
          <w:tcPr>
            <w:tcW w:w="4111" w:type="dxa"/>
          </w:tcPr>
          <w:p w:rsidR="00A564E4" w:rsidRPr="00B36EA4" w:rsidRDefault="00A564E4" w:rsidP="004163C1">
            <w:pPr>
              <w:spacing w:after="0" w:line="240" w:lineRule="auto"/>
              <w:jc w:val="both"/>
              <w:rPr>
                <w:rFonts w:ascii="Arial" w:hAnsi="Arial" w:cs="Arial"/>
              </w:rPr>
            </w:pPr>
            <w:r w:rsidRPr="00B36EA4">
              <w:rPr>
                <w:rFonts w:ascii="Arial" w:hAnsi="Arial" w:cs="Arial"/>
              </w:rPr>
              <w:t>Расходы, непосредственно связанные с осуществлением мобильности</w:t>
            </w:r>
          </w:p>
        </w:tc>
        <w:tc>
          <w:tcPr>
            <w:tcW w:w="1418" w:type="dxa"/>
          </w:tcPr>
          <w:p w:rsidR="00A564E4" w:rsidRPr="00B36EA4" w:rsidRDefault="00A564E4" w:rsidP="004163C1">
            <w:pPr>
              <w:spacing w:after="0" w:line="240" w:lineRule="auto"/>
              <w:jc w:val="both"/>
              <w:rPr>
                <w:rFonts w:ascii="Arial" w:hAnsi="Arial" w:cs="Arial"/>
              </w:rPr>
            </w:pPr>
            <w:r w:rsidRPr="00B36EA4">
              <w:rPr>
                <w:rFonts w:ascii="Arial" w:hAnsi="Arial" w:cs="Arial"/>
              </w:rPr>
              <w:t>Вклад в единичные затраты</w:t>
            </w:r>
          </w:p>
        </w:tc>
        <w:tc>
          <w:tcPr>
            <w:tcW w:w="4102" w:type="dxa"/>
          </w:tcPr>
          <w:p w:rsidR="00A564E4" w:rsidRPr="00B36EA4" w:rsidRDefault="00A564E4" w:rsidP="004163C1">
            <w:pPr>
              <w:spacing w:after="0" w:line="240" w:lineRule="auto"/>
              <w:jc w:val="both"/>
              <w:rPr>
                <w:rFonts w:ascii="Arial" w:hAnsi="Arial" w:cs="Arial"/>
              </w:rPr>
            </w:pPr>
            <w:r w:rsidRPr="00B36EA4">
              <w:rPr>
                <w:rFonts w:ascii="Arial" w:hAnsi="Arial" w:cs="Arial"/>
              </w:rPr>
              <w:t>A5.1 в день активности на одного участника</w:t>
            </w:r>
            <w:r w:rsidRPr="00B36EA4">
              <w:rPr>
                <w:rStyle w:val="a9"/>
                <w:rFonts w:ascii="Arial" w:hAnsi="Arial" w:cs="Arial"/>
              </w:rPr>
              <w:footnoteReference w:id="59"/>
            </w:r>
          </w:p>
        </w:tc>
        <w:tc>
          <w:tcPr>
            <w:tcW w:w="3062" w:type="dxa"/>
          </w:tcPr>
          <w:p w:rsidR="00A564E4" w:rsidRPr="00B36EA4" w:rsidRDefault="00A564E4" w:rsidP="004163C1">
            <w:pPr>
              <w:spacing w:after="0" w:line="240" w:lineRule="auto"/>
              <w:jc w:val="both"/>
              <w:rPr>
                <w:rFonts w:ascii="Arial" w:hAnsi="Arial" w:cs="Arial"/>
              </w:rPr>
            </w:pPr>
            <w:r w:rsidRPr="00B36EA4">
              <w:rPr>
                <w:rFonts w:ascii="Arial" w:hAnsi="Arial" w:cs="Arial"/>
              </w:rPr>
              <w:t xml:space="preserve">В зависимости от продолжительности деятельности каждого участника (при необходимости, включая также один день поездки до </w:t>
            </w:r>
            <w:r w:rsidRPr="00B36EA4">
              <w:rPr>
                <w:rFonts w:ascii="Arial" w:hAnsi="Arial" w:cs="Arial"/>
              </w:rPr>
              <w:lastRenderedPageBreak/>
              <w:t>начала деятельности и один день поездки после).</w:t>
            </w:r>
          </w:p>
        </w:tc>
      </w:tr>
      <w:tr w:rsidR="00A564E4" w:rsidRPr="00B36EA4" w:rsidTr="004163C1">
        <w:tc>
          <w:tcPr>
            <w:tcW w:w="1809" w:type="dxa"/>
          </w:tcPr>
          <w:p w:rsidR="00A564E4" w:rsidRPr="00B36EA4" w:rsidRDefault="00A564E4" w:rsidP="004163C1">
            <w:pPr>
              <w:spacing w:after="0" w:line="240" w:lineRule="auto"/>
              <w:jc w:val="both"/>
              <w:rPr>
                <w:rFonts w:ascii="Arial" w:hAnsi="Arial" w:cs="Arial"/>
              </w:rPr>
            </w:pPr>
            <w:r w:rsidRPr="00B36EA4">
              <w:rPr>
                <w:rFonts w:ascii="Arial" w:hAnsi="Arial" w:cs="Arial"/>
              </w:rPr>
              <w:t>Поддержка специальных потребностей</w:t>
            </w:r>
          </w:p>
        </w:tc>
        <w:tc>
          <w:tcPr>
            <w:tcW w:w="4111" w:type="dxa"/>
          </w:tcPr>
          <w:p w:rsidR="00A564E4" w:rsidRPr="00B36EA4" w:rsidRDefault="00A564E4" w:rsidP="004163C1">
            <w:pPr>
              <w:spacing w:after="0" w:line="240" w:lineRule="auto"/>
              <w:jc w:val="both"/>
              <w:rPr>
                <w:rFonts w:ascii="Arial" w:hAnsi="Arial" w:cs="Arial"/>
              </w:rPr>
            </w:pPr>
            <w:r w:rsidRPr="00B36EA4">
              <w:rPr>
                <w:rFonts w:ascii="Arial" w:hAnsi="Arial" w:cs="Arial"/>
              </w:rPr>
              <w:t>Дополнительные расходы, непосредственно связанные с участниками с ограниченными возможностями и сопровождающими лицами (включая расходы, связанные с проездом и проживанием, если это оправдано, и до тех пор, пока грант для этих участников не запрашивается по бюджетным категориям «путешествия» и «организационная поддержка»).</w:t>
            </w:r>
          </w:p>
        </w:tc>
        <w:tc>
          <w:tcPr>
            <w:tcW w:w="1418" w:type="dxa"/>
          </w:tcPr>
          <w:p w:rsidR="00A564E4" w:rsidRPr="00B36EA4" w:rsidRDefault="00A564E4" w:rsidP="004163C1">
            <w:pPr>
              <w:spacing w:after="0" w:line="240" w:lineRule="auto"/>
              <w:jc w:val="both"/>
              <w:rPr>
                <w:rFonts w:ascii="Arial" w:hAnsi="Arial" w:cs="Arial"/>
              </w:rPr>
            </w:pPr>
            <w:r w:rsidRPr="00B36EA4">
              <w:rPr>
                <w:rFonts w:ascii="Arial" w:hAnsi="Arial" w:cs="Arial"/>
              </w:rPr>
              <w:t>Реальные затраты</w:t>
            </w:r>
          </w:p>
        </w:tc>
        <w:tc>
          <w:tcPr>
            <w:tcW w:w="4102" w:type="dxa"/>
          </w:tcPr>
          <w:p w:rsidR="00A564E4" w:rsidRPr="00B36EA4" w:rsidRDefault="00A564E4" w:rsidP="004163C1">
            <w:pPr>
              <w:spacing w:after="0" w:line="240" w:lineRule="auto"/>
              <w:jc w:val="both"/>
              <w:rPr>
                <w:rFonts w:ascii="Arial" w:hAnsi="Arial" w:cs="Arial"/>
              </w:rPr>
            </w:pPr>
            <w:r w:rsidRPr="00B36EA4">
              <w:rPr>
                <w:rFonts w:ascii="Arial" w:hAnsi="Arial" w:cs="Arial"/>
              </w:rPr>
              <w:t>100% приемлемых затрат</w:t>
            </w:r>
          </w:p>
        </w:tc>
        <w:tc>
          <w:tcPr>
            <w:tcW w:w="3062" w:type="dxa"/>
            <w:vMerge w:val="restart"/>
          </w:tcPr>
          <w:p w:rsidR="00A564E4" w:rsidRPr="00B36EA4" w:rsidRDefault="00A564E4" w:rsidP="004163C1">
            <w:pPr>
              <w:spacing w:after="0" w:line="240" w:lineRule="auto"/>
              <w:jc w:val="both"/>
              <w:rPr>
                <w:rFonts w:ascii="Arial" w:hAnsi="Arial" w:cs="Arial"/>
              </w:rPr>
            </w:pPr>
            <w:r w:rsidRPr="00B36EA4">
              <w:rPr>
                <w:rFonts w:ascii="Arial" w:hAnsi="Arial" w:cs="Arial"/>
              </w:rPr>
              <w:t>Условие: просьба о финансовой поддержке для покрытия поддержки особых потребностей и исключительных затрат должна быть оформлена в виде заявки</w:t>
            </w:r>
          </w:p>
        </w:tc>
      </w:tr>
      <w:tr w:rsidR="00A564E4" w:rsidRPr="00B36EA4" w:rsidTr="004163C1">
        <w:tc>
          <w:tcPr>
            <w:tcW w:w="1809" w:type="dxa"/>
          </w:tcPr>
          <w:p w:rsidR="00A564E4" w:rsidRPr="00B36EA4" w:rsidRDefault="00A564E4" w:rsidP="004163C1">
            <w:pPr>
              <w:spacing w:after="0" w:line="240" w:lineRule="auto"/>
              <w:jc w:val="both"/>
              <w:rPr>
                <w:rFonts w:ascii="Arial" w:hAnsi="Arial" w:cs="Arial"/>
              </w:rPr>
            </w:pPr>
            <w:r w:rsidRPr="00B36EA4">
              <w:rPr>
                <w:rFonts w:ascii="Arial" w:hAnsi="Arial" w:cs="Arial"/>
              </w:rPr>
              <w:t>Исключительные расходы</w:t>
            </w:r>
          </w:p>
        </w:tc>
        <w:tc>
          <w:tcPr>
            <w:tcW w:w="4111" w:type="dxa"/>
          </w:tcPr>
          <w:p w:rsidR="00A564E4" w:rsidRPr="00B36EA4" w:rsidRDefault="00A564E4" w:rsidP="004163C1">
            <w:pPr>
              <w:spacing w:after="0" w:line="240" w:lineRule="auto"/>
              <w:jc w:val="both"/>
              <w:rPr>
                <w:rFonts w:ascii="Arial" w:hAnsi="Arial" w:cs="Arial"/>
              </w:rPr>
            </w:pPr>
            <w:r w:rsidRPr="00B36EA4">
              <w:rPr>
                <w:rFonts w:ascii="Arial" w:hAnsi="Arial" w:cs="Arial"/>
              </w:rPr>
              <w:t>Визовые и связанные с визой расходы, вид на жительство, прививки, медицинские сертификаты. Расходы на поддержку участия молодежи с меньшим количеством возможностей на равных условиях с  другими (за исключением расходов на поездки и организационную поддержку участников). Затраты, связанные с обслуживанием и размещением участников во время предварительного посещения. Затраты на предоставление финансовой гарантии, если запрашивает Национальное агентство. Дорогие командировочные расходы участников (подробности см. в разделе «что еще следует знать об этой деятельности»).</w:t>
            </w:r>
          </w:p>
        </w:tc>
        <w:tc>
          <w:tcPr>
            <w:tcW w:w="1418" w:type="dxa"/>
          </w:tcPr>
          <w:p w:rsidR="00A564E4" w:rsidRPr="00B36EA4" w:rsidRDefault="00A564E4" w:rsidP="004163C1">
            <w:pPr>
              <w:spacing w:after="0" w:line="240" w:lineRule="auto"/>
              <w:jc w:val="both"/>
              <w:rPr>
                <w:rFonts w:ascii="Arial" w:hAnsi="Arial" w:cs="Arial"/>
              </w:rPr>
            </w:pPr>
            <w:r w:rsidRPr="00B36EA4">
              <w:rPr>
                <w:rFonts w:ascii="Arial" w:hAnsi="Arial" w:cs="Arial"/>
              </w:rPr>
              <w:t>Реальные затраты</w:t>
            </w:r>
          </w:p>
        </w:tc>
        <w:tc>
          <w:tcPr>
            <w:tcW w:w="4102" w:type="dxa"/>
          </w:tcPr>
          <w:p w:rsidR="00A564E4" w:rsidRPr="00B36EA4" w:rsidRDefault="00A564E4" w:rsidP="004163C1">
            <w:pPr>
              <w:spacing w:after="0" w:line="240" w:lineRule="auto"/>
              <w:jc w:val="both"/>
              <w:rPr>
                <w:rFonts w:ascii="Arial" w:hAnsi="Arial" w:cs="Arial"/>
              </w:rPr>
            </w:pPr>
            <w:r w:rsidRPr="00B36EA4">
              <w:rPr>
                <w:rFonts w:ascii="Arial" w:hAnsi="Arial" w:cs="Arial"/>
              </w:rPr>
              <w:t>Затраты на финансовую гарантию: 75% приемлемых затрат</w:t>
            </w:r>
          </w:p>
          <w:p w:rsidR="00A564E4" w:rsidRPr="00B36EA4" w:rsidRDefault="00A564E4" w:rsidP="004163C1">
            <w:pPr>
              <w:spacing w:after="0" w:line="240" w:lineRule="auto"/>
              <w:jc w:val="both"/>
              <w:rPr>
                <w:rFonts w:ascii="Arial" w:hAnsi="Arial" w:cs="Arial"/>
              </w:rPr>
            </w:pPr>
            <w:r w:rsidRPr="00B36EA4">
              <w:rPr>
                <w:rFonts w:ascii="Arial" w:hAnsi="Arial" w:cs="Arial"/>
              </w:rPr>
              <w:t> </w:t>
            </w:r>
          </w:p>
          <w:p w:rsidR="00A564E4" w:rsidRPr="00B36EA4" w:rsidRDefault="00A564E4" w:rsidP="004163C1">
            <w:pPr>
              <w:spacing w:after="0" w:line="240" w:lineRule="auto"/>
              <w:jc w:val="both"/>
              <w:rPr>
                <w:rFonts w:ascii="Arial" w:hAnsi="Arial" w:cs="Arial"/>
              </w:rPr>
            </w:pPr>
            <w:r w:rsidRPr="00B36EA4">
              <w:rPr>
                <w:rFonts w:ascii="Arial" w:hAnsi="Arial" w:cs="Arial"/>
              </w:rPr>
              <w:t>Дорогие транспортные расходы: максимум до 80% приемлемых затрат</w:t>
            </w:r>
          </w:p>
          <w:p w:rsidR="00A564E4" w:rsidRPr="00B36EA4" w:rsidRDefault="00A564E4" w:rsidP="004163C1">
            <w:pPr>
              <w:spacing w:after="0" w:line="240" w:lineRule="auto"/>
              <w:jc w:val="both"/>
              <w:rPr>
                <w:rFonts w:ascii="Arial" w:hAnsi="Arial" w:cs="Arial"/>
              </w:rPr>
            </w:pPr>
            <w:r w:rsidRPr="00B36EA4">
              <w:rPr>
                <w:rFonts w:ascii="Arial" w:hAnsi="Arial" w:cs="Arial"/>
              </w:rPr>
              <w:t> </w:t>
            </w:r>
          </w:p>
          <w:p w:rsidR="00A564E4" w:rsidRPr="00B36EA4" w:rsidRDefault="00A564E4" w:rsidP="004163C1">
            <w:pPr>
              <w:spacing w:after="0" w:line="240" w:lineRule="auto"/>
              <w:jc w:val="both"/>
              <w:rPr>
                <w:rFonts w:ascii="Arial" w:hAnsi="Arial" w:cs="Arial"/>
              </w:rPr>
            </w:pPr>
            <w:r w:rsidRPr="00B36EA4">
              <w:rPr>
                <w:rFonts w:ascii="Arial" w:hAnsi="Arial" w:cs="Arial"/>
              </w:rPr>
              <w:t>Прочие расходы: 100% приемлемых затрат</w:t>
            </w:r>
          </w:p>
        </w:tc>
        <w:tc>
          <w:tcPr>
            <w:tcW w:w="3062" w:type="dxa"/>
            <w:vMerge/>
          </w:tcPr>
          <w:p w:rsidR="00A564E4" w:rsidRPr="00B36EA4" w:rsidRDefault="00A564E4" w:rsidP="004163C1">
            <w:pPr>
              <w:spacing w:after="0" w:line="240" w:lineRule="auto"/>
              <w:jc w:val="both"/>
              <w:rPr>
                <w:rFonts w:ascii="Arial" w:hAnsi="Arial" w:cs="Arial"/>
              </w:rPr>
            </w:pPr>
          </w:p>
        </w:tc>
      </w:tr>
    </w:tbl>
    <w:p w:rsidR="004163C1" w:rsidRDefault="004163C1">
      <w:pPr>
        <w:pStyle w:val="af3"/>
        <w:rPr>
          <w:rFonts w:cs="Times New Roman"/>
          <w:i w:val="0"/>
          <w:iCs w:val="0"/>
          <w:color w:val="00000A"/>
          <w:sz w:val="22"/>
          <w:szCs w:val="22"/>
        </w:rPr>
      </w:pPr>
    </w:p>
    <w:p w:rsidR="004163C1" w:rsidRDefault="004163C1">
      <w:pPr>
        <w:pStyle w:val="af3"/>
        <w:rPr>
          <w:rFonts w:ascii="Arial" w:hAnsi="Arial" w:cs="Arial"/>
        </w:rPr>
      </w:pPr>
      <w:r>
        <w:rPr>
          <w:i w:val="0"/>
          <w:iCs w:val="0"/>
          <w:color w:val="00000A"/>
          <w:sz w:val="22"/>
          <w:szCs w:val="22"/>
        </w:rPr>
        <w:t>Б) МОБИЛЬНОСТЬ РАБОТНИКОВ ПО ДЕЛАМ МОЛОДЕЖИ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4111"/>
        <w:gridCol w:w="1418"/>
        <w:gridCol w:w="4102"/>
        <w:gridCol w:w="3062"/>
      </w:tblGrid>
      <w:tr w:rsidR="00A564E4" w:rsidRPr="00B36EA4" w:rsidTr="004163C1">
        <w:tc>
          <w:tcPr>
            <w:tcW w:w="5920" w:type="dxa"/>
            <w:gridSpan w:val="2"/>
          </w:tcPr>
          <w:p w:rsidR="00A564E4" w:rsidRPr="00B36EA4" w:rsidRDefault="00A564E4" w:rsidP="004163C1">
            <w:pPr>
              <w:spacing w:after="0" w:line="240" w:lineRule="auto"/>
              <w:jc w:val="both"/>
              <w:rPr>
                <w:rFonts w:ascii="Arial" w:hAnsi="Arial" w:cs="Arial"/>
              </w:rPr>
            </w:pPr>
            <w:r w:rsidRPr="00B36EA4">
              <w:rPr>
                <w:rFonts w:ascii="Arial" w:hAnsi="Arial" w:cs="Arial"/>
              </w:rPr>
              <w:lastRenderedPageBreak/>
              <w:t>Приемлемые расходы</w:t>
            </w:r>
          </w:p>
        </w:tc>
        <w:tc>
          <w:tcPr>
            <w:tcW w:w="1418" w:type="dxa"/>
          </w:tcPr>
          <w:p w:rsidR="00A564E4" w:rsidRPr="00B36EA4" w:rsidRDefault="00A564E4" w:rsidP="004163C1">
            <w:pPr>
              <w:spacing w:after="0" w:line="240" w:lineRule="auto"/>
              <w:jc w:val="both"/>
              <w:rPr>
                <w:rFonts w:ascii="Arial" w:hAnsi="Arial" w:cs="Arial"/>
              </w:rPr>
            </w:pPr>
            <w:r w:rsidRPr="00B36EA4">
              <w:rPr>
                <w:rFonts w:ascii="Arial" w:hAnsi="Arial" w:cs="Arial"/>
              </w:rPr>
              <w:t>Механизм финансирования</w:t>
            </w:r>
          </w:p>
        </w:tc>
        <w:tc>
          <w:tcPr>
            <w:tcW w:w="4102" w:type="dxa"/>
          </w:tcPr>
          <w:p w:rsidR="00A564E4" w:rsidRPr="00B36EA4" w:rsidRDefault="00A564E4" w:rsidP="004163C1">
            <w:pPr>
              <w:spacing w:after="0" w:line="240" w:lineRule="auto"/>
              <w:jc w:val="both"/>
              <w:rPr>
                <w:rFonts w:ascii="Arial" w:hAnsi="Arial" w:cs="Arial"/>
              </w:rPr>
            </w:pPr>
            <w:r w:rsidRPr="00B36EA4">
              <w:rPr>
                <w:rFonts w:ascii="Arial" w:hAnsi="Arial" w:cs="Arial"/>
              </w:rPr>
              <w:t>Сумма</w:t>
            </w:r>
          </w:p>
        </w:tc>
        <w:tc>
          <w:tcPr>
            <w:tcW w:w="3062" w:type="dxa"/>
          </w:tcPr>
          <w:p w:rsidR="00A564E4" w:rsidRPr="00B36EA4" w:rsidRDefault="00A564E4" w:rsidP="004163C1">
            <w:pPr>
              <w:spacing w:after="0" w:line="240" w:lineRule="auto"/>
              <w:jc w:val="both"/>
              <w:rPr>
                <w:rFonts w:ascii="Arial" w:hAnsi="Arial" w:cs="Arial"/>
              </w:rPr>
            </w:pPr>
            <w:r w:rsidRPr="00B36EA4">
              <w:rPr>
                <w:rFonts w:ascii="Arial" w:hAnsi="Arial" w:cs="Arial"/>
              </w:rPr>
              <w:t>Правило распределения</w:t>
            </w:r>
          </w:p>
        </w:tc>
      </w:tr>
      <w:tr w:rsidR="00A564E4" w:rsidRPr="00B36EA4" w:rsidTr="004163C1">
        <w:tc>
          <w:tcPr>
            <w:tcW w:w="1809" w:type="dxa"/>
          </w:tcPr>
          <w:p w:rsidR="00A564E4" w:rsidRPr="00B36EA4" w:rsidRDefault="00A564E4" w:rsidP="004163C1">
            <w:pPr>
              <w:spacing w:after="0" w:line="240" w:lineRule="auto"/>
              <w:jc w:val="both"/>
              <w:rPr>
                <w:rFonts w:ascii="Arial" w:hAnsi="Arial" w:cs="Arial"/>
              </w:rPr>
            </w:pPr>
            <w:r w:rsidRPr="00B36EA4">
              <w:rPr>
                <w:rFonts w:ascii="Arial" w:hAnsi="Arial" w:cs="Arial"/>
              </w:rPr>
              <w:t>Переезд</w:t>
            </w:r>
          </w:p>
        </w:tc>
        <w:tc>
          <w:tcPr>
            <w:tcW w:w="4111" w:type="dxa"/>
          </w:tcPr>
          <w:p w:rsidR="00A564E4" w:rsidRPr="00B36EA4" w:rsidRDefault="00A564E4" w:rsidP="004163C1">
            <w:pPr>
              <w:spacing w:after="0" w:line="240" w:lineRule="auto"/>
              <w:jc w:val="both"/>
              <w:rPr>
                <w:rFonts w:ascii="Arial" w:hAnsi="Arial" w:cs="Arial"/>
              </w:rPr>
            </w:pPr>
            <w:r w:rsidRPr="00B36EA4">
              <w:rPr>
                <w:rFonts w:ascii="Arial" w:hAnsi="Arial" w:cs="Arial"/>
              </w:rPr>
              <w:t>Вклад в командировочные расходы участников, включая сопровождающих лиц, с места их проживания до места проведения мероприятия и возвращение.</w:t>
            </w:r>
          </w:p>
          <w:p w:rsidR="00A564E4" w:rsidRPr="00B36EA4" w:rsidRDefault="00A564E4" w:rsidP="004163C1">
            <w:pPr>
              <w:spacing w:after="0" w:line="240" w:lineRule="auto"/>
              <w:jc w:val="both"/>
              <w:rPr>
                <w:rFonts w:ascii="Arial" w:hAnsi="Arial" w:cs="Arial"/>
              </w:rPr>
            </w:pPr>
            <w:r w:rsidRPr="00B36EA4">
              <w:rPr>
                <w:rFonts w:ascii="Arial" w:hAnsi="Arial" w:cs="Arial"/>
              </w:rPr>
              <w:t>.</w:t>
            </w:r>
          </w:p>
        </w:tc>
        <w:tc>
          <w:tcPr>
            <w:tcW w:w="1418" w:type="dxa"/>
          </w:tcPr>
          <w:p w:rsidR="00A564E4" w:rsidRPr="00B36EA4" w:rsidRDefault="00A564E4" w:rsidP="004163C1">
            <w:pPr>
              <w:spacing w:after="0" w:line="240" w:lineRule="auto"/>
              <w:jc w:val="both"/>
              <w:rPr>
                <w:rFonts w:ascii="Arial" w:hAnsi="Arial" w:cs="Arial"/>
              </w:rPr>
            </w:pPr>
            <w:r w:rsidRPr="00B36EA4">
              <w:rPr>
                <w:rFonts w:ascii="Arial" w:hAnsi="Arial" w:cs="Arial"/>
              </w:rPr>
              <w:t>Вклад в единичные затраты</w:t>
            </w:r>
          </w:p>
        </w:tc>
        <w:tc>
          <w:tcPr>
            <w:tcW w:w="4102" w:type="dxa"/>
          </w:tcPr>
          <w:tbl>
            <w:tblPr>
              <w:tblW w:w="394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44"/>
            </w:tblGrid>
            <w:tr w:rsidR="00A564E4" w:rsidRPr="00B36EA4" w:rsidTr="004163C1">
              <w:tc>
                <w:tcPr>
                  <w:tcW w:w="3944" w:type="dxa"/>
                  <w:tcBorders>
                    <w:top w:val="single" w:sz="4" w:space="0" w:color="auto"/>
                    <w:left w:val="single" w:sz="4" w:space="0" w:color="auto"/>
                    <w:bottom w:val="single" w:sz="4" w:space="0" w:color="auto"/>
                    <w:right w:val="single" w:sz="4" w:space="0" w:color="auto"/>
                  </w:tcBorders>
                </w:tcPr>
                <w:p w:rsidR="00A564E4" w:rsidRPr="00B36EA4" w:rsidRDefault="00A564E4" w:rsidP="004163C1">
                  <w:pPr>
                    <w:spacing w:after="0" w:line="240" w:lineRule="auto"/>
                    <w:jc w:val="both"/>
                    <w:rPr>
                      <w:rFonts w:ascii="Arial" w:hAnsi="Arial" w:cs="Arial"/>
                    </w:rPr>
                  </w:pPr>
                  <w:r w:rsidRPr="00B36EA4">
                    <w:rPr>
                      <w:rFonts w:ascii="Arial" w:hAnsi="Arial" w:cs="Arial"/>
                    </w:rPr>
                    <w:t>Для расстояний от 10  до 99 км: 2</w:t>
                  </w:r>
                  <w:r w:rsidRPr="00B36EA4">
                    <w:rPr>
                      <w:rFonts w:ascii="Arial" w:hAnsi="Arial" w:cs="Arial"/>
                    </w:rPr>
                    <w:cr/>
                    <w:t xml:space="preserve"> евро за участника</w:t>
                  </w:r>
                </w:p>
              </w:tc>
            </w:tr>
            <w:tr w:rsidR="00A564E4" w:rsidRPr="00B36EA4" w:rsidTr="004163C1">
              <w:tc>
                <w:tcPr>
                  <w:tcW w:w="3944" w:type="dxa"/>
                  <w:tcBorders>
                    <w:top w:val="single" w:sz="4" w:space="0" w:color="auto"/>
                    <w:left w:val="single" w:sz="4" w:space="0" w:color="auto"/>
                    <w:bottom w:val="single" w:sz="4" w:space="0" w:color="auto"/>
                    <w:right w:val="single" w:sz="4" w:space="0" w:color="auto"/>
                  </w:tcBorders>
                </w:tcPr>
                <w:p w:rsidR="00A564E4" w:rsidRPr="00B36EA4" w:rsidRDefault="00A564E4" w:rsidP="004163C1">
                  <w:pPr>
                    <w:spacing w:after="0" w:line="240" w:lineRule="auto"/>
                    <w:jc w:val="both"/>
                    <w:rPr>
                      <w:rFonts w:ascii="Arial" w:hAnsi="Arial" w:cs="Arial"/>
                    </w:rPr>
                  </w:pPr>
                  <w:r w:rsidRPr="00B36EA4">
                    <w:rPr>
                      <w:rFonts w:ascii="Arial" w:hAnsi="Arial" w:cs="Arial"/>
                    </w:rPr>
                    <w:t>Для расстояний от 100 до 499 км: 180 евро за участника</w:t>
                  </w:r>
                </w:p>
              </w:tc>
            </w:tr>
            <w:tr w:rsidR="00A564E4" w:rsidRPr="00B36EA4" w:rsidTr="004163C1">
              <w:tc>
                <w:tcPr>
                  <w:tcW w:w="3944" w:type="dxa"/>
                  <w:tcBorders>
                    <w:top w:val="single" w:sz="4" w:space="0" w:color="auto"/>
                    <w:left w:val="single" w:sz="4" w:space="0" w:color="auto"/>
                    <w:bottom w:val="single" w:sz="4" w:space="0" w:color="auto"/>
                    <w:right w:val="single" w:sz="4" w:space="0" w:color="auto"/>
                  </w:tcBorders>
                </w:tcPr>
                <w:p w:rsidR="00A564E4" w:rsidRPr="00B36EA4" w:rsidRDefault="00A564E4" w:rsidP="004163C1">
                  <w:pPr>
                    <w:spacing w:after="0" w:line="240" w:lineRule="auto"/>
                    <w:jc w:val="both"/>
                    <w:rPr>
                      <w:rFonts w:ascii="Arial" w:hAnsi="Arial" w:cs="Arial"/>
                    </w:rPr>
                  </w:pPr>
                  <w:r w:rsidRPr="00B36EA4">
                    <w:rPr>
                      <w:rFonts w:ascii="Arial" w:hAnsi="Arial" w:cs="Arial"/>
                    </w:rPr>
                    <w:t>Для расстояний от 500 до 1999 KM: 275 евро за участника</w:t>
                  </w:r>
                </w:p>
              </w:tc>
            </w:tr>
            <w:tr w:rsidR="00A564E4" w:rsidRPr="00B36EA4" w:rsidTr="004163C1">
              <w:tc>
                <w:tcPr>
                  <w:tcW w:w="3944" w:type="dxa"/>
                  <w:tcBorders>
                    <w:top w:val="single" w:sz="4" w:space="0" w:color="auto"/>
                    <w:left w:val="single" w:sz="4" w:space="0" w:color="auto"/>
                    <w:bottom w:val="single" w:sz="4" w:space="0" w:color="auto"/>
                    <w:right w:val="single" w:sz="4" w:space="0" w:color="auto"/>
                  </w:tcBorders>
                </w:tcPr>
                <w:p w:rsidR="00A564E4" w:rsidRPr="00B36EA4" w:rsidRDefault="00A564E4" w:rsidP="004163C1">
                  <w:pPr>
                    <w:spacing w:after="0" w:line="240" w:lineRule="auto"/>
                    <w:jc w:val="both"/>
                    <w:rPr>
                      <w:rFonts w:ascii="Arial" w:hAnsi="Arial" w:cs="Arial"/>
                    </w:rPr>
                  </w:pPr>
                  <w:r w:rsidRPr="00B36EA4">
                    <w:rPr>
                      <w:rFonts w:ascii="Arial" w:hAnsi="Arial" w:cs="Arial"/>
                    </w:rPr>
                    <w:t>Для расстояний от 2000 до 2999 км: 360 евро за участника</w:t>
                  </w:r>
                </w:p>
              </w:tc>
            </w:tr>
            <w:tr w:rsidR="00A564E4" w:rsidRPr="00B36EA4" w:rsidTr="004163C1">
              <w:tc>
                <w:tcPr>
                  <w:tcW w:w="3944" w:type="dxa"/>
                  <w:tcBorders>
                    <w:top w:val="single" w:sz="4" w:space="0" w:color="auto"/>
                    <w:left w:val="single" w:sz="4" w:space="0" w:color="auto"/>
                    <w:bottom w:val="single" w:sz="4" w:space="0" w:color="auto"/>
                    <w:right w:val="single" w:sz="4" w:space="0" w:color="auto"/>
                  </w:tcBorders>
                </w:tcPr>
                <w:p w:rsidR="00A564E4" w:rsidRPr="00B36EA4" w:rsidRDefault="00A564E4" w:rsidP="004163C1">
                  <w:pPr>
                    <w:spacing w:after="0" w:line="240" w:lineRule="auto"/>
                    <w:jc w:val="both"/>
                    <w:rPr>
                      <w:rFonts w:ascii="Arial" w:hAnsi="Arial" w:cs="Arial"/>
                    </w:rPr>
                  </w:pPr>
                  <w:r w:rsidRPr="00B36EA4">
                    <w:rPr>
                      <w:rFonts w:ascii="Arial" w:hAnsi="Arial" w:cs="Arial"/>
                    </w:rPr>
                    <w:t>Для расстояний от 3000 до 3999 км: 530 евро за участника</w:t>
                  </w:r>
                </w:p>
              </w:tc>
            </w:tr>
            <w:tr w:rsidR="00A564E4" w:rsidRPr="00B36EA4" w:rsidTr="004163C1">
              <w:trPr>
                <w:trHeight w:val="663"/>
              </w:trPr>
              <w:tc>
                <w:tcPr>
                  <w:tcW w:w="3944" w:type="dxa"/>
                  <w:tcBorders>
                    <w:top w:val="single" w:sz="4" w:space="0" w:color="auto"/>
                    <w:left w:val="single" w:sz="4" w:space="0" w:color="auto"/>
                    <w:bottom w:val="single" w:sz="4" w:space="0" w:color="auto"/>
                    <w:right w:val="single" w:sz="4" w:space="0" w:color="auto"/>
                  </w:tcBorders>
                </w:tcPr>
                <w:p w:rsidR="00A564E4" w:rsidRPr="00B36EA4" w:rsidRDefault="00A564E4" w:rsidP="004163C1">
                  <w:pPr>
                    <w:spacing w:after="0" w:line="240" w:lineRule="auto"/>
                    <w:jc w:val="both"/>
                    <w:rPr>
                      <w:rFonts w:ascii="Arial" w:hAnsi="Arial" w:cs="Arial"/>
                    </w:rPr>
                  </w:pPr>
                  <w:r w:rsidRPr="00B36EA4">
                    <w:rPr>
                      <w:rFonts w:ascii="Arial" w:hAnsi="Arial" w:cs="Arial"/>
                    </w:rPr>
                    <w:t>Для</w:t>
                  </w:r>
                  <w:r w:rsidRPr="00B36EA4">
                    <w:rPr>
                      <w:rFonts w:ascii="Arial" w:hAnsi="Arial" w:cs="Arial"/>
                    </w:rPr>
                    <w:cr/>
                    <w:t>р</w:t>
                  </w:r>
                  <w:r w:rsidRPr="00B36EA4">
                    <w:rPr>
                      <w:rFonts w:ascii="Arial" w:hAnsi="Arial" w:cs="Arial"/>
                    </w:rPr>
                    <w:cr/>
                    <w:t>сстояний от 4000 до 7999 км: 820 евро за участника</w:t>
                  </w:r>
                </w:p>
              </w:tc>
            </w:tr>
            <w:tr w:rsidR="00A564E4" w:rsidRPr="00B36EA4" w:rsidTr="004163C1">
              <w:trPr>
                <w:trHeight w:val="854"/>
              </w:trPr>
              <w:tc>
                <w:tcPr>
                  <w:tcW w:w="3944" w:type="dxa"/>
                  <w:tcBorders>
                    <w:top w:val="single" w:sz="4" w:space="0" w:color="auto"/>
                    <w:left w:val="single" w:sz="4" w:space="0" w:color="auto"/>
                    <w:bottom w:val="single" w:sz="4" w:space="0" w:color="auto"/>
                    <w:right w:val="single" w:sz="4" w:space="0" w:color="auto"/>
                  </w:tcBorders>
                </w:tcPr>
                <w:p w:rsidR="00A564E4" w:rsidRPr="00B36EA4" w:rsidRDefault="00A564E4" w:rsidP="004163C1">
                  <w:pPr>
                    <w:spacing w:after="0" w:line="240" w:lineRule="auto"/>
                    <w:jc w:val="both"/>
                    <w:rPr>
                      <w:rFonts w:ascii="Arial" w:hAnsi="Arial" w:cs="Arial"/>
                    </w:rPr>
                  </w:pPr>
                  <w:r w:rsidRPr="00B36EA4">
                    <w:rPr>
                      <w:rFonts w:ascii="Arial" w:hAnsi="Arial" w:cs="Arial"/>
                    </w:rPr>
                    <w:t>Для переезда дальностью 8000 км или более: 1500 евро за участника</w:t>
                  </w:r>
                </w:p>
              </w:tc>
            </w:tr>
          </w:tbl>
          <w:p w:rsidR="00A564E4" w:rsidRPr="00B36EA4" w:rsidRDefault="00A564E4" w:rsidP="004163C1">
            <w:pPr>
              <w:spacing w:after="0" w:line="240" w:lineRule="auto"/>
              <w:jc w:val="both"/>
              <w:rPr>
                <w:rFonts w:ascii="Arial" w:hAnsi="Arial" w:cs="Arial"/>
              </w:rPr>
            </w:pPr>
          </w:p>
        </w:tc>
        <w:tc>
          <w:tcPr>
            <w:tcW w:w="3062" w:type="dxa"/>
          </w:tcPr>
          <w:p w:rsidR="00A564E4" w:rsidRPr="00B36EA4" w:rsidRDefault="00A564E4" w:rsidP="004163C1">
            <w:pPr>
              <w:spacing w:after="0" w:line="240" w:lineRule="auto"/>
              <w:jc w:val="both"/>
              <w:rPr>
                <w:rFonts w:ascii="Arial" w:hAnsi="Arial" w:cs="Arial"/>
              </w:rPr>
            </w:pPr>
            <w:r w:rsidRPr="00B36EA4">
              <w:rPr>
                <w:rFonts w:ascii="Arial" w:hAnsi="Arial" w:cs="Arial"/>
              </w:rPr>
              <w:t>Исходя из расстояния поездки на каждого участника. Дальность поездок должна рассчитываться с использованием калькулятора расстояний, поддерживаемого Европейской комиссией</w:t>
            </w:r>
            <w:r w:rsidRPr="00B36EA4">
              <w:rPr>
                <w:rStyle w:val="a9"/>
                <w:rFonts w:ascii="Arial" w:hAnsi="Arial" w:cs="Arial"/>
              </w:rPr>
              <w:footnoteReference w:id="60"/>
            </w:r>
            <w:r w:rsidRPr="00B36EA4">
              <w:rPr>
                <w:rFonts w:ascii="Arial" w:hAnsi="Arial" w:cs="Arial"/>
              </w:rPr>
              <w:t>. Заявитель должен указать расстояние в один конец, чтобы рассчитать сумму гранта ЕС, которая покроет стоимость поездки туда-обратно</w:t>
            </w:r>
            <w:r w:rsidRPr="00B36EA4">
              <w:rPr>
                <w:rStyle w:val="a9"/>
                <w:rFonts w:ascii="Arial" w:hAnsi="Arial" w:cs="Arial"/>
              </w:rPr>
              <w:footnoteReference w:id="61"/>
            </w:r>
            <w:r w:rsidRPr="00B36EA4">
              <w:rPr>
                <w:rFonts w:ascii="Arial" w:hAnsi="Arial" w:cs="Arial"/>
              </w:rPr>
              <w:t>.</w:t>
            </w:r>
          </w:p>
        </w:tc>
      </w:tr>
      <w:tr w:rsidR="00A564E4" w:rsidRPr="00B36EA4" w:rsidTr="004163C1">
        <w:tc>
          <w:tcPr>
            <w:tcW w:w="1809" w:type="dxa"/>
          </w:tcPr>
          <w:p w:rsidR="00A564E4" w:rsidRPr="00B36EA4" w:rsidRDefault="00A564E4" w:rsidP="004163C1">
            <w:pPr>
              <w:spacing w:after="0" w:line="240" w:lineRule="auto"/>
              <w:jc w:val="both"/>
              <w:rPr>
                <w:rFonts w:ascii="Arial" w:hAnsi="Arial" w:cs="Arial"/>
              </w:rPr>
            </w:pPr>
            <w:r w:rsidRPr="00B36EA4">
              <w:rPr>
                <w:rFonts w:ascii="Arial" w:hAnsi="Arial" w:cs="Arial"/>
              </w:rPr>
              <w:t>Организационная поддержка</w:t>
            </w:r>
          </w:p>
        </w:tc>
        <w:tc>
          <w:tcPr>
            <w:tcW w:w="4111" w:type="dxa"/>
          </w:tcPr>
          <w:p w:rsidR="00A564E4" w:rsidRPr="00B36EA4" w:rsidRDefault="00A564E4" w:rsidP="004163C1">
            <w:pPr>
              <w:spacing w:after="0" w:line="240" w:lineRule="auto"/>
              <w:jc w:val="both"/>
              <w:rPr>
                <w:rFonts w:ascii="Arial" w:hAnsi="Arial" w:cs="Arial"/>
              </w:rPr>
            </w:pPr>
            <w:r w:rsidRPr="00B36EA4">
              <w:rPr>
                <w:rFonts w:ascii="Arial" w:hAnsi="Arial" w:cs="Arial"/>
              </w:rPr>
              <w:t>Расходы, непосредственно связанные с осуществлением проекта мобильности</w:t>
            </w:r>
          </w:p>
        </w:tc>
        <w:tc>
          <w:tcPr>
            <w:tcW w:w="1418" w:type="dxa"/>
          </w:tcPr>
          <w:p w:rsidR="00A564E4" w:rsidRPr="00B36EA4" w:rsidRDefault="00A564E4" w:rsidP="004163C1">
            <w:pPr>
              <w:spacing w:after="0" w:line="240" w:lineRule="auto"/>
              <w:jc w:val="both"/>
              <w:rPr>
                <w:rFonts w:ascii="Arial" w:hAnsi="Arial" w:cs="Arial"/>
              </w:rPr>
            </w:pPr>
            <w:r w:rsidRPr="00B36EA4">
              <w:rPr>
                <w:rFonts w:ascii="Arial" w:hAnsi="Arial" w:cs="Arial"/>
              </w:rPr>
              <w:t>Вклад в единичные затраты</w:t>
            </w:r>
          </w:p>
        </w:tc>
        <w:tc>
          <w:tcPr>
            <w:tcW w:w="4102" w:type="dxa"/>
          </w:tcPr>
          <w:p w:rsidR="00A564E4" w:rsidRPr="00B36EA4" w:rsidRDefault="00A564E4" w:rsidP="004163C1">
            <w:pPr>
              <w:spacing w:after="0" w:line="240" w:lineRule="auto"/>
              <w:jc w:val="both"/>
              <w:rPr>
                <w:rFonts w:ascii="Arial" w:hAnsi="Arial" w:cs="Arial"/>
              </w:rPr>
            </w:pPr>
            <w:r w:rsidRPr="00B36EA4">
              <w:rPr>
                <w:rFonts w:ascii="Arial" w:hAnsi="Arial" w:cs="Arial"/>
              </w:rPr>
              <w:t>A5.2 в день занятости на одного участника</w:t>
            </w:r>
            <w:r w:rsidRPr="00B36EA4">
              <w:rPr>
                <w:rStyle w:val="a9"/>
                <w:rFonts w:ascii="Arial" w:hAnsi="Arial" w:cs="Arial"/>
              </w:rPr>
              <w:footnoteReference w:id="62"/>
            </w:r>
            <w:r w:rsidRPr="00B36EA4">
              <w:rPr>
                <w:rFonts w:ascii="Arial" w:hAnsi="Arial" w:cs="Arial"/>
              </w:rPr>
              <w:t>. Максимум 1 100 евро на участника</w:t>
            </w:r>
            <w:r w:rsidRPr="00B36EA4">
              <w:rPr>
                <w:rStyle w:val="a9"/>
                <w:rFonts w:ascii="Arial" w:hAnsi="Arial" w:cs="Arial"/>
              </w:rPr>
              <w:footnoteReference w:id="63"/>
            </w:r>
          </w:p>
        </w:tc>
        <w:tc>
          <w:tcPr>
            <w:tcW w:w="3062" w:type="dxa"/>
          </w:tcPr>
          <w:p w:rsidR="00A564E4" w:rsidRPr="00B36EA4" w:rsidRDefault="00A564E4" w:rsidP="004163C1">
            <w:pPr>
              <w:spacing w:after="0" w:line="240" w:lineRule="auto"/>
              <w:jc w:val="both"/>
              <w:rPr>
                <w:rFonts w:ascii="Arial" w:hAnsi="Arial" w:cs="Arial"/>
              </w:rPr>
            </w:pPr>
            <w:r w:rsidRPr="00B36EA4">
              <w:rPr>
                <w:rFonts w:ascii="Arial" w:hAnsi="Arial" w:cs="Arial"/>
              </w:rPr>
              <w:t>В зависимости от продолжительности пребывания одного участника (при необходимости, включая также один день поездки до начала деятельности и один день после).</w:t>
            </w:r>
          </w:p>
        </w:tc>
      </w:tr>
      <w:tr w:rsidR="00A564E4" w:rsidRPr="00B36EA4" w:rsidTr="004163C1">
        <w:tc>
          <w:tcPr>
            <w:tcW w:w="1809" w:type="dxa"/>
          </w:tcPr>
          <w:p w:rsidR="00A564E4" w:rsidRPr="00B36EA4" w:rsidRDefault="00A564E4" w:rsidP="004163C1">
            <w:pPr>
              <w:spacing w:after="0" w:line="240" w:lineRule="auto"/>
              <w:jc w:val="both"/>
              <w:rPr>
                <w:rFonts w:ascii="Arial" w:hAnsi="Arial" w:cs="Arial"/>
              </w:rPr>
            </w:pPr>
            <w:r w:rsidRPr="00B36EA4">
              <w:rPr>
                <w:rFonts w:ascii="Arial" w:hAnsi="Arial" w:cs="Arial"/>
              </w:rPr>
              <w:lastRenderedPageBreak/>
              <w:t>Поддержка специальных потребностей</w:t>
            </w:r>
          </w:p>
        </w:tc>
        <w:tc>
          <w:tcPr>
            <w:tcW w:w="4111" w:type="dxa"/>
          </w:tcPr>
          <w:p w:rsidR="00A564E4" w:rsidRPr="00B36EA4" w:rsidRDefault="00A564E4" w:rsidP="004163C1">
            <w:pPr>
              <w:spacing w:after="0" w:line="240" w:lineRule="auto"/>
              <w:jc w:val="both"/>
              <w:rPr>
                <w:rFonts w:ascii="Arial" w:hAnsi="Arial" w:cs="Arial"/>
              </w:rPr>
            </w:pPr>
            <w:r w:rsidRPr="00B36EA4">
              <w:rPr>
                <w:rFonts w:ascii="Arial" w:hAnsi="Arial" w:cs="Arial"/>
              </w:rPr>
              <w:t>Дополнительные расходы, непосредственно связанные с участниками с ограниченными возможностями и сопровождающими лицами (включая расходы, связанные с проездом и проживанием, если это оправдано, и до тех пор, пока грант для этих участников не запрашивается по бюджетным категориям «путешествия» и «организационная поддержка»).</w:t>
            </w:r>
          </w:p>
        </w:tc>
        <w:tc>
          <w:tcPr>
            <w:tcW w:w="1418" w:type="dxa"/>
          </w:tcPr>
          <w:p w:rsidR="00A564E4" w:rsidRPr="00B36EA4" w:rsidRDefault="00A564E4" w:rsidP="004163C1">
            <w:pPr>
              <w:spacing w:after="0" w:line="240" w:lineRule="auto"/>
              <w:jc w:val="both"/>
              <w:rPr>
                <w:rFonts w:ascii="Arial" w:hAnsi="Arial" w:cs="Arial"/>
              </w:rPr>
            </w:pPr>
            <w:r w:rsidRPr="00B36EA4">
              <w:rPr>
                <w:rFonts w:ascii="Arial" w:hAnsi="Arial" w:cs="Arial"/>
              </w:rPr>
              <w:t>Реальные затраты</w:t>
            </w:r>
          </w:p>
        </w:tc>
        <w:tc>
          <w:tcPr>
            <w:tcW w:w="4102" w:type="dxa"/>
          </w:tcPr>
          <w:p w:rsidR="00A564E4" w:rsidRPr="00B36EA4" w:rsidRDefault="00A564E4" w:rsidP="004163C1">
            <w:pPr>
              <w:spacing w:after="0" w:line="240" w:lineRule="auto"/>
              <w:jc w:val="both"/>
              <w:rPr>
                <w:rFonts w:ascii="Arial" w:hAnsi="Arial" w:cs="Arial"/>
              </w:rPr>
            </w:pPr>
            <w:r w:rsidRPr="00B36EA4">
              <w:rPr>
                <w:rFonts w:ascii="Arial" w:hAnsi="Arial" w:cs="Arial"/>
              </w:rPr>
              <w:t>100% приемлемых затрат</w:t>
            </w:r>
          </w:p>
        </w:tc>
        <w:tc>
          <w:tcPr>
            <w:tcW w:w="3062" w:type="dxa"/>
            <w:vMerge w:val="restart"/>
          </w:tcPr>
          <w:p w:rsidR="00A564E4" w:rsidRPr="00B36EA4" w:rsidRDefault="00A564E4" w:rsidP="004163C1">
            <w:pPr>
              <w:spacing w:after="0" w:line="240" w:lineRule="auto"/>
              <w:jc w:val="both"/>
              <w:rPr>
                <w:rFonts w:ascii="Arial" w:hAnsi="Arial" w:cs="Arial"/>
              </w:rPr>
            </w:pPr>
            <w:r w:rsidRPr="00B36EA4">
              <w:rPr>
                <w:rFonts w:ascii="Arial" w:hAnsi="Arial" w:cs="Arial"/>
              </w:rPr>
              <w:t>Условие: просьба о финансовой поддержке для покрытия поддержки особых потребностей и исключительных затрат должна быть оформлена в виде заявки</w:t>
            </w:r>
          </w:p>
        </w:tc>
      </w:tr>
      <w:tr w:rsidR="00A564E4" w:rsidRPr="00B36EA4" w:rsidTr="004163C1">
        <w:tc>
          <w:tcPr>
            <w:tcW w:w="1809" w:type="dxa"/>
          </w:tcPr>
          <w:p w:rsidR="00A564E4" w:rsidRPr="00B36EA4" w:rsidRDefault="00A564E4" w:rsidP="004163C1">
            <w:pPr>
              <w:spacing w:after="0" w:line="240" w:lineRule="auto"/>
              <w:jc w:val="both"/>
              <w:rPr>
                <w:rFonts w:ascii="Arial" w:hAnsi="Arial" w:cs="Arial"/>
              </w:rPr>
            </w:pPr>
            <w:r w:rsidRPr="00B36EA4">
              <w:rPr>
                <w:rFonts w:ascii="Arial" w:hAnsi="Arial" w:cs="Arial"/>
              </w:rPr>
              <w:t>Исключительные расходы</w:t>
            </w:r>
          </w:p>
        </w:tc>
        <w:tc>
          <w:tcPr>
            <w:tcW w:w="4111" w:type="dxa"/>
          </w:tcPr>
          <w:p w:rsidR="00A564E4" w:rsidRPr="00B36EA4" w:rsidRDefault="00A564E4" w:rsidP="004163C1">
            <w:pPr>
              <w:spacing w:after="0" w:line="240" w:lineRule="auto"/>
              <w:jc w:val="both"/>
              <w:rPr>
                <w:rFonts w:ascii="Arial" w:hAnsi="Arial" w:cs="Arial"/>
              </w:rPr>
            </w:pPr>
            <w:r w:rsidRPr="00B36EA4">
              <w:rPr>
                <w:rFonts w:ascii="Arial" w:hAnsi="Arial" w:cs="Arial"/>
              </w:rPr>
              <w:t>Стоимость визы и связанные с ней расходы, вид на жительство, прививки. Затраты на предоставление финансовой гарантии, если запрашивает Национальное агентство. Дорогие командировочные расходы участников (подробнее см. Раздел «Что еще следует знать об этой деятельности»).</w:t>
            </w:r>
          </w:p>
        </w:tc>
        <w:tc>
          <w:tcPr>
            <w:tcW w:w="1418" w:type="dxa"/>
          </w:tcPr>
          <w:p w:rsidR="00A564E4" w:rsidRPr="00B36EA4" w:rsidRDefault="00A564E4" w:rsidP="004163C1">
            <w:pPr>
              <w:spacing w:after="0" w:line="240" w:lineRule="auto"/>
              <w:jc w:val="both"/>
              <w:rPr>
                <w:rFonts w:ascii="Arial" w:hAnsi="Arial" w:cs="Arial"/>
              </w:rPr>
            </w:pPr>
            <w:r w:rsidRPr="00B36EA4">
              <w:rPr>
                <w:rFonts w:ascii="Arial" w:hAnsi="Arial" w:cs="Arial"/>
              </w:rPr>
              <w:t>Реальные затраты</w:t>
            </w:r>
          </w:p>
        </w:tc>
        <w:tc>
          <w:tcPr>
            <w:tcW w:w="4102" w:type="dxa"/>
          </w:tcPr>
          <w:p w:rsidR="00A564E4" w:rsidRPr="00B36EA4" w:rsidRDefault="00A564E4" w:rsidP="004163C1">
            <w:pPr>
              <w:spacing w:after="0" w:line="240" w:lineRule="auto"/>
              <w:jc w:val="both"/>
              <w:rPr>
                <w:rFonts w:ascii="Arial" w:hAnsi="Arial" w:cs="Arial"/>
              </w:rPr>
            </w:pPr>
            <w:r w:rsidRPr="00B36EA4">
              <w:rPr>
                <w:rFonts w:ascii="Arial" w:hAnsi="Arial" w:cs="Arial"/>
              </w:rPr>
              <w:t>Затраты на финансовую гарантию: 75% приемлемых затрат</w:t>
            </w:r>
          </w:p>
          <w:p w:rsidR="00A564E4" w:rsidRPr="00B36EA4" w:rsidRDefault="00A564E4" w:rsidP="004163C1">
            <w:pPr>
              <w:spacing w:after="0" w:line="240" w:lineRule="auto"/>
              <w:jc w:val="both"/>
              <w:rPr>
                <w:rFonts w:ascii="Arial" w:hAnsi="Arial" w:cs="Arial"/>
              </w:rPr>
            </w:pPr>
            <w:r w:rsidRPr="00B36EA4">
              <w:rPr>
                <w:rFonts w:ascii="Arial" w:hAnsi="Arial" w:cs="Arial"/>
              </w:rPr>
              <w:t> </w:t>
            </w:r>
          </w:p>
          <w:p w:rsidR="00A564E4" w:rsidRPr="00B36EA4" w:rsidRDefault="00A564E4" w:rsidP="004163C1">
            <w:pPr>
              <w:spacing w:after="0" w:line="240" w:lineRule="auto"/>
              <w:jc w:val="both"/>
              <w:rPr>
                <w:rFonts w:ascii="Arial" w:hAnsi="Arial" w:cs="Arial"/>
              </w:rPr>
            </w:pPr>
            <w:r w:rsidRPr="00B36EA4">
              <w:rPr>
                <w:rFonts w:ascii="Arial" w:hAnsi="Arial" w:cs="Arial"/>
              </w:rPr>
              <w:t>Дорогие транспортные расходы: максимум до 80% приемлемых затрат</w:t>
            </w:r>
          </w:p>
          <w:p w:rsidR="00A564E4" w:rsidRPr="00B36EA4" w:rsidRDefault="00A564E4" w:rsidP="004163C1">
            <w:pPr>
              <w:spacing w:after="0" w:line="240" w:lineRule="auto"/>
              <w:jc w:val="both"/>
              <w:rPr>
                <w:rFonts w:ascii="Arial" w:hAnsi="Arial" w:cs="Arial"/>
              </w:rPr>
            </w:pPr>
            <w:r w:rsidRPr="00B36EA4">
              <w:rPr>
                <w:rFonts w:ascii="Arial" w:hAnsi="Arial" w:cs="Arial"/>
              </w:rPr>
              <w:t> </w:t>
            </w:r>
          </w:p>
          <w:p w:rsidR="00A564E4" w:rsidRPr="00B36EA4" w:rsidRDefault="00A564E4" w:rsidP="004163C1">
            <w:pPr>
              <w:spacing w:after="0" w:line="240" w:lineRule="auto"/>
              <w:jc w:val="both"/>
              <w:rPr>
                <w:rFonts w:ascii="Arial" w:hAnsi="Arial" w:cs="Arial"/>
              </w:rPr>
            </w:pPr>
            <w:r w:rsidRPr="00B36EA4">
              <w:rPr>
                <w:rFonts w:ascii="Arial" w:hAnsi="Arial" w:cs="Arial"/>
              </w:rPr>
              <w:t>Прочие расходы: 100% приемлемых затрат</w:t>
            </w:r>
          </w:p>
        </w:tc>
        <w:tc>
          <w:tcPr>
            <w:tcW w:w="3062" w:type="dxa"/>
            <w:vMerge/>
          </w:tcPr>
          <w:p w:rsidR="00A564E4" w:rsidRPr="00B36EA4" w:rsidRDefault="00A564E4" w:rsidP="004163C1">
            <w:pPr>
              <w:spacing w:after="0" w:line="240" w:lineRule="auto"/>
              <w:jc w:val="both"/>
              <w:rPr>
                <w:rFonts w:ascii="Arial" w:hAnsi="Arial" w:cs="Arial"/>
              </w:rPr>
            </w:pPr>
          </w:p>
        </w:tc>
      </w:tr>
    </w:tbl>
    <w:p w:rsidR="004163C1" w:rsidRDefault="004163C1">
      <w:pPr>
        <w:jc w:val="both"/>
        <w:rPr>
          <w:rFonts w:ascii="Arial" w:hAnsi="Arial" w:cs="Arial"/>
        </w:rPr>
      </w:pPr>
    </w:p>
    <w:p w:rsidR="004163C1" w:rsidRDefault="004163C1">
      <w:pPr>
        <w:pStyle w:val="af3"/>
        <w:rPr>
          <w:rFonts w:ascii="Arial" w:hAnsi="Arial" w:cs="Arial"/>
        </w:rPr>
      </w:pPr>
      <w:r>
        <w:rPr>
          <w:i w:val="0"/>
          <w:iCs w:val="0"/>
          <w:color w:val="00000A"/>
          <w:sz w:val="22"/>
          <w:szCs w:val="22"/>
        </w:rPr>
        <w:t>В) ОРГАНИЗАЦИОННАЯ ПОДДЕРЖКА</w:t>
      </w:r>
    </w:p>
    <w:p w:rsidR="004163C1" w:rsidRDefault="004163C1">
      <w:pPr>
        <w:jc w:val="both"/>
        <w:rPr>
          <w:rFonts w:ascii="Arial" w:hAnsi="Arial" w:cs="Arial"/>
        </w:rPr>
      </w:pPr>
      <w:r>
        <w:rPr>
          <w:rFonts w:ascii="Arial" w:hAnsi="Arial" w:cs="Arial"/>
        </w:rPr>
        <w:t>Суммы зависят от страны, в которой осуществляется программа мобильности. Для проектов, представленных: государственным органом на региональном или национальном уровне; объединением регионов; Европейской группой территориального сотрудничества; органом c корпоративной социальной ответственностью, приносящим доход, суммы, приведенные ниже уменьшены на 50%.</w:t>
      </w:r>
    </w:p>
    <w:tbl>
      <w:tblPr>
        <w:tblW w:w="0" w:type="auto"/>
        <w:tblInd w:w="3" w:type="dxa"/>
        <w:tblLayout w:type="fixed"/>
        <w:tblLook w:val="0000" w:firstRow="0" w:lastRow="0" w:firstColumn="0" w:lastColumn="0" w:noHBand="0" w:noVBand="0"/>
      </w:tblPr>
      <w:tblGrid>
        <w:gridCol w:w="3625"/>
        <w:gridCol w:w="3623"/>
        <w:gridCol w:w="3625"/>
        <w:gridCol w:w="3628"/>
      </w:tblGrid>
      <w:tr w:rsidR="004163C1">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tc>
        <w:tc>
          <w:tcPr>
            <w:tcW w:w="3623"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Обмен молодежи</w:t>
            </w:r>
          </w:p>
          <w:p w:rsidR="004163C1" w:rsidRDefault="004163C1">
            <w:pPr>
              <w:spacing w:after="0" w:line="100" w:lineRule="atLeast"/>
              <w:jc w:val="both"/>
              <w:rPr>
                <w:rFonts w:ascii="Arial" w:hAnsi="Arial" w:cs="Arial"/>
              </w:rPr>
            </w:pPr>
            <w:r>
              <w:rPr>
                <w:rFonts w:ascii="Arial" w:hAnsi="Arial" w:cs="Arial"/>
              </w:rPr>
              <w:t>(евро в день)</w:t>
            </w:r>
          </w:p>
        </w:tc>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Мобильность работников по делам молодежи (евро в день)</w:t>
            </w:r>
          </w:p>
        </w:tc>
        <w:tc>
          <w:tcPr>
            <w:tcW w:w="3628"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Волонтерская деятельность</w:t>
            </w:r>
          </w:p>
          <w:p w:rsidR="004163C1" w:rsidRDefault="004163C1">
            <w:pPr>
              <w:spacing w:after="0" w:line="100" w:lineRule="atLeast"/>
              <w:jc w:val="both"/>
            </w:pPr>
            <w:r>
              <w:rPr>
                <w:rFonts w:ascii="Arial" w:hAnsi="Arial" w:cs="Arial"/>
              </w:rPr>
              <w:t>(евро в день)</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tc>
        <w:tc>
          <w:tcPr>
            <w:tcW w:w="3623"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А5.1</w:t>
            </w:r>
          </w:p>
        </w:tc>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А5.2</w:t>
            </w:r>
          </w:p>
        </w:tc>
        <w:tc>
          <w:tcPr>
            <w:tcW w:w="3628"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pPr>
            <w:r>
              <w:rPr>
                <w:rFonts w:ascii="Arial" w:hAnsi="Arial" w:cs="Arial"/>
              </w:rPr>
              <w:t>А5.3</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Бельгия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42</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65</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26</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Болгария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32</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53</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17</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Республика Чехия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32</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54</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17</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Дания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45</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72</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26</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Германия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41</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58</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23</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lang w:val="en-US"/>
              </w:rPr>
            </w:pPr>
            <w:r>
              <w:rPr>
                <w:rFonts w:ascii="Arial" w:hAnsi="Arial" w:cs="Arial"/>
              </w:rPr>
              <w:t>Эстония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lang w:val="en-US"/>
              </w:rPr>
              <w:t xml:space="preserve">33 </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56</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18</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lastRenderedPageBreak/>
              <w:t>Ирландия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49</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74</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26</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Греция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38</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71</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21</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Испания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34</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61</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18</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Франция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38</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66</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20</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Хорватия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35</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62</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19</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Италия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39</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66</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21</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Кипр</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32</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58</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21</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Латвия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34</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59</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19</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Литва</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34</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58</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18</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Люксембург</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45</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66</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26</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Венгрия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33</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55</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17</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lang w:val="en-US"/>
              </w:rPr>
            </w:pPr>
            <w:r>
              <w:rPr>
                <w:rFonts w:ascii="Arial" w:hAnsi="Arial" w:cs="Arial"/>
              </w:rPr>
              <w:t>Мальта</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lang w:val="en-US"/>
              </w:rPr>
              <w:t>39</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65</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22</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Нидерланды</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45</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69</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26</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Австрия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45</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61</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23</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Польша</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34</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59</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18</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Португалия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37</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65</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20</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Румыния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32</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54</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17</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Словения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34</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60</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20</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Словакия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35</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60</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19</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Финляндия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45</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71</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26</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Швеция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45</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70</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26</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Соединенное Королевство</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45</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76</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26</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Бывшая югославская Республика Македония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28</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45</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15</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Исландия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45</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71</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26</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Лихтенштейн</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45</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74</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24</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Норвегия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50</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74</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26</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Турция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32</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54</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17</w:t>
            </w:r>
          </w:p>
        </w:tc>
      </w:tr>
      <w:tr w:rsidR="004163C1">
        <w:tc>
          <w:tcPr>
            <w:tcW w:w="3625" w:type="dxa"/>
            <w:tcBorders>
              <w:top w:val="single" w:sz="4" w:space="0" w:color="000000"/>
              <w:left w:val="single" w:sz="4" w:space="0" w:color="000000"/>
              <w:bottom w:val="single" w:sz="4" w:space="0" w:color="000000"/>
              <w:right w:val="single" w:sz="4" w:space="0" w:color="000000"/>
            </w:tcBorders>
            <w:shd w:val="clear" w:color="auto" w:fill="A5A5A5"/>
          </w:tcPr>
          <w:p w:rsidR="004163C1" w:rsidRDefault="004163C1">
            <w:pPr>
              <w:spacing w:after="0" w:line="100" w:lineRule="atLeast"/>
              <w:jc w:val="both"/>
              <w:rPr>
                <w:rFonts w:ascii="Arial" w:hAnsi="Arial" w:cs="Arial"/>
              </w:rPr>
            </w:pPr>
            <w:r>
              <w:rPr>
                <w:rFonts w:ascii="Arial" w:hAnsi="Arial" w:cs="Arial"/>
              </w:rPr>
              <w:t>Страна-партнер</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29</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48</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15</w:t>
            </w:r>
          </w:p>
        </w:tc>
      </w:tr>
    </w:tbl>
    <w:p w:rsidR="004163C1" w:rsidRDefault="004163C1">
      <w:pPr>
        <w:jc w:val="both"/>
        <w:rPr>
          <w:rFonts w:ascii="Arial" w:hAnsi="Arial" w:cs="Arial"/>
        </w:rPr>
      </w:pPr>
    </w:p>
    <w:p w:rsidR="00C32739" w:rsidRDefault="00C32739" w:rsidP="00C32739">
      <w:pPr>
        <w:pStyle w:val="10"/>
        <w:tabs>
          <w:tab w:val="clear" w:pos="432"/>
        </w:tabs>
        <w:rPr>
          <w:color w:val="00000A"/>
        </w:rPr>
      </w:pPr>
      <w:bookmarkStart w:id="36" w:name="_Toc524645839"/>
    </w:p>
    <w:p w:rsidR="004163C1" w:rsidRPr="00C32739" w:rsidRDefault="004163C1" w:rsidP="00C32739">
      <w:pPr>
        <w:pStyle w:val="10"/>
        <w:tabs>
          <w:tab w:val="clear" w:pos="432"/>
        </w:tabs>
        <w:rPr>
          <w:color w:val="00000A"/>
        </w:rPr>
      </w:pPr>
      <w:r w:rsidRPr="00C32739">
        <w:rPr>
          <w:color w:val="00000A"/>
        </w:rPr>
        <w:t>ПРОГРАММЫ СОВМЕСТНЫХ МАГИСТЕРСКИХ ДИПЛОМОВ ЭРАЗМУС МУНДУС (EM-JMD)</w:t>
      </w:r>
      <w:bookmarkEnd w:id="36"/>
    </w:p>
    <w:p w:rsidR="004163C1" w:rsidRDefault="004163C1">
      <w:pPr>
        <w:pStyle w:val="af3"/>
        <w:rPr>
          <w:rFonts w:ascii="Arial" w:hAnsi="Arial" w:cs="Arial"/>
        </w:rPr>
      </w:pPr>
      <w:r>
        <w:rPr>
          <w:i w:val="0"/>
          <w:iCs w:val="0"/>
          <w:color w:val="00000A"/>
        </w:rPr>
        <w:t>КАКОВА ЦЕЛЬ ПРОГРАММЫ ЭРАЗМУС МУНДУС (EM-JMD)?</w:t>
      </w:r>
    </w:p>
    <w:p w:rsidR="004163C1" w:rsidRDefault="004163C1">
      <w:pPr>
        <w:jc w:val="both"/>
        <w:rPr>
          <w:rFonts w:ascii="Arial" w:hAnsi="Arial" w:cs="Arial"/>
        </w:rPr>
      </w:pPr>
      <w:r>
        <w:rPr>
          <w:rFonts w:ascii="Arial" w:hAnsi="Arial" w:cs="Arial"/>
        </w:rPr>
        <w:t>Эразмус Мундус (EM-JMD) способствует:</w:t>
      </w:r>
    </w:p>
    <w:p w:rsidR="004163C1" w:rsidRDefault="004163C1">
      <w:pPr>
        <w:pStyle w:val="ListParagraph"/>
        <w:numPr>
          <w:ilvl w:val="0"/>
          <w:numId w:val="81"/>
        </w:numPr>
        <w:spacing w:after="200" w:line="276" w:lineRule="auto"/>
        <w:jc w:val="both"/>
        <w:rPr>
          <w:rFonts w:ascii="Arial" w:hAnsi="Arial" w:cs="Arial"/>
        </w:rPr>
      </w:pPr>
      <w:r>
        <w:rPr>
          <w:rFonts w:ascii="Arial" w:hAnsi="Arial" w:cs="Arial"/>
        </w:rPr>
        <w:t xml:space="preserve">повышению качества, инновации, высокому уровню развития и интернационализации в высших учебных заведениях (ВУЗ); </w:t>
      </w:r>
    </w:p>
    <w:p w:rsidR="004163C1" w:rsidRDefault="004163C1">
      <w:pPr>
        <w:pStyle w:val="ListParagraph"/>
        <w:numPr>
          <w:ilvl w:val="0"/>
          <w:numId w:val="81"/>
        </w:numPr>
        <w:spacing w:after="200" w:line="276" w:lineRule="auto"/>
        <w:jc w:val="both"/>
        <w:rPr>
          <w:rFonts w:ascii="Arial" w:hAnsi="Arial" w:cs="Arial"/>
        </w:rPr>
      </w:pPr>
      <w:r>
        <w:rPr>
          <w:rFonts w:ascii="Arial" w:hAnsi="Arial" w:cs="Arial"/>
        </w:rPr>
        <w:t>повышению качества и привлекательности Европейского пространства высшего образования (ЕПВО) и поддержанию внешнего действия ЕС в области высшего образования, предлагая лучшим магистрантам всего мира стипендии в полном объеме;</w:t>
      </w:r>
    </w:p>
    <w:p w:rsidR="004163C1" w:rsidRDefault="004163C1">
      <w:pPr>
        <w:pStyle w:val="ListParagraph"/>
        <w:numPr>
          <w:ilvl w:val="0"/>
          <w:numId w:val="81"/>
        </w:numPr>
        <w:spacing w:after="200" w:line="276" w:lineRule="auto"/>
        <w:jc w:val="both"/>
        <w:rPr>
          <w:rFonts w:ascii="Arial" w:hAnsi="Arial" w:cs="Arial"/>
        </w:rPr>
      </w:pPr>
      <w:r>
        <w:rPr>
          <w:rFonts w:ascii="Arial" w:hAnsi="Arial" w:cs="Arial"/>
        </w:rPr>
        <w:t>повышению уровня компетенции и навыков выпускников магистратуры, и в частности актуальности магистрантов на рынке труда, за счет расширения участия работодателей.</w:t>
      </w:r>
    </w:p>
    <w:p w:rsidR="004163C1" w:rsidRDefault="004163C1">
      <w:pPr>
        <w:jc w:val="both"/>
        <w:rPr>
          <w:rFonts w:ascii="Arial" w:hAnsi="Arial" w:cs="Arial"/>
        </w:rPr>
      </w:pPr>
      <w:r>
        <w:rPr>
          <w:rFonts w:ascii="Arial" w:hAnsi="Arial" w:cs="Arial"/>
        </w:rPr>
        <w:t>В этой связи ожидается, что программы EMJMD будут способствовать достижению целей Стратегии «Европа 2020» и стратегической программы 2020 «Образование и подготовка» (ОП2020), включая соответствующие контрольные показатели, установленные в этих политиках.</w:t>
      </w:r>
    </w:p>
    <w:p w:rsidR="004163C1" w:rsidRDefault="004163C1">
      <w:pPr>
        <w:jc w:val="both"/>
        <w:rPr>
          <w:rFonts w:ascii="Arial" w:hAnsi="Arial" w:cs="Arial"/>
        </w:rPr>
      </w:pPr>
      <w:r>
        <w:rPr>
          <w:rFonts w:ascii="Arial" w:hAnsi="Arial" w:cs="Arial"/>
        </w:rPr>
        <w:t>Программы EMJMD способствуют активному решению проблем структурных реформ, связанных с системами обеспечения качества и квалификаций в ЕПВО, которые включены в ереванское коммюнике</w:t>
      </w:r>
      <w:r w:rsidR="006E3ACC">
        <w:rPr>
          <w:rStyle w:val="a9"/>
          <w:rFonts w:ascii="Arial" w:hAnsi="Arial" w:cs="Arial"/>
        </w:rPr>
        <w:footnoteReference w:id="64"/>
      </w:r>
      <w:r>
        <w:rPr>
          <w:rFonts w:ascii="Arial" w:hAnsi="Arial" w:cs="Arial"/>
        </w:rPr>
        <w:t>, так называемый европейский подход к обеспечению качества совместных программ, принятый Конференцией министров, ответственных за высшие образование ЕПВО / Болонского процесса; и тем самым содействуют повышению прозрачности и взаимного доверия к высшему образованию в ЕПВО.</w:t>
      </w:r>
    </w:p>
    <w:p w:rsidR="004163C1" w:rsidRDefault="004163C1">
      <w:pPr>
        <w:jc w:val="both"/>
        <w:rPr>
          <w:rFonts w:ascii="Arial" w:hAnsi="Arial" w:cs="Arial"/>
        </w:rPr>
      </w:pPr>
      <w:r>
        <w:rPr>
          <w:rFonts w:ascii="Arial" w:hAnsi="Arial" w:cs="Arial"/>
        </w:rPr>
        <w:t>Программы EMJMD должны способствовать повышению привлекательности ЕПВО во всем мире и демонстрировать превосходство и высокий уровень интеграции совместных учебных программ европейских вузов.</w:t>
      </w:r>
    </w:p>
    <w:p w:rsidR="004163C1" w:rsidRDefault="004163C1">
      <w:pPr>
        <w:jc w:val="both"/>
        <w:rPr>
          <w:color w:val="00000A"/>
        </w:rPr>
      </w:pPr>
      <w:r>
        <w:rPr>
          <w:rFonts w:ascii="Arial" w:hAnsi="Arial" w:cs="Arial"/>
        </w:rPr>
        <w:t>Это действие также поддерживает внешние действия, цели и приоритеты ЕС в области высшего образования в их различных аспектах.</w:t>
      </w:r>
    </w:p>
    <w:p w:rsidR="004163C1" w:rsidRDefault="004163C1">
      <w:pPr>
        <w:pStyle w:val="af3"/>
        <w:rPr>
          <w:rFonts w:ascii="Arial" w:hAnsi="Arial" w:cs="Arial"/>
        </w:rPr>
      </w:pPr>
      <w:r>
        <w:rPr>
          <w:i w:val="0"/>
          <w:iCs w:val="0"/>
          <w:color w:val="00000A"/>
        </w:rPr>
        <w:t>ЧТО ТАКОЕ ПРОГРАММА СОВМЕСТНЫХ МАГИСТЕРСКИХ ДИПЛОМОВ ЭРАЗМУС МУНДУС (EM-JMD)?</w:t>
      </w:r>
    </w:p>
    <w:p w:rsidR="004163C1" w:rsidRDefault="004163C1">
      <w:pPr>
        <w:jc w:val="both"/>
        <w:rPr>
          <w:rFonts w:ascii="Arial" w:hAnsi="Arial" w:cs="Arial"/>
        </w:rPr>
      </w:pPr>
      <w:r>
        <w:rPr>
          <w:rFonts w:ascii="Arial" w:hAnsi="Arial" w:cs="Arial"/>
        </w:rPr>
        <w:t>EMJMD представляет собой высокоуровневую интегрированную международную учебную программу, требующую 60, 90 или 120 баллов-</w:t>
      </w:r>
      <w:r>
        <w:rPr>
          <w:rFonts w:ascii="Arial" w:hAnsi="Arial" w:cs="Arial"/>
          <w:lang w:val="en-US"/>
        </w:rPr>
        <w:t>ECTS</w:t>
      </w:r>
      <w:r>
        <w:rPr>
          <w:rFonts w:ascii="Arial" w:hAnsi="Arial" w:cs="Arial"/>
        </w:rPr>
        <w:t xml:space="preserve">, осуществляемую международным консорциумом вузов из разных стран и, где это актуально, другими академическими и / или </w:t>
      </w:r>
      <w:r>
        <w:rPr>
          <w:rFonts w:ascii="Arial" w:hAnsi="Arial" w:cs="Arial"/>
        </w:rPr>
        <w:lastRenderedPageBreak/>
        <w:t>неакадемическими партнерами, обладающими особыми знаниями и интересами в областях исследования / профессиональных областях, охватываемых совместной программой. Их специфика заключается в высокой степени совместимости / интеграции</w:t>
      </w:r>
      <w:r w:rsidR="006E3ACC">
        <w:rPr>
          <w:rStyle w:val="a9"/>
          <w:rFonts w:ascii="Arial" w:hAnsi="Arial" w:cs="Arial"/>
        </w:rPr>
        <w:footnoteReference w:id="65"/>
      </w:r>
      <w:r>
        <w:rPr>
          <w:rFonts w:ascii="Arial" w:hAnsi="Arial" w:cs="Arial"/>
        </w:rPr>
        <w:t xml:space="preserve"> и отличном содержании курса и методологии, которые они предлагают. В отношении дисциплин нет ограничений. Список совместных программ, финансируемых по программе Эразмус +, можно найти на веб-сайте Исполнительного агентства. Список совместных программ Эразмус Мундус (магистрантских и аспирантских), финансируемых по предыдущей программе Эразмус Мундус, можно найти в каталоге Эразмус Мундус Back</w:t>
      </w:r>
      <w:r w:rsidR="006E3ACC">
        <w:rPr>
          <w:rStyle w:val="a9"/>
          <w:rFonts w:ascii="Arial" w:hAnsi="Arial" w:cs="Arial"/>
        </w:rPr>
        <w:footnoteReference w:id="66"/>
      </w:r>
      <w:r>
        <w:rPr>
          <w:rFonts w:ascii="Arial" w:hAnsi="Arial" w:cs="Arial"/>
        </w:rPr>
        <w:t>.</w:t>
      </w:r>
    </w:p>
    <w:p w:rsidR="004163C1" w:rsidRDefault="004163C1">
      <w:pPr>
        <w:jc w:val="both"/>
        <w:rPr>
          <w:rFonts w:ascii="Arial" w:hAnsi="Arial" w:cs="Arial"/>
        </w:rPr>
      </w:pPr>
      <w:r>
        <w:rPr>
          <w:rFonts w:ascii="Arial" w:hAnsi="Arial" w:cs="Arial"/>
        </w:rPr>
        <w:t>Все участвующие вузы, учрежденные в стране Программы, должны присваивать степень магистра. Соответствующие магистерские степени, присуждаемые выпускникам в рамках программы EMJMD, охватывающие всю учебную программу EMJMD, должны быть аккредитованы надлежащим образом (компетентными национальными органами, где это возможно) в странах, где основаны эти вузы. Успешное завершение совместной магистерской программы EMJMD должно привести к присуждению либо совместной степени (то есть одного диплома, выданного от имени как минимум двух вузов из разных стран Программы и должным образом аккредитованных в этих странах). Или нескольких степеней (то есть, по крайней мере, два диплома, выданные двумя высшими учебными заведениями из разных стран Программы, должным образом аккредитованными в этих странах).</w:t>
      </w:r>
      <w:r>
        <w:t xml:space="preserve"> </w:t>
      </w:r>
      <w:r>
        <w:rPr>
          <w:rFonts w:ascii="Arial" w:hAnsi="Arial" w:cs="Arial"/>
        </w:rPr>
        <w:t>Если национальное законодательство допускает, поощряются совместные степени, поскольку они представляют собой полную интеграцию процесса обучения и преподавания. Помимо высших учебных заведений из стран Программы, присуждающих степени, другие партнерские вузы из стран-партнеров могут участвовать в присуждении совместных или нескольких степеней.</w:t>
      </w:r>
    </w:p>
    <w:p w:rsidR="004163C1" w:rsidRDefault="004163C1">
      <w:pPr>
        <w:jc w:val="both"/>
        <w:rPr>
          <w:rFonts w:ascii="Arial" w:hAnsi="Arial" w:cs="Arial"/>
        </w:rPr>
      </w:pPr>
      <w:r>
        <w:rPr>
          <w:rFonts w:ascii="Arial" w:hAnsi="Arial" w:cs="Arial"/>
        </w:rPr>
        <w:t>Проекты EMJMD на стадии заявки должны представлять полностью разработанные совместные учебные программы, готовые к запуску и рекламируемые во всем мире сразу же после их выбора. В этом контексте процесс отбора EMJMD будет очень избирательным с целью поддержки только самых лучших проектов.</w:t>
      </w:r>
    </w:p>
    <w:p w:rsidR="004163C1" w:rsidRDefault="004163C1">
      <w:pPr>
        <w:jc w:val="both"/>
        <w:rPr>
          <w:rFonts w:ascii="Arial" w:hAnsi="Arial" w:cs="Arial"/>
        </w:rPr>
      </w:pPr>
      <w:r>
        <w:rPr>
          <w:rFonts w:ascii="Arial" w:hAnsi="Arial" w:cs="Arial"/>
        </w:rPr>
        <w:t> В свою очередь, выбранные программы EMJMD получат высокий уровень финансирования для четырех студентов, чтобы они могли повысить своё представление о мире и укрепить перспективы развития.</w:t>
      </w:r>
    </w:p>
    <w:p w:rsidR="004163C1" w:rsidRDefault="004163C1">
      <w:pPr>
        <w:jc w:val="both"/>
        <w:rPr>
          <w:color w:val="00000A"/>
        </w:rPr>
      </w:pPr>
      <w:r>
        <w:rPr>
          <w:rFonts w:ascii="Arial" w:hAnsi="Arial" w:cs="Arial"/>
        </w:rPr>
        <w:t> В приведенных ниже разделах описываются сущность и условия выбора и финансирования вновь выбранных EMJMD.</w:t>
      </w:r>
    </w:p>
    <w:p w:rsidR="004163C1" w:rsidRDefault="004163C1">
      <w:pPr>
        <w:pStyle w:val="af3"/>
        <w:rPr>
          <w:rFonts w:ascii="Arial" w:hAnsi="Arial" w:cs="Arial"/>
        </w:rPr>
      </w:pPr>
      <w:r>
        <w:rPr>
          <w:i w:val="0"/>
          <w:iCs w:val="0"/>
          <w:color w:val="00000A"/>
        </w:rPr>
        <w:t>КАКИЕ НАПРАВЛЕНИЯ ОСУЩЕСТВЛЯЮТСЯ В РАМКАХ ПРОГРАММЫ?</w:t>
      </w:r>
    </w:p>
    <w:p w:rsidR="004163C1" w:rsidRDefault="004163C1">
      <w:pPr>
        <w:jc w:val="both"/>
        <w:rPr>
          <w:rFonts w:ascii="Arial" w:hAnsi="Arial" w:cs="Arial"/>
        </w:rPr>
      </w:pPr>
      <w:r>
        <w:rPr>
          <w:rFonts w:ascii="Arial" w:hAnsi="Arial" w:cs="Arial"/>
        </w:rPr>
        <w:t>Программа будет поддерживать следующие мероприятия:</w:t>
      </w:r>
    </w:p>
    <w:p w:rsidR="004163C1" w:rsidRDefault="004163C1">
      <w:pPr>
        <w:pStyle w:val="ListParagraph"/>
        <w:numPr>
          <w:ilvl w:val="0"/>
          <w:numId w:val="81"/>
        </w:numPr>
        <w:spacing w:after="200" w:line="276" w:lineRule="auto"/>
        <w:jc w:val="both"/>
        <w:rPr>
          <w:rFonts w:ascii="Arial" w:hAnsi="Arial" w:cs="Arial"/>
        </w:rPr>
      </w:pPr>
      <w:r>
        <w:rPr>
          <w:rFonts w:ascii="Arial" w:hAnsi="Arial" w:cs="Arial"/>
        </w:rPr>
        <w:t>осуществление программы EMJMD, соответствующей 60, 90 или 120 баллам-</w:t>
      </w:r>
      <w:r>
        <w:rPr>
          <w:rFonts w:ascii="Arial" w:hAnsi="Arial" w:cs="Arial"/>
          <w:lang w:val="en-US"/>
        </w:rPr>
        <w:t>ECTS</w:t>
      </w:r>
      <w:r>
        <w:rPr>
          <w:rFonts w:ascii="Arial" w:hAnsi="Arial" w:cs="Arial"/>
        </w:rPr>
        <w:t xml:space="preserve">, организованной через международный консорциум вузов, включая участие приглашенных ученых (лекторов) для преподавания, обучения и / или исследовательских целей; </w:t>
      </w:r>
    </w:p>
    <w:p w:rsidR="004163C1" w:rsidRDefault="004163C1">
      <w:pPr>
        <w:pStyle w:val="ListParagraph"/>
        <w:numPr>
          <w:ilvl w:val="0"/>
          <w:numId w:val="81"/>
        </w:numPr>
        <w:spacing w:after="200" w:line="276" w:lineRule="auto"/>
        <w:jc w:val="both"/>
        <w:rPr>
          <w:color w:val="00000A"/>
        </w:rPr>
      </w:pPr>
      <w:r>
        <w:rPr>
          <w:rFonts w:ascii="Arial" w:hAnsi="Arial" w:cs="Arial"/>
        </w:rPr>
        <w:lastRenderedPageBreak/>
        <w:t>присуждение стипендий лучшим студентам во всем мире за их участие в одной из программ EMJMD.</w:t>
      </w:r>
    </w:p>
    <w:p w:rsidR="004163C1" w:rsidRDefault="004163C1">
      <w:pPr>
        <w:pStyle w:val="af3"/>
        <w:rPr>
          <w:rFonts w:ascii="Arial" w:hAnsi="Arial" w:cs="Arial"/>
        </w:rPr>
      </w:pPr>
      <w:r>
        <w:rPr>
          <w:i w:val="0"/>
          <w:iCs w:val="0"/>
          <w:color w:val="00000A"/>
        </w:rPr>
        <w:t>КАКОВА РОЛЬ ОРГАНИЗАЦИЙ, УЧАСТВУЮЩИХ В  ПРОГРАММЕ EMJMD?</w:t>
      </w:r>
    </w:p>
    <w:p w:rsidR="004163C1" w:rsidRDefault="004163C1">
      <w:pPr>
        <w:jc w:val="both"/>
        <w:rPr>
          <w:rFonts w:ascii="Arial" w:hAnsi="Arial" w:cs="Arial"/>
        </w:rPr>
      </w:pPr>
      <w:r>
        <w:rPr>
          <w:rFonts w:ascii="Arial" w:hAnsi="Arial" w:cs="Arial"/>
        </w:rPr>
        <w:t>Программы EMJMD осуществляются международным консорциумом вузов, и где это актуально,  другими организациями (предприятия, государственные органы, исследовательские организации и т. д.) вносящими вклад в реализацию EMJMD.</w:t>
      </w:r>
    </w:p>
    <w:p w:rsidR="004163C1" w:rsidRDefault="004163C1">
      <w:pPr>
        <w:jc w:val="both"/>
        <w:rPr>
          <w:rFonts w:ascii="Arial" w:hAnsi="Arial" w:cs="Arial"/>
        </w:rPr>
      </w:pPr>
      <w:r>
        <w:rPr>
          <w:rFonts w:ascii="Arial" w:hAnsi="Arial" w:cs="Arial"/>
        </w:rPr>
        <w:t> Консорциум EMJMD состоит из:</w:t>
      </w:r>
    </w:p>
    <w:p w:rsidR="004163C1" w:rsidRDefault="004163C1">
      <w:pPr>
        <w:pStyle w:val="ListParagraph"/>
        <w:numPr>
          <w:ilvl w:val="0"/>
          <w:numId w:val="82"/>
        </w:numPr>
        <w:spacing w:after="200" w:line="276" w:lineRule="auto"/>
        <w:jc w:val="both"/>
        <w:rPr>
          <w:rFonts w:ascii="Arial" w:hAnsi="Arial" w:cs="Arial"/>
        </w:rPr>
      </w:pPr>
      <w:r>
        <w:rPr>
          <w:rFonts w:ascii="Arial" w:hAnsi="Arial" w:cs="Arial"/>
        </w:rPr>
        <w:t xml:space="preserve">Заявителя / координатора: вуз, учрежденный в стране Программы, который представляет проектное предложение от имени всех партнеров. Если EMJMD получает грант, заявитель / координатор становится основным бенефициаром гранта ЕС и подписывает многостороннее соглашение о гранте от имени консорциума EMJMD. Его координирующая роль предусматривает следующие обязанности: </w:t>
      </w:r>
    </w:p>
    <w:p w:rsidR="004163C1" w:rsidRDefault="004163C1">
      <w:pPr>
        <w:ind w:left="708" w:firstLine="708"/>
        <w:jc w:val="both"/>
        <w:rPr>
          <w:rFonts w:ascii="Arial" w:hAnsi="Arial" w:cs="Arial"/>
        </w:rPr>
      </w:pPr>
      <w:r>
        <w:rPr>
          <w:rFonts w:ascii="Arial" w:hAnsi="Arial" w:cs="Arial"/>
        </w:rPr>
        <w:t xml:space="preserve">- представлять и действовать от имени группы участвующих организаций по отношению к Европейской комиссии; </w:t>
      </w:r>
    </w:p>
    <w:p w:rsidR="004163C1" w:rsidRDefault="004163C1">
      <w:pPr>
        <w:ind w:left="1418"/>
        <w:jc w:val="both"/>
        <w:rPr>
          <w:rFonts w:ascii="Arial" w:hAnsi="Arial" w:cs="Arial"/>
        </w:rPr>
      </w:pPr>
      <w:r>
        <w:rPr>
          <w:rFonts w:ascii="Arial" w:hAnsi="Arial" w:cs="Arial"/>
        </w:rPr>
        <w:t xml:space="preserve">- нести финансовую и юридическую ответственность за надлежащее оперативное, административное и финансовое осуществление всего проекта; </w:t>
      </w:r>
    </w:p>
    <w:p w:rsidR="004163C1" w:rsidRDefault="004163C1">
      <w:pPr>
        <w:ind w:left="708" w:firstLine="708"/>
        <w:jc w:val="both"/>
        <w:rPr>
          <w:rFonts w:ascii="Arial" w:hAnsi="Arial" w:cs="Arial"/>
        </w:rPr>
      </w:pPr>
      <w:r>
        <w:rPr>
          <w:rFonts w:ascii="Arial" w:hAnsi="Arial" w:cs="Arial"/>
        </w:rPr>
        <w:t>- координировать EMJMD в сотрудничестве со всеми другими партнерами по проекту.</w:t>
      </w:r>
    </w:p>
    <w:p w:rsidR="004163C1" w:rsidRDefault="004163C1">
      <w:pPr>
        <w:pStyle w:val="ListParagraph"/>
        <w:numPr>
          <w:ilvl w:val="0"/>
          <w:numId w:val="82"/>
        </w:numPr>
        <w:spacing w:after="200" w:line="276" w:lineRule="auto"/>
        <w:jc w:val="both"/>
        <w:rPr>
          <w:rFonts w:ascii="Arial" w:hAnsi="Arial" w:cs="Arial"/>
        </w:rPr>
      </w:pPr>
      <w:r>
        <w:rPr>
          <w:rFonts w:ascii="Arial" w:hAnsi="Arial" w:cs="Arial"/>
        </w:rPr>
        <w:t>Партнеров: дипломированные вузы, признанные таковыми соответствующими органами Программы или страны-партнера, в которых они созданы, и любая частная или общественная организация, которая активно участвует в подготовке, внедрении и оценке EMJMD. Каждый партнер должен подписать мандат, по которому подписавший предоставляет координатору доверенность  действовать от своего имени и от его имени в ходе реализации проекта.</w:t>
      </w:r>
    </w:p>
    <w:p w:rsidR="004163C1" w:rsidRDefault="004163C1">
      <w:pPr>
        <w:pStyle w:val="ListParagraph"/>
        <w:numPr>
          <w:ilvl w:val="0"/>
          <w:numId w:val="82"/>
        </w:numPr>
        <w:spacing w:after="200" w:line="276" w:lineRule="auto"/>
        <w:jc w:val="both"/>
        <w:rPr>
          <w:rFonts w:ascii="Arial" w:hAnsi="Arial" w:cs="Arial"/>
        </w:rPr>
      </w:pPr>
      <w:r>
        <w:rPr>
          <w:rFonts w:ascii="Arial" w:hAnsi="Arial" w:cs="Arial"/>
        </w:rPr>
        <w:t>Ассоциированные партнеров (необязательно): кроме того программа обучения EMJMD может также извлекать выгоду из участия ассоциированных партнеров. Эти организации вносят косвенный вклад в реализацию конкретных задач / направлений и / или поддерживают распространение и устойчивость EMJMD. Такой вклад может, например, осуществляться в форме передачи знаний и навыков, предоставления дополнительных курсов или возможностей поддержки для командирования или размещения. Что касается проблем управления контрактами, «ассоциированные партнеры» не рассматриваются как часть консорциума EMJMD, поскольку они играют более ограниченную роль в осуществлении EMJMD, так как их знания и опыт требуются на разовой основе.</w:t>
      </w:r>
    </w:p>
    <w:p w:rsidR="004163C1" w:rsidRDefault="004163C1">
      <w:pPr>
        <w:pStyle w:val="ListParagraph"/>
        <w:numPr>
          <w:ilvl w:val="0"/>
          <w:numId w:val="82"/>
        </w:numPr>
        <w:spacing w:after="200" w:line="276" w:lineRule="auto"/>
        <w:jc w:val="both"/>
        <w:rPr>
          <w:rFonts w:ascii="Arial" w:hAnsi="Arial" w:cs="Arial"/>
        </w:rPr>
      </w:pPr>
      <w:r>
        <w:rPr>
          <w:rFonts w:ascii="Arial" w:hAnsi="Arial" w:cs="Arial"/>
        </w:rPr>
        <w:t>Объединенных организаций (необязательно): Организации, которые способствуют достижению целей и направлений проекта. Объединенные организации должны быть идентифицированы в заявке на грант и удовлетворять требованиям, описанным в Приложении III (Глоссарий терминов) настоящего Руководства по Программе.</w:t>
      </w:r>
    </w:p>
    <w:p w:rsidR="004163C1" w:rsidRDefault="004163C1">
      <w:pPr>
        <w:pStyle w:val="ListParagraph"/>
        <w:jc w:val="both"/>
        <w:rPr>
          <w:rFonts w:ascii="Arial" w:hAnsi="Arial" w:cs="Arial"/>
        </w:rPr>
      </w:pPr>
    </w:p>
    <w:p w:rsidR="004163C1" w:rsidRDefault="004163C1">
      <w:pPr>
        <w:jc w:val="both"/>
        <w:rPr>
          <w:color w:val="00000A"/>
        </w:rPr>
      </w:pPr>
      <w:r>
        <w:rPr>
          <w:rFonts w:ascii="Arial" w:hAnsi="Arial" w:cs="Arial"/>
        </w:rPr>
        <w:t>Необходимая институциональная готовность всех организаций, участвующих в консорциуме EMJMD, должна быть обеспечена до регистрации первых студентов EMJMD, чтобы гарантировать надежное институциональное внедрение и поддержку. Соглашение Консорциума EMJMD (см. Руководящие принципы и модели, доступные на веб-сайте Исполнительного органа) станет ключевым инструментом для этой цели и должно быть подписано всеми партнерскими учреждениями до начала первой заявки на стипендию и процедуры отбора. В этом Соглашении Консорциума EMJMD должны быть максимально рассмотрены все академические, оперативные, административные и финансовые аспекты, связанные с внедрением EMJMD и управлением стипендиями EMJMD.</w:t>
      </w:r>
    </w:p>
    <w:p w:rsidR="004163C1" w:rsidRDefault="004163C1">
      <w:pPr>
        <w:pStyle w:val="af3"/>
        <w:rPr>
          <w:rFonts w:ascii="Arial" w:hAnsi="Arial" w:cs="Arial"/>
        </w:rPr>
      </w:pPr>
      <w:r>
        <w:rPr>
          <w:i w:val="0"/>
          <w:iCs w:val="0"/>
          <w:color w:val="00000A"/>
        </w:rPr>
        <w:t>КРИТЕРИИ, ИСПОЛЬЗУЕМЫЕ ДЛЯ ОЦЕНКИ ПРОГРАММЫ СОВМЕСТНЫХ МАГИСТЕРСКИХ ДИПЛОМОВ ЭРАЗМУС МУНДУС (EM-JMD)</w:t>
      </w:r>
    </w:p>
    <w:p w:rsidR="004163C1" w:rsidRDefault="004163C1">
      <w:pPr>
        <w:jc w:val="both"/>
        <w:rPr>
          <w:color w:val="00000A"/>
        </w:rPr>
      </w:pPr>
      <w:r>
        <w:rPr>
          <w:rFonts w:ascii="Arial" w:hAnsi="Arial" w:cs="Arial"/>
        </w:rPr>
        <w:t>Ниже перечислены формальные критерии, которым должен отвечать EMJMD, чтобы получить грант Эразмус +:</w:t>
      </w:r>
    </w:p>
    <w:p w:rsidR="004163C1" w:rsidRDefault="004163C1">
      <w:pPr>
        <w:pStyle w:val="af3"/>
        <w:rPr>
          <w:rFonts w:ascii="Arial" w:hAnsi="Arial" w:cs="Arial"/>
        </w:rPr>
      </w:pPr>
      <w:r>
        <w:rPr>
          <w:i w:val="0"/>
          <w:iCs w:val="0"/>
          <w:color w:val="00000A"/>
          <w:sz w:val="22"/>
          <w:szCs w:val="22"/>
        </w:rPr>
        <w:t>КРИТЕРИИ ПРИЕМЛЕМОСТИ:</w:t>
      </w:r>
    </w:p>
    <w:tbl>
      <w:tblPr>
        <w:tblW w:w="0" w:type="auto"/>
        <w:tblInd w:w="3" w:type="dxa"/>
        <w:tblLayout w:type="fixed"/>
        <w:tblLook w:val="0000" w:firstRow="0" w:lastRow="0" w:firstColumn="0" w:lastColumn="0" w:noHBand="0" w:noVBand="0"/>
      </w:tblPr>
      <w:tblGrid>
        <w:gridCol w:w="2375"/>
        <w:gridCol w:w="12126"/>
      </w:tblGrid>
      <w:tr w:rsidR="004163C1">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Приемлемые участвующие организации</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Участвующая организация может быть любой общественной или частной организацией со своими аффилированными лицами (если таковые имеются), созданной в стране программы или в стране-партнере, которая вносит непосредственный и значимый вклад в осуществление программы EMJMD.</w:t>
            </w:r>
          </w:p>
          <w:p w:rsidR="004163C1" w:rsidRDefault="004163C1">
            <w:pPr>
              <w:spacing w:after="0" w:line="100" w:lineRule="atLeast"/>
              <w:jc w:val="both"/>
              <w:rPr>
                <w:rFonts w:ascii="Arial" w:hAnsi="Arial" w:cs="Arial"/>
              </w:rPr>
            </w:pPr>
            <w:r>
              <w:rPr>
                <w:rFonts w:ascii="Arial" w:hAnsi="Arial" w:cs="Arial"/>
              </w:rPr>
              <w:t xml:space="preserve">Например, такой организацией может быть: </w:t>
            </w:r>
          </w:p>
          <w:p w:rsidR="004163C1" w:rsidRDefault="004163C1">
            <w:pPr>
              <w:pStyle w:val="ListParagraph"/>
              <w:numPr>
                <w:ilvl w:val="0"/>
                <w:numId w:val="83"/>
              </w:numPr>
              <w:spacing w:after="0" w:line="100" w:lineRule="atLeast"/>
              <w:jc w:val="both"/>
              <w:rPr>
                <w:rFonts w:ascii="Arial" w:hAnsi="Arial" w:cs="Arial"/>
              </w:rPr>
            </w:pPr>
            <w:r>
              <w:rPr>
                <w:rFonts w:ascii="Arial" w:hAnsi="Arial" w:cs="Arial"/>
              </w:rPr>
              <w:t xml:space="preserve">высшее учебное заведение (ВУЗ); </w:t>
            </w:r>
          </w:p>
          <w:p w:rsidR="004163C1" w:rsidRDefault="004163C1">
            <w:pPr>
              <w:pStyle w:val="ListParagraph"/>
              <w:numPr>
                <w:ilvl w:val="0"/>
                <w:numId w:val="83"/>
              </w:numPr>
              <w:spacing w:after="0" w:line="100" w:lineRule="atLeast"/>
              <w:jc w:val="both"/>
              <w:rPr>
                <w:rFonts w:ascii="Arial" w:hAnsi="Arial" w:cs="Arial"/>
              </w:rPr>
            </w:pPr>
            <w:r>
              <w:rPr>
                <w:rFonts w:ascii="Arial" w:hAnsi="Arial" w:cs="Arial"/>
              </w:rPr>
              <w:t xml:space="preserve">государственное или частное, небольшое, среднее или крупное предприятие (включая социальные предприятия); </w:t>
            </w:r>
          </w:p>
          <w:p w:rsidR="004163C1" w:rsidRDefault="004163C1">
            <w:pPr>
              <w:pStyle w:val="ListParagraph"/>
              <w:numPr>
                <w:ilvl w:val="0"/>
                <w:numId w:val="83"/>
              </w:numPr>
              <w:spacing w:after="0" w:line="100" w:lineRule="atLeast"/>
              <w:jc w:val="both"/>
              <w:rPr>
                <w:rFonts w:ascii="Arial" w:hAnsi="Arial" w:cs="Arial"/>
              </w:rPr>
            </w:pPr>
            <w:r>
              <w:rPr>
                <w:rFonts w:ascii="Arial" w:hAnsi="Arial" w:cs="Arial"/>
              </w:rPr>
              <w:t xml:space="preserve">государственный орган на местном, региональном или национальном уровне; </w:t>
            </w:r>
          </w:p>
          <w:p w:rsidR="004163C1" w:rsidRDefault="004163C1">
            <w:pPr>
              <w:pStyle w:val="ListParagraph"/>
              <w:numPr>
                <w:ilvl w:val="0"/>
                <w:numId w:val="83"/>
              </w:numPr>
              <w:spacing w:after="0" w:line="100" w:lineRule="atLeast"/>
              <w:jc w:val="both"/>
              <w:rPr>
                <w:rFonts w:ascii="Arial" w:hAnsi="Arial" w:cs="Arial"/>
              </w:rPr>
            </w:pPr>
            <w:r>
              <w:rPr>
                <w:rFonts w:ascii="Arial" w:hAnsi="Arial" w:cs="Arial"/>
              </w:rPr>
              <w:t xml:space="preserve"> некоммерческая организация, ассоциация, НПО; </w:t>
            </w:r>
          </w:p>
          <w:p w:rsidR="004163C1" w:rsidRDefault="004163C1">
            <w:pPr>
              <w:pStyle w:val="ListParagraph"/>
              <w:numPr>
                <w:ilvl w:val="0"/>
                <w:numId w:val="83"/>
              </w:numPr>
              <w:spacing w:after="0" w:line="100" w:lineRule="atLeast"/>
              <w:jc w:val="both"/>
              <w:rPr>
                <w:rFonts w:ascii="Arial" w:hAnsi="Arial" w:cs="Arial"/>
              </w:rPr>
            </w:pPr>
            <w:r>
              <w:rPr>
                <w:rFonts w:ascii="Arial" w:hAnsi="Arial" w:cs="Arial"/>
              </w:rPr>
              <w:t>научно-исследовательский институт.</w:t>
            </w:r>
          </w:p>
          <w:p w:rsidR="004163C1" w:rsidRDefault="004163C1">
            <w:pPr>
              <w:spacing w:after="0" w:line="100" w:lineRule="atLeast"/>
              <w:jc w:val="both"/>
              <w:rPr>
                <w:rFonts w:ascii="Arial" w:hAnsi="Arial" w:cs="Arial"/>
              </w:rPr>
            </w:pPr>
            <w:r>
              <w:rPr>
                <w:rFonts w:ascii="Arial" w:hAnsi="Arial" w:cs="Arial"/>
              </w:rPr>
              <w:t> </w:t>
            </w:r>
          </w:p>
          <w:p w:rsidR="004163C1" w:rsidRDefault="004163C1">
            <w:pPr>
              <w:spacing w:after="0" w:line="100" w:lineRule="atLeast"/>
              <w:jc w:val="both"/>
              <w:rPr>
                <w:rFonts w:ascii="Arial" w:hAnsi="Arial" w:cs="Arial"/>
              </w:rPr>
            </w:pPr>
            <w:r>
              <w:rPr>
                <w:rFonts w:ascii="Arial" w:hAnsi="Arial" w:cs="Arial"/>
              </w:rPr>
              <w:t>ВУЗы, основанные в стране программы, должны иметь действующий Устав Эразмус для высшего образования (УЭВО). УЭВО не требуется для участвующих вузов стран-партнеров.</w:t>
            </w:r>
          </w:p>
          <w:p w:rsidR="004163C1" w:rsidRDefault="004163C1">
            <w:pPr>
              <w:spacing w:after="0" w:line="100" w:lineRule="atLeast"/>
              <w:jc w:val="both"/>
            </w:pPr>
            <w:r>
              <w:rPr>
                <w:rFonts w:ascii="Arial" w:hAnsi="Arial" w:cs="Arial"/>
              </w:rPr>
              <w:t>Учреждения, созданные в стране программы, должны иметь возможность продемонстрировать на этапе подачи заявки аккредитацию на национальном уровне каждой магистерской программы, присуждающей степень, на основе которой составлена программа EMJMD. Для новых совместных магистерских программ, которые студенты еще не окончили, на этапе подачи заявки требуется аккредитация компетентных национальных органов.</w:t>
            </w:r>
          </w:p>
        </w:tc>
      </w:tr>
      <w:tr w:rsidR="004163C1">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Кто может подать заявку?</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ВУЗ, учрежденный в стране программы. ВУЗ подает заявку от имени консорциума EMJMD. Филиалы ВУЗов стран-партнеров, созданные в стране Программы или филиалах ВУЗов Программы, учрежденных в стране-партнере, не могут подавать заявки.</w:t>
            </w:r>
          </w:p>
        </w:tc>
      </w:tr>
      <w:tr w:rsidR="004163C1">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 xml:space="preserve">Количество и профиль </w:t>
            </w:r>
            <w:r>
              <w:rPr>
                <w:rFonts w:ascii="Arial" w:hAnsi="Arial" w:cs="Arial"/>
              </w:rPr>
              <w:lastRenderedPageBreak/>
              <w:t>участвующих организаций</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lastRenderedPageBreak/>
              <w:t>Программа EMJMD является транснациональной и включает в себя партнерские ВУЗы, по крайней мере, из трех разных стран Программы.</w:t>
            </w:r>
          </w:p>
          <w:p w:rsidR="004163C1" w:rsidRDefault="004163C1">
            <w:pPr>
              <w:spacing w:after="0" w:line="100" w:lineRule="atLeast"/>
              <w:jc w:val="both"/>
              <w:rPr>
                <w:rFonts w:ascii="Arial" w:hAnsi="Arial" w:cs="Arial"/>
              </w:rPr>
            </w:pPr>
            <w:r>
              <w:rPr>
                <w:rFonts w:ascii="Arial" w:hAnsi="Arial" w:cs="Arial"/>
              </w:rPr>
              <w:lastRenderedPageBreak/>
              <w:t>ВУЗы из стран программы должны иметь возможность физически размещать студентов программы EMJMD и предоставлять, по крайней мере, минимальное количество баллов-ECTS за период обучения, проведенный в их учреждении.</w:t>
            </w:r>
          </w:p>
          <w:p w:rsidR="004163C1" w:rsidRDefault="004163C1">
            <w:pPr>
              <w:spacing w:after="0" w:line="100" w:lineRule="atLeast"/>
              <w:jc w:val="both"/>
            </w:pPr>
            <w:r>
              <w:rPr>
                <w:rFonts w:ascii="Arial" w:hAnsi="Arial" w:cs="Arial"/>
              </w:rPr>
              <w:t>Все партнерские организации из стран программы или партнеров должны быть определены во время подачи заявки на получение гранта.</w:t>
            </w:r>
          </w:p>
        </w:tc>
      </w:tr>
      <w:tr w:rsidR="004163C1">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Кто имеет право участвовать?</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Студенты-магистранты, сотрудники участвующих организаций, приглашенные ученые (/лекторы) из стран, участвующих в программе и стран-партнеров.</w:t>
            </w:r>
          </w:p>
          <w:p w:rsidR="004163C1" w:rsidRDefault="004163C1">
            <w:pPr>
              <w:spacing w:after="0" w:line="100" w:lineRule="atLeast"/>
              <w:jc w:val="both"/>
              <w:rPr>
                <w:rFonts w:ascii="Arial" w:hAnsi="Arial" w:cs="Arial"/>
              </w:rPr>
            </w:pPr>
            <w:r>
              <w:rPr>
                <w:rFonts w:ascii="Arial" w:hAnsi="Arial" w:cs="Arial"/>
              </w:rPr>
              <w:t>Студенты будут подавать заявку на стипендию непосредственно в консорциум EMJMD по своему выбору и пройдут конкурсный отбор, организованный ВУЗами консорциума.</w:t>
            </w:r>
          </w:p>
          <w:p w:rsidR="004163C1" w:rsidRDefault="004163C1">
            <w:pPr>
              <w:spacing w:after="0" w:line="100" w:lineRule="atLeast"/>
              <w:jc w:val="both"/>
            </w:pPr>
            <w:r>
              <w:rPr>
                <w:rFonts w:ascii="Arial" w:hAnsi="Arial" w:cs="Arial"/>
              </w:rPr>
              <w:t>Выбор, набор и мониторинг отдельных студентов попадают под ответственность консорциума EMJMD.</w:t>
            </w:r>
          </w:p>
        </w:tc>
      </w:tr>
      <w:tr w:rsidR="004163C1">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Количество участников</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 xml:space="preserve">Грант EMJMD будет финансировать максимум 15 студентов-стипендиатов (т. е. не более 60 стипендий для студентов за четыре набора) и не менее 4 приглашенных ученых / лекторов за каждый набор, участвующих в мероприятиях EMJMD в течение как минимум 8 недель. </w:t>
            </w:r>
          </w:p>
          <w:p w:rsidR="004163C1" w:rsidRDefault="004163C1">
            <w:pPr>
              <w:spacing w:after="0" w:line="100" w:lineRule="atLeast"/>
              <w:jc w:val="both"/>
              <w:rPr>
                <w:rFonts w:ascii="Arial" w:hAnsi="Arial" w:cs="Arial"/>
              </w:rPr>
            </w:pPr>
            <w:r>
              <w:rPr>
                <w:rFonts w:ascii="Arial" w:hAnsi="Arial" w:cs="Arial"/>
              </w:rPr>
              <w:t>Ученые / приглашенные лекторы должны быть выбраны в соответствии с конкретными критериями отбора консорциума для ученых и принести конкретную дополнительную пользу для осуществления программы EMJMD.</w:t>
            </w:r>
          </w:p>
          <w:p w:rsidR="004163C1" w:rsidRDefault="004163C1">
            <w:pPr>
              <w:spacing w:after="0" w:line="100" w:lineRule="atLeast"/>
              <w:jc w:val="both"/>
            </w:pPr>
            <w:r>
              <w:rPr>
                <w:rFonts w:ascii="Arial" w:hAnsi="Arial" w:cs="Arial"/>
              </w:rPr>
              <w:t>Кроме того, консорциумы EMJMD могут подавать заявки на около 12 дополнительных стипендий для студентов за каждый набор (т. е. Максимум 48 стипендий на четыре набора) для одного или нескольких приоритетных регионов / стран мира.</w:t>
            </w:r>
          </w:p>
        </w:tc>
      </w:tr>
      <w:tr w:rsidR="004163C1">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Место проведения</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Период обучения EMJMD должен проводиться, по крайней мере, в двух странах Программы, представленных в консорциуме (т. е. Как минимум два периода мобильности для всех студентов). Дополнительные периоды обучения (например, исследование, размещение, подготовка диссертации) могут проводиться в других участвующих организациях из стран Программы или партнеров при условии, что соответствующие мероприятия осуществляются под непосредственным руководством одного из вузов-партнеров консорциума.</w:t>
            </w:r>
          </w:p>
        </w:tc>
      </w:tr>
      <w:tr w:rsidR="004163C1">
        <w:trPr>
          <w:trHeight w:val="79"/>
        </w:trPr>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Продолжительность проекта</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В зависимости от продолжительности EMJMD (от 1 года до 2 лет) и того, хочет ли консорциум провести подготовительный год, консорциум получит соглашение на грант минимум на 4 и максимум 6 лет для финансирования 4 последовательных набора студентов.</w:t>
            </w:r>
          </w:p>
        </w:tc>
      </w:tr>
    </w:tbl>
    <w:p w:rsidR="004163C1" w:rsidRDefault="004163C1">
      <w:pPr>
        <w:jc w:val="both"/>
        <w:rPr>
          <w:rFonts w:ascii="Arial" w:hAnsi="Arial" w:cs="Arial"/>
        </w:rPr>
      </w:pPr>
    </w:p>
    <w:tbl>
      <w:tblPr>
        <w:tblW w:w="0" w:type="auto"/>
        <w:tblInd w:w="3" w:type="dxa"/>
        <w:tblLayout w:type="fixed"/>
        <w:tblLook w:val="0000" w:firstRow="0" w:lastRow="0" w:firstColumn="0" w:lastColumn="0" w:noHBand="0" w:noVBand="0"/>
      </w:tblPr>
      <w:tblGrid>
        <w:gridCol w:w="2375"/>
        <w:gridCol w:w="12126"/>
      </w:tblGrid>
      <w:tr w:rsidR="004163C1">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Продолжительность мероприятия</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Дополнительный подготовительный год: 1 учебный год.</w:t>
            </w:r>
          </w:p>
          <w:p w:rsidR="004163C1" w:rsidRDefault="004163C1">
            <w:pPr>
              <w:spacing w:after="0" w:line="100" w:lineRule="atLeast"/>
              <w:jc w:val="both"/>
            </w:pPr>
            <w:r>
              <w:rPr>
                <w:rFonts w:ascii="Arial" w:hAnsi="Arial" w:cs="Arial"/>
              </w:rPr>
              <w:t>Реализация программы EMJMD: 4 последовательных набора от 1 до 2 учебных лет (60/90/120 баллов ECTS).</w:t>
            </w:r>
          </w:p>
        </w:tc>
      </w:tr>
      <w:tr w:rsidR="004163C1">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Где подать заявку?</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В Исполнительном агентстве образования, аудиовизуальных средств и культуры, расположенном в Брюсселе.</w:t>
            </w:r>
          </w:p>
        </w:tc>
      </w:tr>
      <w:tr w:rsidR="004163C1">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Когда подать заявку?</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 xml:space="preserve">Заявители должны подать заявку на получение гранта до </w:t>
            </w:r>
            <w:r>
              <w:rPr>
                <w:rFonts w:ascii="Arial" w:hAnsi="Arial" w:cs="Arial"/>
                <w:b/>
                <w:bCs/>
              </w:rPr>
              <w:t xml:space="preserve">14 февраля до 12:00 </w:t>
            </w:r>
            <w:r>
              <w:rPr>
                <w:rFonts w:ascii="Arial" w:hAnsi="Arial" w:cs="Arial"/>
              </w:rPr>
              <w:t>(по Брюсселю) для программ, начинающихся с 1 августа по 31 октября того же года.</w:t>
            </w:r>
          </w:p>
        </w:tc>
      </w:tr>
      <w:tr w:rsidR="004163C1">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Как подать заявку?</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 xml:space="preserve">Подробную информацию о том, как подать заявку, см. В Части </w:t>
            </w:r>
            <w:r>
              <w:rPr>
                <w:rFonts w:ascii="Arial" w:hAnsi="Arial" w:cs="Arial"/>
                <w:lang w:val="en-US"/>
              </w:rPr>
              <w:t>C</w:t>
            </w:r>
            <w:r>
              <w:rPr>
                <w:rFonts w:ascii="Arial" w:hAnsi="Arial" w:cs="Arial"/>
              </w:rPr>
              <w:t xml:space="preserve"> настоящего Руководства.</w:t>
            </w:r>
          </w:p>
        </w:tc>
      </w:tr>
    </w:tbl>
    <w:p w:rsidR="004163C1" w:rsidRDefault="004163C1">
      <w:pPr>
        <w:jc w:val="both"/>
        <w:rPr>
          <w:rFonts w:ascii="Arial" w:hAnsi="Arial" w:cs="Arial"/>
        </w:rPr>
      </w:pPr>
    </w:p>
    <w:p w:rsidR="004163C1" w:rsidRDefault="004163C1">
      <w:pPr>
        <w:jc w:val="both"/>
        <w:rPr>
          <w:color w:val="00000A"/>
        </w:rPr>
      </w:pPr>
      <w:r>
        <w:rPr>
          <w:rFonts w:ascii="Arial" w:hAnsi="Arial" w:cs="Arial"/>
        </w:rPr>
        <w:t>Организации-заявители также будут оцениваться по критериям исключения и отбора. Для получения дополнительной информации обратитесь к Части C настоящего Руководства.</w:t>
      </w:r>
    </w:p>
    <w:p w:rsidR="004163C1" w:rsidRDefault="004163C1">
      <w:pPr>
        <w:pStyle w:val="af3"/>
        <w:rPr>
          <w:rFonts w:ascii="Arial" w:hAnsi="Arial" w:cs="Arial"/>
        </w:rPr>
      </w:pPr>
      <w:r>
        <w:rPr>
          <w:i w:val="0"/>
          <w:iCs w:val="0"/>
          <w:color w:val="00000A"/>
          <w:sz w:val="22"/>
          <w:szCs w:val="22"/>
        </w:rPr>
        <w:lastRenderedPageBreak/>
        <w:t>ДОПОЛНИТЕЛЬНЫЕ КРИТЕРИИ ОТБОРА ДЛЯ СТУДЕНЧЕСКОЙ СТИПЕНДИИ</w:t>
      </w:r>
    </w:p>
    <w:tbl>
      <w:tblPr>
        <w:tblW w:w="0" w:type="auto"/>
        <w:tblInd w:w="3" w:type="dxa"/>
        <w:tblLayout w:type="fixed"/>
        <w:tblLook w:val="0000" w:firstRow="0" w:lastRow="0" w:firstColumn="0" w:lastColumn="0" w:noHBand="0" w:noVBand="0"/>
      </w:tblPr>
      <w:tblGrid>
        <w:gridCol w:w="2375"/>
        <w:gridCol w:w="12126"/>
      </w:tblGrid>
      <w:tr w:rsidR="004163C1">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Продолжительность мероприятия</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Студенческая стипендия присуждается исключительно за очное зачисление на один из магистерских курсов и будет охватывать всю продолжительность учебной программы EMJMD.</w:t>
            </w:r>
          </w:p>
        </w:tc>
      </w:tr>
      <w:tr w:rsidR="004163C1">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Кто может участвовать</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Студенты-магистранты, которые получили первое высшее образование или продемонстрировали признанный эквивалентный уровень образования в соответствии с национальным законодательством и практикой в странах, присуждающих степени.</w:t>
            </w:r>
          </w:p>
          <w:p w:rsidR="004163C1" w:rsidRDefault="004163C1">
            <w:pPr>
              <w:spacing w:after="0" w:line="100" w:lineRule="atLeast"/>
              <w:jc w:val="both"/>
              <w:rPr>
                <w:rFonts w:ascii="Arial" w:hAnsi="Arial" w:cs="Arial"/>
              </w:rPr>
            </w:pPr>
            <w:r>
              <w:rPr>
                <w:rFonts w:ascii="Arial" w:hAnsi="Arial" w:cs="Arial"/>
              </w:rPr>
              <w:t>Студенты, которые уже получили стипендию EMJMD или стипендию Эразмус Мундус Master Course / Joint Doctorate, не могут претендовать на получение дополнительной стипендии в рамках акции EMJMD.</w:t>
            </w:r>
          </w:p>
          <w:p w:rsidR="004163C1" w:rsidRDefault="004163C1" w:rsidP="006E3ACC">
            <w:pPr>
              <w:spacing w:after="0" w:line="100" w:lineRule="atLeast"/>
              <w:jc w:val="both"/>
            </w:pPr>
            <w:r>
              <w:rPr>
                <w:rFonts w:ascii="Arial" w:hAnsi="Arial" w:cs="Arial"/>
              </w:rPr>
              <w:t>Стипендиаты EMJMD не могут воспользоваться еще одной стипендиальной схемой, финансируемой ЕС, чтобы следовать тому же курсу EMJMD, и это на весь период курса. Как минимум 75% стипендий EMJMD</w:t>
            </w:r>
            <w:r w:rsidR="006E3ACC">
              <w:rPr>
                <w:rStyle w:val="a9"/>
                <w:rFonts w:ascii="Arial" w:hAnsi="Arial" w:cs="Arial"/>
              </w:rPr>
              <w:footnoteReference w:id="67"/>
            </w:r>
            <w:r>
              <w:rPr>
                <w:rFonts w:ascii="Arial" w:hAnsi="Arial" w:cs="Arial"/>
              </w:rPr>
              <w:t xml:space="preserve"> будут выделены для кандидатов из стран-партнеров.</w:t>
            </w:r>
          </w:p>
        </w:tc>
      </w:tr>
      <w:tr w:rsidR="004163C1">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Результаты обучения</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Успешное окончание программы EMJMD должно привести к присуждению либо совместной степени (то есть диплома с одной степенью, выданного от имени как минимум двух высших учебных заведений из разных стран программы и должным образом аккредитованных в этих странах). Или нескольких степеней (т.е. диплома с, как минимум, двумя степенями), выданных двумя высшими учебными заведениями из разных стран Программы и должным образом аккредитованных в этих странах).</w:t>
            </w:r>
          </w:p>
          <w:p w:rsidR="004163C1" w:rsidRDefault="004163C1">
            <w:pPr>
              <w:spacing w:after="0" w:line="100" w:lineRule="atLeast"/>
              <w:jc w:val="both"/>
              <w:rPr>
                <w:rFonts w:ascii="Arial" w:hAnsi="Arial" w:cs="Arial"/>
              </w:rPr>
            </w:pPr>
            <w:r>
              <w:rPr>
                <w:rFonts w:ascii="Arial" w:hAnsi="Arial" w:cs="Arial"/>
              </w:rPr>
              <w:t>Студенты должны будут получить все баллы ECTS, покрываемые EMJMD (60, 90 или 120). Кроме того, для каждого из обязательных периодов обучения, по крайней мере, в двух странах Программы, им необходимо будет заработать не менее 20 баллов ECTS (для учебных программ 60 баллов ECTS) или 30 баллов ECTS (для учебных программ из 90 или 120 баллов ECTS) ,</w:t>
            </w:r>
          </w:p>
          <w:p w:rsidR="004163C1" w:rsidRDefault="004163C1">
            <w:pPr>
              <w:spacing w:after="0" w:line="100" w:lineRule="atLeast"/>
              <w:jc w:val="both"/>
            </w:pPr>
            <w:r>
              <w:rPr>
                <w:rFonts w:ascii="Arial" w:hAnsi="Arial" w:cs="Arial"/>
              </w:rPr>
              <w:t>Периоды мобильности не могут быть заменены виртуальной мобильностью (дистанционное обучение), что подразумевает физическое присутствие студентов во время всей магистерской программы. Кроме того, они не могут проходить в учреждениях за пределами консорциума EMJMD (т. е. партнеров и / или ассоциированных партнеров).</w:t>
            </w:r>
          </w:p>
        </w:tc>
      </w:tr>
    </w:tbl>
    <w:p w:rsidR="004163C1" w:rsidRDefault="004163C1">
      <w:pPr>
        <w:jc w:val="both"/>
        <w:rPr>
          <w:rFonts w:ascii="Arial" w:hAnsi="Arial" w:cs="Arial"/>
        </w:rPr>
      </w:pPr>
    </w:p>
    <w:p w:rsidR="004163C1" w:rsidRDefault="004163C1">
      <w:pPr>
        <w:pStyle w:val="af3"/>
        <w:rPr>
          <w:rFonts w:ascii="Arial" w:hAnsi="Arial" w:cs="Arial"/>
        </w:rPr>
      </w:pPr>
      <w:r>
        <w:rPr>
          <w:i w:val="0"/>
          <w:iCs w:val="0"/>
          <w:color w:val="00000A"/>
          <w:sz w:val="22"/>
          <w:szCs w:val="22"/>
        </w:rPr>
        <w:t>КРИТЕРИИ ОЦЕНИВАНИЯ</w:t>
      </w:r>
    </w:p>
    <w:p w:rsidR="004163C1" w:rsidRDefault="004163C1">
      <w:pPr>
        <w:jc w:val="both"/>
        <w:rPr>
          <w:rFonts w:ascii="Arial" w:hAnsi="Arial" w:cs="Arial"/>
        </w:rPr>
      </w:pPr>
      <w:r>
        <w:rPr>
          <w:rFonts w:ascii="Arial" w:hAnsi="Arial" w:cs="Arial"/>
        </w:rPr>
        <w:t>Проекты будут оцениваться по следующим критериям:</w:t>
      </w:r>
    </w:p>
    <w:tbl>
      <w:tblPr>
        <w:tblW w:w="0" w:type="auto"/>
        <w:tblInd w:w="3" w:type="dxa"/>
        <w:tblLayout w:type="fixed"/>
        <w:tblLook w:val="0000" w:firstRow="0" w:lastRow="0" w:firstColumn="0" w:lastColumn="0" w:noHBand="0" w:noVBand="0"/>
      </w:tblPr>
      <w:tblGrid>
        <w:gridCol w:w="2375"/>
        <w:gridCol w:w="12126"/>
      </w:tblGrid>
      <w:tr w:rsidR="004163C1">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Актуальность проекта (максимум 40 баллов)</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86"/>
              </w:numPr>
              <w:spacing w:after="0" w:line="100" w:lineRule="atLeast"/>
              <w:jc w:val="both"/>
              <w:rPr>
                <w:rFonts w:ascii="Arial" w:hAnsi="Arial" w:cs="Arial"/>
              </w:rPr>
            </w:pPr>
            <w:r>
              <w:rPr>
                <w:rFonts w:ascii="Arial" w:hAnsi="Arial" w:cs="Arial"/>
              </w:rPr>
              <w:t>Элементы проекта «совместность» / интеграция, дизайн и структура адаптированы и эффективны для достижения целей и задач EMJMD;</w:t>
            </w:r>
          </w:p>
          <w:p w:rsidR="004163C1" w:rsidRDefault="004163C1">
            <w:pPr>
              <w:pStyle w:val="ListParagraph"/>
              <w:numPr>
                <w:ilvl w:val="0"/>
                <w:numId w:val="86"/>
              </w:numPr>
              <w:spacing w:after="0" w:line="100" w:lineRule="atLeast"/>
              <w:jc w:val="both"/>
              <w:rPr>
                <w:rFonts w:ascii="Arial" w:hAnsi="Arial" w:cs="Arial"/>
              </w:rPr>
            </w:pPr>
            <w:r>
              <w:rPr>
                <w:rFonts w:ascii="Arial" w:hAnsi="Arial" w:cs="Arial"/>
              </w:rPr>
              <w:t xml:space="preserve">Проект описывает, как  программа EMJMD интегрируется в каталоги степени партнера и определяет степень (и), предназначенную для присуждения, особенно присвоение совместной степени EMJMD, если это позволяет национальное законодательство; </w:t>
            </w:r>
          </w:p>
          <w:p w:rsidR="004163C1" w:rsidRDefault="004163C1">
            <w:pPr>
              <w:pStyle w:val="ListParagraph"/>
              <w:numPr>
                <w:ilvl w:val="0"/>
                <w:numId w:val="86"/>
              </w:numPr>
              <w:spacing w:after="0" w:line="100" w:lineRule="atLeast"/>
              <w:jc w:val="both"/>
              <w:rPr>
                <w:rFonts w:ascii="Arial" w:hAnsi="Arial" w:cs="Arial"/>
              </w:rPr>
            </w:pPr>
            <w:r>
              <w:rPr>
                <w:rFonts w:ascii="Arial" w:hAnsi="Arial" w:cs="Arial"/>
              </w:rPr>
              <w:lastRenderedPageBreak/>
              <w:t xml:space="preserve">Предлагаемая программа EMJMD отвечает четко определенным потребностям в академической области; </w:t>
            </w:r>
          </w:p>
          <w:p w:rsidR="004163C1" w:rsidRDefault="004163C1">
            <w:pPr>
              <w:pStyle w:val="ListParagraph"/>
              <w:numPr>
                <w:ilvl w:val="0"/>
                <w:numId w:val="86"/>
              </w:numPr>
              <w:spacing w:after="0" w:line="100" w:lineRule="atLeast"/>
              <w:jc w:val="both"/>
              <w:rPr>
                <w:rFonts w:ascii="Arial" w:hAnsi="Arial" w:cs="Arial"/>
              </w:rPr>
            </w:pPr>
            <w:r>
              <w:rPr>
                <w:rFonts w:ascii="Arial" w:hAnsi="Arial" w:cs="Arial"/>
              </w:rPr>
              <w:t xml:space="preserve">В проекте определяется, каким образом EMJMD стремится повысить привлекательность Европейского пространства высшего образования и способствовать совершенствованию, инновациям и конкурентоспособности с точки зрения целевых академических областей / предметов; </w:t>
            </w:r>
          </w:p>
          <w:p w:rsidR="004163C1" w:rsidRDefault="004163C1">
            <w:pPr>
              <w:pStyle w:val="ListParagraph"/>
              <w:numPr>
                <w:ilvl w:val="0"/>
                <w:numId w:val="86"/>
              </w:numPr>
              <w:spacing w:after="0" w:line="100" w:lineRule="atLeast"/>
              <w:jc w:val="both"/>
            </w:pPr>
            <w:r>
              <w:rPr>
                <w:rFonts w:ascii="Arial" w:hAnsi="Arial" w:cs="Arial"/>
              </w:rPr>
              <w:t>Предлагаемый консорциум EMJMD очень важен для интернационализации в высшем образовании и был разработан для максимального использования преимуществ мобильности студентов и персонала.</w:t>
            </w:r>
          </w:p>
        </w:tc>
      </w:tr>
      <w:tr w:rsidR="004163C1">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Качество проекта и его реализация (максимум 20 баллов)</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87"/>
              </w:numPr>
              <w:spacing w:after="0" w:line="100" w:lineRule="atLeast"/>
              <w:jc w:val="both"/>
              <w:rPr>
                <w:rFonts w:ascii="Arial" w:hAnsi="Arial" w:cs="Arial"/>
              </w:rPr>
            </w:pPr>
            <w:r>
              <w:rPr>
                <w:rFonts w:ascii="Arial" w:hAnsi="Arial" w:cs="Arial"/>
              </w:rPr>
              <w:t xml:space="preserve">В проекте определяется учебная программа и результаты обучения и подробная информация о том, какой  образовательный курс будет предложен; </w:t>
            </w:r>
          </w:p>
          <w:p w:rsidR="004163C1" w:rsidRDefault="004163C1">
            <w:pPr>
              <w:pStyle w:val="ListParagraph"/>
              <w:numPr>
                <w:ilvl w:val="0"/>
                <w:numId w:val="87"/>
              </w:numPr>
              <w:spacing w:after="0" w:line="100" w:lineRule="atLeast"/>
              <w:jc w:val="both"/>
              <w:rPr>
                <w:rFonts w:ascii="Arial" w:hAnsi="Arial" w:cs="Arial"/>
              </w:rPr>
            </w:pPr>
            <w:r>
              <w:rPr>
                <w:rFonts w:ascii="Arial" w:hAnsi="Arial" w:cs="Arial"/>
              </w:rPr>
              <w:t xml:space="preserve">В проекте описывается набор внутренних и внешних методов оценки программы EMJMD, и то, как они будут применяться на практике и использоваться для мониторинга, обновления и улучшения качества курса; </w:t>
            </w:r>
          </w:p>
          <w:p w:rsidR="004163C1" w:rsidRDefault="004163C1">
            <w:pPr>
              <w:pStyle w:val="ListParagraph"/>
              <w:numPr>
                <w:ilvl w:val="0"/>
                <w:numId w:val="87"/>
              </w:numPr>
              <w:spacing w:after="0" w:line="100" w:lineRule="atLeast"/>
              <w:jc w:val="both"/>
              <w:rPr>
                <w:rFonts w:ascii="Arial" w:hAnsi="Arial" w:cs="Arial"/>
              </w:rPr>
            </w:pPr>
            <w:r>
              <w:rPr>
                <w:rFonts w:ascii="Arial" w:hAnsi="Arial" w:cs="Arial"/>
              </w:rPr>
              <w:t xml:space="preserve">Проект определяет, как организована мобильность студентов, и какую роль она играет для достижения целей курса, и представляет проект планирования /стратегии для эффективного участия ученых / приглашенных лекторов; </w:t>
            </w:r>
          </w:p>
          <w:p w:rsidR="004163C1" w:rsidRDefault="004163C1">
            <w:pPr>
              <w:pStyle w:val="ListParagraph"/>
              <w:numPr>
                <w:ilvl w:val="0"/>
                <w:numId w:val="87"/>
              </w:numPr>
              <w:spacing w:after="0" w:line="100" w:lineRule="atLeast"/>
              <w:jc w:val="both"/>
              <w:rPr>
                <w:rFonts w:ascii="Arial" w:hAnsi="Arial" w:cs="Arial"/>
              </w:rPr>
            </w:pPr>
            <w:r>
              <w:rPr>
                <w:rFonts w:ascii="Arial" w:hAnsi="Arial" w:cs="Arial"/>
              </w:rPr>
              <w:t xml:space="preserve">В проекте подробно описывается вся соответствующая информация, предоставляемая студентам / преподавателям до начала обучения, а также услуги, предлагаемые с точки зрения поддержки проживания, языковой подготовки, административных формальностей (например, визовая поддержка) и страхования; </w:t>
            </w:r>
          </w:p>
          <w:p w:rsidR="004163C1" w:rsidRDefault="004163C1">
            <w:pPr>
              <w:pStyle w:val="ListParagraph"/>
              <w:numPr>
                <w:ilvl w:val="0"/>
                <w:numId w:val="87"/>
              </w:numPr>
              <w:spacing w:after="0" w:line="100" w:lineRule="atLeast"/>
              <w:jc w:val="both"/>
              <w:rPr>
                <w:rFonts w:ascii="Arial" w:hAnsi="Arial" w:cs="Arial"/>
              </w:rPr>
            </w:pPr>
            <w:r>
              <w:rPr>
                <w:rFonts w:ascii="Arial" w:hAnsi="Arial" w:cs="Arial"/>
              </w:rPr>
              <w:t xml:space="preserve">В проекте четко изложены правила курса, права и обязанности учащихся в отношении академических, административных и финансовых аспектов реализации EMJMD; </w:t>
            </w:r>
          </w:p>
          <w:p w:rsidR="004163C1" w:rsidRDefault="004163C1">
            <w:pPr>
              <w:pStyle w:val="ListParagraph"/>
              <w:numPr>
                <w:ilvl w:val="0"/>
                <w:numId w:val="87"/>
              </w:numPr>
              <w:spacing w:after="0" w:line="100" w:lineRule="atLeast"/>
              <w:jc w:val="both"/>
              <w:rPr>
                <w:rFonts w:ascii="Arial" w:hAnsi="Arial" w:cs="Arial"/>
              </w:rPr>
            </w:pPr>
            <w:r>
              <w:rPr>
                <w:rFonts w:ascii="Arial" w:hAnsi="Arial" w:cs="Arial"/>
              </w:rPr>
              <w:t xml:space="preserve">В проекте описываются предусмотренные мероприятия / направления для обеспечения эффективной интеграции / взаимодействия учащихся EMJMD в их социально-культурной и профессиональной среде; </w:t>
            </w:r>
          </w:p>
          <w:p w:rsidR="004163C1" w:rsidRDefault="004163C1">
            <w:pPr>
              <w:pStyle w:val="ListParagraph"/>
              <w:numPr>
                <w:ilvl w:val="0"/>
                <w:numId w:val="87"/>
              </w:numPr>
              <w:spacing w:after="0" w:line="100" w:lineRule="atLeast"/>
              <w:jc w:val="both"/>
            </w:pPr>
            <w:r>
              <w:rPr>
                <w:rFonts w:ascii="Arial" w:hAnsi="Arial" w:cs="Arial"/>
              </w:rPr>
              <w:t>В проекте четко излагается взаимодействие между EMJMD и не образовательными субъектами в ходе реализации курса.</w:t>
            </w:r>
          </w:p>
        </w:tc>
      </w:tr>
      <w:tr w:rsidR="004163C1">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color w:val="000000"/>
              </w:rPr>
            </w:pPr>
            <w:r>
              <w:rPr>
                <w:rFonts w:ascii="Arial" w:hAnsi="Arial" w:cs="Arial"/>
              </w:rPr>
              <w:t>Качество проектной команды и механизмы сотрудничества (максимум 20 баллов)</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88"/>
              </w:numPr>
              <w:spacing w:after="0" w:line="100" w:lineRule="atLeast"/>
              <w:jc w:val="both"/>
              <w:rPr>
                <w:rFonts w:ascii="Arial" w:hAnsi="Arial" w:cs="Arial"/>
                <w:color w:val="000000"/>
              </w:rPr>
            </w:pPr>
            <w:r>
              <w:rPr>
                <w:rFonts w:ascii="Arial" w:hAnsi="Arial" w:cs="Arial"/>
                <w:color w:val="000000"/>
              </w:rPr>
              <w:t xml:space="preserve">В проекте четко указаны области знаний вовлеченных партнеров / персонала и то, как они взаимодействуют и какой дополнительный вклад вносят в реализацию EMJMD. Проект, там, где это необходимо, описывает, как существующие соглашения о сотрудничестве были усилены для достижения целей EMJMD; </w:t>
            </w:r>
          </w:p>
          <w:p w:rsidR="004163C1" w:rsidRDefault="004163C1">
            <w:pPr>
              <w:pStyle w:val="ListParagraph"/>
              <w:numPr>
                <w:ilvl w:val="0"/>
                <w:numId w:val="88"/>
              </w:numPr>
              <w:spacing w:after="0" w:line="100" w:lineRule="atLeast"/>
              <w:jc w:val="both"/>
              <w:rPr>
                <w:rFonts w:ascii="Arial" w:hAnsi="Arial" w:cs="Arial"/>
                <w:color w:val="000000"/>
              </w:rPr>
            </w:pPr>
            <w:r>
              <w:rPr>
                <w:rFonts w:ascii="Arial" w:hAnsi="Arial" w:cs="Arial"/>
                <w:color w:val="000000"/>
              </w:rPr>
              <w:t xml:space="preserve">Проект описывает институциональные обязательства каждого партнера, определяет их роль и задачи в реализации EMJMD и описывает рабочие механизмы руководящих органов и инструменты управления на месте; </w:t>
            </w:r>
          </w:p>
          <w:p w:rsidR="004163C1" w:rsidRDefault="004163C1">
            <w:pPr>
              <w:pStyle w:val="ListParagraph"/>
              <w:numPr>
                <w:ilvl w:val="0"/>
                <w:numId w:val="88"/>
              </w:numPr>
              <w:spacing w:after="0" w:line="100" w:lineRule="atLeast"/>
              <w:jc w:val="both"/>
              <w:rPr>
                <w:rFonts w:ascii="Arial" w:hAnsi="Arial" w:cs="Arial"/>
                <w:color w:val="000000"/>
              </w:rPr>
            </w:pPr>
            <w:r>
              <w:rPr>
                <w:rFonts w:ascii="Arial" w:hAnsi="Arial" w:cs="Arial"/>
                <w:color w:val="000000"/>
              </w:rPr>
              <w:t xml:space="preserve">Также в проекте описываются совместные критерии, принципы и требования к использованию, выбору и допуску к участию студентов, экзаменам студентов и оценке эффективности; </w:t>
            </w:r>
          </w:p>
          <w:p w:rsidR="004163C1" w:rsidRDefault="004163C1">
            <w:pPr>
              <w:pStyle w:val="ListParagraph"/>
              <w:numPr>
                <w:ilvl w:val="0"/>
                <w:numId w:val="88"/>
              </w:numPr>
              <w:spacing w:after="0" w:line="100" w:lineRule="atLeast"/>
              <w:jc w:val="both"/>
            </w:pPr>
            <w:r>
              <w:rPr>
                <w:rFonts w:ascii="Arial" w:hAnsi="Arial" w:cs="Arial"/>
                <w:color w:val="000000"/>
              </w:rPr>
              <w:t>В проекте объясняется, как были рассчитаны затраты на участие студентов, и приводится описание того, как финансовые ресурсы, включая дополнительное финансирование, будут мобилизованы, распределены и регулироваться в рамках партнерства.</w:t>
            </w:r>
          </w:p>
        </w:tc>
      </w:tr>
    </w:tbl>
    <w:p w:rsidR="004163C1" w:rsidRDefault="004163C1">
      <w:pPr>
        <w:jc w:val="both"/>
        <w:rPr>
          <w:rFonts w:ascii="Arial" w:hAnsi="Arial" w:cs="Arial"/>
        </w:rPr>
      </w:pPr>
      <w:r>
        <w:rPr>
          <w:rFonts w:ascii="Arial" w:hAnsi="Arial" w:cs="Arial"/>
        </w:rPr>
        <w:t xml:space="preserve"> </w:t>
      </w:r>
    </w:p>
    <w:tbl>
      <w:tblPr>
        <w:tblW w:w="0" w:type="auto"/>
        <w:tblInd w:w="3" w:type="dxa"/>
        <w:tblLayout w:type="fixed"/>
        <w:tblLook w:val="0000" w:firstRow="0" w:lastRow="0" w:firstColumn="0" w:lastColumn="0" w:noHBand="0" w:noVBand="0"/>
      </w:tblPr>
      <w:tblGrid>
        <w:gridCol w:w="2375"/>
        <w:gridCol w:w="12126"/>
      </w:tblGrid>
      <w:tr w:rsidR="004163C1">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lastRenderedPageBreak/>
              <w:t>Влияние и распространение (максимум 20 баллов)</w:t>
            </w:r>
          </w:p>
        </w:tc>
        <w:tc>
          <w:tcPr>
            <w:tcW w:w="1212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89"/>
              </w:numPr>
              <w:spacing w:after="0" w:line="100" w:lineRule="atLeast"/>
              <w:jc w:val="both"/>
              <w:rPr>
                <w:rFonts w:ascii="Arial" w:hAnsi="Arial" w:cs="Arial"/>
              </w:rPr>
            </w:pPr>
            <w:r>
              <w:rPr>
                <w:rFonts w:ascii="Arial" w:hAnsi="Arial" w:cs="Arial"/>
              </w:rPr>
              <w:t xml:space="preserve">Проект предлагает убедительную среднесрочную / долгосрочную стратегию улучшения / устойчивого развития и делает реалистичные прогнозы после периода финансирования ЕС, а также способы мобилизации других источников финансирования для стипендий и самофинансируемых студентов; </w:t>
            </w:r>
          </w:p>
          <w:p w:rsidR="004163C1" w:rsidRDefault="004163C1">
            <w:pPr>
              <w:pStyle w:val="ListParagraph"/>
              <w:numPr>
                <w:ilvl w:val="0"/>
                <w:numId w:val="89"/>
              </w:numPr>
              <w:spacing w:after="0" w:line="100" w:lineRule="atLeast"/>
              <w:jc w:val="both"/>
              <w:rPr>
                <w:rFonts w:ascii="Arial" w:hAnsi="Arial" w:cs="Arial"/>
              </w:rPr>
            </w:pPr>
            <w:r>
              <w:rPr>
                <w:rFonts w:ascii="Arial" w:hAnsi="Arial" w:cs="Arial"/>
              </w:rPr>
              <w:t xml:space="preserve">В проекте объясняется, как программа </w:t>
            </w:r>
            <w:r>
              <w:rPr>
                <w:rFonts w:ascii="Arial" w:hAnsi="Arial" w:cs="Arial"/>
                <w:lang w:val="en-US"/>
              </w:rPr>
              <w:t>EMJMD</w:t>
            </w:r>
            <w:r>
              <w:rPr>
                <w:rFonts w:ascii="Arial" w:hAnsi="Arial" w:cs="Arial"/>
              </w:rPr>
              <w:t xml:space="preserve"> будет влиять на институциональный уровень (факультет / университет) и как она усиливает стратегию интернационализации партнеров консорциума в отношении соответствующих заинтересованных сторон на национальном / европейском / международном уровне; </w:t>
            </w:r>
          </w:p>
          <w:p w:rsidR="004163C1" w:rsidRDefault="004163C1">
            <w:pPr>
              <w:pStyle w:val="ListParagraph"/>
              <w:numPr>
                <w:ilvl w:val="0"/>
                <w:numId w:val="89"/>
              </w:numPr>
              <w:spacing w:after="0" w:line="100" w:lineRule="atLeast"/>
              <w:jc w:val="both"/>
              <w:rPr>
                <w:rFonts w:ascii="Arial" w:hAnsi="Arial" w:cs="Arial"/>
              </w:rPr>
            </w:pPr>
            <w:r>
              <w:rPr>
                <w:rFonts w:ascii="Arial" w:hAnsi="Arial" w:cs="Arial"/>
              </w:rPr>
              <w:t xml:space="preserve">В проекте описывается, как предлагаемая программа </w:t>
            </w:r>
            <w:r>
              <w:rPr>
                <w:rFonts w:ascii="Arial" w:hAnsi="Arial" w:cs="Arial"/>
                <w:lang w:val="en-US"/>
              </w:rPr>
              <w:t>EMJMD</w:t>
            </w:r>
            <w:r>
              <w:rPr>
                <w:rFonts w:ascii="Arial" w:hAnsi="Arial" w:cs="Arial"/>
              </w:rPr>
              <w:t xml:space="preserve"> поощряет предпринимательство и чувство инициативы, как работодатели будут участвовать в реализации курса, чтобы повысить компетентность и навыки учащихся и тем самым повысить возможности трудоустройства выпускников; </w:t>
            </w:r>
          </w:p>
          <w:p w:rsidR="004163C1" w:rsidRDefault="004163C1">
            <w:pPr>
              <w:pStyle w:val="ListParagraph"/>
              <w:numPr>
                <w:ilvl w:val="0"/>
                <w:numId w:val="89"/>
              </w:numPr>
              <w:spacing w:after="0" w:line="100" w:lineRule="atLeast"/>
              <w:jc w:val="both"/>
              <w:rPr>
                <w:rFonts w:ascii="Arial" w:hAnsi="Arial" w:cs="Arial"/>
              </w:rPr>
            </w:pPr>
            <w:r>
              <w:rPr>
                <w:rFonts w:ascii="Arial" w:hAnsi="Arial" w:cs="Arial"/>
              </w:rPr>
              <w:t xml:space="preserve">В проекте описываются типы и методы механизмов продвижения / распространения, целевые группы и конкретные задачи партнеров в стратегии повышения осведомленности о </w:t>
            </w:r>
            <w:r>
              <w:rPr>
                <w:rFonts w:ascii="Arial" w:hAnsi="Arial" w:cs="Arial"/>
                <w:lang w:val="en-US"/>
              </w:rPr>
              <w:t>EMJMD</w:t>
            </w:r>
            <w:r>
              <w:rPr>
                <w:rFonts w:ascii="Arial" w:hAnsi="Arial" w:cs="Arial"/>
              </w:rPr>
              <w:t xml:space="preserve">. В нем объясняется, как программа планирует привлекать лучших студентов во всем мире; </w:t>
            </w:r>
          </w:p>
          <w:p w:rsidR="004163C1" w:rsidRDefault="004163C1">
            <w:pPr>
              <w:pStyle w:val="ListParagraph"/>
              <w:numPr>
                <w:ilvl w:val="0"/>
                <w:numId w:val="89"/>
              </w:numPr>
              <w:spacing w:after="0" w:line="100" w:lineRule="atLeast"/>
              <w:jc w:val="both"/>
            </w:pPr>
            <w:r>
              <w:rPr>
                <w:rFonts w:ascii="Arial" w:hAnsi="Arial" w:cs="Arial"/>
              </w:rPr>
              <w:t>Если требуется, проект описывает, как материалы, документы и средства массовой информации станут доступными и будут продвигаться посредством открытых лицензий,  и не будут содержать больших ограничений.</w:t>
            </w:r>
          </w:p>
        </w:tc>
      </w:tr>
    </w:tbl>
    <w:p w:rsidR="004163C1" w:rsidRDefault="004163C1">
      <w:pPr>
        <w:jc w:val="both"/>
        <w:rPr>
          <w:color w:val="00000A"/>
        </w:rPr>
      </w:pPr>
      <w:r>
        <w:rPr>
          <w:rFonts w:ascii="Arial" w:hAnsi="Arial" w:cs="Arial"/>
        </w:rPr>
        <w:t>Чтобы быть рассмотренными для финансирования, проекты должны набрать не менее 70 баллов из 100. Кроме того, они должны набрать не менее 75% от максимального количества баллов в соответствии с критерием оценивания «Актуальность проекта» (т.е. не менее 30 баллов из 40). В случае равного количества приоритет будет отдаваться проектам, самым высоким по критерию «Актуальность проекта».</w:t>
      </w:r>
    </w:p>
    <w:p w:rsidR="004163C1" w:rsidRDefault="004163C1">
      <w:pPr>
        <w:pStyle w:val="af3"/>
        <w:rPr>
          <w:rFonts w:ascii="Arial" w:hAnsi="Arial" w:cs="Arial"/>
        </w:rPr>
      </w:pPr>
      <w:r>
        <w:rPr>
          <w:i w:val="0"/>
          <w:iCs w:val="0"/>
          <w:color w:val="00000A"/>
          <w:sz w:val="22"/>
          <w:szCs w:val="22"/>
        </w:rPr>
        <w:t>ДОПОЛНИТЕЛЬНЫЕ СТИПЕНДИИ ДЛЯ СТУДЕНТОВ ИЗ ЦЕЛЕВЫХ РЕГИОНОВ МИРА</w:t>
      </w:r>
    </w:p>
    <w:p w:rsidR="004163C1" w:rsidRDefault="004163C1">
      <w:pPr>
        <w:jc w:val="both"/>
        <w:rPr>
          <w:rFonts w:ascii="Arial" w:hAnsi="Arial" w:cs="Arial"/>
        </w:rPr>
      </w:pPr>
      <w:r>
        <w:rPr>
          <w:rFonts w:ascii="Arial" w:hAnsi="Arial" w:cs="Arial"/>
        </w:rPr>
        <w:t xml:space="preserve">Заявители могут подать заявку на получение дополнительных стипендий для одного или нескольких регионов стран-партнеров мира, финансируемых </w:t>
      </w:r>
    </w:p>
    <w:p w:rsidR="004163C1" w:rsidRDefault="004163C1">
      <w:pPr>
        <w:jc w:val="both"/>
        <w:rPr>
          <w:rFonts w:ascii="Arial" w:hAnsi="Arial" w:cs="Arial"/>
        </w:rPr>
      </w:pPr>
      <w:r>
        <w:rPr>
          <w:rFonts w:ascii="Arial" w:hAnsi="Arial" w:cs="Arial"/>
        </w:rPr>
        <w:t xml:space="preserve"> следующими инструментами внешнего финансирования ЕС: </w:t>
      </w:r>
    </w:p>
    <w:p w:rsidR="004163C1" w:rsidRDefault="004163C1">
      <w:pPr>
        <w:pStyle w:val="ListParagraph"/>
        <w:numPr>
          <w:ilvl w:val="0"/>
          <w:numId w:val="90"/>
        </w:numPr>
        <w:spacing w:after="200" w:line="276" w:lineRule="auto"/>
        <w:jc w:val="both"/>
        <w:rPr>
          <w:rFonts w:ascii="Arial" w:hAnsi="Arial" w:cs="Arial"/>
        </w:rPr>
      </w:pPr>
      <w:r>
        <w:rPr>
          <w:rFonts w:ascii="Arial" w:hAnsi="Arial" w:cs="Arial"/>
        </w:rPr>
        <w:t xml:space="preserve">Инструменты сотрудничества в целях развития (ИСР) </w:t>
      </w:r>
      <w:r w:rsidR="006E3ACC">
        <w:rPr>
          <w:rStyle w:val="a9"/>
          <w:rFonts w:ascii="Arial" w:hAnsi="Arial" w:cs="Arial"/>
        </w:rPr>
        <w:footnoteReference w:id="68"/>
      </w:r>
    </w:p>
    <w:p w:rsidR="004163C1" w:rsidRDefault="004163C1">
      <w:pPr>
        <w:pStyle w:val="ListParagraph"/>
        <w:numPr>
          <w:ilvl w:val="0"/>
          <w:numId w:val="90"/>
        </w:numPr>
        <w:spacing w:after="200" w:line="276" w:lineRule="auto"/>
        <w:jc w:val="both"/>
        <w:rPr>
          <w:rFonts w:ascii="Arial" w:hAnsi="Arial" w:cs="Arial"/>
        </w:rPr>
      </w:pPr>
      <w:r>
        <w:rPr>
          <w:rFonts w:ascii="Arial" w:hAnsi="Arial" w:cs="Arial"/>
        </w:rPr>
        <w:t xml:space="preserve">Европейский инструмент соседства (ЕИС) </w:t>
      </w:r>
      <w:r w:rsidR="006E3ACC">
        <w:rPr>
          <w:rStyle w:val="a9"/>
          <w:rFonts w:ascii="Arial" w:hAnsi="Arial" w:cs="Arial"/>
        </w:rPr>
        <w:footnoteReference w:id="69"/>
      </w:r>
    </w:p>
    <w:p w:rsidR="004163C1" w:rsidRDefault="004163C1">
      <w:pPr>
        <w:pStyle w:val="ListParagraph"/>
        <w:numPr>
          <w:ilvl w:val="0"/>
          <w:numId w:val="90"/>
        </w:numPr>
        <w:spacing w:after="200" w:line="276" w:lineRule="auto"/>
        <w:jc w:val="both"/>
        <w:rPr>
          <w:rFonts w:ascii="Arial" w:hAnsi="Arial" w:cs="Arial"/>
        </w:rPr>
      </w:pPr>
      <w:r>
        <w:rPr>
          <w:rFonts w:ascii="Arial" w:hAnsi="Arial" w:cs="Arial"/>
        </w:rPr>
        <w:lastRenderedPageBreak/>
        <w:t xml:space="preserve">Инструмент партнерства (ИП) </w:t>
      </w:r>
      <w:r w:rsidR="006E3ACC">
        <w:rPr>
          <w:rStyle w:val="a9"/>
          <w:rFonts w:ascii="Arial" w:hAnsi="Arial" w:cs="Arial"/>
        </w:rPr>
        <w:footnoteReference w:id="70"/>
      </w:r>
    </w:p>
    <w:p w:rsidR="004163C1" w:rsidRDefault="004163C1">
      <w:pPr>
        <w:pStyle w:val="ListParagraph"/>
        <w:numPr>
          <w:ilvl w:val="0"/>
          <w:numId w:val="90"/>
        </w:numPr>
        <w:spacing w:after="200" w:line="276" w:lineRule="auto"/>
        <w:jc w:val="both"/>
        <w:rPr>
          <w:rFonts w:ascii="Arial" w:hAnsi="Arial" w:cs="Arial"/>
        </w:rPr>
      </w:pPr>
      <w:r>
        <w:rPr>
          <w:rFonts w:ascii="Arial" w:hAnsi="Arial" w:cs="Arial"/>
        </w:rPr>
        <w:t>Европейский фонд развития (ЕФР)</w:t>
      </w:r>
    </w:p>
    <w:p w:rsidR="004163C1" w:rsidRDefault="004163C1">
      <w:pPr>
        <w:jc w:val="both"/>
        <w:rPr>
          <w:rFonts w:ascii="Arial" w:hAnsi="Arial" w:cs="Arial"/>
        </w:rPr>
      </w:pPr>
      <w:r>
        <w:rPr>
          <w:rFonts w:ascii="Arial" w:hAnsi="Arial" w:cs="Arial"/>
        </w:rPr>
        <w:t>Программы EMJMD, предлагаемые для финансирования, могут получить до 48 дополнительных стипендий для студентов на протяжении всего магистерского курса (четыре набора). Эти дополнительные стипендии предлагаются для ответа на внешнеполитические приоритеты ЕС в отношении высшего образования и учета различных уровней экономического и социального развития в соответствующих странах-партнерах. Стипендии должны выделяться студентам из восьми различных регионов, указанных ниже:</w:t>
      </w:r>
    </w:p>
    <w:p w:rsidR="004163C1" w:rsidRDefault="004163C1">
      <w:pPr>
        <w:pStyle w:val="ListParagraph"/>
        <w:numPr>
          <w:ilvl w:val="0"/>
          <w:numId w:val="91"/>
        </w:numPr>
        <w:spacing w:after="200" w:line="276" w:lineRule="auto"/>
        <w:jc w:val="both"/>
        <w:rPr>
          <w:rFonts w:ascii="Arial" w:hAnsi="Arial" w:cs="Arial"/>
        </w:rPr>
      </w:pPr>
      <w:r>
        <w:rPr>
          <w:rFonts w:ascii="Arial" w:hAnsi="Arial" w:cs="Arial"/>
        </w:rPr>
        <w:t xml:space="preserve">страны Восточного партнерства (регион 2); </w:t>
      </w:r>
    </w:p>
    <w:p w:rsidR="004163C1" w:rsidRDefault="004163C1">
      <w:pPr>
        <w:pStyle w:val="ListParagraph"/>
        <w:numPr>
          <w:ilvl w:val="0"/>
          <w:numId w:val="91"/>
        </w:numPr>
        <w:spacing w:after="200" w:line="276" w:lineRule="auto"/>
        <w:jc w:val="both"/>
        <w:rPr>
          <w:rFonts w:ascii="Arial" w:hAnsi="Arial" w:cs="Arial"/>
        </w:rPr>
      </w:pPr>
      <w:r>
        <w:rPr>
          <w:rFonts w:ascii="Arial" w:hAnsi="Arial" w:cs="Arial"/>
        </w:rPr>
        <w:t xml:space="preserve">Страны Средиземноморья (регион 3); </w:t>
      </w:r>
    </w:p>
    <w:p w:rsidR="004163C1" w:rsidRDefault="004163C1">
      <w:pPr>
        <w:pStyle w:val="ListParagraph"/>
        <w:numPr>
          <w:ilvl w:val="0"/>
          <w:numId w:val="91"/>
        </w:numPr>
        <w:spacing w:after="200" w:line="276" w:lineRule="auto"/>
        <w:jc w:val="both"/>
        <w:rPr>
          <w:rFonts w:ascii="Arial" w:hAnsi="Arial" w:cs="Arial"/>
        </w:rPr>
      </w:pPr>
      <w:r>
        <w:rPr>
          <w:rFonts w:ascii="Arial" w:hAnsi="Arial" w:cs="Arial"/>
        </w:rPr>
        <w:t>Азия (регион 6) со специальным распределением стипендий наименее развитым странам</w:t>
      </w:r>
      <w:r w:rsidR="006E3ACC">
        <w:rPr>
          <w:rStyle w:val="a9"/>
          <w:rFonts w:ascii="Arial" w:hAnsi="Arial" w:cs="Arial"/>
        </w:rPr>
        <w:footnoteReference w:id="71"/>
      </w:r>
      <w:r>
        <w:rPr>
          <w:rFonts w:ascii="Arial" w:hAnsi="Arial" w:cs="Arial"/>
        </w:rPr>
        <w:t xml:space="preserve">; </w:t>
      </w:r>
    </w:p>
    <w:p w:rsidR="004163C1" w:rsidRDefault="004163C1">
      <w:pPr>
        <w:pStyle w:val="ListParagraph"/>
        <w:numPr>
          <w:ilvl w:val="0"/>
          <w:numId w:val="91"/>
        </w:numPr>
        <w:spacing w:after="200" w:line="276" w:lineRule="auto"/>
        <w:jc w:val="both"/>
        <w:rPr>
          <w:rFonts w:ascii="Arial" w:hAnsi="Arial" w:cs="Arial"/>
        </w:rPr>
      </w:pPr>
      <w:r>
        <w:rPr>
          <w:rFonts w:ascii="Arial" w:hAnsi="Arial" w:cs="Arial"/>
        </w:rPr>
        <w:t>Центральная Азия (регион 7) со специальным распределением стипендий для стран с низким или ниже среднего уровнем доходов</w:t>
      </w:r>
      <w:r w:rsidR="006E3ACC">
        <w:rPr>
          <w:rStyle w:val="a9"/>
          <w:rFonts w:ascii="Arial" w:hAnsi="Arial" w:cs="Arial"/>
        </w:rPr>
        <w:footnoteReference w:id="72"/>
      </w:r>
      <w:r>
        <w:rPr>
          <w:rFonts w:ascii="Arial" w:hAnsi="Arial" w:cs="Arial"/>
        </w:rPr>
        <w:t xml:space="preserve">; </w:t>
      </w:r>
    </w:p>
    <w:p w:rsidR="004163C1" w:rsidRDefault="004163C1">
      <w:pPr>
        <w:pStyle w:val="ListParagraph"/>
        <w:numPr>
          <w:ilvl w:val="0"/>
          <w:numId w:val="91"/>
        </w:numPr>
        <w:spacing w:after="200" w:line="276" w:lineRule="auto"/>
        <w:jc w:val="both"/>
        <w:rPr>
          <w:rFonts w:ascii="Arial" w:hAnsi="Arial" w:cs="Arial"/>
        </w:rPr>
      </w:pPr>
      <w:r>
        <w:rPr>
          <w:rFonts w:ascii="Arial" w:hAnsi="Arial" w:cs="Arial"/>
        </w:rPr>
        <w:t>Латинская Америка (регион 8) со специальным распределением стипендий для стран с низким средним уровнем доходов</w:t>
      </w:r>
      <w:r w:rsidR="006E3ACC">
        <w:rPr>
          <w:rStyle w:val="a9"/>
          <w:rFonts w:ascii="Arial" w:hAnsi="Arial" w:cs="Arial"/>
        </w:rPr>
        <w:footnoteReference w:id="73"/>
      </w:r>
      <w:r>
        <w:rPr>
          <w:rFonts w:ascii="Arial" w:hAnsi="Arial" w:cs="Arial"/>
        </w:rPr>
        <w:t xml:space="preserve"> и максимальным распределением в Бразилию / Мексику; </w:t>
      </w:r>
    </w:p>
    <w:p w:rsidR="004163C1" w:rsidRDefault="004163C1">
      <w:pPr>
        <w:pStyle w:val="ListParagraph"/>
        <w:numPr>
          <w:ilvl w:val="0"/>
          <w:numId w:val="91"/>
        </w:numPr>
        <w:spacing w:after="200" w:line="276" w:lineRule="auto"/>
        <w:jc w:val="both"/>
        <w:rPr>
          <w:rFonts w:ascii="Arial" w:hAnsi="Arial" w:cs="Arial"/>
        </w:rPr>
      </w:pPr>
      <w:r>
        <w:rPr>
          <w:rFonts w:ascii="Arial" w:hAnsi="Arial" w:cs="Arial"/>
        </w:rPr>
        <w:t xml:space="preserve">Южная Африка (регион 10); </w:t>
      </w:r>
    </w:p>
    <w:p w:rsidR="004163C1" w:rsidRDefault="004163C1">
      <w:pPr>
        <w:pStyle w:val="ListParagraph"/>
        <w:numPr>
          <w:ilvl w:val="0"/>
          <w:numId w:val="91"/>
        </w:numPr>
        <w:spacing w:after="200" w:line="276" w:lineRule="auto"/>
        <w:jc w:val="both"/>
        <w:rPr>
          <w:rFonts w:ascii="Arial" w:hAnsi="Arial" w:cs="Arial"/>
        </w:rPr>
      </w:pPr>
      <w:r>
        <w:rPr>
          <w:rFonts w:ascii="Arial" w:hAnsi="Arial" w:cs="Arial"/>
        </w:rPr>
        <w:t xml:space="preserve">Страны Африки, Карибского бассейна и Тихого океана (регион 11) и </w:t>
      </w:r>
    </w:p>
    <w:p w:rsidR="004163C1" w:rsidRDefault="004163C1">
      <w:pPr>
        <w:pStyle w:val="ListParagraph"/>
        <w:numPr>
          <w:ilvl w:val="0"/>
          <w:numId w:val="91"/>
        </w:numPr>
        <w:spacing w:after="200" w:line="276" w:lineRule="auto"/>
        <w:jc w:val="both"/>
        <w:rPr>
          <w:rFonts w:ascii="Arial" w:hAnsi="Arial" w:cs="Arial"/>
        </w:rPr>
      </w:pPr>
      <w:r>
        <w:rPr>
          <w:rFonts w:ascii="Arial" w:hAnsi="Arial" w:cs="Arial"/>
        </w:rPr>
        <w:t>Страны сотрудничества стран Персидского залива (регион 12).</w:t>
      </w:r>
    </w:p>
    <w:p w:rsidR="004163C1" w:rsidRDefault="004163C1">
      <w:pPr>
        <w:jc w:val="both"/>
        <w:rPr>
          <w:color w:val="00000A"/>
        </w:rPr>
      </w:pPr>
      <w:r>
        <w:rPr>
          <w:rFonts w:ascii="Arial" w:hAnsi="Arial" w:cs="Arial"/>
        </w:rPr>
        <w:t> Кандидатам предлагается диверсифицировать запрос на дополнительные стипендии, охватывая, таким образом, максимально возможное число целевых регионов.</w:t>
      </w:r>
    </w:p>
    <w:p w:rsidR="004163C1" w:rsidRDefault="004163C1">
      <w:pPr>
        <w:pStyle w:val="af3"/>
        <w:rPr>
          <w:rFonts w:ascii="Arial" w:hAnsi="Arial" w:cs="Arial"/>
        </w:rPr>
      </w:pPr>
      <w:r>
        <w:rPr>
          <w:i w:val="0"/>
          <w:iCs w:val="0"/>
          <w:color w:val="00000A"/>
          <w:sz w:val="22"/>
          <w:szCs w:val="22"/>
        </w:rPr>
        <w:lastRenderedPageBreak/>
        <w:t>ДОПОЛНИТЕЛЬНЫЙ КРИТЕРИЙ ОЦЕНИВАНИЯ</w:t>
      </w:r>
    </w:p>
    <w:p w:rsidR="004163C1" w:rsidRDefault="004163C1">
      <w:pPr>
        <w:jc w:val="both"/>
        <w:rPr>
          <w:rFonts w:ascii="Arial" w:hAnsi="Arial" w:cs="Arial"/>
        </w:rPr>
      </w:pPr>
      <w:r>
        <w:rPr>
          <w:rFonts w:ascii="Arial" w:hAnsi="Arial" w:cs="Arial"/>
        </w:rPr>
        <w:t>Проекты, которые преодолевают минимальный порог в соответствии с критерием оценивания «Актуальность проекта» и получают в общей сложности не менее 70 баллов (общий порог для финансирования), будут оцениваться для получения дополнительных стипендий для целевых регионов в отношении следующего дополнительного критерия.</w:t>
      </w:r>
    </w:p>
    <w:tbl>
      <w:tblPr>
        <w:tblW w:w="0" w:type="auto"/>
        <w:tblInd w:w="3" w:type="dxa"/>
        <w:tblLayout w:type="fixed"/>
        <w:tblLook w:val="0000" w:firstRow="0" w:lastRow="0" w:firstColumn="0" w:lastColumn="0" w:noHBand="0" w:noVBand="0"/>
      </w:tblPr>
      <w:tblGrid>
        <w:gridCol w:w="2234"/>
        <w:gridCol w:w="12267"/>
      </w:tblGrid>
      <w:tr w:rsidR="004163C1">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Актуальность проекта в целевом регионе (регионах) (да / нет)</w:t>
            </w:r>
          </w:p>
        </w:tc>
        <w:tc>
          <w:tcPr>
            <w:tcW w:w="1226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92"/>
              </w:numPr>
              <w:spacing w:after="0" w:line="100" w:lineRule="atLeast"/>
              <w:jc w:val="both"/>
              <w:rPr>
                <w:rFonts w:ascii="Arial" w:hAnsi="Arial" w:cs="Arial"/>
              </w:rPr>
            </w:pPr>
            <w:r>
              <w:rPr>
                <w:rFonts w:ascii="Arial" w:hAnsi="Arial" w:cs="Arial"/>
              </w:rPr>
              <w:t>В проекте описываются методы, используемые для привлечения талантливых студентов из целевого региона (регионов)</w:t>
            </w:r>
          </w:p>
          <w:p w:rsidR="004163C1" w:rsidRDefault="004163C1">
            <w:pPr>
              <w:pStyle w:val="ListParagraph"/>
              <w:numPr>
                <w:ilvl w:val="0"/>
                <w:numId w:val="92"/>
              </w:numPr>
              <w:spacing w:after="0" w:line="100" w:lineRule="atLeast"/>
              <w:jc w:val="both"/>
              <w:rPr>
                <w:rFonts w:ascii="Arial" w:hAnsi="Arial" w:cs="Arial"/>
              </w:rPr>
            </w:pPr>
            <w:r>
              <w:rPr>
                <w:rFonts w:ascii="Arial" w:hAnsi="Arial" w:cs="Arial"/>
              </w:rPr>
              <w:t xml:space="preserve">Этот проект поощряет сотрудничество с вузами и / или другой подходящей участвующей организацией из стран-партнеров в целевом регионе (регионах). </w:t>
            </w:r>
          </w:p>
          <w:p w:rsidR="004163C1" w:rsidRDefault="004163C1">
            <w:pPr>
              <w:spacing w:after="0" w:line="100" w:lineRule="atLeast"/>
              <w:jc w:val="both"/>
            </w:pPr>
            <w:r>
              <w:rPr>
                <w:rFonts w:ascii="Arial" w:hAnsi="Arial" w:cs="Arial"/>
              </w:rPr>
              <w:t xml:space="preserve"> Дополнительный вклад такого сотрудничества в EMJMD четко объясняется.</w:t>
            </w:r>
          </w:p>
        </w:tc>
      </w:tr>
    </w:tbl>
    <w:p w:rsidR="004163C1" w:rsidRDefault="004163C1">
      <w:pPr>
        <w:jc w:val="both"/>
        <w:rPr>
          <w:rFonts w:ascii="Arial" w:hAnsi="Arial" w:cs="Arial"/>
        </w:rPr>
      </w:pPr>
    </w:p>
    <w:p w:rsidR="004163C1" w:rsidRDefault="004163C1">
      <w:pPr>
        <w:pStyle w:val="af3"/>
        <w:rPr>
          <w:rFonts w:ascii="Arial" w:hAnsi="Arial" w:cs="Arial"/>
        </w:rPr>
      </w:pPr>
      <w:r>
        <w:rPr>
          <w:i w:val="0"/>
          <w:iCs w:val="0"/>
          <w:color w:val="00000A"/>
        </w:rPr>
        <w:t>ЧТО ЕЩЕ СЛЕДУЕТ ЗНАТЬ О ПРОГРАММЕ?</w:t>
      </w:r>
    </w:p>
    <w:p w:rsidR="004163C1" w:rsidRDefault="004163C1">
      <w:pPr>
        <w:jc w:val="both"/>
        <w:rPr>
          <w:rFonts w:ascii="Arial" w:hAnsi="Arial" w:cs="Arial"/>
        </w:rPr>
      </w:pPr>
      <w:r>
        <w:rPr>
          <w:rFonts w:ascii="Arial" w:hAnsi="Arial" w:cs="Arial"/>
        </w:rPr>
        <w:t>Более обязательные критерии и дополнительную полезную информацию, касающуюся этой программы, можно найти в Приложении I к настоящему Руководству. Приложение включает:</w:t>
      </w:r>
    </w:p>
    <w:p w:rsidR="004163C1" w:rsidRDefault="004163C1">
      <w:pPr>
        <w:pStyle w:val="ListParagraph"/>
        <w:numPr>
          <w:ilvl w:val="0"/>
          <w:numId w:val="93"/>
        </w:numPr>
        <w:spacing w:after="200" w:line="276" w:lineRule="auto"/>
        <w:jc w:val="both"/>
        <w:rPr>
          <w:rFonts w:ascii="Arial" w:hAnsi="Arial" w:cs="Arial"/>
        </w:rPr>
      </w:pPr>
      <w:r>
        <w:rPr>
          <w:rFonts w:ascii="Arial" w:hAnsi="Arial" w:cs="Arial"/>
        </w:rPr>
        <w:t xml:space="preserve">условия, связанные с оформлением программы совместного магистерского диплома Эразмус Мундус; </w:t>
      </w:r>
    </w:p>
    <w:p w:rsidR="004163C1" w:rsidRDefault="004163C1">
      <w:pPr>
        <w:pStyle w:val="ListParagraph"/>
        <w:numPr>
          <w:ilvl w:val="0"/>
          <w:numId w:val="93"/>
        </w:numPr>
        <w:spacing w:after="200" w:line="276" w:lineRule="auto"/>
        <w:jc w:val="both"/>
        <w:rPr>
          <w:rFonts w:ascii="Arial" w:hAnsi="Arial" w:cs="Arial"/>
        </w:rPr>
      </w:pPr>
      <w:r>
        <w:rPr>
          <w:rFonts w:ascii="Arial" w:hAnsi="Arial" w:cs="Arial"/>
        </w:rPr>
        <w:t xml:space="preserve">условия, связанные с магистрантами; </w:t>
      </w:r>
    </w:p>
    <w:p w:rsidR="004163C1" w:rsidRDefault="004163C1">
      <w:pPr>
        <w:pStyle w:val="ListParagraph"/>
        <w:numPr>
          <w:ilvl w:val="0"/>
          <w:numId w:val="93"/>
        </w:numPr>
        <w:spacing w:after="200" w:line="276" w:lineRule="auto"/>
        <w:jc w:val="both"/>
        <w:rPr>
          <w:rFonts w:ascii="Arial" w:hAnsi="Arial" w:cs="Arial"/>
        </w:rPr>
      </w:pPr>
      <w:r>
        <w:rPr>
          <w:rFonts w:ascii="Arial" w:hAnsi="Arial" w:cs="Arial"/>
        </w:rPr>
        <w:t xml:space="preserve">условия, связанные с мониторингом и обеспечением качества; </w:t>
      </w:r>
    </w:p>
    <w:p w:rsidR="004163C1" w:rsidRDefault="004163C1">
      <w:pPr>
        <w:pStyle w:val="ListParagraph"/>
        <w:numPr>
          <w:ilvl w:val="0"/>
          <w:numId w:val="93"/>
        </w:numPr>
        <w:spacing w:after="200" w:line="276" w:lineRule="auto"/>
        <w:jc w:val="both"/>
        <w:rPr>
          <w:rFonts w:ascii="Arial" w:hAnsi="Arial" w:cs="Arial"/>
        </w:rPr>
      </w:pPr>
      <w:r>
        <w:rPr>
          <w:rFonts w:ascii="Arial" w:hAnsi="Arial" w:cs="Arial"/>
        </w:rPr>
        <w:t>процедуру отбора консорциумов EMJMD.</w:t>
      </w:r>
    </w:p>
    <w:p w:rsidR="004163C1" w:rsidRDefault="004163C1">
      <w:pPr>
        <w:jc w:val="both"/>
        <w:rPr>
          <w:color w:val="00000A"/>
        </w:rPr>
      </w:pPr>
      <w:r>
        <w:rPr>
          <w:rFonts w:ascii="Arial" w:hAnsi="Arial" w:cs="Arial"/>
        </w:rPr>
        <w:t>Заинтересованным организациям предлагается внимательно ознакомиться с соответствующими разделами настоящего Приложения, прежде чем обращаться за финансовой поддержкой.</w:t>
      </w:r>
    </w:p>
    <w:p w:rsidR="004163C1" w:rsidRDefault="004163C1">
      <w:pPr>
        <w:pStyle w:val="af3"/>
        <w:rPr>
          <w:rFonts w:ascii="Arial" w:hAnsi="Arial" w:cs="Arial"/>
        </w:rPr>
      </w:pPr>
      <w:r>
        <w:rPr>
          <w:i w:val="0"/>
          <w:iCs w:val="0"/>
          <w:color w:val="00000A"/>
          <w:sz w:val="22"/>
          <w:szCs w:val="22"/>
        </w:rPr>
        <w:t xml:space="preserve">КАТАЛОГ  СОВМЕСТНОЙ МАГИСТЕРСКОЙ ПРОГРАММЫ ЭРАЗМУС МУНДУС </w:t>
      </w:r>
    </w:p>
    <w:p w:rsidR="004163C1" w:rsidRDefault="004163C1">
      <w:pPr>
        <w:jc w:val="both"/>
        <w:rPr>
          <w:color w:val="00000A"/>
        </w:rPr>
      </w:pPr>
      <w:r>
        <w:rPr>
          <w:rFonts w:ascii="Arial" w:hAnsi="Arial" w:cs="Arial"/>
        </w:rPr>
        <w:t>Чтобы способствовать продвижению, наглядности и доступности стипендий студентам Эразмус +, которые будут предлагаться действующими EMJMD, лучшим студентам-магистрантам по всему миру, EMJMD будут включены в онлайн-каталог, размещенный на веб-сайте Исполнительного агентства. Каталог EMJMD будет рекламировать все совместные магистерские программы, предлагающие стипендии Эразмус + на следующий учебный год. Каталог позволит потенциальным студентам выбрать EMJMD по своему выбору и подать заявку на стипендию Эразмус + непосредственно заинтересованным консорциумам</w:t>
      </w:r>
    </w:p>
    <w:p w:rsidR="004163C1" w:rsidRDefault="004163C1">
      <w:pPr>
        <w:pStyle w:val="af3"/>
        <w:rPr>
          <w:rFonts w:ascii="Arial" w:hAnsi="Arial" w:cs="Arial"/>
        </w:rPr>
      </w:pPr>
      <w:r>
        <w:rPr>
          <w:i w:val="0"/>
          <w:iCs w:val="0"/>
          <w:color w:val="00000A"/>
          <w:sz w:val="22"/>
          <w:szCs w:val="22"/>
        </w:rPr>
        <w:t>КАКОВЫ ПРАВИЛА ФИНАНСИРОВАНИЯ?</w:t>
      </w:r>
    </w:p>
    <w:p w:rsidR="004163C1" w:rsidRDefault="004163C1">
      <w:pPr>
        <w:jc w:val="both"/>
        <w:rPr>
          <w:rFonts w:ascii="Arial" w:hAnsi="Arial" w:cs="Arial"/>
        </w:rPr>
      </w:pPr>
      <w:r>
        <w:rPr>
          <w:rFonts w:ascii="Arial" w:hAnsi="Arial" w:cs="Arial"/>
        </w:rPr>
        <w:lastRenderedPageBreak/>
        <w:t>Выбранные  программы EMJMD будут поддерживаться через соглашение на грант, охватывающее один подготовительный год (если заявитель предпочел подать заявку на подготовительный год) и четыре последовательных набора студентов.</w:t>
      </w:r>
    </w:p>
    <w:p w:rsidR="004163C1" w:rsidRDefault="004163C1">
      <w:pPr>
        <w:jc w:val="both"/>
        <w:rPr>
          <w:rFonts w:ascii="Arial" w:hAnsi="Arial" w:cs="Arial"/>
        </w:rPr>
      </w:pPr>
      <w:r>
        <w:rPr>
          <w:rFonts w:ascii="Arial" w:hAnsi="Arial" w:cs="Arial"/>
        </w:rPr>
        <w:t>Грант EMJMD рассчитывается в соответствии со следующими принципами финансирования:</w:t>
      </w:r>
    </w:p>
    <w:p w:rsidR="004163C1" w:rsidRDefault="004163C1">
      <w:pPr>
        <w:pStyle w:val="ListParagraph"/>
        <w:numPr>
          <w:ilvl w:val="0"/>
          <w:numId w:val="94"/>
        </w:numPr>
        <w:spacing w:after="200" w:line="276" w:lineRule="auto"/>
        <w:jc w:val="both"/>
        <w:rPr>
          <w:rFonts w:ascii="Arial" w:hAnsi="Arial" w:cs="Arial"/>
        </w:rPr>
      </w:pPr>
      <w:r>
        <w:rPr>
          <w:rFonts w:ascii="Arial" w:hAnsi="Arial" w:cs="Arial"/>
        </w:rPr>
        <w:t xml:space="preserve">грант для платы за управление консорциумом и мобильность академического персонала; </w:t>
      </w:r>
    </w:p>
    <w:p w:rsidR="004163C1" w:rsidRDefault="004163C1">
      <w:pPr>
        <w:pStyle w:val="ListParagraph"/>
        <w:numPr>
          <w:ilvl w:val="0"/>
          <w:numId w:val="94"/>
        </w:numPr>
        <w:spacing w:after="200" w:line="276" w:lineRule="auto"/>
        <w:jc w:val="both"/>
        <w:rPr>
          <w:rFonts w:ascii="Arial" w:hAnsi="Arial" w:cs="Arial"/>
        </w:rPr>
      </w:pPr>
      <w:r>
        <w:rPr>
          <w:rFonts w:ascii="Arial" w:hAnsi="Arial" w:cs="Arial"/>
        </w:rPr>
        <w:t xml:space="preserve">переменное количество стипендий студентов в размере 25 000 евро в год; </w:t>
      </w:r>
    </w:p>
    <w:p w:rsidR="004163C1" w:rsidRDefault="004163C1">
      <w:pPr>
        <w:pStyle w:val="ListParagraph"/>
        <w:numPr>
          <w:ilvl w:val="0"/>
          <w:numId w:val="94"/>
        </w:numPr>
        <w:spacing w:after="200" w:line="276" w:lineRule="auto"/>
        <w:jc w:val="both"/>
        <w:rPr>
          <w:rFonts w:ascii="Arial" w:hAnsi="Arial" w:cs="Arial"/>
        </w:rPr>
      </w:pPr>
      <w:r>
        <w:rPr>
          <w:rFonts w:ascii="Arial" w:hAnsi="Arial" w:cs="Arial"/>
        </w:rPr>
        <w:t>переменное количество дополнительных стипендий студентов в размере 25 000 евро в год для целевых регионов мира.</w:t>
      </w:r>
    </w:p>
    <w:p w:rsidR="004163C1" w:rsidRDefault="004163C1">
      <w:pPr>
        <w:jc w:val="both"/>
        <w:rPr>
          <w:rFonts w:ascii="Arial" w:hAnsi="Arial" w:cs="Arial"/>
        </w:rPr>
      </w:pPr>
      <w:r>
        <w:rPr>
          <w:rFonts w:ascii="Arial" w:hAnsi="Arial" w:cs="Arial"/>
        </w:rPr>
        <w:t>Подробно, бюджет EMJMD должен быть составлен в соответствии со следующими правилами финансирования (в евро):</w:t>
      </w:r>
    </w:p>
    <w:p w:rsidR="004163C1" w:rsidRDefault="004163C1">
      <w:pPr>
        <w:pStyle w:val="ListParagraph"/>
        <w:numPr>
          <w:ilvl w:val="0"/>
          <w:numId w:val="84"/>
        </w:numPr>
        <w:spacing w:after="200" w:line="276" w:lineRule="auto"/>
        <w:jc w:val="both"/>
        <w:rPr>
          <w:rFonts w:ascii="Arial" w:hAnsi="Arial" w:cs="Arial"/>
        </w:rPr>
      </w:pPr>
      <w:r>
        <w:rPr>
          <w:rFonts w:ascii="Arial" w:hAnsi="Arial" w:cs="Arial"/>
        </w:rPr>
        <w:t>Управление Совместной магистерской программы Эразмус Мундус (EMJMD):</w:t>
      </w:r>
    </w:p>
    <w:tbl>
      <w:tblPr>
        <w:tblW w:w="0" w:type="auto"/>
        <w:tblInd w:w="3" w:type="dxa"/>
        <w:tblLayout w:type="fixed"/>
        <w:tblLook w:val="0000" w:firstRow="0" w:lastRow="0" w:firstColumn="0" w:lastColumn="0" w:noHBand="0" w:noVBand="0"/>
      </w:tblPr>
      <w:tblGrid>
        <w:gridCol w:w="3716"/>
        <w:gridCol w:w="10425"/>
      </w:tblGrid>
      <w:tr w:rsidR="004163C1">
        <w:trPr>
          <w:trHeight w:val="501"/>
        </w:trPr>
        <w:tc>
          <w:tcPr>
            <w:tcW w:w="37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rsidP="002B1D35">
            <w:pPr>
              <w:spacing w:after="0" w:line="100" w:lineRule="atLeast"/>
              <w:jc w:val="both"/>
              <w:rPr>
                <w:rFonts w:ascii="Arial" w:hAnsi="Arial" w:cs="Arial"/>
              </w:rPr>
            </w:pPr>
            <w:r>
              <w:rPr>
                <w:rFonts w:ascii="Arial" w:hAnsi="Arial" w:cs="Arial"/>
              </w:rPr>
              <w:t>Вклад в произвольные расходы консорциума</w:t>
            </w:r>
            <w:r w:rsidR="002B1D35">
              <w:rPr>
                <w:rStyle w:val="a9"/>
                <w:rFonts w:ascii="Arial" w:hAnsi="Arial" w:cs="Arial"/>
              </w:rPr>
              <w:footnoteReference w:id="74"/>
            </w:r>
            <w:r>
              <w:rPr>
                <w:rFonts w:ascii="Arial" w:hAnsi="Arial" w:cs="Arial"/>
              </w:rPr>
              <w:t xml:space="preserve"> и расходы для приглашенных ученых и лекторов</w:t>
            </w:r>
          </w:p>
        </w:tc>
        <w:tc>
          <w:tcPr>
            <w:tcW w:w="104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20 000 евро за дополнительный подготовительный год.</w:t>
            </w:r>
          </w:p>
        </w:tc>
      </w:tr>
      <w:tr w:rsidR="004163C1">
        <w:trPr>
          <w:trHeight w:val="461"/>
        </w:trPr>
        <w:tc>
          <w:tcPr>
            <w:tcW w:w="3716"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tc>
        <w:tc>
          <w:tcPr>
            <w:tcW w:w="1042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lang w:val="en-US"/>
              </w:rPr>
              <w:t>50 000 евро за набор EMJMD.</w:t>
            </w:r>
          </w:p>
        </w:tc>
      </w:tr>
    </w:tbl>
    <w:p w:rsidR="004163C1" w:rsidRDefault="004163C1">
      <w:pPr>
        <w:jc w:val="both"/>
        <w:rPr>
          <w:rFonts w:ascii="Arial" w:hAnsi="Arial" w:cs="Arial"/>
        </w:rPr>
      </w:pPr>
    </w:p>
    <w:p w:rsidR="004163C1" w:rsidRDefault="004163C1">
      <w:pPr>
        <w:jc w:val="both"/>
        <w:rPr>
          <w:rFonts w:ascii="Arial" w:hAnsi="Arial" w:cs="Arial"/>
        </w:rPr>
      </w:pPr>
      <w:r>
        <w:rPr>
          <w:rFonts w:ascii="Arial" w:hAnsi="Arial" w:cs="Arial"/>
          <w:lang w:val="en-US"/>
        </w:rPr>
        <w:t>B</w:t>
      </w:r>
      <w:r>
        <w:rPr>
          <w:rFonts w:ascii="Arial" w:hAnsi="Arial" w:cs="Arial"/>
        </w:rPr>
        <w:t>) Студенческая стипендия Совместной магистерской программы Эразмус Мундус (EMJMD):</w:t>
      </w:r>
    </w:p>
    <w:p w:rsidR="004163C1" w:rsidRDefault="004163C1">
      <w:pPr>
        <w:jc w:val="both"/>
        <w:rPr>
          <w:rFonts w:ascii="Arial" w:hAnsi="Arial" w:cs="Arial"/>
        </w:rPr>
      </w:pPr>
      <w:r>
        <w:rPr>
          <w:rFonts w:ascii="Arial" w:hAnsi="Arial" w:cs="Arial"/>
        </w:rPr>
        <w:t>Студенческие стипендии EMJMD будут включать расходы на участие студентов (включая плату за обучение, полное страховое покрытие и любые другие обязательные расходы, связанные с участием в курсе), вклад в оплату студенческих поездок, капитальные затраты и суточные на весь период Учебной программа EMJMD. Подробная информация о сумме стипендий студента EMJMD приведена в таблице ниже:</w:t>
      </w:r>
    </w:p>
    <w:tbl>
      <w:tblPr>
        <w:tblW w:w="0" w:type="auto"/>
        <w:tblInd w:w="3" w:type="dxa"/>
        <w:tblLayout w:type="fixed"/>
        <w:tblLook w:val="0000" w:firstRow="0" w:lastRow="0" w:firstColumn="0" w:lastColumn="0" w:noHBand="0" w:noVBand="0"/>
      </w:tblPr>
      <w:tblGrid>
        <w:gridCol w:w="2659"/>
        <w:gridCol w:w="11842"/>
      </w:tblGrid>
      <w:tr w:rsidR="004163C1">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Вклад в расходы на участие</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 xml:space="preserve">до 9 000 евро в год на каждого стипендиата из страны-партнера </w:t>
            </w:r>
            <w:r w:rsidR="002B1D35">
              <w:rPr>
                <w:rStyle w:val="a9"/>
                <w:rFonts w:ascii="Arial" w:hAnsi="Arial" w:cs="Arial"/>
              </w:rPr>
              <w:footnoteReference w:id="75"/>
            </w:r>
          </w:p>
          <w:p w:rsidR="004163C1" w:rsidRDefault="004163C1">
            <w:pPr>
              <w:spacing w:after="0" w:line="100" w:lineRule="atLeast"/>
              <w:jc w:val="both"/>
              <w:rPr>
                <w:rFonts w:ascii="Arial" w:hAnsi="Arial" w:cs="Arial"/>
              </w:rPr>
            </w:pPr>
            <w:r>
              <w:rPr>
                <w:rFonts w:ascii="Arial" w:hAnsi="Arial" w:cs="Arial"/>
              </w:rPr>
              <w:t>до 4 500 евро в год на каждого стипендиата из страны программы</w:t>
            </w:r>
          </w:p>
          <w:p w:rsidR="004163C1" w:rsidRDefault="004163C1">
            <w:pPr>
              <w:spacing w:after="0" w:line="100" w:lineRule="atLeast"/>
              <w:jc w:val="both"/>
            </w:pPr>
            <w:r>
              <w:rPr>
                <w:rFonts w:ascii="Arial" w:hAnsi="Arial" w:cs="Arial"/>
              </w:rPr>
              <w:t>Все суммы, превышающие эти максимальные взносы, должны покрываться участвующими организациями и не могут взиматься со стипендиата.</w:t>
            </w:r>
          </w:p>
        </w:tc>
      </w:tr>
      <w:tr w:rsidR="004163C1">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lastRenderedPageBreak/>
              <w:t>Вклад в расходы на проезд и капитальные затраты</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1 000 евро в год на одного стипендиата, проживающего в стране программы, на оплату путевых расходов</w:t>
            </w:r>
          </w:p>
          <w:p w:rsidR="004163C1" w:rsidRDefault="004163C1">
            <w:pPr>
              <w:spacing w:after="0" w:line="100" w:lineRule="atLeast"/>
              <w:jc w:val="both"/>
              <w:rPr>
                <w:rFonts w:ascii="Arial" w:hAnsi="Arial" w:cs="Arial"/>
              </w:rPr>
            </w:pPr>
            <w:r>
              <w:rPr>
                <w:rFonts w:ascii="Arial" w:hAnsi="Arial" w:cs="Arial"/>
              </w:rPr>
              <w:t>2 000 евро в год на оплату путевых расходов + 1.000 евро за капитальные затраты для стипендиата, проживающего в стране-партнере, находящейся  менее чем за 4000 км от координационного вуза EMJMD.</w:t>
            </w:r>
          </w:p>
          <w:p w:rsidR="004163C1" w:rsidRDefault="004163C1">
            <w:pPr>
              <w:spacing w:after="0" w:line="100" w:lineRule="atLeast"/>
              <w:jc w:val="both"/>
            </w:pPr>
            <w:r>
              <w:rPr>
                <w:rFonts w:ascii="Arial" w:hAnsi="Arial" w:cs="Arial"/>
              </w:rPr>
              <w:t>3000 евро в год за путевые расходы + 1.000 евро за расходы на капитальные затраты стипендиата, проживающего в стране-партнере на расстоянии 4000 KM или более от координационного центра EMJMD.</w:t>
            </w:r>
          </w:p>
        </w:tc>
      </w:tr>
      <w:tr w:rsidR="004163C1">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Вклад в суточные</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1 000 евро в месяц на весь период учебной программы EMJMD (максимум 24 месяца). Вклад в суточные не будет выплачиваться стипендиатам за периоды EMJMD (обучение / исследование / размещение / подготовка диссертации), проводимые в стране их проживания, а также для стипендиатов из страны-партнера для периодов программ EMJMD, превышающих один триместр (т.е. 3 месяца или эквивалент 15 баллов ECTS), проведенных в любой стране-партнере.</w:t>
            </w:r>
          </w:p>
        </w:tc>
      </w:tr>
    </w:tbl>
    <w:p w:rsidR="004163C1" w:rsidRDefault="004163C1">
      <w:pPr>
        <w:pStyle w:val="af3"/>
        <w:rPr>
          <w:rFonts w:ascii="Arial" w:hAnsi="Arial" w:cs="Arial"/>
        </w:rPr>
      </w:pPr>
      <w:r>
        <w:rPr>
          <w:i w:val="0"/>
          <w:iCs w:val="0"/>
          <w:color w:val="00000A"/>
          <w:sz w:val="22"/>
          <w:szCs w:val="22"/>
        </w:rPr>
        <w:t>ПРИСУЖДЕНИЕ ГРАНТА</w:t>
      </w:r>
    </w:p>
    <w:p w:rsidR="004163C1" w:rsidRDefault="004163C1">
      <w:pPr>
        <w:jc w:val="both"/>
        <w:rPr>
          <w:rFonts w:ascii="Arial" w:hAnsi="Arial" w:cs="Arial"/>
        </w:rPr>
      </w:pPr>
      <w:r>
        <w:rPr>
          <w:rFonts w:ascii="Arial" w:hAnsi="Arial" w:cs="Arial"/>
        </w:rPr>
        <w:t>Фактическая сумма отдельных стипендий, соответственно максимальная сумма гранта, присуждаемая отдельным проектам, будет зависеть от ряда элементов:</w:t>
      </w:r>
    </w:p>
    <w:p w:rsidR="004163C1" w:rsidRDefault="004163C1">
      <w:pPr>
        <w:pStyle w:val="ListParagraph"/>
        <w:numPr>
          <w:ilvl w:val="0"/>
          <w:numId w:val="85"/>
        </w:numPr>
        <w:spacing w:after="200" w:line="276" w:lineRule="auto"/>
        <w:jc w:val="both"/>
        <w:rPr>
          <w:rFonts w:ascii="Arial" w:hAnsi="Arial" w:cs="Arial"/>
        </w:rPr>
      </w:pPr>
      <w:r>
        <w:rPr>
          <w:rFonts w:ascii="Arial" w:hAnsi="Arial" w:cs="Arial"/>
        </w:rPr>
        <w:t>продолжительность EMJMD (60, 90 или 120 баллов ECTS); б) расходы на участие в программе EMJMD, определенные консорциумами; в) осуществление факультативного подготовительного года; г) количество стипендий страны программы / партнера;</w:t>
      </w:r>
    </w:p>
    <w:p w:rsidR="004163C1" w:rsidRDefault="004163C1">
      <w:pPr>
        <w:jc w:val="both"/>
        <w:rPr>
          <w:color w:val="00000A"/>
        </w:rPr>
      </w:pPr>
      <w:r>
        <w:rPr>
          <w:rFonts w:ascii="Arial" w:hAnsi="Arial" w:cs="Arial"/>
        </w:rPr>
        <w:t>Исходя из этих параметров, грант EMJMD на подготовительный год и четыре набо</w:t>
      </w:r>
      <w:r w:rsidR="00270020">
        <w:rPr>
          <w:rFonts w:ascii="Arial" w:hAnsi="Arial" w:cs="Arial"/>
        </w:rPr>
        <w:t>ра студентов составит максимум 4,4</w:t>
      </w:r>
      <w:r>
        <w:rPr>
          <w:rFonts w:ascii="Arial" w:hAnsi="Arial" w:cs="Arial"/>
        </w:rPr>
        <w:t xml:space="preserve"> миллиона евро</w:t>
      </w:r>
      <w:r w:rsidR="00270020">
        <w:rPr>
          <w:rStyle w:val="a9"/>
          <w:rFonts w:ascii="Arial" w:hAnsi="Arial" w:cs="Arial"/>
        </w:rPr>
        <w:footnoteReference w:id="76"/>
      </w:r>
      <w:r>
        <w:rPr>
          <w:rFonts w:ascii="Arial" w:hAnsi="Arial" w:cs="Arial"/>
        </w:rPr>
        <w:t>.</w:t>
      </w:r>
    </w:p>
    <w:p w:rsidR="004163C1" w:rsidRDefault="004163C1">
      <w:pPr>
        <w:pStyle w:val="10"/>
        <w:rPr>
          <w:rFonts w:ascii="Arial" w:hAnsi="Arial" w:cs="Arial"/>
        </w:rPr>
      </w:pPr>
      <w:bookmarkStart w:id="37" w:name="_Toc524645840"/>
      <w:r>
        <w:rPr>
          <w:color w:val="00000A"/>
        </w:rPr>
        <w:t>МАГИСТЕРСКИЕ КРЕДИТЫ ЭРАЗМУС +</w:t>
      </w:r>
      <w:bookmarkEnd w:id="37"/>
    </w:p>
    <w:p w:rsidR="004163C1" w:rsidRDefault="004163C1">
      <w:pPr>
        <w:jc w:val="both"/>
        <w:rPr>
          <w:rFonts w:ascii="Arial" w:hAnsi="Arial" w:cs="Arial"/>
        </w:rPr>
      </w:pPr>
      <w:r>
        <w:rPr>
          <w:rFonts w:ascii="Arial" w:hAnsi="Arial" w:cs="Arial"/>
        </w:rPr>
        <w:t>Студенты, получающие высшее образование, желающие окончить полную учебную программу на уровне магистра в другой стране программы, могут подать заявку на кредит, гарантированный ЕС, чтобы внести свой вклад в их расходы.</w:t>
      </w:r>
    </w:p>
    <w:p w:rsidR="004163C1" w:rsidRDefault="004163C1">
      <w:pPr>
        <w:jc w:val="both"/>
        <w:rPr>
          <w:rFonts w:ascii="Arial" w:hAnsi="Arial" w:cs="Arial"/>
        </w:rPr>
      </w:pPr>
      <w:r>
        <w:rPr>
          <w:rFonts w:ascii="Arial" w:hAnsi="Arial" w:cs="Arial"/>
        </w:rPr>
        <w:t>Кредиты Эразмус + Магистерская Степень позволяют потенциальным студентам-магистрантам получить доступ к кредитам (предоставленным участвующими банками и гарантированным ЕС через своего партнера - Европейским инвестиционным фондом) для поддержки своего обучения за рубежом на протяжении всей программы Эразмус +. Бюджетные ассигнования ЕС будут использовать многократную сумму в финансировании из банковского сектора для кредитов, чтобы отправить магистрантов на обучение.</w:t>
      </w:r>
    </w:p>
    <w:p w:rsidR="004163C1" w:rsidRDefault="004163C1">
      <w:pPr>
        <w:jc w:val="both"/>
        <w:rPr>
          <w:rFonts w:ascii="Arial" w:hAnsi="Arial" w:cs="Arial"/>
        </w:rPr>
      </w:pPr>
      <w:r>
        <w:rPr>
          <w:rFonts w:ascii="Arial" w:hAnsi="Arial" w:cs="Arial"/>
        </w:rPr>
        <w:t>Эта схема была запущена в 2015 году, и Магистерские кредиты Эразмус + станут доступными постепенно в большем количестве стран и для большего количества студентов на протяжении многих лет.</w:t>
      </w:r>
    </w:p>
    <w:p w:rsidR="004163C1" w:rsidRDefault="004163C1">
      <w:pPr>
        <w:jc w:val="both"/>
        <w:rPr>
          <w:rFonts w:ascii="Arial" w:hAnsi="Arial" w:cs="Arial"/>
        </w:rPr>
      </w:pPr>
      <w:r>
        <w:rPr>
          <w:rFonts w:ascii="Arial" w:hAnsi="Arial" w:cs="Arial"/>
        </w:rPr>
        <w:lastRenderedPageBreak/>
        <w:t>Более подробную информацию о схеме и участвующих финансовых учреждениях можно найти на веб-сайте Европейской комиссии: https: //ec.europa.eu/programmes/erasmus-plus/node/11_en</w:t>
      </w:r>
    </w:p>
    <w:tbl>
      <w:tblPr>
        <w:tblW w:w="0" w:type="auto"/>
        <w:tblInd w:w="3" w:type="dxa"/>
        <w:tblLayout w:type="fixed"/>
        <w:tblLook w:val="0000" w:firstRow="0" w:lastRow="0" w:firstColumn="0" w:lastColumn="0" w:noHBand="0" w:noVBand="0"/>
      </w:tblPr>
      <w:tblGrid>
        <w:gridCol w:w="2659"/>
        <w:gridCol w:w="11842"/>
      </w:tblGrid>
      <w:tr w:rsidR="004163C1">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Суммы и объект займов</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Кредиты составляют до 12 000 евро для 1-летней магистерской программы и до 18 000 евро на срок для 2-летней магистерской программы и могут оплачивать расходы на проживание, учебу и другие расходы на учебу в любой из 33 стран программы Эразмус + .</w:t>
            </w:r>
          </w:p>
          <w:p w:rsidR="004163C1" w:rsidRDefault="004163C1">
            <w:pPr>
              <w:spacing w:after="0" w:line="100" w:lineRule="atLeast"/>
              <w:jc w:val="both"/>
              <w:rPr>
                <w:rFonts w:ascii="Arial" w:hAnsi="Arial" w:cs="Arial"/>
              </w:rPr>
            </w:pPr>
            <w:r>
              <w:rPr>
                <w:rFonts w:ascii="Arial" w:hAnsi="Arial" w:cs="Arial"/>
              </w:rPr>
              <w:t> </w:t>
            </w:r>
          </w:p>
          <w:p w:rsidR="004163C1" w:rsidRDefault="004163C1">
            <w:pPr>
              <w:spacing w:after="0" w:line="100" w:lineRule="atLeast"/>
              <w:jc w:val="both"/>
            </w:pPr>
            <w:r>
              <w:rPr>
                <w:rFonts w:ascii="Arial" w:hAnsi="Arial" w:cs="Arial"/>
              </w:rPr>
              <w:t>К основным социальным гарантиям относятся отсутствие залога со стороны учащихся или родителей, благоприятная процентная ставка, благоприятные условия окупаемости</w:t>
            </w:r>
          </w:p>
        </w:tc>
      </w:tr>
      <w:tr w:rsidR="004163C1">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Критерии приемлемости</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 xml:space="preserve">Чтобы иметь право на подачу заявки, студенты должны: </w:t>
            </w:r>
          </w:p>
          <w:p w:rsidR="004163C1" w:rsidRDefault="004163C1">
            <w:pPr>
              <w:spacing w:after="0" w:line="100" w:lineRule="atLeast"/>
              <w:jc w:val="both"/>
              <w:rPr>
                <w:rFonts w:ascii="Arial" w:hAnsi="Arial" w:cs="Arial"/>
              </w:rPr>
            </w:pPr>
            <w:r>
              <w:rPr>
                <w:rFonts w:ascii="Arial" w:hAnsi="Arial" w:cs="Arial"/>
              </w:rPr>
              <w:t xml:space="preserve">- быть резидентами одной из стран Программы Эразмус +. </w:t>
            </w:r>
          </w:p>
          <w:p w:rsidR="004163C1" w:rsidRDefault="004163C1">
            <w:pPr>
              <w:spacing w:after="0" w:line="100" w:lineRule="atLeast"/>
              <w:jc w:val="both"/>
              <w:rPr>
                <w:rFonts w:ascii="Arial" w:hAnsi="Arial" w:cs="Arial"/>
              </w:rPr>
            </w:pPr>
            <w:r>
              <w:rPr>
                <w:rFonts w:ascii="Arial" w:hAnsi="Arial" w:cs="Arial"/>
              </w:rPr>
              <w:t xml:space="preserve">- успешно закончить учебные курсы первого цикла (бакалавр или эквивалент) </w:t>
            </w:r>
          </w:p>
          <w:p w:rsidR="004163C1" w:rsidRDefault="004163C1">
            <w:pPr>
              <w:spacing w:after="0" w:line="100" w:lineRule="atLeast"/>
              <w:jc w:val="both"/>
              <w:rPr>
                <w:rFonts w:ascii="Arial" w:hAnsi="Arial" w:cs="Arial"/>
              </w:rPr>
            </w:pPr>
            <w:r>
              <w:rPr>
                <w:rFonts w:ascii="Arial" w:hAnsi="Arial" w:cs="Arial"/>
              </w:rPr>
              <w:t>- быть принятыми в программу второго цикла (магистр или эквивалент) в признанном высшем учебном заведении (ВУЗе), который имеет Устав Эразмус о высшем образовании (ECHE).</w:t>
            </w:r>
          </w:p>
          <w:p w:rsidR="004163C1" w:rsidRDefault="004163C1">
            <w:pPr>
              <w:spacing w:after="0" w:line="100" w:lineRule="atLeast"/>
              <w:jc w:val="both"/>
              <w:rPr>
                <w:rFonts w:ascii="Arial" w:hAnsi="Arial" w:cs="Arial"/>
              </w:rPr>
            </w:pPr>
            <w:r>
              <w:rPr>
                <w:rFonts w:ascii="Arial" w:hAnsi="Arial" w:cs="Arial"/>
              </w:rPr>
              <w:t xml:space="preserve">Магистерскую степень (или эквивалент), которую они  собираются получить должна: </w:t>
            </w:r>
          </w:p>
          <w:p w:rsidR="004163C1" w:rsidRDefault="004163C1">
            <w:pPr>
              <w:spacing w:after="0" w:line="100" w:lineRule="atLeast"/>
              <w:jc w:val="both"/>
              <w:rPr>
                <w:rFonts w:ascii="Arial" w:hAnsi="Arial" w:cs="Arial"/>
              </w:rPr>
            </w:pPr>
            <w:r>
              <w:rPr>
                <w:rFonts w:ascii="Arial" w:hAnsi="Arial" w:cs="Arial"/>
              </w:rPr>
              <w:t xml:space="preserve">- осуществляться в разных странах от своей страны проживания и где они получили степень бакалавра (или эквивалентную степень, предоставляющую им доступ к магистерской программе) </w:t>
            </w:r>
          </w:p>
          <w:p w:rsidR="004163C1" w:rsidRDefault="004163C1">
            <w:pPr>
              <w:spacing w:after="0" w:line="100" w:lineRule="atLeast"/>
              <w:jc w:val="both"/>
            </w:pPr>
            <w:r>
              <w:rPr>
                <w:rFonts w:ascii="Arial" w:hAnsi="Arial" w:cs="Arial"/>
              </w:rPr>
              <w:t>- быть полной программой, способствующей получению (магистерской или эквивалентной) степени.</w:t>
            </w:r>
          </w:p>
        </w:tc>
      </w:tr>
      <w:tr w:rsidR="004163C1">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Куда подать заявку?</w:t>
            </w:r>
          </w:p>
        </w:tc>
        <w:tc>
          <w:tcPr>
            <w:tcW w:w="1184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Непосредственно участвующим банкам, студенческим кредитным компаниям</w:t>
            </w:r>
          </w:p>
        </w:tc>
      </w:tr>
    </w:tbl>
    <w:p w:rsidR="004163C1" w:rsidRDefault="004163C1">
      <w:pPr>
        <w:jc w:val="both"/>
        <w:rPr>
          <w:rFonts w:ascii="Arial" w:hAnsi="Arial" w:cs="Arial"/>
        </w:rPr>
      </w:pPr>
    </w:p>
    <w:p w:rsidR="004163C1" w:rsidRDefault="004163C1">
      <w:pPr>
        <w:pStyle w:val="10"/>
        <w:rPr>
          <w:color w:val="00000A"/>
        </w:rPr>
      </w:pPr>
      <w:bookmarkStart w:id="38" w:name="_Toc524645841"/>
      <w:r>
        <w:rPr>
          <w:color w:val="00000A"/>
        </w:rPr>
        <w:t>ОСНОВНОЕ НАПРАВЛЕНИЕ 2: СОТРУДНИЧЕСТВО ДЛЯ ИННОВАЦИЙ И ОБМЕНА ПОЛЕЗНЫМ ОПЫТОМ</w:t>
      </w:r>
      <w:bookmarkEnd w:id="38"/>
    </w:p>
    <w:p w:rsidR="004163C1" w:rsidRDefault="004163C1">
      <w:pPr>
        <w:pStyle w:val="af3"/>
        <w:rPr>
          <w:rFonts w:ascii="Arial" w:hAnsi="Arial" w:cs="Arial"/>
        </w:rPr>
      </w:pPr>
      <w:r>
        <w:rPr>
          <w:i w:val="0"/>
          <w:iCs w:val="0"/>
          <w:color w:val="00000A"/>
        </w:rPr>
        <w:t>КАКИЕ МЕРОПРИЯТИЯ ПОДРАЗУМЕВАЮТСЯ?</w:t>
      </w:r>
    </w:p>
    <w:p w:rsidR="004163C1" w:rsidRDefault="004163C1">
      <w:pPr>
        <w:jc w:val="both"/>
        <w:rPr>
          <w:rFonts w:ascii="Arial" w:hAnsi="Arial" w:cs="Arial"/>
        </w:rPr>
      </w:pPr>
      <w:r>
        <w:rPr>
          <w:rFonts w:ascii="Arial" w:hAnsi="Arial" w:cs="Arial"/>
        </w:rPr>
        <w:t>Это основное направление способствует:</w:t>
      </w:r>
    </w:p>
    <w:p w:rsidR="004163C1" w:rsidRDefault="004163C1">
      <w:pPr>
        <w:pStyle w:val="ListParagraph"/>
        <w:numPr>
          <w:ilvl w:val="0"/>
          <w:numId w:val="95"/>
        </w:numPr>
        <w:spacing w:after="200" w:line="276" w:lineRule="auto"/>
        <w:jc w:val="both"/>
        <w:rPr>
          <w:rFonts w:ascii="Arial" w:hAnsi="Arial" w:cs="Arial"/>
        </w:rPr>
      </w:pPr>
      <w:r>
        <w:rPr>
          <w:rFonts w:ascii="Arial" w:hAnsi="Arial" w:cs="Arial"/>
        </w:rPr>
        <w:t>Стратегическому партнерству в области образования, обучения и молодежи;</w:t>
      </w:r>
    </w:p>
    <w:p w:rsidR="004163C1" w:rsidRDefault="004163C1">
      <w:pPr>
        <w:pStyle w:val="ListParagraph"/>
        <w:numPr>
          <w:ilvl w:val="0"/>
          <w:numId w:val="95"/>
        </w:numPr>
        <w:spacing w:after="200" w:line="276" w:lineRule="auto"/>
        <w:jc w:val="both"/>
        <w:rPr>
          <w:rFonts w:ascii="Arial" w:hAnsi="Arial" w:cs="Arial"/>
        </w:rPr>
      </w:pPr>
      <w:r>
        <w:rPr>
          <w:rFonts w:ascii="Arial" w:hAnsi="Arial" w:cs="Arial"/>
        </w:rPr>
        <w:t>Альянсам знаний;</w:t>
      </w:r>
    </w:p>
    <w:p w:rsidR="004163C1" w:rsidRDefault="004163C1">
      <w:pPr>
        <w:pStyle w:val="ListParagraph"/>
        <w:numPr>
          <w:ilvl w:val="0"/>
          <w:numId w:val="95"/>
        </w:numPr>
        <w:spacing w:after="200" w:line="276" w:lineRule="auto"/>
        <w:jc w:val="both"/>
        <w:rPr>
          <w:rFonts w:ascii="Arial" w:hAnsi="Arial" w:cs="Arial"/>
        </w:rPr>
      </w:pPr>
      <w:r>
        <w:rPr>
          <w:rFonts w:ascii="Arial" w:hAnsi="Arial" w:cs="Arial"/>
        </w:rPr>
        <w:t>Альянсам с отраслевыми навыками;</w:t>
      </w:r>
    </w:p>
    <w:p w:rsidR="004163C1" w:rsidRDefault="004163C1">
      <w:pPr>
        <w:pStyle w:val="ListParagraph"/>
        <w:numPr>
          <w:ilvl w:val="0"/>
          <w:numId w:val="95"/>
        </w:numPr>
        <w:spacing w:after="200" w:line="276" w:lineRule="auto"/>
        <w:jc w:val="both"/>
        <w:rPr>
          <w:rFonts w:ascii="Arial" w:hAnsi="Arial" w:cs="Arial"/>
        </w:rPr>
      </w:pPr>
      <w:r>
        <w:rPr>
          <w:rFonts w:ascii="Arial" w:hAnsi="Arial" w:cs="Arial"/>
        </w:rPr>
        <w:t>Повышению потенциала в области высшего образования;</w:t>
      </w:r>
    </w:p>
    <w:p w:rsidR="004163C1" w:rsidRDefault="004163C1">
      <w:pPr>
        <w:pStyle w:val="ListParagraph"/>
        <w:numPr>
          <w:ilvl w:val="0"/>
          <w:numId w:val="95"/>
        </w:numPr>
        <w:spacing w:after="200" w:line="276" w:lineRule="auto"/>
        <w:jc w:val="both"/>
        <w:rPr>
          <w:rFonts w:ascii="Arial" w:hAnsi="Arial" w:cs="Arial"/>
        </w:rPr>
      </w:pPr>
      <w:r>
        <w:rPr>
          <w:rFonts w:ascii="Arial" w:hAnsi="Arial" w:cs="Arial"/>
        </w:rPr>
        <w:t>Повышению потенциала в области молодежи.</w:t>
      </w:r>
    </w:p>
    <w:p w:rsidR="004163C1" w:rsidRDefault="004163C1">
      <w:pPr>
        <w:jc w:val="both"/>
        <w:rPr>
          <w:rFonts w:ascii="Arial" w:hAnsi="Arial" w:cs="Arial"/>
        </w:rPr>
      </w:pPr>
      <w:r>
        <w:rPr>
          <w:rFonts w:ascii="Arial" w:hAnsi="Arial" w:cs="Arial"/>
        </w:rPr>
        <w:lastRenderedPageBreak/>
        <w:t>Ожидается, что мероприятия, поддерживаемые в рамках этого основного направления, окажут положительное и долгосрочное воздействие на участвующие организации, на системы политики, в которых создаются такие направления, а также на организации и лица, которые прямо или косвенно участвуют в организованной деятельности.</w:t>
      </w:r>
    </w:p>
    <w:p w:rsidR="004163C1" w:rsidRDefault="004163C1">
      <w:pPr>
        <w:jc w:val="both"/>
        <w:rPr>
          <w:rFonts w:ascii="Arial" w:hAnsi="Arial" w:cs="Arial"/>
        </w:rPr>
      </w:pPr>
      <w:r>
        <w:rPr>
          <w:rFonts w:ascii="Arial" w:hAnsi="Arial" w:cs="Arial"/>
        </w:rPr>
        <w:t>Ожидается, что это основное направление приведет к разработке, передаче и / или внедрению инновационной практики на организационном, местном, региональном, национальном или европейском уровнях.</w:t>
      </w:r>
    </w:p>
    <w:p w:rsidR="004163C1" w:rsidRDefault="004163C1">
      <w:pPr>
        <w:jc w:val="both"/>
        <w:rPr>
          <w:rFonts w:ascii="Arial" w:hAnsi="Arial" w:cs="Arial"/>
        </w:rPr>
      </w:pPr>
      <w:r>
        <w:rPr>
          <w:rFonts w:ascii="Arial" w:hAnsi="Arial" w:cs="Arial"/>
        </w:rPr>
        <w:t>Для участвующих организаций проекты, поддерживаемые в рамках этого основного направления, предназначены для получения следующих результатов </w:t>
      </w:r>
    </w:p>
    <w:p w:rsidR="004163C1" w:rsidRDefault="004163C1">
      <w:pPr>
        <w:pStyle w:val="ListParagraph"/>
        <w:numPr>
          <w:ilvl w:val="0"/>
          <w:numId w:val="96"/>
        </w:numPr>
        <w:spacing w:after="200" w:line="276" w:lineRule="auto"/>
        <w:jc w:val="both"/>
        <w:rPr>
          <w:rFonts w:ascii="Arial" w:hAnsi="Arial" w:cs="Arial"/>
        </w:rPr>
      </w:pPr>
      <w:r>
        <w:rPr>
          <w:rFonts w:ascii="Arial" w:hAnsi="Arial" w:cs="Arial"/>
        </w:rPr>
        <w:t>инновационные подходы к решению ряда целей путем предоставления, например: более привлекательных образовательных и учебных программ в соответствии с индивидуальными потребностями и ожиданиями; использование подходов к работе, основанных на участии и на ИКТ; новые или улучшенные процессы признания и проверки компетенций; повышение эффективности деятельности в интересах местных общин; новые или улучшенные методы, направленные на удовлетворение потребностей групп, находящихся в неблагоприятном положении, и устранение различий в результатах обучения, связанных с географическими и социально-экономическими диспропорциями; новые подходы к решению социального, этнического, языкового и культурного разнообразия; новые подходы к лучшей поддержке конкурентоспособности и занятости, в частности на региональном и местном уровнях; признание передового опыта в изучении языка или преподавании с помощью стандартов европейского языка;</w:t>
      </w:r>
    </w:p>
    <w:p w:rsidR="004163C1" w:rsidRDefault="004163C1">
      <w:pPr>
        <w:pStyle w:val="ListParagraph"/>
        <w:numPr>
          <w:ilvl w:val="0"/>
          <w:numId w:val="96"/>
        </w:numPr>
        <w:spacing w:after="200" w:line="276" w:lineRule="auto"/>
        <w:jc w:val="both"/>
        <w:rPr>
          <w:rFonts w:ascii="Arial" w:hAnsi="Arial" w:cs="Arial"/>
        </w:rPr>
      </w:pPr>
      <w:r>
        <w:rPr>
          <w:rFonts w:ascii="Arial" w:hAnsi="Arial" w:cs="Arial"/>
        </w:rPr>
        <w:t>более современная, динамичная, совершенная и профессиональная обстановка внутри организации: готовая интегрировать передовые и новые методы в повседневную деятельность; открыться для взаимодействия с организациями, действующими в разных областях или в других социально-экономических секторах; планировать профессиональное развитие персонала в соответствии с индивидуальными потребностями и организационными целями;</w:t>
      </w:r>
    </w:p>
    <w:p w:rsidR="004163C1" w:rsidRDefault="004163C1">
      <w:pPr>
        <w:jc w:val="both"/>
        <w:rPr>
          <w:rFonts w:ascii="Arial" w:hAnsi="Arial" w:cs="Arial"/>
        </w:rPr>
      </w:pPr>
      <w:r>
        <w:rPr>
          <w:rFonts w:ascii="Arial" w:hAnsi="Arial" w:cs="Arial"/>
        </w:rPr>
        <w:t> </w:t>
      </w:r>
    </w:p>
    <w:p w:rsidR="004163C1" w:rsidRDefault="004163C1">
      <w:pPr>
        <w:pStyle w:val="ListParagraph"/>
        <w:numPr>
          <w:ilvl w:val="0"/>
          <w:numId w:val="96"/>
        </w:numPr>
        <w:spacing w:after="200" w:line="276" w:lineRule="auto"/>
        <w:jc w:val="both"/>
        <w:rPr>
          <w:rFonts w:ascii="Arial" w:hAnsi="Arial" w:cs="Arial"/>
        </w:rPr>
      </w:pPr>
      <w:r>
        <w:rPr>
          <w:rFonts w:ascii="Arial" w:hAnsi="Arial" w:cs="Arial"/>
        </w:rPr>
        <w:t>повышение потенциала и профессионализма для работы на уровне ЕС / на международном уровне: совершенствование управленческих компетенций и стратегий интернационализации; укрепление сотрудничества с партнерами из других стран, другими областями образования, профессиональной подготовки и молодежью и / или другими социально-экономическими секторами; расширение распределения финансовых ресурсов (за исключением фондов ЕС) для организации проектов ЕС / международного сообщества в области образования, обучения и молодежи; повышение качества подготовки, реализации, мониторинга и последующей деятельности по проектам ЕС / международного сообщества.</w:t>
      </w:r>
    </w:p>
    <w:p w:rsidR="004163C1" w:rsidRDefault="004163C1">
      <w:pPr>
        <w:jc w:val="both"/>
        <w:rPr>
          <w:rFonts w:ascii="Arial" w:hAnsi="Arial" w:cs="Arial"/>
        </w:rPr>
      </w:pPr>
      <w:r>
        <w:rPr>
          <w:rFonts w:ascii="Arial" w:hAnsi="Arial" w:cs="Arial"/>
        </w:rPr>
        <w:t xml:space="preserve">Проекты, финансируемые в рамках этого основного мероприятия, также могут оказать положительное влияние на лиц, прямо или косвенно связанных с деятельностью, например: </w:t>
      </w:r>
    </w:p>
    <w:p w:rsidR="004163C1" w:rsidRDefault="004163C1">
      <w:pPr>
        <w:pStyle w:val="ListParagraph"/>
        <w:numPr>
          <w:ilvl w:val="0"/>
          <w:numId w:val="97"/>
        </w:numPr>
        <w:spacing w:after="200" w:line="276" w:lineRule="auto"/>
        <w:jc w:val="both"/>
        <w:rPr>
          <w:rFonts w:ascii="Arial" w:hAnsi="Arial" w:cs="Arial"/>
        </w:rPr>
      </w:pPr>
      <w:r>
        <w:rPr>
          <w:rFonts w:ascii="Arial" w:hAnsi="Arial" w:cs="Arial"/>
        </w:rPr>
        <w:lastRenderedPageBreak/>
        <w:t xml:space="preserve">повышенное чувство инициативы и предприимчивости; </w:t>
      </w:r>
    </w:p>
    <w:p w:rsidR="004163C1" w:rsidRDefault="004163C1">
      <w:pPr>
        <w:pStyle w:val="ListParagraph"/>
        <w:numPr>
          <w:ilvl w:val="0"/>
          <w:numId w:val="97"/>
        </w:numPr>
        <w:spacing w:after="200" w:line="276" w:lineRule="auto"/>
        <w:jc w:val="both"/>
        <w:rPr>
          <w:rFonts w:ascii="Arial" w:hAnsi="Arial" w:cs="Arial"/>
        </w:rPr>
      </w:pPr>
      <w:r>
        <w:rPr>
          <w:rFonts w:ascii="Arial" w:hAnsi="Arial" w:cs="Arial"/>
        </w:rPr>
        <w:t xml:space="preserve">повышение компетентности на иностранных языках; </w:t>
      </w:r>
    </w:p>
    <w:p w:rsidR="004163C1" w:rsidRDefault="004163C1">
      <w:pPr>
        <w:pStyle w:val="ListParagraph"/>
        <w:numPr>
          <w:ilvl w:val="0"/>
          <w:numId w:val="97"/>
        </w:numPr>
        <w:spacing w:after="200" w:line="276" w:lineRule="auto"/>
        <w:jc w:val="both"/>
        <w:rPr>
          <w:rFonts w:ascii="Arial" w:hAnsi="Arial" w:cs="Arial"/>
        </w:rPr>
      </w:pPr>
      <w:r>
        <w:rPr>
          <w:rFonts w:ascii="Arial" w:hAnsi="Arial" w:cs="Arial"/>
        </w:rPr>
        <w:t xml:space="preserve">повышение уровня цифровой компетентности; </w:t>
      </w:r>
    </w:p>
    <w:p w:rsidR="004163C1" w:rsidRDefault="004163C1">
      <w:pPr>
        <w:pStyle w:val="ListParagraph"/>
        <w:numPr>
          <w:ilvl w:val="0"/>
          <w:numId w:val="97"/>
        </w:numPr>
        <w:spacing w:after="200" w:line="276" w:lineRule="auto"/>
        <w:jc w:val="both"/>
        <w:rPr>
          <w:rFonts w:ascii="Arial" w:hAnsi="Arial" w:cs="Arial"/>
        </w:rPr>
      </w:pPr>
      <w:r>
        <w:rPr>
          <w:rFonts w:ascii="Arial" w:hAnsi="Arial" w:cs="Arial"/>
        </w:rPr>
        <w:t xml:space="preserve">более глубокое понимание и отзывчивость к социальному, этническому, языковому и культурному разнообразию; </w:t>
      </w:r>
    </w:p>
    <w:p w:rsidR="004163C1" w:rsidRDefault="004163C1">
      <w:pPr>
        <w:pStyle w:val="ListParagraph"/>
        <w:numPr>
          <w:ilvl w:val="0"/>
          <w:numId w:val="97"/>
        </w:numPr>
        <w:spacing w:after="200" w:line="276" w:lineRule="auto"/>
        <w:jc w:val="both"/>
        <w:rPr>
          <w:rFonts w:ascii="Arial" w:hAnsi="Arial" w:cs="Arial"/>
        </w:rPr>
      </w:pPr>
      <w:r>
        <w:rPr>
          <w:rFonts w:ascii="Arial" w:hAnsi="Arial" w:cs="Arial"/>
        </w:rPr>
        <w:t xml:space="preserve">повышение уровня навыков трудоустройства и создания новых предприятий (включая социальное предпринимательство); </w:t>
      </w:r>
    </w:p>
    <w:p w:rsidR="004163C1" w:rsidRDefault="004163C1">
      <w:pPr>
        <w:pStyle w:val="ListParagraph"/>
        <w:numPr>
          <w:ilvl w:val="0"/>
          <w:numId w:val="97"/>
        </w:numPr>
        <w:spacing w:after="200" w:line="276" w:lineRule="auto"/>
        <w:jc w:val="both"/>
        <w:rPr>
          <w:rFonts w:ascii="Arial" w:hAnsi="Arial" w:cs="Arial"/>
        </w:rPr>
      </w:pPr>
      <w:r>
        <w:rPr>
          <w:rFonts w:ascii="Arial" w:hAnsi="Arial" w:cs="Arial"/>
        </w:rPr>
        <w:t xml:space="preserve">более активное участие в жизни общества; </w:t>
      </w:r>
    </w:p>
    <w:p w:rsidR="004163C1" w:rsidRDefault="004163C1">
      <w:pPr>
        <w:pStyle w:val="ListParagraph"/>
        <w:numPr>
          <w:ilvl w:val="0"/>
          <w:numId w:val="97"/>
        </w:numPr>
        <w:spacing w:after="200" w:line="276" w:lineRule="auto"/>
        <w:jc w:val="both"/>
        <w:rPr>
          <w:rFonts w:ascii="Arial" w:hAnsi="Arial" w:cs="Arial"/>
        </w:rPr>
      </w:pPr>
      <w:r>
        <w:rPr>
          <w:rFonts w:ascii="Arial" w:hAnsi="Arial" w:cs="Arial"/>
        </w:rPr>
        <w:t xml:space="preserve">более позитивное отношение к европейскому проекту и ценностям ЕС; </w:t>
      </w:r>
    </w:p>
    <w:p w:rsidR="004163C1" w:rsidRDefault="004163C1">
      <w:pPr>
        <w:pStyle w:val="ListParagraph"/>
        <w:numPr>
          <w:ilvl w:val="0"/>
          <w:numId w:val="97"/>
        </w:numPr>
        <w:spacing w:after="200" w:line="276" w:lineRule="auto"/>
        <w:jc w:val="both"/>
        <w:rPr>
          <w:rFonts w:ascii="Arial" w:hAnsi="Arial" w:cs="Arial"/>
        </w:rPr>
      </w:pPr>
      <w:r>
        <w:rPr>
          <w:rFonts w:ascii="Arial" w:hAnsi="Arial" w:cs="Arial"/>
        </w:rPr>
        <w:t xml:space="preserve">лучшее понимание и признание навыков и квалификации в Европе и за ее пределами; </w:t>
      </w:r>
    </w:p>
    <w:p w:rsidR="004163C1" w:rsidRDefault="004163C1">
      <w:pPr>
        <w:pStyle w:val="ListParagraph"/>
        <w:numPr>
          <w:ilvl w:val="0"/>
          <w:numId w:val="97"/>
        </w:numPr>
        <w:spacing w:after="200" w:line="276" w:lineRule="auto"/>
        <w:jc w:val="both"/>
        <w:rPr>
          <w:rFonts w:ascii="Arial" w:hAnsi="Arial" w:cs="Arial"/>
        </w:rPr>
      </w:pPr>
      <w:r>
        <w:rPr>
          <w:rFonts w:ascii="Arial" w:hAnsi="Arial" w:cs="Arial"/>
        </w:rPr>
        <w:t xml:space="preserve">совершенствование компетенций, связанных с профессиональными профилями (препоавание,обучение, молодежная работа и т. Д.); </w:t>
      </w:r>
    </w:p>
    <w:p w:rsidR="004163C1" w:rsidRDefault="004163C1">
      <w:pPr>
        <w:pStyle w:val="ListParagraph"/>
        <w:numPr>
          <w:ilvl w:val="0"/>
          <w:numId w:val="97"/>
        </w:numPr>
        <w:spacing w:after="200" w:line="276" w:lineRule="auto"/>
        <w:jc w:val="both"/>
        <w:rPr>
          <w:rFonts w:ascii="Arial" w:hAnsi="Arial" w:cs="Arial"/>
        </w:rPr>
      </w:pPr>
      <w:r>
        <w:rPr>
          <w:rFonts w:ascii="Arial" w:hAnsi="Arial" w:cs="Arial"/>
        </w:rPr>
        <w:t xml:space="preserve">лучшее понимание практики, политики и систем в области образования, профессиональной подготовки или молодежи в разных странах; </w:t>
      </w:r>
    </w:p>
    <w:p w:rsidR="004163C1" w:rsidRDefault="004163C1">
      <w:pPr>
        <w:pStyle w:val="ListParagraph"/>
        <w:numPr>
          <w:ilvl w:val="0"/>
          <w:numId w:val="97"/>
        </w:numPr>
        <w:spacing w:after="200" w:line="276" w:lineRule="auto"/>
        <w:jc w:val="both"/>
        <w:rPr>
          <w:rFonts w:ascii="Arial" w:hAnsi="Arial" w:cs="Arial"/>
        </w:rPr>
      </w:pPr>
      <w:r>
        <w:rPr>
          <w:rFonts w:ascii="Arial" w:hAnsi="Arial" w:cs="Arial"/>
        </w:rPr>
        <w:t>лучшее понимание взаимосвязи между формальным, неформальным образованием, профессиональным образованием, другими формами обучения и рынком труда, соответственно;</w:t>
      </w:r>
    </w:p>
    <w:p w:rsidR="004163C1" w:rsidRDefault="004163C1">
      <w:pPr>
        <w:pStyle w:val="ListParagraph"/>
        <w:numPr>
          <w:ilvl w:val="0"/>
          <w:numId w:val="97"/>
        </w:numPr>
        <w:spacing w:after="200" w:line="276" w:lineRule="auto"/>
        <w:jc w:val="both"/>
        <w:rPr>
          <w:rFonts w:ascii="Arial" w:hAnsi="Arial" w:cs="Arial"/>
        </w:rPr>
      </w:pPr>
      <w:r>
        <w:rPr>
          <w:rFonts w:ascii="Arial" w:hAnsi="Arial" w:cs="Arial"/>
        </w:rPr>
        <w:t xml:space="preserve">расширение возможностей для профессионального развития; </w:t>
      </w:r>
    </w:p>
    <w:p w:rsidR="004163C1" w:rsidRDefault="004163C1">
      <w:pPr>
        <w:pStyle w:val="ListParagraph"/>
        <w:numPr>
          <w:ilvl w:val="0"/>
          <w:numId w:val="97"/>
        </w:numPr>
        <w:spacing w:after="200" w:line="276" w:lineRule="auto"/>
        <w:jc w:val="both"/>
        <w:rPr>
          <w:rFonts w:ascii="Arial" w:hAnsi="Arial" w:cs="Arial"/>
        </w:rPr>
      </w:pPr>
      <w:r>
        <w:rPr>
          <w:rFonts w:ascii="Arial" w:hAnsi="Arial" w:cs="Arial"/>
        </w:rPr>
        <w:t>повышенная мотивация и удовлетворение повседневной работы.</w:t>
      </w:r>
    </w:p>
    <w:p w:rsidR="004163C1" w:rsidRDefault="004163C1">
      <w:pPr>
        <w:jc w:val="both"/>
        <w:rPr>
          <w:rFonts w:ascii="Arial" w:hAnsi="Arial" w:cs="Arial"/>
        </w:rPr>
      </w:pPr>
      <w:r>
        <w:rPr>
          <w:rFonts w:ascii="Arial" w:hAnsi="Arial" w:cs="Arial"/>
        </w:rPr>
        <w:t>На системном уровне ожидается, что они поспособствуют модернизации и усилят внимание систем образования и обучения и молодежной политики к основным проблемам современного мира: занятость, экономическая стабильность и рост, а также необходимость развития социальных, гражданских и межкультурных компетенций, межкультурный диалог, демократические ценности и основные права, социальная интеграция, недопущение дискриминации, активная гражданская позиция, критическое мышление и медиаграмотность.</w:t>
      </w:r>
    </w:p>
    <w:p w:rsidR="004163C1" w:rsidRDefault="004163C1">
      <w:pPr>
        <w:jc w:val="both"/>
        <w:rPr>
          <w:rFonts w:ascii="Arial" w:hAnsi="Arial" w:cs="Arial"/>
        </w:rPr>
      </w:pPr>
      <w:r>
        <w:rPr>
          <w:rFonts w:ascii="Arial" w:hAnsi="Arial" w:cs="Arial"/>
        </w:rPr>
        <w:t xml:space="preserve"> Таким образом, воздействие этого основного направления будет заключаться в следующем: </w:t>
      </w:r>
    </w:p>
    <w:p w:rsidR="004163C1" w:rsidRDefault="004163C1">
      <w:pPr>
        <w:pStyle w:val="ListParagraph"/>
        <w:numPr>
          <w:ilvl w:val="0"/>
          <w:numId w:val="98"/>
        </w:numPr>
        <w:spacing w:after="200" w:line="276" w:lineRule="auto"/>
        <w:jc w:val="both"/>
        <w:rPr>
          <w:rFonts w:ascii="Arial" w:hAnsi="Arial" w:cs="Arial"/>
        </w:rPr>
      </w:pPr>
      <w:r>
        <w:rPr>
          <w:rFonts w:ascii="Arial" w:hAnsi="Arial" w:cs="Arial"/>
        </w:rPr>
        <w:t xml:space="preserve">повышение качества образования, обучения и работы для молодёжи в Европе и за ее пределами: путем объединения более высоких уровней передового опыта и привлекательности с более широкими возможностями для всех, в том числе социально незащищенных; </w:t>
      </w:r>
    </w:p>
    <w:p w:rsidR="004163C1" w:rsidRDefault="004163C1">
      <w:pPr>
        <w:pStyle w:val="ListParagraph"/>
        <w:numPr>
          <w:ilvl w:val="0"/>
          <w:numId w:val="98"/>
        </w:numPr>
        <w:spacing w:after="200" w:line="276" w:lineRule="auto"/>
        <w:jc w:val="both"/>
        <w:rPr>
          <w:rFonts w:ascii="Arial" w:hAnsi="Arial" w:cs="Arial"/>
        </w:rPr>
      </w:pPr>
      <w:r>
        <w:rPr>
          <w:rFonts w:ascii="Arial" w:hAnsi="Arial" w:cs="Arial"/>
        </w:rPr>
        <w:lastRenderedPageBreak/>
        <w:t xml:space="preserve">системы образования, обучения и молодежи, которые лучше соответствуют потребностям и возможностям, предлагаемым рынком труда, и более тесным связям с бизнесом и сообществом; </w:t>
      </w:r>
    </w:p>
    <w:p w:rsidR="004163C1" w:rsidRDefault="004163C1">
      <w:pPr>
        <w:pStyle w:val="ListParagraph"/>
        <w:numPr>
          <w:ilvl w:val="0"/>
          <w:numId w:val="98"/>
        </w:numPr>
        <w:spacing w:after="200" w:line="276" w:lineRule="auto"/>
        <w:jc w:val="both"/>
        <w:rPr>
          <w:rFonts w:ascii="Arial" w:hAnsi="Arial" w:cs="Arial"/>
        </w:rPr>
      </w:pPr>
      <w:r>
        <w:rPr>
          <w:rFonts w:ascii="Arial" w:hAnsi="Arial" w:cs="Arial"/>
        </w:rPr>
        <w:t xml:space="preserve">улучшение предоставления и оценки базовых и трансверсальных навыков, в частности: предпринимательская, социальная, гражданская, межкультурная и языковая компетенция, критическое мышление, цифровые навыки и медиаграмотность; </w:t>
      </w:r>
    </w:p>
    <w:p w:rsidR="004163C1" w:rsidRDefault="004163C1">
      <w:pPr>
        <w:pStyle w:val="ListParagraph"/>
        <w:numPr>
          <w:ilvl w:val="0"/>
          <w:numId w:val="98"/>
        </w:numPr>
        <w:spacing w:after="200" w:line="276" w:lineRule="auto"/>
        <w:jc w:val="both"/>
        <w:rPr>
          <w:rFonts w:ascii="Arial" w:hAnsi="Arial" w:cs="Arial"/>
        </w:rPr>
      </w:pPr>
      <w:r>
        <w:rPr>
          <w:rFonts w:ascii="Arial" w:hAnsi="Arial" w:cs="Arial"/>
        </w:rPr>
        <w:t xml:space="preserve">усиление взаимопомощи и связей и улучшение перехода между различными секторами образования, профессиональной подготовки и молодежи на национальном уровне с улучшенным использованием европейских справочных инструментов для признания, проверки и прозрачности компетенций и квалификаций; </w:t>
      </w:r>
    </w:p>
    <w:p w:rsidR="004163C1" w:rsidRDefault="004163C1">
      <w:pPr>
        <w:pStyle w:val="ListParagraph"/>
        <w:numPr>
          <w:ilvl w:val="0"/>
          <w:numId w:val="98"/>
        </w:numPr>
        <w:spacing w:after="200" w:line="276" w:lineRule="auto"/>
        <w:jc w:val="both"/>
        <w:rPr>
          <w:rFonts w:ascii="Arial" w:hAnsi="Arial" w:cs="Arial"/>
        </w:rPr>
      </w:pPr>
      <w:r>
        <w:rPr>
          <w:rFonts w:ascii="Arial" w:hAnsi="Arial" w:cs="Arial"/>
        </w:rPr>
        <w:t xml:space="preserve">более широкое использование результатов обучения при описании и определении квалификаций, частей квалификаций и учебных программ в поддержку обучения, преподавания и оценивания; </w:t>
      </w:r>
    </w:p>
    <w:p w:rsidR="004163C1" w:rsidRDefault="004163C1">
      <w:pPr>
        <w:pStyle w:val="ListParagraph"/>
        <w:numPr>
          <w:ilvl w:val="0"/>
          <w:numId w:val="98"/>
        </w:numPr>
        <w:spacing w:after="200" w:line="276" w:lineRule="auto"/>
        <w:jc w:val="both"/>
        <w:rPr>
          <w:rFonts w:ascii="Arial" w:hAnsi="Arial" w:cs="Arial"/>
        </w:rPr>
      </w:pPr>
      <w:r>
        <w:rPr>
          <w:rFonts w:ascii="Arial" w:hAnsi="Arial" w:cs="Arial"/>
        </w:rPr>
        <w:t>новое и расширенное межрегиональное и транснациональное сотрудничество государственных органов в области образования, обучения и молодежи;</w:t>
      </w:r>
    </w:p>
    <w:p w:rsidR="004163C1" w:rsidRDefault="004163C1">
      <w:pPr>
        <w:pStyle w:val="ListParagraph"/>
        <w:numPr>
          <w:ilvl w:val="0"/>
          <w:numId w:val="98"/>
        </w:numPr>
        <w:spacing w:after="200" w:line="276" w:lineRule="auto"/>
        <w:jc w:val="both"/>
        <w:rPr>
          <w:rFonts w:ascii="Arial" w:hAnsi="Arial" w:cs="Arial"/>
        </w:rPr>
      </w:pPr>
      <w:r>
        <w:rPr>
          <w:rFonts w:ascii="Arial" w:hAnsi="Arial" w:cs="Arial"/>
        </w:rPr>
        <w:t xml:space="preserve">более стратегическое и комплексное использование ИКТ и открытых образовательных ресурсов (ООР) в образовательных, учебных и молодежных системах; </w:t>
      </w:r>
    </w:p>
    <w:p w:rsidR="004163C1" w:rsidRDefault="004163C1">
      <w:pPr>
        <w:pStyle w:val="ListParagraph"/>
        <w:numPr>
          <w:ilvl w:val="0"/>
          <w:numId w:val="98"/>
        </w:numPr>
        <w:spacing w:after="200" w:line="276" w:lineRule="auto"/>
        <w:jc w:val="both"/>
        <w:rPr>
          <w:rFonts w:ascii="Arial" w:hAnsi="Arial" w:cs="Arial"/>
        </w:rPr>
      </w:pPr>
      <w:r>
        <w:rPr>
          <w:rFonts w:ascii="Arial" w:hAnsi="Arial" w:cs="Arial"/>
        </w:rPr>
        <w:t xml:space="preserve">повышение мотивации к языковому обучению с использованием инновационных методов обучения или улучшение связей с практическим использованием языковых навыков, требуемых рынком труда; </w:t>
      </w:r>
    </w:p>
    <w:p w:rsidR="004163C1" w:rsidRDefault="004163C1">
      <w:pPr>
        <w:pStyle w:val="ListParagraph"/>
        <w:numPr>
          <w:ilvl w:val="0"/>
          <w:numId w:val="98"/>
        </w:numPr>
        <w:spacing w:after="200" w:line="276" w:lineRule="auto"/>
        <w:jc w:val="both"/>
        <w:rPr>
          <w:rFonts w:ascii="Arial" w:hAnsi="Arial" w:cs="Arial"/>
        </w:rPr>
      </w:pPr>
      <w:r>
        <w:rPr>
          <w:rFonts w:ascii="Arial" w:hAnsi="Arial" w:cs="Arial"/>
        </w:rPr>
        <w:t>усиленное взаимодействие между практикой, исследованиями и политикой.</w:t>
      </w:r>
    </w:p>
    <w:p w:rsidR="004163C1" w:rsidRDefault="004163C1">
      <w:pPr>
        <w:rPr>
          <w:rFonts w:ascii="Arial" w:hAnsi="Arial" w:cs="Arial"/>
        </w:rPr>
      </w:pPr>
    </w:p>
    <w:p w:rsidR="004163C1" w:rsidRDefault="004163C1">
      <w:pPr>
        <w:pStyle w:val="10"/>
        <w:pageBreakBefore/>
        <w:rPr>
          <w:color w:val="00000A"/>
        </w:rPr>
      </w:pPr>
      <w:bookmarkStart w:id="39" w:name="_Toc524645842"/>
      <w:r>
        <w:rPr>
          <w:color w:val="00000A"/>
        </w:rPr>
        <w:lastRenderedPageBreak/>
        <w:t>СТРАТЕГИЧЕСКИЕ ПАРТНЕРСТВА В ОБЛАСТИ ОБРАЗОВАНИЯ, ПОДГОТОВКИ И МОЛОДЕЖИ</w:t>
      </w:r>
      <w:bookmarkEnd w:id="39"/>
    </w:p>
    <w:p w:rsidR="004163C1" w:rsidRDefault="004163C1">
      <w:pPr>
        <w:pStyle w:val="af3"/>
        <w:rPr>
          <w:rFonts w:ascii="Arial" w:hAnsi="Arial" w:cs="Arial"/>
        </w:rPr>
      </w:pPr>
      <w:r>
        <w:rPr>
          <w:i w:val="0"/>
          <w:iCs w:val="0"/>
          <w:color w:val="00000A"/>
        </w:rPr>
        <w:t xml:space="preserve">КАКОВЫ ЦЕЛИ И ПРИОРИТЕТЫ СТРАТЕГИЧЕСКОГО ПАРТНЕРСТВА? </w:t>
      </w:r>
    </w:p>
    <w:p w:rsidR="004163C1" w:rsidRDefault="004163C1">
      <w:pPr>
        <w:jc w:val="both"/>
        <w:rPr>
          <w:rFonts w:ascii="Arial" w:hAnsi="Arial" w:cs="Arial"/>
        </w:rPr>
      </w:pPr>
      <w:r>
        <w:rPr>
          <w:rFonts w:ascii="Arial" w:hAnsi="Arial" w:cs="Arial"/>
        </w:rPr>
        <w:t>Стратегические партнерства направлены на поддержку разработки, передачи и / или внедрения инновационной практики, а также на осуществление совместных инициатив, способствующих сотрудничеству, обучению на равных возможностях и обмену опытом на европейском уровне.</w:t>
      </w:r>
    </w:p>
    <w:p w:rsidR="004163C1" w:rsidRDefault="004163C1">
      <w:pPr>
        <w:jc w:val="both"/>
        <w:rPr>
          <w:rFonts w:ascii="Arial" w:hAnsi="Arial" w:cs="Arial"/>
        </w:rPr>
      </w:pPr>
      <w:r>
        <w:rPr>
          <w:rFonts w:ascii="Arial" w:hAnsi="Arial" w:cs="Arial"/>
        </w:rPr>
        <w:t>В зависимости от целей и состава Стратегического партнерства проекты могут быть двух типов:</w:t>
      </w:r>
    </w:p>
    <w:tbl>
      <w:tblPr>
        <w:tblW w:w="0" w:type="auto"/>
        <w:tblInd w:w="3" w:type="dxa"/>
        <w:tblLayout w:type="fixed"/>
        <w:tblLook w:val="0000" w:firstRow="0" w:lastRow="0" w:firstColumn="0" w:lastColumn="0" w:noHBand="0" w:noVBand="0"/>
      </w:tblPr>
      <w:tblGrid>
        <w:gridCol w:w="14502"/>
      </w:tblGrid>
      <w:tr w:rsidR="004163C1">
        <w:tc>
          <w:tcPr>
            <w:tcW w:w="1450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99"/>
              </w:numPr>
              <w:spacing w:after="0" w:line="100" w:lineRule="atLeast"/>
              <w:jc w:val="both"/>
              <w:rPr>
                <w:rFonts w:ascii="Arial" w:hAnsi="Arial" w:cs="Arial"/>
              </w:rPr>
            </w:pPr>
            <w:r>
              <w:rPr>
                <w:rFonts w:ascii="Arial" w:hAnsi="Arial" w:cs="Arial"/>
              </w:rPr>
              <w:t>Стратегическое партнерство, поддерживающее инновации:</w:t>
            </w:r>
          </w:p>
          <w:p w:rsidR="004163C1" w:rsidRDefault="004163C1">
            <w:pPr>
              <w:spacing w:after="0" w:line="100" w:lineRule="atLeast"/>
              <w:jc w:val="both"/>
              <w:rPr>
                <w:rFonts w:ascii="Arial" w:hAnsi="Arial" w:cs="Arial"/>
              </w:rPr>
            </w:pPr>
            <w:r>
              <w:rPr>
                <w:rFonts w:ascii="Arial" w:hAnsi="Arial" w:cs="Arial"/>
              </w:rPr>
              <w:t>Ожидается, что проекты будут развивать новаторские мероприятия и / или участвовать в интенсивной деятельности по распространению и эксплуатации существующих и вновь выпускаемых продуктов или инновационных идей. Кандидаты имеют возможность запросить выделенный бюджет для интеллектуальных направлений и направлений обмена, чтобы полностью удовлетворить инновационному аспекту направления. Эти типы проектов открыты для всех областей образования, обучения и молодежи.</w:t>
            </w:r>
          </w:p>
          <w:p w:rsidR="004163C1" w:rsidRDefault="004163C1">
            <w:pPr>
              <w:pStyle w:val="ListParagraph"/>
              <w:numPr>
                <w:ilvl w:val="0"/>
                <w:numId w:val="99"/>
              </w:numPr>
              <w:spacing w:after="0" w:line="100" w:lineRule="atLeast"/>
              <w:jc w:val="both"/>
              <w:rPr>
                <w:rFonts w:ascii="Arial" w:hAnsi="Arial" w:cs="Arial"/>
              </w:rPr>
            </w:pPr>
            <w:r>
              <w:rPr>
                <w:rFonts w:ascii="Arial" w:hAnsi="Arial" w:cs="Arial"/>
              </w:rPr>
              <w:t>Стратегическое партнерство, поддерживающее обмен передовым опытом:</w:t>
            </w:r>
          </w:p>
          <w:p w:rsidR="004163C1" w:rsidRDefault="004163C1">
            <w:pPr>
              <w:spacing w:after="0" w:line="100" w:lineRule="atLeast"/>
              <w:jc w:val="both"/>
              <w:rPr>
                <w:rFonts w:ascii="Arial" w:hAnsi="Arial" w:cs="Arial"/>
              </w:rPr>
            </w:pPr>
            <w:r>
              <w:rPr>
                <w:rFonts w:ascii="Arial" w:hAnsi="Arial" w:cs="Arial"/>
              </w:rPr>
              <w:t>Основная цель - предоставить организациям возможность развивать и укреплять сети, повышать их способность работать на транснациональном уровне, делиться идеями, практикой и методами. Отдельные проекты могут также дать ощутимые результаты и, как ожидается, будут распространять результаты своей деятельности, хотя это будет пропорционально цели и сфере охвата проекта. Эти результаты и мероприятия будут финансироваться за счет стандартного бюджета для управления проектами и их реализации. Стратегические партнерства, относящиеся к сфере высшего образования, не будут поддерживать эти проекты. Кроме того, в рамках такого типа партнерских отношений могут быть реализованы определенные форматы стратегического партнерства:</w:t>
            </w:r>
          </w:p>
          <w:p w:rsidR="004163C1" w:rsidRDefault="004163C1">
            <w:pPr>
              <w:spacing w:after="0" w:line="100" w:lineRule="atLeast"/>
              <w:ind w:firstLine="567"/>
              <w:jc w:val="both"/>
              <w:rPr>
                <w:rFonts w:ascii="Arial" w:hAnsi="Arial" w:cs="Arial"/>
              </w:rPr>
            </w:pPr>
            <w:r>
              <w:rPr>
                <w:rFonts w:ascii="Arial" w:hAnsi="Arial" w:cs="Arial"/>
              </w:rPr>
              <w:t>- Партнерство в школьном обмене: только школы могут участвовать в этом стратегическом партнерстве. Проекты могут использовать возможности мобильности для учеников и персонала, чтобы помочь участвующим школам развиваться как организации и расширять их способность работать в международных проектах.</w:t>
            </w:r>
          </w:p>
          <w:p w:rsidR="004163C1" w:rsidRDefault="004163C1">
            <w:pPr>
              <w:spacing w:after="0" w:line="100" w:lineRule="atLeast"/>
              <w:jc w:val="both"/>
              <w:rPr>
                <w:rFonts w:ascii="Arial" w:hAnsi="Arial" w:cs="Arial"/>
              </w:rPr>
            </w:pPr>
            <w:r>
              <w:rPr>
                <w:rFonts w:ascii="Arial" w:hAnsi="Arial" w:cs="Arial"/>
              </w:rPr>
              <w:t> </w:t>
            </w:r>
          </w:p>
          <w:p w:rsidR="004163C1" w:rsidRDefault="004163C1">
            <w:pPr>
              <w:spacing w:after="0" w:line="100" w:lineRule="atLeast"/>
              <w:ind w:firstLine="567"/>
              <w:jc w:val="both"/>
              <w:rPr>
                <w:rFonts w:ascii="Arial" w:hAnsi="Arial" w:cs="Arial"/>
              </w:rPr>
            </w:pPr>
            <w:r>
              <w:rPr>
                <w:rFonts w:ascii="Arial" w:hAnsi="Arial" w:cs="Arial"/>
              </w:rPr>
              <w:t>- Транснациональные молодежные инициативы: эти стратегические партнерские отношения в области молодежных слоев направлены на укрепление социальной приверженности и предпринимательского духа молодежи. Отличительной особенностью этого формата стратегических партнерств является то, что молодежная инициатива, инициированная и осуществляемая молодежью, осуществляется самой молодёжью.</w:t>
            </w:r>
          </w:p>
          <w:p w:rsidR="004163C1" w:rsidRDefault="004163C1">
            <w:pPr>
              <w:spacing w:after="0" w:line="100" w:lineRule="atLeast"/>
              <w:ind w:firstLine="567"/>
              <w:jc w:val="both"/>
              <w:rPr>
                <w:rFonts w:ascii="Arial" w:hAnsi="Arial" w:cs="Arial"/>
              </w:rPr>
            </w:pPr>
          </w:p>
          <w:p w:rsidR="004163C1" w:rsidRDefault="004163C1">
            <w:pPr>
              <w:spacing w:after="0" w:line="100" w:lineRule="atLeast"/>
              <w:jc w:val="both"/>
            </w:pPr>
            <w:r>
              <w:rPr>
                <w:rFonts w:ascii="Arial" w:hAnsi="Arial" w:cs="Arial"/>
              </w:rPr>
              <w:t>Более подробную информацию о характеристиках этих конкретных форматов проекта можно найти в разделе «Форматы конкретных стратегических партнерских отношений»,</w:t>
            </w:r>
          </w:p>
        </w:tc>
      </w:tr>
    </w:tbl>
    <w:p w:rsidR="004163C1" w:rsidRDefault="004163C1">
      <w:pPr>
        <w:jc w:val="both"/>
        <w:rPr>
          <w:rFonts w:ascii="Arial" w:hAnsi="Arial" w:cs="Arial"/>
        </w:rPr>
      </w:pPr>
    </w:p>
    <w:p w:rsidR="004163C1" w:rsidRDefault="004163C1">
      <w:pPr>
        <w:jc w:val="both"/>
        <w:rPr>
          <w:rFonts w:ascii="Arial" w:hAnsi="Arial" w:cs="Arial"/>
        </w:rPr>
      </w:pPr>
      <w:r>
        <w:rPr>
          <w:rFonts w:ascii="Arial" w:hAnsi="Arial" w:cs="Arial"/>
        </w:rPr>
        <w:t xml:space="preserve">Независимо от того, на какую сторону влияет проект, стратегическое партнерство открыто для любого типа организаций, действующих в любой сфере образования, обучения и молодежных групп или других социально-экономических секторов, а также организациям, осуществляющим деятельность, которая трансверсальна по разным областям (например, местные и региональные власти, центры признания </w:t>
      </w:r>
      <w:r>
        <w:rPr>
          <w:rFonts w:ascii="Arial" w:hAnsi="Arial" w:cs="Arial"/>
        </w:rPr>
        <w:lastRenderedPageBreak/>
        <w:t>и легализации, торговые палаты, торговые организации, руководящие центры, организации культуры). В зависимости от приоритета и целей, рассматриваемых в проекте, Стратегические партнерства должны включать наиболее подходящий и разнообразный круг партнеров, чтобы извлечь выгоду из своего различного опыта, профилей и конкретных знаний и получить соответствующие и высококачественные результаты проекта.</w:t>
      </w:r>
    </w:p>
    <w:p w:rsidR="004163C1" w:rsidRDefault="004163C1">
      <w:pPr>
        <w:jc w:val="both"/>
        <w:rPr>
          <w:rFonts w:ascii="Arial" w:hAnsi="Arial" w:cs="Arial"/>
        </w:rPr>
      </w:pPr>
      <w:r>
        <w:rPr>
          <w:rFonts w:ascii="Arial" w:hAnsi="Arial" w:cs="Arial"/>
        </w:rPr>
        <w:t> </w:t>
      </w:r>
    </w:p>
    <w:p w:rsidR="004163C1" w:rsidRDefault="004163C1">
      <w:pPr>
        <w:jc w:val="both"/>
        <w:rPr>
          <w:color w:val="00000A"/>
        </w:rPr>
      </w:pPr>
      <w:r>
        <w:rPr>
          <w:rFonts w:ascii="Arial" w:hAnsi="Arial" w:cs="Arial"/>
        </w:rPr>
        <w:t>Чтобы получить финансирование, Стратегическое партнерство должно обратиться к: a) по крайней мере, одной первостепенной равноценной задаче или б) по крайней мере, одной конкретной главной задаче, имеющей отношение к области образования, профессиональной подготовки и молодежи, которые в основном находятся под воздействием, как описано ниже. Среди этих задач национальные агентства могут уделять больше внимания тем, которые особенно актуальны в их национальной обстановке («Европейские приоритеты в национальной обстановке»). Национальные агентства обязаны должным образом информировать потенциальных заявителей с помощью своих официальных веб-сайтов.</w:t>
      </w:r>
    </w:p>
    <w:p w:rsidR="004163C1" w:rsidRDefault="004163C1">
      <w:pPr>
        <w:pStyle w:val="af3"/>
        <w:rPr>
          <w:rFonts w:ascii="Arial" w:hAnsi="Arial" w:cs="Arial"/>
        </w:rPr>
      </w:pPr>
      <w:r>
        <w:rPr>
          <w:i w:val="0"/>
          <w:iCs w:val="0"/>
          <w:color w:val="00000A"/>
        </w:rPr>
        <w:t>РАВНОЦЕННЫЕ ОСНОВНЫЕ ПРИОРИТЕТЫ</w:t>
      </w:r>
    </w:p>
    <w:p w:rsidR="004163C1" w:rsidRDefault="004163C1">
      <w:pPr>
        <w:jc w:val="both"/>
        <w:rPr>
          <w:rFonts w:ascii="Arial" w:hAnsi="Arial" w:cs="Arial"/>
        </w:rPr>
      </w:pPr>
      <w:r>
        <w:rPr>
          <w:rFonts w:ascii="Arial" w:hAnsi="Arial" w:cs="Arial"/>
        </w:rPr>
        <w:t>Развитие соответствующих и высококачественных навыков и компетенций: поддержка отдельных лиц в приобретении и развитии базовых навыков и ключевых компетенций в целях поощрения трудоустройства и социально-образовательного и личностного развития, а также участия в гражданской и общественной жизни. Этот приоритет будет включать, среди прочего, направления по развитию партнерских отношений между учебными заведениями, предприятиями и посредническими органами с целью содействия непрерывному обучению и повышению качества и опыта через обучение по программе мобильности. Программа также будет поддерживать направления, которые разрабатывают или распространяют инструменты для оценки таких компетенций, а также направления, которые применяют подходы, основанные на учебе, к образовательным, учебным и молодежным мероприятиям или оценивают их качество, воздействие и актуальность.</w:t>
      </w:r>
    </w:p>
    <w:p w:rsidR="004163C1" w:rsidRDefault="004163C1">
      <w:pPr>
        <w:jc w:val="both"/>
        <w:rPr>
          <w:rFonts w:ascii="Arial" w:hAnsi="Arial" w:cs="Arial"/>
        </w:rPr>
      </w:pPr>
      <w:r>
        <w:rPr>
          <w:rFonts w:ascii="Arial" w:hAnsi="Arial" w:cs="Arial"/>
        </w:rPr>
        <w:t>Социальная интеграция: приоритет будет отдаваться направлениям, которые помогают решать проблемы различия и поощрять, в частности, посредством новаторских и комплексных подходов - знание общих ценностей, равенство, включая гендерное равенство, а также недопущение дискриминации и социальная интеграция посредством образования, обучения, молодежных групп и спорта. Программа будет поддерживать проекты, направленные на: а) содействие развитию социальных и гражданских и межкультурных компетенций, медиаграмотности и критического мышления, а также борьбу с дискриминацией, ограничением в правах, расизмом, издевательством и насилием; б) повысить уровень доступа, участия и обучения учащихся, находящихся в неблагоприятном положении, уменьшая неравенство в результатах обучения; и в) поддерживать и оценивать новые подходы к сокращению различий в доступе к цифровым технологиям и их взаимодействии в формальном и неформальном образовании. Особое внимание будет уделено рассмотрению гендерных различий в отношении ИКТ.</w:t>
      </w:r>
    </w:p>
    <w:p w:rsidR="004163C1" w:rsidRDefault="004163C1">
      <w:pPr>
        <w:jc w:val="both"/>
        <w:rPr>
          <w:rFonts w:ascii="Arial" w:hAnsi="Arial" w:cs="Arial"/>
        </w:rPr>
      </w:pPr>
      <w:r>
        <w:rPr>
          <w:rFonts w:ascii="Arial" w:hAnsi="Arial" w:cs="Arial"/>
        </w:rPr>
        <w:t xml:space="preserve">Открытое образование и инновационная практика в эпоху цифровых технологий: приоритет будет отдаваться направлениям, продвигающим инновационные методы и педагогику, а также, при необходимости, совместным способам управления. Другим приоритетом будет обновление и разработка цифровых учебных материалов и инструментов, в частности открытых образовательных ресурсов, открытых учебников и бесплатного образовательного программного обеспечения с открытым исходным кодом, а также поддержка эффективного использования цифровых технологий и открытых педагогических навыков в области образования, обучения, молодежи и спорта. Это будет включать в себя </w:t>
      </w:r>
      <w:r>
        <w:rPr>
          <w:rFonts w:ascii="Arial" w:hAnsi="Arial" w:cs="Arial"/>
        </w:rPr>
        <w:lastRenderedPageBreak/>
        <w:t>продвижение взаимопомощи с исследовательской и инновационной деятельностью и продвижение новых технологий в качестве стимулов для совершенствования политики и практики в области образования, профессиональной подготовки, молодежи и спорта. Программа также будет поддерживать новые методы и инструменты обучения.</w:t>
      </w:r>
    </w:p>
    <w:p w:rsidR="004163C1" w:rsidRDefault="004163C1">
      <w:pPr>
        <w:jc w:val="both"/>
        <w:rPr>
          <w:rFonts w:ascii="Arial" w:hAnsi="Arial" w:cs="Arial"/>
        </w:rPr>
      </w:pPr>
      <w:r>
        <w:rPr>
          <w:rFonts w:ascii="Arial" w:hAnsi="Arial" w:cs="Arial"/>
        </w:rPr>
        <w:t>Педагоги: приоритет будет отдаваться направлениям, которые сделают правила отбора самых лучших и подходящих кандидатов и вступления на должность преподавателя строже, а также направлениям, способствующим поощрению высококачественного и инновационного обучения во всех секторах образования, подготовке и работе для молодежи. Программа будет поддерживать профессиональное развитие педагогов (например, преподавателей, профессоров, репетиторов, наставников, тренеров и т. д.) и молодежных работников, особенно по вопросам, касающихся раннего школьного образования, учащихся из неблагоприятных семей, различия в классах, использования новых методов и инструментов образования, а также других ситуаций и профессиональное и неформальное обучение.</w:t>
      </w:r>
    </w:p>
    <w:p w:rsidR="004163C1" w:rsidRDefault="004163C1">
      <w:pPr>
        <w:jc w:val="both"/>
        <w:rPr>
          <w:rFonts w:ascii="Arial" w:hAnsi="Arial" w:cs="Arial"/>
        </w:rPr>
      </w:pPr>
      <w:r>
        <w:rPr>
          <w:rFonts w:ascii="Arial" w:hAnsi="Arial" w:cs="Arial"/>
        </w:rPr>
        <w:t> Прозрачность и признание навыков и квалификаций: приоритет будет отдаваться направлениям, которые способствуют трудоустройству, а также обучению и мобильности рабочей силы и облегчают переход между различными уровнями и типами образования и обучения, между образованием / обучением и миром труда, а также между различными рабочими местами. Приоритет будет отдаваться направлениям, способствующим признанию, а также прозрачности и сопоставимости квалификаций и результатов обучения, в том числе путем предоставления более качественных услуг и информации / руководства по навыкам и квалификации. Это включает в себя продвижение инновационных решений для признания и поддержки легализации - на местном, региональном, национальном или европейском / международном уровне - компетенций, приобретенных посредством неформального и неформального обучения.</w:t>
      </w:r>
      <w:r>
        <w:t xml:space="preserve"> </w:t>
      </w:r>
    </w:p>
    <w:p w:rsidR="004163C1" w:rsidRDefault="004163C1">
      <w:pPr>
        <w:jc w:val="both"/>
        <w:rPr>
          <w:rFonts w:ascii="Arial" w:hAnsi="Arial" w:cs="Arial"/>
        </w:rPr>
      </w:pPr>
      <w:r>
        <w:rPr>
          <w:rFonts w:ascii="Arial" w:hAnsi="Arial" w:cs="Arial"/>
        </w:rPr>
        <w:t> Стабильные инвестиции, производительность и эффективность: приоритет будет отдаваться направлениям, способствующим эффективному осуществлению Инвестиционного плана для Европы, в том числе путем поощрения моделей финансирования, привлекающих частных участников и капитал (в том числе в рамках Фонда гарантирования кредитов студентам Эразмус +), а также поддержки разработки основанных на фактических данных реформ, которые обеспечивают качество, новаторство и актуальность в образовательных, учебных, молодежных и спортивных системах и политике. Приоритет также будет отдаваться направлениям, поддерживающим разработку инновационных способов обеспечения устойчивых инвестиций во все формы обучения, как формальные, так и неформальные, включая финансирование на основе эффективности и распределение затрат.</w:t>
      </w:r>
    </w:p>
    <w:p w:rsidR="004163C1" w:rsidRDefault="004163C1">
      <w:pPr>
        <w:jc w:val="both"/>
        <w:rPr>
          <w:color w:val="00000A"/>
        </w:rPr>
      </w:pPr>
      <w:r>
        <w:rPr>
          <w:rFonts w:ascii="Arial" w:hAnsi="Arial" w:cs="Arial"/>
        </w:rPr>
        <w:t> Социальная и образовательная ценность европейского культурного наследия, его вклад в создание рабочих мест, экономический рост и социальную сплоченность. В связи с  Европейским годом культурного наследия 2018 приоритет будет отдаваться мероприятиям, способствующим повышению осведомленности о важности культурного наследия Европы посредством образования, обучения на протяжении всей жизни, неформального и неформального обучения, молодежи и спорта, включая мероприятия для поддержки развития навыков, социальной интеграции, критического мышления и участия молодежи. Будет поощряться новый подход к наследию, основанный на участии, и межкультурный подход, а также образовательные инициативы, направленные на поощрение межкультурного диалога с участием учителей и учеников с раннего возраста.</w:t>
      </w:r>
    </w:p>
    <w:p w:rsidR="004163C1" w:rsidRDefault="004163C1">
      <w:pPr>
        <w:pStyle w:val="af3"/>
        <w:rPr>
          <w:rFonts w:ascii="Arial" w:hAnsi="Arial" w:cs="Arial"/>
        </w:rPr>
      </w:pPr>
      <w:r>
        <w:rPr>
          <w:i w:val="0"/>
          <w:iCs w:val="0"/>
          <w:color w:val="00000A"/>
        </w:rPr>
        <w:t>ПРОФИЛЬНЫЕ ПРИОРИТЕТЫ</w:t>
      </w:r>
    </w:p>
    <w:p w:rsidR="004163C1" w:rsidRDefault="004163C1">
      <w:pPr>
        <w:jc w:val="both"/>
        <w:rPr>
          <w:rFonts w:ascii="Arial" w:hAnsi="Arial" w:cs="Arial"/>
        </w:rPr>
      </w:pPr>
      <w:r>
        <w:rPr>
          <w:rFonts w:ascii="Arial" w:hAnsi="Arial" w:cs="Arial"/>
        </w:rPr>
        <w:lastRenderedPageBreak/>
        <w:t>В области высшего образования приоритет будет отдаваться следующим направлениям в соответствии с задачами, выявленными в обновленной Программе ЕС по модернизации высшего образования:</w:t>
      </w:r>
    </w:p>
    <w:p w:rsidR="004163C1" w:rsidRDefault="004163C1">
      <w:pPr>
        <w:pStyle w:val="ListParagraph"/>
        <w:numPr>
          <w:ilvl w:val="0"/>
          <w:numId w:val="99"/>
        </w:numPr>
        <w:spacing w:after="200" w:line="276" w:lineRule="auto"/>
        <w:jc w:val="both"/>
        <w:rPr>
          <w:rFonts w:ascii="Arial" w:hAnsi="Arial" w:cs="Arial"/>
        </w:rPr>
      </w:pPr>
      <w:r>
        <w:rPr>
          <w:rFonts w:ascii="Arial" w:hAnsi="Arial" w:cs="Arial"/>
        </w:rPr>
        <w:t xml:space="preserve">Разрыв в навыках и несоответствия навыков: а) мероприятия по увеличению охвата предметов, в которых существует нехватка навыков и совершенствование руководства по профориентации, и б) разработка и развитие учебных программ, которые отвечают потребностям учащихся в учебе, которые имеют отношение к рынку труда и социальным потребностям, в том числе путем более эффективного использования открытых, смешанных и онлайн-технологий, дисциплинарное обучение и новые модели оценки. Укрепление сотрудничества между высшими учебными заведениями, организациями ПТОП и работодателями или социальными предприятиями по реальным проблемам, например, путем поощрения сотрудничества между студентами, учениками и предприятиями по предпринимательским и трансдисциплинарным проектам и путем содействия командировкам на коммерческой основе; </w:t>
      </w:r>
    </w:p>
    <w:p w:rsidR="004163C1" w:rsidRDefault="004163C1">
      <w:pPr>
        <w:pStyle w:val="ListParagraph"/>
        <w:numPr>
          <w:ilvl w:val="0"/>
          <w:numId w:val="99"/>
        </w:numPr>
        <w:spacing w:after="200" w:line="276" w:lineRule="auto"/>
        <w:jc w:val="both"/>
        <w:rPr>
          <w:rFonts w:ascii="Arial" w:hAnsi="Arial" w:cs="Arial"/>
        </w:rPr>
      </w:pPr>
      <w:r>
        <w:rPr>
          <w:rFonts w:ascii="Arial" w:hAnsi="Arial" w:cs="Arial"/>
        </w:rPr>
        <w:t>с учетом вышеприведенного приоритета - поддержка дальнейшей разработки систем отслеживания выпускников в странах Программы и изучение вариантов улучшения доступности сопоставимых данных о результатах обучения выпускников в Европе;</w:t>
      </w:r>
    </w:p>
    <w:p w:rsidR="004163C1" w:rsidRDefault="004163C1">
      <w:pPr>
        <w:pStyle w:val="ListParagraph"/>
        <w:numPr>
          <w:ilvl w:val="0"/>
          <w:numId w:val="114"/>
        </w:numPr>
        <w:ind w:right="851" w:firstLine="0"/>
        <w:jc w:val="both"/>
        <w:rPr>
          <w:rFonts w:ascii="Arial" w:hAnsi="Arial" w:cs="Arial"/>
        </w:rPr>
      </w:pPr>
      <w:r>
        <w:rPr>
          <w:rFonts w:ascii="Arial" w:hAnsi="Arial" w:cs="Arial"/>
        </w:rPr>
        <w:t>Стимулирование профессиональной подготовки и обмена в целях повышения качества преподавания, в частности, поддержки использования цифровых технологий и онлайн выполнения для улучшения педагогики и методов оценки; создание транснациональных преподавательских курсов подготовки и укрепление сотрудничества между центрами подготовки преподавателей;</w:t>
      </w:r>
    </w:p>
    <w:p w:rsidR="004163C1" w:rsidRDefault="004163C1">
      <w:pPr>
        <w:pStyle w:val="ListParagraph"/>
        <w:numPr>
          <w:ilvl w:val="0"/>
          <w:numId w:val="114"/>
        </w:numPr>
        <w:ind w:right="851" w:firstLine="0"/>
        <w:jc w:val="both"/>
        <w:rPr>
          <w:rFonts w:ascii="Arial" w:hAnsi="Arial" w:cs="Arial"/>
        </w:rPr>
      </w:pPr>
      <w:r>
        <w:rPr>
          <w:rFonts w:ascii="Arial" w:hAnsi="Arial" w:cs="Arial"/>
        </w:rPr>
        <w:t>Стимулирование и поощрение безупречных достижений в преподавании и развития навыков, в том числе путем разработки эффективной структуры стимулирования и политики в области человеческих ресурсов на национальном и институциональном уровнях, подготовка ученых благодаря новым и инновационным педагогическим подходам, новые подходы к разработке учебных программ и обмен передовым опытом с помощью совместных платформ;</w:t>
      </w:r>
    </w:p>
    <w:p w:rsidR="004163C1" w:rsidRDefault="004163C1">
      <w:pPr>
        <w:pStyle w:val="ListParagraph"/>
        <w:numPr>
          <w:ilvl w:val="0"/>
          <w:numId w:val="114"/>
        </w:numPr>
        <w:ind w:right="851" w:firstLine="0"/>
        <w:jc w:val="both"/>
        <w:rPr>
          <w:rFonts w:ascii="Arial" w:hAnsi="Arial" w:cs="Arial"/>
        </w:rPr>
      </w:pPr>
      <w:r>
        <w:rPr>
          <w:rFonts w:ascii="Arial" w:hAnsi="Arial" w:cs="Arial"/>
        </w:rPr>
        <w:t xml:space="preserve">Создание инклюзивных систем высшего образования, связанных с местным населением, путем: а) развития и реализации целостных институциональных стратегий для обеспечения вовлеченности и успеха обучения, повышение равноправия к допуску и учащихся и числа лиц, закончивших курс, недостаточно представленных и находящихся в неблагоприятном положении групп, в том числе через соответствующую последующую поддержку, руководство, консультирование и наставничество студентов; б) совершенствование направления между школами, профессиональным образованием и подготовкой, научно-исследовательскими институтами и высшими учебными заведениями путем многоотраслевых международных партнёрских отношений на уровне школ; в) разработка, тестирование и внедрение гибкого и модульного курса обучения (неполный рабочий день, онлайн или смешанный), в частности, для того, чтобы лучше адаптироваться к нуждам студентов зрелого возраста и начинающих исследователей; г) стимулирование гражданской и социальной ответственности студентов, исследователей и университетов, и признание добровольной и общественной работы в научных результатах (через </w:t>
      </w:r>
      <w:r>
        <w:rPr>
          <w:rFonts w:ascii="Arial" w:hAnsi="Arial" w:cs="Arial"/>
          <w:color w:val="000000"/>
        </w:rPr>
        <w:t>Европейскую систему перевода и накопления баллов, например)</w:t>
      </w:r>
    </w:p>
    <w:p w:rsidR="004163C1" w:rsidRDefault="004163C1">
      <w:pPr>
        <w:pStyle w:val="ListParagraph"/>
        <w:numPr>
          <w:ilvl w:val="0"/>
          <w:numId w:val="114"/>
        </w:numPr>
        <w:ind w:right="851" w:firstLine="0"/>
        <w:jc w:val="both"/>
        <w:rPr>
          <w:rFonts w:ascii="Arial" w:hAnsi="Arial" w:cs="Arial"/>
        </w:rPr>
      </w:pPr>
      <w:r>
        <w:rPr>
          <w:rFonts w:ascii="Arial" w:hAnsi="Arial" w:cs="Arial"/>
        </w:rPr>
        <w:lastRenderedPageBreak/>
        <w:t>Обеспечение высших учебных заведений и научно-исследовательских институтов, способствующих инновациям, путем: а) разработки, внедрения и тестирования эффективности подходов к развитию креативности, предпринимательского мышления и навыков применения инновационных идей на практике; б) обеспечения взаимодополняемого характера образования и научных исследований, в том числа на основе партнёрства и меж- и трансдисциплинарных подходов, а также на основе усиления роли высших учебных заведений и научно-исследовательских институтов в их местной и региональной среде; в) поддержки передачи последних результатов исследований обратно в сферу образования в качестве вклада в преподавание и поощрения старшекурсников и магистрантов иметь возможность помочь им изучить современные проблемы исследований и развивать свои исследовательские навыки, чтобы стать исследователем.</w:t>
      </w:r>
    </w:p>
    <w:p w:rsidR="004163C1" w:rsidRDefault="004163C1">
      <w:pPr>
        <w:pStyle w:val="ListParagraph"/>
        <w:numPr>
          <w:ilvl w:val="0"/>
          <w:numId w:val="114"/>
        </w:numPr>
        <w:ind w:right="851" w:firstLine="0"/>
        <w:jc w:val="both"/>
        <w:rPr>
          <w:rFonts w:ascii="Arial" w:hAnsi="Arial" w:cs="Arial"/>
        </w:rPr>
      </w:pPr>
      <w:r>
        <w:rPr>
          <w:rFonts w:ascii="Arial" w:hAnsi="Arial" w:cs="Arial"/>
        </w:rPr>
        <w:t>Содействие эффективному и действенному финансированию на системном уровне и моделям управления, поощрение хорошего обучения, инновации и актуальность для общества;</w:t>
      </w:r>
    </w:p>
    <w:p w:rsidR="004163C1" w:rsidRDefault="004163C1">
      <w:pPr>
        <w:pStyle w:val="ListParagraph"/>
        <w:numPr>
          <w:ilvl w:val="0"/>
          <w:numId w:val="114"/>
        </w:numPr>
        <w:ind w:right="851" w:firstLine="0"/>
        <w:jc w:val="both"/>
        <w:rPr>
          <w:rFonts w:ascii="Arial" w:hAnsi="Arial" w:cs="Arial"/>
        </w:rPr>
      </w:pPr>
      <w:r>
        <w:rPr>
          <w:rFonts w:ascii="Arial" w:hAnsi="Arial" w:cs="Arial"/>
        </w:rPr>
        <w:t>Продвижение интернационализации, признания и мобильности, поддержка изменений в соответствии с Болонскими принципами и программными средствами. Могут быть рассмотрены проекты сотрудничества университетов, научно-исследовательских институтов, сетей университетов и возможных частных или некоммерческих субъектов для осуществления деятельности по мобильности в рамках Механизма Гарантирования Студенческих Кредитов Эразмус+.</w:t>
      </w:r>
    </w:p>
    <w:p w:rsidR="004163C1" w:rsidRDefault="004163C1">
      <w:pPr>
        <w:ind w:right="851"/>
        <w:jc w:val="both"/>
        <w:rPr>
          <w:rFonts w:ascii="Arial" w:hAnsi="Arial" w:cs="Arial"/>
        </w:rPr>
      </w:pPr>
      <w:r>
        <w:rPr>
          <w:rFonts w:ascii="Arial" w:hAnsi="Arial" w:cs="Arial"/>
        </w:rPr>
        <w:t>В области школьного образования, приоритет будет отдан:</w:t>
      </w:r>
    </w:p>
    <w:p w:rsidR="004163C1" w:rsidRDefault="004163C1">
      <w:pPr>
        <w:pStyle w:val="ListParagraph"/>
        <w:numPr>
          <w:ilvl w:val="0"/>
          <w:numId w:val="115"/>
        </w:numPr>
        <w:ind w:left="720" w:right="851" w:firstLine="0"/>
        <w:jc w:val="both"/>
        <w:rPr>
          <w:rFonts w:ascii="Arial" w:hAnsi="Arial" w:cs="Arial"/>
        </w:rPr>
      </w:pPr>
      <w:r>
        <w:rPr>
          <w:rFonts w:ascii="Arial" w:hAnsi="Arial" w:cs="Arial"/>
        </w:rPr>
        <w:t>Укреплению профиля(ей) педагогических специальностей, в том числе учителей, руководителей школ и преподавателей, посредством направлений со следующими целями: создание профессии более привлекательной; совершенствование подбора и набора персонала; повышение квалификации учителей и объединение её различных фаз в непрерывном спектре от Начального Педагогического Образования и введение в непрерывное профессиональное развитие; поддержка учителей в решении вопросов с разнообразием в аудиториях (включая учащихся-мигрантов); поддержка учителей в принятии совместных и инновационных практик, как цифровых, так и нецифровых, и новых методов оценки; укрепление лидерства в образовании, включая роль и профиль руководителей школы, распределение руководства в школе и руководящих преподавателей.</w:t>
      </w:r>
    </w:p>
    <w:p w:rsidR="004163C1" w:rsidRDefault="004163C1">
      <w:pPr>
        <w:pStyle w:val="ListParagraph"/>
        <w:numPr>
          <w:ilvl w:val="0"/>
          <w:numId w:val="115"/>
        </w:numPr>
        <w:ind w:left="720" w:right="851" w:firstLine="0"/>
        <w:jc w:val="both"/>
        <w:rPr>
          <w:rFonts w:ascii="Arial" w:hAnsi="Arial" w:cs="Arial"/>
        </w:rPr>
      </w:pPr>
      <w:r>
        <w:rPr>
          <w:rFonts w:ascii="Arial" w:hAnsi="Arial" w:cs="Arial"/>
        </w:rPr>
        <w:t>Содействию приобретения навыков и ключевых знаний, например, путем: устранения неуспеваемости по математике, науке и грамотности с помощью эффективных и инновационных методов обучения и оценки; содействия развитию предпринимательства в образовании; актуализации цифрового положения о компетенции через учебные программы, адаптированные для конкретных возрастных групп; формирования критического мышления, особенно в рамках педагогической науки в экологическом и/или культурном контексте; принятия целостного подхода к языку преподавания и обучения, опираясь на разнообразие, встречающееся в сегодняшних, все более многоязычных аудиториях.</w:t>
      </w:r>
    </w:p>
    <w:p w:rsidR="004163C1" w:rsidRDefault="004163C1">
      <w:pPr>
        <w:pStyle w:val="ListParagraph"/>
        <w:numPr>
          <w:ilvl w:val="0"/>
          <w:numId w:val="115"/>
        </w:numPr>
        <w:ind w:left="720" w:right="851" w:firstLine="0"/>
        <w:jc w:val="both"/>
        <w:rPr>
          <w:rFonts w:ascii="Arial" w:hAnsi="Arial" w:cs="Arial"/>
        </w:rPr>
      </w:pPr>
      <w:r>
        <w:rPr>
          <w:rFonts w:ascii="Arial" w:hAnsi="Arial" w:cs="Arial"/>
        </w:rPr>
        <w:t xml:space="preserve">Поддержке школ для решения преждевременного ухода из школ и неблагоприятных условий и предложить качественное образование, обеспечивая успех для всех школьников, от самых низких до самых высоких учебных спектров, в </w:t>
      </w:r>
      <w:r>
        <w:rPr>
          <w:rFonts w:ascii="Arial" w:hAnsi="Arial" w:cs="Arial"/>
        </w:rPr>
        <w:lastRenderedPageBreak/>
        <w:t>том числе для детей-мигрантов, которые могу столкнуться с конкретными (например, языковыми) проблемами; укреплению сотрудничества между всеми структурами внутри школ, а также с семьями и другими внешними заинтересованными сторонами; совершенствованию перехода между различными этапами обучения; поддержке сетевого взаимодействия школ, которые поощряют сотрудничество и комплексные подходы к преподаванию и обучению; улучшению оценки и обеспечению качества.</w:t>
      </w:r>
    </w:p>
    <w:p w:rsidR="004163C1" w:rsidRDefault="004163C1">
      <w:pPr>
        <w:pStyle w:val="ListParagraph"/>
        <w:numPr>
          <w:ilvl w:val="0"/>
          <w:numId w:val="115"/>
        </w:numPr>
        <w:ind w:left="720" w:right="851" w:firstLine="0"/>
        <w:jc w:val="both"/>
        <w:rPr>
          <w:rFonts w:ascii="Arial" w:hAnsi="Arial" w:cs="Arial"/>
        </w:rPr>
      </w:pPr>
      <w:r>
        <w:rPr>
          <w:rFonts w:ascii="Arial" w:hAnsi="Arial" w:cs="Arial"/>
        </w:rPr>
        <w:t>Поддержке усилий по расширению доступа к недорогостоящему высококачественному дошкольному образованию и уходу за детьми. Повышение качества систем «ДОУД» и положений в целях укрепления соответствующих возрасту развития детей для достижения лучших результатов обучения, обеспечение хорошего старта в получении образования, в частности через дальнейшую систему контроля качества «ДОУД» Евросоюзом, а также гарантирование того, что преимущества дошкольного образования принимаются повсеместно вплоть до других школ с разным уровнем образования, и проекты, которые разрабатывают новые модели внедрения, управления и финансирования «ДОУД».</w:t>
      </w:r>
    </w:p>
    <w:p w:rsidR="004163C1" w:rsidRDefault="004163C1">
      <w:pPr>
        <w:ind w:right="851"/>
        <w:jc w:val="both"/>
        <w:rPr>
          <w:rFonts w:ascii="Arial" w:hAnsi="Arial" w:cs="Arial"/>
        </w:rPr>
      </w:pPr>
      <w:r>
        <w:rPr>
          <w:rFonts w:ascii="Arial" w:hAnsi="Arial" w:cs="Arial"/>
        </w:rPr>
        <w:t>В области профессионального образования и подготовки, приоритет будет отдан:</w:t>
      </w:r>
    </w:p>
    <w:p w:rsidR="004163C1" w:rsidRDefault="004163C1">
      <w:pPr>
        <w:pStyle w:val="ListParagraph"/>
        <w:numPr>
          <w:ilvl w:val="0"/>
          <w:numId w:val="116"/>
        </w:numPr>
        <w:ind w:right="851" w:firstLine="0"/>
        <w:jc w:val="both"/>
        <w:rPr>
          <w:rFonts w:ascii="Arial" w:hAnsi="Arial" w:cs="Arial"/>
        </w:rPr>
      </w:pPr>
      <w:r>
        <w:rPr>
          <w:rFonts w:ascii="Arial" w:hAnsi="Arial" w:cs="Arial"/>
        </w:rPr>
        <w:t>Развитию институционных партнёрств в поддержку создания и реализации стратегии интернационализации обучающихся и стажеров ПОП, направленной на создание необходимой инфраструктуры поддержки, а также соответствующих институционных и/или договорных рамок для содействия качественной мобильности рабочих мест обучающихся и стажеров ПОП в другой стране. Должны применяться конкретные правила и информация, относящаяся к деятельности по мобильности обучающихся ПОП, как описано в Приложении 1 данного Руководства по программе;</w:t>
      </w:r>
    </w:p>
    <w:p w:rsidR="004163C1" w:rsidRDefault="004163C1">
      <w:pPr>
        <w:pStyle w:val="ListParagraph"/>
        <w:numPr>
          <w:ilvl w:val="0"/>
          <w:numId w:val="116"/>
        </w:numPr>
        <w:ind w:right="851" w:firstLine="0"/>
        <w:jc w:val="both"/>
        <w:rPr>
          <w:rFonts w:ascii="Arial" w:hAnsi="Arial" w:cs="Arial"/>
        </w:rPr>
      </w:pPr>
      <w:r>
        <w:rPr>
          <w:rFonts w:ascii="Arial" w:hAnsi="Arial" w:cs="Arial"/>
        </w:rPr>
        <w:t>Развитию партнёрских отношений, направленных на продвижение производственного обучения во всех его формах, например, разработка нового материала для обучения (включая Совместные ПОП квалификации), интеграция периодов производственного обучения, включая возможности применения знаний в практических проектах/ «реальной» трудовой деятельности, и внедрение международного опыта (мобильности), когда это возможно;</w:t>
      </w:r>
    </w:p>
    <w:p w:rsidR="004163C1" w:rsidRDefault="004163C1">
      <w:pPr>
        <w:pStyle w:val="ListParagraph"/>
        <w:numPr>
          <w:ilvl w:val="0"/>
          <w:numId w:val="116"/>
        </w:numPr>
        <w:ind w:right="851" w:firstLine="0"/>
        <w:jc w:val="both"/>
        <w:rPr>
          <w:rFonts w:ascii="Arial" w:hAnsi="Arial" w:cs="Arial"/>
        </w:rPr>
      </w:pPr>
      <w:r>
        <w:rPr>
          <w:rFonts w:ascii="Arial" w:hAnsi="Arial" w:cs="Arial"/>
        </w:rPr>
        <w:t>В связи с повышением качества предоставления ПОП, созданию контуров обратной связи для адаптации предоставления ПОП на основе результатов, в том числе путем создания или тестирования процедуры отслеживания выпускников в рамках систем обеспечения качества в соответствии с рекомендацией о Европейской Системе Обеспечения Качества Профессионального Образования и Подготовки (ЕСОКПОП);</w:t>
      </w:r>
    </w:p>
    <w:p w:rsidR="004163C1" w:rsidRDefault="004163C1">
      <w:pPr>
        <w:pStyle w:val="ListParagraph"/>
        <w:numPr>
          <w:ilvl w:val="0"/>
          <w:numId w:val="116"/>
        </w:numPr>
        <w:ind w:right="851" w:firstLine="0"/>
        <w:jc w:val="both"/>
        <w:rPr>
          <w:rFonts w:ascii="Arial" w:hAnsi="Arial" w:cs="Arial"/>
        </w:rPr>
      </w:pPr>
      <w:r>
        <w:rPr>
          <w:rFonts w:ascii="Arial" w:hAnsi="Arial" w:cs="Arial"/>
        </w:rPr>
        <w:t xml:space="preserve">Дальнейшему укреплению ключевых компетенций в области начального и непрерывного ПОП (особенно грамотности, способности количественного мышления и цифрового устройства), включая общие методологии для внедрения этих компетенций в учебные программы, а также для приобретения, предоставления и оценки результатов обучения в этих учебных программах; расширению доступа к обучению и квалификации для всех, уделив особое внимание низкоквалифицированным специалистам посредством непрерывного ПОП, в частности, путем повышения качества, предложения и доступности </w:t>
      </w:r>
      <w:r>
        <w:rPr>
          <w:rFonts w:ascii="Arial" w:hAnsi="Arial" w:cs="Arial"/>
        </w:rPr>
        <w:lastRenderedPageBreak/>
        <w:t xml:space="preserve">непрерывного ПОП, подтверждения неформального и неофициального обучения, содействия обучению на рабочем месте, предоставления эффективных и интегрированных услуг по руководству и гибких и проницаемых путей обучения; </w:t>
      </w:r>
    </w:p>
    <w:p w:rsidR="004163C1" w:rsidRDefault="004163C1">
      <w:pPr>
        <w:pStyle w:val="ListParagraph"/>
        <w:numPr>
          <w:ilvl w:val="0"/>
          <w:numId w:val="116"/>
        </w:numPr>
        <w:ind w:right="851" w:firstLine="0"/>
        <w:jc w:val="both"/>
        <w:rPr>
          <w:rFonts w:ascii="Arial" w:hAnsi="Arial" w:cs="Arial"/>
        </w:rPr>
      </w:pPr>
      <w:r>
        <w:rPr>
          <w:rFonts w:ascii="Arial" w:hAnsi="Arial" w:cs="Arial"/>
        </w:rPr>
        <w:t>Внедрению систематических подходов и возможностей для начального и непрерывного профессионального развития учителей, тренеров и наставников как в школе, так и на рабочем месте, с акцентом на развитие эффективного цифрового, открытого и инновационного образования и педагогики.</w:t>
      </w:r>
    </w:p>
    <w:p w:rsidR="004163C1" w:rsidRDefault="004163C1">
      <w:pPr>
        <w:ind w:right="851"/>
        <w:jc w:val="both"/>
        <w:rPr>
          <w:rFonts w:ascii="Arial" w:hAnsi="Arial" w:cs="Arial"/>
        </w:rPr>
      </w:pPr>
      <w:r>
        <w:rPr>
          <w:rFonts w:ascii="Arial" w:hAnsi="Arial" w:cs="Arial"/>
        </w:rPr>
        <w:t>В области обучения взрослых, в соответствии с ОП2020/Европейской программой обучения взрослых и рекомендацией Совета о Способах Повышения Квалификации: Новые Возможности для Взрослых, приоритет будет отдан:</w:t>
      </w:r>
    </w:p>
    <w:p w:rsidR="004163C1" w:rsidRDefault="004163C1">
      <w:pPr>
        <w:pStyle w:val="ListParagraph"/>
        <w:numPr>
          <w:ilvl w:val="0"/>
          <w:numId w:val="117"/>
        </w:numPr>
        <w:ind w:right="851" w:firstLine="0"/>
        <w:jc w:val="both"/>
        <w:rPr>
          <w:rFonts w:ascii="Arial" w:hAnsi="Arial" w:cs="Arial"/>
        </w:rPr>
      </w:pPr>
      <w:r>
        <w:rPr>
          <w:rFonts w:ascii="Arial" w:hAnsi="Arial" w:cs="Arial"/>
        </w:rPr>
        <w:t>Совершенствованию и расширению предоставления высокого качества обучения с учетом потребностей отдельных неквалифицированных или низкоквалифицированных взрослых так, что они повышают свою грамотность, способность к количественному мышлению и цифровым компетенциям, ключевым компетенциям и/или переходом на более высокий уровень квалификации, в том числе с помощью проверки навыков, полученных в результате неофициального и неформального обучения, или переход на более высокий уровень квалификации;</w:t>
      </w:r>
    </w:p>
    <w:p w:rsidR="004163C1" w:rsidRDefault="004163C1">
      <w:pPr>
        <w:pStyle w:val="ListParagraph"/>
        <w:numPr>
          <w:ilvl w:val="0"/>
          <w:numId w:val="117"/>
        </w:numPr>
        <w:ind w:right="851" w:firstLine="0"/>
        <w:jc w:val="both"/>
        <w:rPr>
          <w:rFonts w:ascii="Arial" w:hAnsi="Arial" w:cs="Arial"/>
        </w:rPr>
      </w:pPr>
      <w:r>
        <w:rPr>
          <w:rFonts w:ascii="Arial" w:hAnsi="Arial" w:cs="Arial"/>
        </w:rPr>
        <w:t>Обеспечению доступа к способам повышения квалификации путем определения и проверки имеющихся навыков, учебные предложения, адаптированные к индивидуальным потребностям в обучении, а также путем подтверждения навыков, приобретенных в ходе неофициального и неформального обучения;</w:t>
      </w:r>
    </w:p>
    <w:p w:rsidR="004163C1" w:rsidRDefault="004163C1">
      <w:pPr>
        <w:pStyle w:val="ListParagraph"/>
        <w:numPr>
          <w:ilvl w:val="0"/>
          <w:numId w:val="117"/>
        </w:numPr>
        <w:ind w:right="851" w:firstLine="0"/>
        <w:jc w:val="both"/>
        <w:rPr>
          <w:rFonts w:ascii="Arial" w:hAnsi="Arial" w:cs="Arial"/>
        </w:rPr>
      </w:pPr>
      <w:r>
        <w:rPr>
          <w:rFonts w:ascii="Arial" w:hAnsi="Arial" w:cs="Arial"/>
        </w:rPr>
        <w:t>Повышению спроса и использования на основе эффективной стратегии взаимодействия, рекомендации и мотивации, которая стимулирует низкоквалифицированных взрослых к развитию и повышению их грамотности, способности к количественному мышлению и цифровым компетенциям, и навыков и/или прогрессу в направлении повышения квалификации;</w:t>
      </w:r>
    </w:p>
    <w:p w:rsidR="004163C1" w:rsidRDefault="004163C1">
      <w:pPr>
        <w:pStyle w:val="ListParagraph"/>
        <w:numPr>
          <w:ilvl w:val="0"/>
          <w:numId w:val="117"/>
        </w:numPr>
        <w:ind w:right="851" w:firstLine="0"/>
        <w:jc w:val="both"/>
        <w:rPr>
          <w:rFonts w:ascii="Arial" w:hAnsi="Arial" w:cs="Arial"/>
        </w:rPr>
      </w:pPr>
      <w:r>
        <w:rPr>
          <w:rFonts w:ascii="Arial" w:hAnsi="Arial" w:cs="Arial"/>
        </w:rPr>
        <w:t>Расширению и развитию навыков преподавателей, в частности в эффективном обучении грамоте, счету и цифровым навыкам низкоквалифицированных взрослых, в том числе посредством эффективного использования ИКТ;</w:t>
      </w:r>
    </w:p>
    <w:p w:rsidR="004163C1" w:rsidRDefault="004163C1">
      <w:pPr>
        <w:pStyle w:val="ListParagraph"/>
        <w:numPr>
          <w:ilvl w:val="0"/>
          <w:numId w:val="117"/>
        </w:numPr>
        <w:ind w:right="851" w:firstLine="0"/>
        <w:jc w:val="both"/>
        <w:rPr>
          <w:rFonts w:ascii="Arial" w:hAnsi="Arial" w:cs="Arial"/>
        </w:rPr>
      </w:pPr>
      <w:r>
        <w:rPr>
          <w:rFonts w:ascii="Arial" w:hAnsi="Arial" w:cs="Arial"/>
        </w:rPr>
        <w:t>Разработке механизмов мониторинга эффективности политики обучения взрослых или отслеживания прогресса взрослых учащихся.</w:t>
      </w:r>
    </w:p>
    <w:p w:rsidR="004163C1" w:rsidRDefault="004163C1">
      <w:pPr>
        <w:ind w:right="851"/>
        <w:jc w:val="both"/>
        <w:rPr>
          <w:rFonts w:ascii="Arial" w:hAnsi="Arial" w:cs="Arial"/>
        </w:rPr>
      </w:pPr>
    </w:p>
    <w:p w:rsidR="004163C1" w:rsidRDefault="004163C1">
      <w:pPr>
        <w:ind w:right="851"/>
        <w:jc w:val="both"/>
        <w:rPr>
          <w:rFonts w:ascii="Arial" w:hAnsi="Arial" w:cs="Arial"/>
        </w:rPr>
      </w:pPr>
      <w:r>
        <w:rPr>
          <w:rFonts w:ascii="Arial" w:hAnsi="Arial" w:cs="Arial"/>
        </w:rPr>
        <w:t>В области молодежи, приоритет будет отдан:</w:t>
      </w:r>
    </w:p>
    <w:p w:rsidR="004163C1" w:rsidRDefault="004163C1">
      <w:pPr>
        <w:pStyle w:val="ListParagraph"/>
        <w:numPr>
          <w:ilvl w:val="0"/>
          <w:numId w:val="118"/>
        </w:numPr>
        <w:ind w:left="720" w:right="851" w:firstLine="0"/>
        <w:jc w:val="both"/>
        <w:rPr>
          <w:rFonts w:ascii="Arial" w:hAnsi="Arial" w:cs="Arial"/>
        </w:rPr>
      </w:pPr>
      <w:r>
        <w:rPr>
          <w:rFonts w:ascii="Arial" w:hAnsi="Arial" w:cs="Arial"/>
        </w:rPr>
        <w:t>Продвижению качества молодежных работ. Приоритет будет отдаваться проектам, которые:</w:t>
      </w:r>
    </w:p>
    <w:p w:rsidR="004163C1" w:rsidRDefault="004163C1">
      <w:pPr>
        <w:pStyle w:val="ListParagraph"/>
        <w:numPr>
          <w:ilvl w:val="1"/>
          <w:numId w:val="118"/>
        </w:numPr>
        <w:ind w:right="851" w:firstLine="0"/>
        <w:jc w:val="both"/>
        <w:rPr>
          <w:rFonts w:ascii="Arial" w:hAnsi="Arial" w:cs="Arial"/>
        </w:rPr>
      </w:pPr>
      <w:r>
        <w:rPr>
          <w:rFonts w:ascii="Arial" w:hAnsi="Arial" w:cs="Arial"/>
        </w:rPr>
        <w:t>Поддерживают увеличение потенциала молодежных работников и работы с молодежью;</w:t>
      </w:r>
    </w:p>
    <w:p w:rsidR="004163C1" w:rsidRDefault="004163C1">
      <w:pPr>
        <w:pStyle w:val="ListParagraph"/>
        <w:numPr>
          <w:ilvl w:val="1"/>
          <w:numId w:val="118"/>
        </w:numPr>
        <w:ind w:right="851" w:firstLine="0"/>
        <w:jc w:val="both"/>
        <w:rPr>
          <w:rFonts w:ascii="Arial" w:hAnsi="Arial" w:cs="Arial"/>
        </w:rPr>
      </w:pPr>
      <w:r>
        <w:rPr>
          <w:rFonts w:ascii="Arial" w:hAnsi="Arial" w:cs="Arial"/>
        </w:rPr>
        <w:lastRenderedPageBreak/>
        <w:t>Поддерживают молодежных работников в разработке и распространении эффективных методов работы при налаживании контактов с маргинализированной молодежью, при предотвращении расизма и нетолерантности среди молодежи и при устранении рисков, возможностей и последствий оцифровки;</w:t>
      </w:r>
    </w:p>
    <w:p w:rsidR="004163C1" w:rsidRDefault="004163C1">
      <w:pPr>
        <w:pStyle w:val="ListParagraph"/>
        <w:numPr>
          <w:ilvl w:val="1"/>
          <w:numId w:val="118"/>
        </w:numPr>
        <w:ind w:right="851" w:firstLine="0"/>
        <w:jc w:val="both"/>
        <w:rPr>
          <w:rFonts w:ascii="Arial" w:hAnsi="Arial" w:cs="Arial"/>
        </w:rPr>
      </w:pPr>
      <w:r>
        <w:rPr>
          <w:rFonts w:ascii="Arial" w:hAnsi="Arial" w:cs="Arial"/>
        </w:rPr>
        <w:t>Способствуют вовлечению и трудоустройству молодых людей с меньшими возможностями (включая поколение ни-ни), уделяя особое внимание молодым людям, подверженным риску маргинализации, и лицам из числа мигрантов, включая вновь прибывших иммигрантов и молодых беженцев;</w:t>
      </w:r>
    </w:p>
    <w:p w:rsidR="004163C1" w:rsidRDefault="004163C1">
      <w:pPr>
        <w:pStyle w:val="ListParagraph"/>
        <w:numPr>
          <w:ilvl w:val="1"/>
          <w:numId w:val="118"/>
        </w:numPr>
        <w:ind w:right="851" w:firstLine="0"/>
        <w:jc w:val="both"/>
        <w:rPr>
          <w:rFonts w:ascii="Arial" w:hAnsi="Arial" w:cs="Arial"/>
        </w:rPr>
      </w:pPr>
      <w:r>
        <w:rPr>
          <w:rFonts w:ascii="Arial" w:hAnsi="Arial" w:cs="Arial"/>
        </w:rPr>
        <w:t>Поддерживают межкультурный диалог и укрепляют знания и признание многообразия в обществе;</w:t>
      </w:r>
    </w:p>
    <w:p w:rsidR="004163C1" w:rsidRDefault="004163C1">
      <w:pPr>
        <w:pStyle w:val="ListParagraph"/>
        <w:numPr>
          <w:ilvl w:val="1"/>
          <w:numId w:val="118"/>
        </w:numPr>
        <w:ind w:right="851" w:firstLine="0"/>
        <w:jc w:val="both"/>
        <w:rPr>
          <w:rFonts w:ascii="Arial" w:hAnsi="Arial" w:cs="Arial"/>
        </w:rPr>
      </w:pPr>
      <w:r>
        <w:rPr>
          <w:rFonts w:ascii="Arial" w:hAnsi="Arial" w:cs="Arial"/>
        </w:rPr>
        <w:t>Открывают молодежную работу для межотраслевого сотрудничества, позволяющего обеспечить большую синергию во всех областях направлений, касающихся молодежи;</w:t>
      </w:r>
    </w:p>
    <w:p w:rsidR="004163C1" w:rsidRDefault="004163C1">
      <w:pPr>
        <w:pStyle w:val="ListParagraph"/>
        <w:numPr>
          <w:ilvl w:val="1"/>
          <w:numId w:val="118"/>
        </w:numPr>
        <w:ind w:right="851" w:firstLine="0"/>
        <w:jc w:val="both"/>
        <w:rPr>
          <w:rFonts w:ascii="Arial" w:hAnsi="Arial" w:cs="Arial"/>
        </w:rPr>
      </w:pPr>
      <w:r>
        <w:rPr>
          <w:rFonts w:ascii="Arial" w:hAnsi="Arial" w:cs="Arial"/>
        </w:rPr>
        <w:t>Облегчают переход молодых людей от юношества к зрелости, в частности, интеграцию с рынком труда; развивают свои знания, задавая стандарты качества, этические и профессиональные кодексы;</w:t>
      </w:r>
    </w:p>
    <w:p w:rsidR="004163C1" w:rsidRDefault="004163C1">
      <w:pPr>
        <w:pStyle w:val="ListParagraph"/>
        <w:numPr>
          <w:ilvl w:val="1"/>
          <w:numId w:val="118"/>
        </w:numPr>
        <w:ind w:right="851" w:firstLine="0"/>
        <w:jc w:val="both"/>
        <w:rPr>
          <w:rFonts w:ascii="Arial" w:hAnsi="Arial" w:cs="Arial"/>
        </w:rPr>
      </w:pPr>
      <w:r>
        <w:rPr>
          <w:rFonts w:ascii="Arial" w:hAnsi="Arial" w:cs="Arial"/>
        </w:rPr>
        <w:t>Укрепляют связи между политикой, научной и практической деятельностью; содействуют расширению знаний о положении молодежи и молодежной политики, признанию молодежной работы и неофициального/неформального обучения на европейском, национальном, региональном и местном уровнях.</w:t>
      </w:r>
    </w:p>
    <w:p w:rsidR="004163C1" w:rsidRDefault="004163C1">
      <w:pPr>
        <w:pStyle w:val="ListParagraph"/>
        <w:numPr>
          <w:ilvl w:val="0"/>
          <w:numId w:val="118"/>
        </w:numPr>
        <w:ind w:left="720" w:right="851" w:firstLine="0"/>
        <w:jc w:val="both"/>
        <w:rPr>
          <w:rFonts w:ascii="Arial" w:hAnsi="Arial" w:cs="Arial"/>
        </w:rPr>
      </w:pPr>
      <w:r>
        <w:rPr>
          <w:rFonts w:ascii="Arial" w:hAnsi="Arial" w:cs="Arial"/>
        </w:rPr>
        <w:t>Продвижению расширения прав и возможностей. Приоритет будет отдаваться проектам, которые укрепляют межотраслевое сотрудничество, позволяющее обеспечить более тесное взаимодействие во всех областях деятельности, касающейся молодежи, уделяя особое внимание доступу к правам, автономии, участию – включая электронное участие – и активной гражданской позиции молодых людей, особенно тех, кто подвергается риску социального отчуждения, в рамках проектов, которые:</w:t>
      </w:r>
    </w:p>
    <w:p w:rsidR="004163C1" w:rsidRDefault="004163C1">
      <w:pPr>
        <w:pStyle w:val="ListParagraph"/>
        <w:numPr>
          <w:ilvl w:val="1"/>
          <w:numId w:val="118"/>
        </w:numPr>
        <w:ind w:right="851" w:firstLine="0"/>
        <w:jc w:val="both"/>
        <w:rPr>
          <w:rFonts w:ascii="Arial" w:hAnsi="Arial" w:cs="Arial"/>
        </w:rPr>
      </w:pPr>
      <w:r>
        <w:rPr>
          <w:rFonts w:ascii="Arial" w:hAnsi="Arial" w:cs="Arial"/>
        </w:rPr>
        <w:t>Способствуют более активному участию всех молодых людей в демократической и гражданской жизни в Европе, в том числе в связи с Европейскими выборами 2019;</w:t>
      </w:r>
    </w:p>
    <w:p w:rsidR="004163C1" w:rsidRDefault="004163C1">
      <w:pPr>
        <w:pStyle w:val="ListParagraph"/>
        <w:numPr>
          <w:ilvl w:val="1"/>
          <w:numId w:val="118"/>
        </w:numPr>
        <w:ind w:right="851" w:firstLine="0"/>
        <w:jc w:val="both"/>
        <w:rPr>
          <w:rFonts w:ascii="Arial" w:hAnsi="Arial" w:cs="Arial"/>
        </w:rPr>
      </w:pPr>
      <w:r>
        <w:rPr>
          <w:rFonts w:ascii="Arial" w:hAnsi="Arial" w:cs="Arial"/>
        </w:rPr>
        <w:t>Расширяют и усиливают политическое и социальное участие молодежи на местном, региональном, национальном, европейском или глобальном уровне;</w:t>
      </w:r>
    </w:p>
    <w:p w:rsidR="004163C1" w:rsidRDefault="004163C1">
      <w:pPr>
        <w:pStyle w:val="ListParagraph"/>
        <w:numPr>
          <w:ilvl w:val="1"/>
          <w:numId w:val="118"/>
        </w:numPr>
        <w:ind w:right="851" w:firstLine="0"/>
        <w:jc w:val="both"/>
        <w:rPr>
          <w:rFonts w:ascii="Arial" w:hAnsi="Arial" w:cs="Arial"/>
        </w:rPr>
      </w:pPr>
      <w:r>
        <w:rPr>
          <w:rFonts w:ascii="Arial" w:hAnsi="Arial" w:cs="Arial"/>
        </w:rPr>
        <w:t>Стимулируют добровольческую деятельность среди молодежи;</w:t>
      </w:r>
    </w:p>
    <w:p w:rsidR="004163C1" w:rsidRDefault="004163C1">
      <w:pPr>
        <w:pStyle w:val="ListParagraph"/>
        <w:numPr>
          <w:ilvl w:val="1"/>
          <w:numId w:val="118"/>
        </w:numPr>
        <w:ind w:right="851" w:firstLine="0"/>
        <w:jc w:val="both"/>
        <w:rPr>
          <w:rFonts w:ascii="Arial" w:hAnsi="Arial" w:cs="Arial"/>
        </w:rPr>
      </w:pPr>
      <w:r>
        <w:rPr>
          <w:rFonts w:ascii="Arial" w:hAnsi="Arial" w:cs="Arial"/>
        </w:rPr>
        <w:t>Повышают социальную интеграцию всех молодых людей с учетом основополагающих европейских ценностей;</w:t>
      </w:r>
    </w:p>
    <w:p w:rsidR="004163C1" w:rsidRDefault="004163C1">
      <w:pPr>
        <w:pStyle w:val="ListParagraph"/>
        <w:numPr>
          <w:ilvl w:val="1"/>
          <w:numId w:val="118"/>
        </w:numPr>
        <w:ind w:right="851" w:firstLine="0"/>
        <w:jc w:val="both"/>
        <w:rPr>
          <w:rFonts w:ascii="Arial" w:hAnsi="Arial" w:cs="Arial"/>
        </w:rPr>
      </w:pPr>
      <w:r>
        <w:rPr>
          <w:rFonts w:ascii="Arial" w:hAnsi="Arial" w:cs="Arial"/>
        </w:rPr>
        <w:t>Поддерживают разнообразный, межкультурный и межрелигиозный диалог, а также общие ценности свободы, терпимости и уважения прав человека, социальные и экономические права;</w:t>
      </w:r>
    </w:p>
    <w:p w:rsidR="004163C1" w:rsidRDefault="004163C1">
      <w:pPr>
        <w:pStyle w:val="ListParagraph"/>
        <w:numPr>
          <w:ilvl w:val="1"/>
          <w:numId w:val="118"/>
        </w:numPr>
        <w:ind w:right="851" w:firstLine="0"/>
        <w:jc w:val="both"/>
        <w:rPr>
          <w:rFonts w:ascii="Arial" w:hAnsi="Arial" w:cs="Arial"/>
        </w:rPr>
      </w:pPr>
      <w:r>
        <w:rPr>
          <w:rFonts w:ascii="Arial" w:hAnsi="Arial" w:cs="Arial"/>
        </w:rPr>
        <w:lastRenderedPageBreak/>
        <w:t>Совершенствуют критическое мышление и информационную грамотность среди молодежи;</w:t>
      </w:r>
    </w:p>
    <w:p w:rsidR="004163C1" w:rsidRDefault="004163C1">
      <w:pPr>
        <w:pStyle w:val="ListParagraph"/>
        <w:numPr>
          <w:ilvl w:val="1"/>
          <w:numId w:val="118"/>
        </w:numPr>
        <w:ind w:right="851" w:firstLine="0"/>
        <w:jc w:val="both"/>
        <w:rPr>
          <w:rFonts w:ascii="Arial" w:hAnsi="Arial" w:cs="Arial"/>
        </w:rPr>
      </w:pPr>
      <w:r>
        <w:rPr>
          <w:rFonts w:ascii="Arial" w:hAnsi="Arial" w:cs="Arial"/>
        </w:rPr>
        <w:t>Укрепляют чувство инициативы у молодежи, особенно в социальной сфере;</w:t>
      </w:r>
    </w:p>
    <w:p w:rsidR="004163C1" w:rsidRDefault="004163C1">
      <w:pPr>
        <w:pStyle w:val="ListParagraph"/>
        <w:numPr>
          <w:ilvl w:val="1"/>
          <w:numId w:val="118"/>
        </w:numPr>
        <w:ind w:right="851" w:firstLine="0"/>
        <w:jc w:val="both"/>
        <w:rPr>
          <w:rFonts w:ascii="Arial" w:hAnsi="Arial" w:cs="Arial"/>
        </w:rPr>
      </w:pPr>
      <w:r>
        <w:rPr>
          <w:rFonts w:ascii="Arial" w:hAnsi="Arial" w:cs="Arial"/>
        </w:rPr>
        <w:t>Предоставляют молодым людям возможность общаться, выражать свое мнение и влиять на выборные директивные органы, органы государственного управления, заинтересованных групп, организации гражданского общества или отдельных граждан в рамках любого политического или социального процесса, влияющего на их жизнь.</w:t>
      </w:r>
    </w:p>
    <w:p w:rsidR="004163C1" w:rsidRDefault="004163C1">
      <w:pPr>
        <w:pStyle w:val="ListParagraph"/>
        <w:numPr>
          <w:ilvl w:val="0"/>
          <w:numId w:val="118"/>
        </w:numPr>
        <w:ind w:left="720" w:right="851" w:firstLine="0"/>
        <w:jc w:val="both"/>
        <w:rPr>
          <w:rFonts w:ascii="Arial" w:hAnsi="Arial" w:cs="Arial"/>
        </w:rPr>
      </w:pPr>
      <w:r>
        <w:rPr>
          <w:rFonts w:ascii="Arial" w:hAnsi="Arial" w:cs="Arial"/>
        </w:rPr>
        <w:t>Продвижению образования в области предпринимательства, социального предпринимательства и некоммерческой деятельности среди молодежи. Приоритет будет отдаваться проектам в форме транснациональных молодежных инициатив, которые позволяют группам молодых людей воплощать идеи в жизни, в том числе через социальные предприятия, решать проблемы и выявлять их в своей повседневной жизни.</w:t>
      </w:r>
    </w:p>
    <w:p w:rsidR="004163C1" w:rsidRDefault="004163C1">
      <w:pPr>
        <w:pStyle w:val="ListParagraph"/>
        <w:ind w:left="360" w:right="851"/>
        <w:jc w:val="both"/>
        <w:rPr>
          <w:rFonts w:ascii="Arial" w:hAnsi="Arial" w:cs="Arial"/>
        </w:rPr>
      </w:pPr>
    </w:p>
    <w:p w:rsidR="004163C1" w:rsidRDefault="004163C1">
      <w:pPr>
        <w:pStyle w:val="af3"/>
        <w:rPr>
          <w:rFonts w:ascii="Arial" w:hAnsi="Arial" w:cs="Arial"/>
        </w:rPr>
      </w:pPr>
      <w:r>
        <w:rPr>
          <w:i w:val="0"/>
          <w:iCs w:val="0"/>
          <w:color w:val="00000A"/>
        </w:rPr>
        <w:t>КАКИЕ МЕРОПРИЯТИЯ ПОДДЕРЖИВАЮТСЯ СТРАТЕГИЧЕСКИМ ПАРТНЁРСТВОМ?</w:t>
      </w:r>
    </w:p>
    <w:p w:rsidR="004163C1" w:rsidRDefault="004163C1">
      <w:pPr>
        <w:pStyle w:val="ListParagraph"/>
        <w:ind w:left="360" w:right="851"/>
        <w:jc w:val="both"/>
        <w:rPr>
          <w:rFonts w:ascii="Arial" w:hAnsi="Arial" w:cs="Arial"/>
        </w:rPr>
      </w:pPr>
    </w:p>
    <w:p w:rsidR="004163C1" w:rsidRDefault="004163C1">
      <w:pPr>
        <w:pStyle w:val="ListParagraph"/>
        <w:ind w:left="360" w:right="851"/>
        <w:jc w:val="both"/>
        <w:rPr>
          <w:rFonts w:ascii="Arial" w:hAnsi="Arial" w:cs="Arial"/>
        </w:rPr>
      </w:pPr>
      <w:r>
        <w:rPr>
          <w:rFonts w:ascii="Arial" w:hAnsi="Arial" w:cs="Arial"/>
        </w:rPr>
        <w:t>На протяжении всего жизненного цикла проекта и в зависимости от типа Стратегического Партнёрства, проекты могут, как правило, реализовывать широкий спектр деятельности, например:</w:t>
      </w:r>
    </w:p>
    <w:p w:rsidR="004163C1" w:rsidRDefault="004163C1">
      <w:pPr>
        <w:pStyle w:val="ListParagraph"/>
        <w:ind w:left="360" w:right="851"/>
        <w:jc w:val="both"/>
        <w:rPr>
          <w:rFonts w:ascii="Arial" w:hAnsi="Arial" w:cs="Arial"/>
        </w:rPr>
      </w:pPr>
    </w:p>
    <w:tbl>
      <w:tblPr>
        <w:tblW w:w="0" w:type="auto"/>
        <w:tblInd w:w="3" w:type="dxa"/>
        <w:tblLayout w:type="fixed"/>
        <w:tblLook w:val="0000" w:firstRow="0" w:lastRow="0" w:firstColumn="0" w:lastColumn="0" w:noHBand="0" w:noVBand="0"/>
      </w:tblPr>
      <w:tblGrid>
        <w:gridCol w:w="14094"/>
      </w:tblGrid>
      <w:tr w:rsidR="004163C1">
        <w:tc>
          <w:tcPr>
            <w:tcW w:w="1409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119"/>
              </w:numPr>
              <w:spacing w:after="0" w:line="100" w:lineRule="atLeast"/>
              <w:ind w:left="513" w:right="851" w:hanging="426"/>
              <w:jc w:val="both"/>
              <w:rPr>
                <w:rFonts w:ascii="Arial" w:hAnsi="Arial" w:cs="Arial"/>
              </w:rPr>
            </w:pPr>
            <w:r>
              <w:rPr>
                <w:rFonts w:ascii="Arial" w:hAnsi="Arial" w:cs="Arial"/>
              </w:rPr>
              <w:t>Мероприятия по укреплению сотрудничества и взаимодействия между организациями;</w:t>
            </w:r>
          </w:p>
          <w:p w:rsidR="004163C1" w:rsidRDefault="004163C1">
            <w:pPr>
              <w:pStyle w:val="ListParagraph"/>
              <w:numPr>
                <w:ilvl w:val="0"/>
                <w:numId w:val="119"/>
              </w:numPr>
              <w:spacing w:after="0" w:line="100" w:lineRule="atLeast"/>
              <w:ind w:left="513" w:right="851" w:hanging="426"/>
              <w:jc w:val="both"/>
              <w:rPr>
                <w:rFonts w:ascii="Arial" w:hAnsi="Arial" w:cs="Arial"/>
              </w:rPr>
            </w:pPr>
            <w:r>
              <w:rPr>
                <w:rFonts w:ascii="Arial" w:hAnsi="Arial" w:cs="Arial"/>
              </w:rPr>
              <w:t xml:space="preserve">Тестирование и/или внедрение </w:t>
            </w:r>
            <w:r>
              <w:rPr>
                <w:rFonts w:ascii="Arial" w:hAnsi="Arial" w:cs="Arial"/>
                <w:b/>
                <w:bCs/>
              </w:rPr>
              <w:t>инновационных практик</w:t>
            </w:r>
            <w:r>
              <w:rPr>
                <w:rFonts w:ascii="Arial" w:hAnsi="Arial" w:cs="Arial"/>
              </w:rPr>
              <w:t xml:space="preserve"> в области образования, подготовки и молодежи;</w:t>
            </w:r>
          </w:p>
          <w:p w:rsidR="004163C1" w:rsidRDefault="004163C1">
            <w:pPr>
              <w:pStyle w:val="ListParagraph"/>
              <w:numPr>
                <w:ilvl w:val="0"/>
                <w:numId w:val="119"/>
              </w:numPr>
              <w:spacing w:after="0" w:line="100" w:lineRule="atLeast"/>
              <w:ind w:left="513" w:right="851" w:hanging="426"/>
              <w:jc w:val="both"/>
              <w:rPr>
                <w:rFonts w:ascii="Arial" w:hAnsi="Arial" w:cs="Arial"/>
              </w:rPr>
            </w:pPr>
            <w:r>
              <w:rPr>
                <w:rFonts w:ascii="Arial" w:hAnsi="Arial" w:cs="Arial"/>
              </w:rPr>
              <w:t xml:space="preserve">Деятельности, способствующие </w:t>
            </w:r>
            <w:r>
              <w:rPr>
                <w:rFonts w:ascii="Arial" w:hAnsi="Arial" w:cs="Arial"/>
                <w:b/>
                <w:bCs/>
              </w:rPr>
              <w:t>признанию и подтверждению знаний, навыков и способностей</w:t>
            </w:r>
            <w:r>
              <w:rPr>
                <w:rFonts w:ascii="Arial" w:hAnsi="Arial" w:cs="Arial"/>
              </w:rPr>
              <w:t>, приобретенных в ходе официального, неформального и неофициального обучения;</w:t>
            </w:r>
          </w:p>
          <w:p w:rsidR="004163C1" w:rsidRDefault="004163C1">
            <w:pPr>
              <w:pStyle w:val="ListParagraph"/>
              <w:numPr>
                <w:ilvl w:val="0"/>
                <w:numId w:val="119"/>
              </w:numPr>
              <w:spacing w:after="0" w:line="100" w:lineRule="atLeast"/>
              <w:ind w:left="513" w:right="851" w:hanging="426"/>
              <w:jc w:val="both"/>
              <w:rPr>
                <w:rFonts w:ascii="Arial" w:hAnsi="Arial" w:cs="Arial"/>
              </w:rPr>
            </w:pPr>
            <w:r>
              <w:rPr>
                <w:rFonts w:ascii="Arial" w:hAnsi="Arial" w:cs="Arial"/>
              </w:rPr>
              <w:t xml:space="preserve">Мероприятия по </w:t>
            </w:r>
            <w:r>
              <w:rPr>
                <w:rFonts w:ascii="Arial" w:hAnsi="Arial" w:cs="Arial"/>
                <w:b/>
                <w:bCs/>
              </w:rPr>
              <w:t>сотрудничеству с региональными органами управления</w:t>
            </w:r>
            <w:r>
              <w:rPr>
                <w:rFonts w:ascii="Arial" w:hAnsi="Arial" w:cs="Arial"/>
              </w:rPr>
              <w:t xml:space="preserve"> для поддержания развития образования, систем профессиональной подготовки и молодежи и их интегрирование в направления местного и регионального развития;</w:t>
            </w:r>
          </w:p>
          <w:p w:rsidR="004163C1" w:rsidRDefault="004163C1">
            <w:pPr>
              <w:pStyle w:val="ListParagraph"/>
              <w:numPr>
                <w:ilvl w:val="0"/>
                <w:numId w:val="119"/>
              </w:numPr>
              <w:spacing w:after="0" w:line="100" w:lineRule="atLeast"/>
              <w:ind w:left="513" w:right="851" w:hanging="426"/>
              <w:jc w:val="both"/>
              <w:rPr>
                <w:rFonts w:ascii="Arial" w:hAnsi="Arial" w:cs="Arial"/>
              </w:rPr>
            </w:pPr>
            <w:r>
              <w:rPr>
                <w:rFonts w:ascii="Arial" w:hAnsi="Arial" w:cs="Arial"/>
              </w:rPr>
              <w:t>Деятельности по оказанию поддержки учащимся с ограниченными возможностями/особыми требованиями в завершении образовательных циклов и содействии их переходу на рынок труда, в том числе путем борьбы с сегрегацией и дискриминацией в области образования для маргинализированных общин;</w:t>
            </w:r>
          </w:p>
          <w:p w:rsidR="004163C1" w:rsidRDefault="004163C1">
            <w:pPr>
              <w:pStyle w:val="ListParagraph"/>
              <w:numPr>
                <w:ilvl w:val="0"/>
                <w:numId w:val="119"/>
              </w:numPr>
              <w:spacing w:after="0" w:line="100" w:lineRule="atLeast"/>
              <w:ind w:left="513" w:right="851" w:hanging="426"/>
              <w:jc w:val="both"/>
              <w:rPr>
                <w:rFonts w:ascii="Arial" w:hAnsi="Arial" w:cs="Arial"/>
              </w:rPr>
            </w:pPr>
            <w:r>
              <w:rPr>
                <w:rFonts w:ascii="Arial" w:hAnsi="Arial" w:cs="Arial"/>
              </w:rPr>
              <w:t xml:space="preserve">Мероприятия по лучшей подготовке и внедрению образования и подготовки специалистов для обеспечения </w:t>
            </w:r>
            <w:r>
              <w:rPr>
                <w:rFonts w:ascii="Arial" w:hAnsi="Arial" w:cs="Arial"/>
                <w:b/>
                <w:bCs/>
              </w:rPr>
              <w:t>равенства, разнообразия и вовлечения</w:t>
            </w:r>
            <w:r>
              <w:rPr>
                <w:rFonts w:ascii="Arial" w:hAnsi="Arial" w:cs="Arial"/>
              </w:rPr>
              <w:t xml:space="preserve"> в учебную среду;</w:t>
            </w:r>
          </w:p>
          <w:p w:rsidR="004163C1" w:rsidRDefault="004163C1">
            <w:pPr>
              <w:pStyle w:val="ListParagraph"/>
              <w:numPr>
                <w:ilvl w:val="0"/>
                <w:numId w:val="119"/>
              </w:numPr>
              <w:spacing w:after="0" w:line="100" w:lineRule="atLeast"/>
              <w:ind w:left="513" w:right="851" w:hanging="426"/>
              <w:jc w:val="both"/>
              <w:rPr>
                <w:rFonts w:ascii="Arial" w:hAnsi="Arial" w:cs="Arial"/>
              </w:rPr>
            </w:pPr>
            <w:r>
              <w:rPr>
                <w:rFonts w:ascii="Arial" w:hAnsi="Arial" w:cs="Arial"/>
              </w:rPr>
              <w:t>Деятельности по содействию интеграции беженцев, лиц, ищущих убежище, и вновь прибывших мигрантов и повышению осведомленности о кризисе беженцев в Европе;</w:t>
            </w:r>
          </w:p>
          <w:p w:rsidR="004163C1" w:rsidRDefault="004163C1">
            <w:pPr>
              <w:pStyle w:val="ListParagraph"/>
              <w:numPr>
                <w:ilvl w:val="0"/>
                <w:numId w:val="119"/>
              </w:numPr>
              <w:spacing w:after="0" w:line="100" w:lineRule="atLeast"/>
              <w:ind w:left="513" w:right="851" w:hanging="426"/>
              <w:jc w:val="both"/>
            </w:pPr>
            <w:r>
              <w:rPr>
                <w:rFonts w:ascii="Arial" w:hAnsi="Arial" w:cs="Arial"/>
              </w:rPr>
              <w:lastRenderedPageBreak/>
              <w:t xml:space="preserve">Транснациональные инициативы, способствующие развитию предпринимательского мышления и навыков, стимулирующие </w:t>
            </w:r>
            <w:r>
              <w:rPr>
                <w:rFonts w:ascii="Arial" w:hAnsi="Arial" w:cs="Arial"/>
                <w:b/>
                <w:bCs/>
              </w:rPr>
              <w:t>активную гражданскую позицию и предпринимательство (включая социальное предпринимательство)</w:t>
            </w:r>
            <w:r>
              <w:rPr>
                <w:rFonts w:ascii="Arial" w:hAnsi="Arial" w:cs="Arial"/>
              </w:rPr>
              <w:t>, совместно осуществляемое двумя или более группами молодых людей из разных стран.</w:t>
            </w:r>
          </w:p>
        </w:tc>
      </w:tr>
    </w:tbl>
    <w:p w:rsidR="004163C1" w:rsidRDefault="004163C1">
      <w:pPr>
        <w:pStyle w:val="ListParagraph"/>
        <w:ind w:left="360" w:right="851"/>
        <w:jc w:val="both"/>
        <w:rPr>
          <w:rFonts w:ascii="Arial" w:hAnsi="Arial" w:cs="Arial"/>
        </w:rPr>
      </w:pPr>
    </w:p>
    <w:p w:rsidR="004163C1" w:rsidRDefault="004163C1">
      <w:pPr>
        <w:ind w:right="851"/>
        <w:jc w:val="both"/>
        <w:rPr>
          <w:rFonts w:ascii="Arial" w:hAnsi="Arial" w:cs="Arial"/>
        </w:rPr>
      </w:pPr>
      <w:r>
        <w:rPr>
          <w:rFonts w:ascii="Arial" w:hAnsi="Arial" w:cs="Arial"/>
        </w:rPr>
        <w:t xml:space="preserve">Стратегические Партнёрства также могут организовывать </w:t>
      </w:r>
      <w:r>
        <w:rPr>
          <w:rFonts w:ascii="Arial" w:hAnsi="Arial" w:cs="Arial"/>
          <w:b/>
          <w:bCs/>
        </w:rPr>
        <w:t>учебную, преподавательскую и подготовительную деятельность</w:t>
      </w:r>
      <w:r>
        <w:rPr>
          <w:rFonts w:ascii="Arial" w:hAnsi="Arial" w:cs="Arial"/>
        </w:rPr>
        <w:t xml:space="preserve"> студентов, если они приносят дополнительную пользу в достижении целей проекта. Некоторые из деятельностей особенно актуальны в одной или более сферах образования, профессионального обучения и молодежи, как указано в таблице ниже. Для более подробного описания поддерживаемых направлений, смотрите Приложение 1.</w:t>
      </w:r>
    </w:p>
    <w:tbl>
      <w:tblPr>
        <w:tblW w:w="0" w:type="auto"/>
        <w:tblInd w:w="3" w:type="dxa"/>
        <w:tblLayout w:type="fixed"/>
        <w:tblLook w:val="0000" w:firstRow="0" w:lastRow="0" w:firstColumn="0" w:lastColumn="0" w:noHBand="0" w:noVBand="0"/>
      </w:tblPr>
      <w:tblGrid>
        <w:gridCol w:w="6853"/>
        <w:gridCol w:w="6471"/>
      </w:tblGrid>
      <w:tr w:rsidR="004163C1">
        <w:tc>
          <w:tcPr>
            <w:tcW w:w="6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r>
              <w:rPr>
                <w:rFonts w:ascii="Arial" w:hAnsi="Arial" w:cs="Arial"/>
              </w:rPr>
              <w:t>Тип деятельности</w:t>
            </w:r>
          </w:p>
        </w:tc>
        <w:tc>
          <w:tcPr>
            <w:tcW w:w="647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pPr>
            <w:r>
              <w:rPr>
                <w:rFonts w:ascii="Arial" w:hAnsi="Arial" w:cs="Arial"/>
              </w:rPr>
              <w:t>Особенно актуально для</w:t>
            </w:r>
          </w:p>
        </w:tc>
      </w:tr>
      <w:tr w:rsidR="004163C1">
        <w:tc>
          <w:tcPr>
            <w:tcW w:w="6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r>
              <w:rPr>
                <w:rFonts w:ascii="Arial" w:hAnsi="Arial" w:cs="Arial"/>
              </w:rPr>
              <w:t>Смешанная мобильность обучающихся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pPr>
            <w:r>
              <w:rPr>
                <w:rFonts w:ascii="Arial" w:hAnsi="Arial" w:cs="Arial"/>
              </w:rPr>
              <w:t>Все сферы образования, профессиональной подготовки и молодежи</w:t>
            </w:r>
          </w:p>
        </w:tc>
      </w:tr>
      <w:tr w:rsidR="004163C1">
        <w:tc>
          <w:tcPr>
            <w:tcW w:w="6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r>
              <w:rPr>
                <w:rFonts w:ascii="Arial" w:hAnsi="Arial" w:cs="Arial"/>
              </w:rPr>
              <w:t>Краткосрочные обмены групп учеников</w:t>
            </w:r>
          </w:p>
        </w:tc>
        <w:tc>
          <w:tcPr>
            <w:tcW w:w="647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pPr>
            <w:r>
              <w:rPr>
                <w:rFonts w:ascii="Arial" w:hAnsi="Arial" w:cs="Arial"/>
              </w:rPr>
              <w:t>Школьное образование</w:t>
            </w:r>
          </w:p>
        </w:tc>
      </w:tr>
      <w:tr w:rsidR="004163C1">
        <w:tc>
          <w:tcPr>
            <w:tcW w:w="6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r>
              <w:rPr>
                <w:rFonts w:ascii="Arial" w:hAnsi="Arial" w:cs="Arial"/>
              </w:rPr>
              <w:t>Интенсивные обучающие программы</w:t>
            </w:r>
          </w:p>
        </w:tc>
        <w:tc>
          <w:tcPr>
            <w:tcW w:w="647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pPr>
            <w:r>
              <w:rPr>
                <w:rFonts w:ascii="Arial" w:hAnsi="Arial" w:cs="Arial"/>
              </w:rPr>
              <w:t>Высшее образование</w:t>
            </w:r>
          </w:p>
        </w:tc>
      </w:tr>
      <w:tr w:rsidR="004163C1">
        <w:tc>
          <w:tcPr>
            <w:tcW w:w="6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r>
              <w:rPr>
                <w:rFonts w:ascii="Arial" w:hAnsi="Arial" w:cs="Arial"/>
              </w:rPr>
              <w:t>Длительная учебная мобильность учеников</w:t>
            </w:r>
          </w:p>
        </w:tc>
        <w:tc>
          <w:tcPr>
            <w:tcW w:w="647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pPr>
            <w:r>
              <w:rPr>
                <w:rFonts w:ascii="Arial" w:hAnsi="Arial" w:cs="Arial"/>
              </w:rPr>
              <w:t>Школьное образование</w:t>
            </w:r>
          </w:p>
        </w:tc>
      </w:tr>
      <w:tr w:rsidR="004163C1">
        <w:tc>
          <w:tcPr>
            <w:tcW w:w="6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r>
              <w:rPr>
                <w:rFonts w:ascii="Arial" w:hAnsi="Arial" w:cs="Arial"/>
              </w:rPr>
              <w:t>Длительные преподавательские или обучающие командировки</w:t>
            </w:r>
          </w:p>
        </w:tc>
        <w:tc>
          <w:tcPr>
            <w:tcW w:w="647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pPr>
            <w:r>
              <w:rPr>
                <w:rFonts w:ascii="Arial" w:hAnsi="Arial" w:cs="Arial"/>
              </w:rPr>
              <w:t>Высшее образование, ПОП (профессиональное образование и подготовка), Школьное образование и обучение взрослых</w:t>
            </w:r>
          </w:p>
        </w:tc>
      </w:tr>
      <w:tr w:rsidR="004163C1">
        <w:tc>
          <w:tcPr>
            <w:tcW w:w="6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r>
              <w:rPr>
                <w:rFonts w:ascii="Arial" w:hAnsi="Arial" w:cs="Arial"/>
              </w:rPr>
              <w:t>Длительная мобильность молодежных работников</w:t>
            </w:r>
          </w:p>
        </w:tc>
        <w:tc>
          <w:tcPr>
            <w:tcW w:w="647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pPr>
            <w:r>
              <w:rPr>
                <w:rFonts w:ascii="Arial" w:hAnsi="Arial" w:cs="Arial"/>
              </w:rPr>
              <w:t>Молодежь</w:t>
            </w:r>
          </w:p>
        </w:tc>
      </w:tr>
      <w:tr w:rsidR="004163C1">
        <w:tc>
          <w:tcPr>
            <w:tcW w:w="685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r>
              <w:rPr>
                <w:rFonts w:ascii="Arial" w:hAnsi="Arial" w:cs="Arial"/>
              </w:rPr>
              <w:t>Краткосрочные совместные мероприятия по подготовке персонала</w:t>
            </w:r>
          </w:p>
        </w:tc>
        <w:tc>
          <w:tcPr>
            <w:tcW w:w="647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pPr>
            <w:r>
              <w:rPr>
                <w:rFonts w:ascii="Arial" w:hAnsi="Arial" w:cs="Arial"/>
              </w:rPr>
              <w:t>Все сферы образования, профессиональной подготовки и молодежи</w:t>
            </w:r>
          </w:p>
        </w:tc>
      </w:tr>
    </w:tbl>
    <w:p w:rsidR="004163C1" w:rsidRDefault="004163C1">
      <w:pPr>
        <w:ind w:right="851"/>
        <w:jc w:val="both"/>
        <w:rPr>
          <w:rFonts w:ascii="Arial" w:hAnsi="Arial" w:cs="Arial"/>
        </w:rPr>
      </w:pPr>
    </w:p>
    <w:p w:rsidR="004163C1" w:rsidRDefault="004163C1">
      <w:pPr>
        <w:pStyle w:val="af3"/>
        <w:rPr>
          <w:rFonts w:ascii="Arial" w:hAnsi="Arial" w:cs="Arial"/>
        </w:rPr>
      </w:pPr>
      <w:r>
        <w:rPr>
          <w:i w:val="0"/>
          <w:iCs w:val="0"/>
          <w:color w:val="00000A"/>
        </w:rPr>
        <w:t>КТО ИМЕЕТ ПРАВО СТАТЬ ЧАСТЬЮ СТРАТЕГИЧЕСКОГО ПАРТНЕРСТВА?</w:t>
      </w:r>
    </w:p>
    <w:p w:rsidR="004163C1" w:rsidRDefault="004163C1">
      <w:pPr>
        <w:ind w:right="851"/>
        <w:jc w:val="both"/>
        <w:rPr>
          <w:rFonts w:ascii="Arial" w:hAnsi="Arial" w:cs="Arial"/>
        </w:rPr>
      </w:pPr>
      <w:r>
        <w:rPr>
          <w:rFonts w:ascii="Arial" w:hAnsi="Arial" w:cs="Arial"/>
        </w:rPr>
        <w:t>Как правило, Стратегические Партнёрства нацелены на взаимодействие между организациями, основанными в странах Программы. Тем не менее, организации из стран-Партнёров могут быть вовлечены в Стратегическое Партнёрство в качестве участников (не кандидатов), если их участие привнесет существенную дополнительную пользу проекту.</w:t>
      </w:r>
    </w:p>
    <w:p w:rsidR="004163C1" w:rsidRDefault="004163C1">
      <w:pPr>
        <w:ind w:right="851"/>
        <w:jc w:val="both"/>
        <w:rPr>
          <w:rFonts w:ascii="Arial" w:hAnsi="Arial" w:cs="Arial"/>
        </w:rPr>
      </w:pPr>
      <w:r>
        <w:rPr>
          <w:rFonts w:ascii="Arial" w:hAnsi="Arial" w:cs="Arial"/>
        </w:rPr>
        <w:t xml:space="preserve">В добавление к организациям, формально принимающим участие в проекте и получающим средства Евросоюза, Стратегическое Партнёрство может также задействовать ассоциированных партнёров из государственного и частного сектора, которые содействуют выполнению задач/деятельностей конкретного проекта или поддерживают распространение и стабильность проекта. По вопросам управления контрактами, ассоциированные партнёры не рассматриваются, как часть партнёров проекта, и не финансируются. Однако, их вовлечение и роль в проекте и различные направления должны быть точно расписаны. </w:t>
      </w:r>
    </w:p>
    <w:p w:rsidR="004163C1" w:rsidRDefault="004163C1">
      <w:pPr>
        <w:ind w:right="851"/>
        <w:jc w:val="both"/>
        <w:rPr>
          <w:rFonts w:ascii="Arial" w:hAnsi="Arial" w:cs="Arial"/>
        </w:rPr>
      </w:pPr>
    </w:p>
    <w:p w:rsidR="004163C1" w:rsidRDefault="004163C1">
      <w:pPr>
        <w:pStyle w:val="af3"/>
        <w:rPr>
          <w:rFonts w:ascii="Arial" w:hAnsi="Arial" w:cs="Arial"/>
        </w:rPr>
      </w:pPr>
      <w:r>
        <w:rPr>
          <w:i w:val="0"/>
          <w:iCs w:val="0"/>
          <w:color w:val="00000A"/>
        </w:rPr>
        <w:lastRenderedPageBreak/>
        <w:t>КАКОВЫ КРИТЕРИИ ОЦЕНКИ СТРАТЕГИЧЕСКОГО ПАРТНЕРСТВА?</w:t>
      </w:r>
    </w:p>
    <w:p w:rsidR="004163C1" w:rsidRDefault="004163C1">
      <w:pPr>
        <w:ind w:right="851"/>
        <w:jc w:val="both"/>
        <w:rPr>
          <w:rFonts w:ascii="Arial" w:hAnsi="Arial" w:cs="Arial"/>
        </w:rPr>
      </w:pPr>
      <w:r>
        <w:rPr>
          <w:rFonts w:ascii="Arial" w:hAnsi="Arial" w:cs="Arial"/>
        </w:rPr>
        <w:t>Ниже приведен список официальных критериев, которые Стратегическое Партнёрство должно уважать, чтобы иметь право на грант Эразмус+:</w:t>
      </w:r>
    </w:p>
    <w:p w:rsidR="004163C1" w:rsidRDefault="004163C1">
      <w:pPr>
        <w:ind w:right="851"/>
        <w:jc w:val="both"/>
        <w:rPr>
          <w:rFonts w:ascii="Arial" w:hAnsi="Arial" w:cs="Arial"/>
        </w:rPr>
      </w:pPr>
    </w:p>
    <w:p w:rsidR="004163C1" w:rsidRDefault="004163C1">
      <w:pPr>
        <w:pStyle w:val="af3"/>
      </w:pPr>
      <w:r>
        <w:rPr>
          <w:i w:val="0"/>
          <w:iCs w:val="0"/>
          <w:color w:val="00000A"/>
          <w:sz w:val="22"/>
          <w:szCs w:val="22"/>
        </w:rPr>
        <w:t>ОБЩИЕ КРИТЕРИИ ОТБОРА</w:t>
      </w:r>
    </w:p>
    <w:p w:rsidR="004163C1" w:rsidRDefault="004163C1">
      <w:pPr>
        <w:pStyle w:val="af1"/>
      </w:pPr>
    </w:p>
    <w:tbl>
      <w:tblPr>
        <w:tblW w:w="0" w:type="auto"/>
        <w:tblLayout w:type="fixed"/>
        <w:tblLook w:val="0000" w:firstRow="0" w:lastRow="0" w:firstColumn="0" w:lastColumn="0" w:noHBand="0" w:noVBand="0"/>
      </w:tblPr>
      <w:tblGrid>
        <w:gridCol w:w="5523"/>
        <w:gridCol w:w="7796"/>
      </w:tblGrid>
      <w:tr w:rsidR="004163C1">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748"/>
              <w:jc w:val="both"/>
              <w:rPr>
                <w:rFonts w:ascii="Arial" w:hAnsi="Arial" w:cs="Arial"/>
              </w:rPr>
            </w:pPr>
            <w:r>
              <w:rPr>
                <w:rFonts w:ascii="Arial" w:hAnsi="Arial" w:cs="Arial"/>
                <w:b/>
                <w:bCs/>
              </w:rPr>
              <w:t>Организации, имеющие право на участие</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r>
              <w:rPr>
                <w:rFonts w:ascii="Arial" w:hAnsi="Arial" w:cs="Arial"/>
              </w:rPr>
              <w:t>Участвующая организация может быть государственной или частной организацией, основанная в странах Программы или в любой другой стране-Партнёре мира (смотрите раздел «Правомочные страны» части А этого руководства).</w:t>
            </w:r>
          </w:p>
          <w:p w:rsidR="004163C1" w:rsidRDefault="004163C1">
            <w:pPr>
              <w:spacing w:after="0" w:line="100" w:lineRule="atLeast"/>
              <w:ind w:right="851"/>
              <w:jc w:val="both"/>
              <w:rPr>
                <w:rFonts w:ascii="Arial" w:hAnsi="Arial" w:cs="Arial"/>
              </w:rPr>
            </w:pPr>
            <w:r>
              <w:rPr>
                <w:rFonts w:ascii="Arial" w:hAnsi="Arial" w:cs="Arial"/>
              </w:rPr>
              <w:t>Например, таковыми организациями могут быть:</w:t>
            </w:r>
          </w:p>
          <w:p w:rsidR="004163C1" w:rsidRDefault="004163C1">
            <w:pPr>
              <w:pStyle w:val="ListParagraph"/>
              <w:numPr>
                <w:ilvl w:val="0"/>
                <w:numId w:val="100"/>
              </w:numPr>
              <w:spacing w:after="0" w:line="100" w:lineRule="atLeast"/>
              <w:ind w:left="0" w:right="851" w:firstLine="0"/>
              <w:jc w:val="both"/>
              <w:rPr>
                <w:rFonts w:ascii="Arial" w:hAnsi="Arial" w:cs="Arial"/>
              </w:rPr>
            </w:pPr>
            <w:r>
              <w:rPr>
                <w:rFonts w:ascii="Arial" w:hAnsi="Arial" w:cs="Arial"/>
              </w:rPr>
              <w:t>Высшее учебное заведение;</w:t>
            </w:r>
          </w:p>
          <w:p w:rsidR="004163C1" w:rsidRDefault="004163C1">
            <w:pPr>
              <w:pStyle w:val="ListParagraph"/>
              <w:numPr>
                <w:ilvl w:val="0"/>
                <w:numId w:val="100"/>
              </w:numPr>
              <w:spacing w:after="0" w:line="100" w:lineRule="atLeast"/>
              <w:ind w:left="0" w:right="851" w:firstLine="0"/>
              <w:jc w:val="both"/>
              <w:rPr>
                <w:rFonts w:ascii="Arial" w:hAnsi="Arial" w:cs="Arial"/>
              </w:rPr>
            </w:pPr>
            <w:r>
              <w:rPr>
                <w:rFonts w:ascii="Arial" w:hAnsi="Arial" w:cs="Arial"/>
              </w:rPr>
              <w:t>Школьный/институционный/образовательный центр (любого уровня, от дошкольного до полного среднего образования, включая профессиональное образование и обучение взрослых);</w:t>
            </w:r>
          </w:p>
          <w:p w:rsidR="004163C1" w:rsidRDefault="004163C1">
            <w:pPr>
              <w:pStyle w:val="ListParagraph"/>
              <w:numPr>
                <w:ilvl w:val="0"/>
                <w:numId w:val="100"/>
              </w:numPr>
              <w:spacing w:after="0" w:line="100" w:lineRule="atLeast"/>
              <w:ind w:left="0" w:right="851" w:firstLine="0"/>
              <w:jc w:val="both"/>
              <w:rPr>
                <w:rFonts w:ascii="Arial" w:hAnsi="Arial" w:cs="Arial"/>
              </w:rPr>
            </w:pPr>
            <w:r>
              <w:rPr>
                <w:rFonts w:ascii="Arial" w:hAnsi="Arial" w:cs="Arial"/>
              </w:rPr>
              <w:t>Некоммерческая организация, ассоциация, НПО;</w:t>
            </w:r>
          </w:p>
          <w:p w:rsidR="004163C1" w:rsidRDefault="004163C1">
            <w:pPr>
              <w:pStyle w:val="ListParagraph"/>
              <w:numPr>
                <w:ilvl w:val="0"/>
                <w:numId w:val="100"/>
              </w:numPr>
              <w:spacing w:after="0" w:line="100" w:lineRule="atLeast"/>
              <w:ind w:left="0" w:right="851" w:firstLine="0"/>
              <w:jc w:val="both"/>
              <w:rPr>
                <w:rFonts w:ascii="Arial" w:hAnsi="Arial" w:cs="Arial"/>
              </w:rPr>
            </w:pPr>
            <w:r>
              <w:rPr>
                <w:rFonts w:ascii="Arial" w:hAnsi="Arial" w:cs="Arial"/>
              </w:rPr>
              <w:t>Государственное или частное, мелкое, среднее или крупное предприятие (включая социальные предприятия);</w:t>
            </w:r>
          </w:p>
          <w:p w:rsidR="004163C1" w:rsidRDefault="004163C1">
            <w:pPr>
              <w:pStyle w:val="ListParagraph"/>
              <w:numPr>
                <w:ilvl w:val="0"/>
                <w:numId w:val="100"/>
              </w:numPr>
              <w:spacing w:after="0" w:line="100" w:lineRule="atLeast"/>
              <w:ind w:left="0" w:right="851" w:firstLine="0"/>
              <w:jc w:val="both"/>
              <w:rPr>
                <w:rFonts w:ascii="Arial" w:hAnsi="Arial" w:cs="Arial"/>
              </w:rPr>
            </w:pPr>
            <w:r>
              <w:rPr>
                <w:rFonts w:ascii="Arial" w:hAnsi="Arial" w:cs="Arial"/>
              </w:rPr>
              <w:t>Государственный орган на местном, региональном или национальном уровне;</w:t>
            </w:r>
          </w:p>
          <w:p w:rsidR="004163C1" w:rsidRDefault="004163C1">
            <w:pPr>
              <w:pStyle w:val="ListParagraph"/>
              <w:numPr>
                <w:ilvl w:val="0"/>
                <w:numId w:val="100"/>
              </w:numPr>
              <w:spacing w:after="0" w:line="100" w:lineRule="atLeast"/>
              <w:ind w:left="0" w:right="851" w:firstLine="0"/>
              <w:jc w:val="both"/>
              <w:rPr>
                <w:rFonts w:ascii="Arial" w:hAnsi="Arial" w:cs="Arial"/>
              </w:rPr>
            </w:pPr>
            <w:r>
              <w:rPr>
                <w:rFonts w:ascii="Arial" w:hAnsi="Arial" w:cs="Arial"/>
              </w:rPr>
              <w:t>Социальный партнёр или другой представитель производственной сферы, включая торговые палаты, промышленность, ремесленные/профессиональные объединения и профсоюзы;</w:t>
            </w:r>
          </w:p>
          <w:p w:rsidR="004163C1" w:rsidRDefault="004163C1">
            <w:pPr>
              <w:pStyle w:val="ListParagraph"/>
              <w:numPr>
                <w:ilvl w:val="0"/>
                <w:numId w:val="100"/>
              </w:numPr>
              <w:spacing w:after="0" w:line="100" w:lineRule="atLeast"/>
              <w:ind w:left="0" w:right="851" w:firstLine="0"/>
              <w:jc w:val="both"/>
              <w:rPr>
                <w:rFonts w:ascii="Arial" w:hAnsi="Arial" w:cs="Arial"/>
              </w:rPr>
            </w:pPr>
            <w:r>
              <w:rPr>
                <w:rFonts w:ascii="Arial" w:hAnsi="Arial" w:cs="Arial"/>
              </w:rPr>
              <w:t>Научно-исследовательский институт;</w:t>
            </w:r>
          </w:p>
          <w:p w:rsidR="004163C1" w:rsidRDefault="004163C1">
            <w:pPr>
              <w:pStyle w:val="ListParagraph"/>
              <w:numPr>
                <w:ilvl w:val="0"/>
                <w:numId w:val="100"/>
              </w:numPr>
              <w:spacing w:after="0" w:line="100" w:lineRule="atLeast"/>
              <w:ind w:left="0" w:right="851" w:firstLine="0"/>
              <w:jc w:val="both"/>
              <w:rPr>
                <w:rFonts w:ascii="Arial" w:hAnsi="Arial" w:cs="Arial"/>
              </w:rPr>
            </w:pPr>
            <w:r>
              <w:rPr>
                <w:rFonts w:ascii="Arial" w:hAnsi="Arial" w:cs="Arial"/>
              </w:rPr>
              <w:t>Благотворительный фонд;</w:t>
            </w:r>
          </w:p>
          <w:p w:rsidR="004163C1" w:rsidRDefault="004163C1">
            <w:pPr>
              <w:pStyle w:val="ListParagraph"/>
              <w:numPr>
                <w:ilvl w:val="0"/>
                <w:numId w:val="100"/>
              </w:numPr>
              <w:spacing w:after="0" w:line="100" w:lineRule="atLeast"/>
              <w:ind w:left="0" w:right="851" w:firstLine="0"/>
              <w:jc w:val="both"/>
              <w:rPr>
                <w:rFonts w:ascii="Arial" w:hAnsi="Arial" w:cs="Arial"/>
              </w:rPr>
            </w:pPr>
            <w:r>
              <w:rPr>
                <w:rFonts w:ascii="Arial" w:hAnsi="Arial" w:cs="Arial"/>
              </w:rPr>
              <w:t>Межфирменный центр по подготовке специалистов;</w:t>
            </w:r>
          </w:p>
          <w:p w:rsidR="004163C1" w:rsidRDefault="004163C1">
            <w:pPr>
              <w:pStyle w:val="ListParagraph"/>
              <w:numPr>
                <w:ilvl w:val="0"/>
                <w:numId w:val="100"/>
              </w:numPr>
              <w:spacing w:after="0" w:line="100" w:lineRule="atLeast"/>
              <w:ind w:left="0" w:right="851" w:firstLine="0"/>
              <w:jc w:val="both"/>
              <w:rPr>
                <w:rFonts w:ascii="Arial" w:hAnsi="Arial" w:cs="Arial"/>
              </w:rPr>
            </w:pPr>
            <w:r>
              <w:rPr>
                <w:rFonts w:ascii="Arial" w:hAnsi="Arial" w:cs="Arial"/>
              </w:rPr>
              <w:t>Предприятия, обеспечивающие совместное обучение (сотрудническое обучение);</w:t>
            </w:r>
          </w:p>
          <w:p w:rsidR="004163C1" w:rsidRDefault="004163C1">
            <w:pPr>
              <w:pStyle w:val="ListParagraph"/>
              <w:numPr>
                <w:ilvl w:val="0"/>
                <w:numId w:val="100"/>
              </w:numPr>
              <w:spacing w:after="0" w:line="100" w:lineRule="atLeast"/>
              <w:ind w:left="0" w:right="851" w:firstLine="0"/>
              <w:jc w:val="both"/>
              <w:rPr>
                <w:rFonts w:ascii="Arial" w:hAnsi="Arial" w:cs="Arial"/>
              </w:rPr>
            </w:pPr>
            <w:r>
              <w:rPr>
                <w:rFonts w:ascii="Arial" w:hAnsi="Arial" w:cs="Arial"/>
              </w:rPr>
              <w:t>Культурная организация, библиотека, музей;</w:t>
            </w:r>
          </w:p>
          <w:p w:rsidR="004163C1" w:rsidRDefault="004163C1">
            <w:pPr>
              <w:pStyle w:val="ListParagraph"/>
              <w:numPr>
                <w:ilvl w:val="0"/>
                <w:numId w:val="100"/>
              </w:numPr>
              <w:spacing w:after="0" w:line="100" w:lineRule="atLeast"/>
              <w:ind w:left="0" w:right="851" w:firstLine="0"/>
              <w:jc w:val="both"/>
              <w:rPr>
                <w:rFonts w:ascii="Arial" w:hAnsi="Arial" w:cs="Arial"/>
              </w:rPr>
            </w:pPr>
            <w:r>
              <w:rPr>
                <w:rFonts w:ascii="Arial" w:hAnsi="Arial" w:cs="Arial"/>
              </w:rPr>
              <w:t>Орган, обеспечивающий профессиональную ориентацию, профессиональное консультирование и информационные услуги;</w:t>
            </w:r>
          </w:p>
          <w:p w:rsidR="004163C1" w:rsidRDefault="004163C1">
            <w:pPr>
              <w:pStyle w:val="ListParagraph"/>
              <w:numPr>
                <w:ilvl w:val="0"/>
                <w:numId w:val="100"/>
              </w:numPr>
              <w:spacing w:after="0" w:line="100" w:lineRule="atLeast"/>
              <w:ind w:left="0" w:right="851" w:firstLine="0"/>
              <w:jc w:val="both"/>
              <w:rPr>
                <w:rFonts w:ascii="Arial" w:hAnsi="Arial" w:cs="Arial"/>
              </w:rPr>
            </w:pPr>
            <w:r>
              <w:rPr>
                <w:rFonts w:ascii="Arial" w:hAnsi="Arial" w:cs="Arial"/>
              </w:rPr>
              <w:lastRenderedPageBreak/>
              <w:t>Орган, подтверждающий знания, навыки и умения, приобретенные в результате неформального и неофициального обучения;</w:t>
            </w:r>
          </w:p>
          <w:p w:rsidR="004163C1" w:rsidRDefault="004163C1">
            <w:pPr>
              <w:pStyle w:val="ListParagraph"/>
              <w:numPr>
                <w:ilvl w:val="0"/>
                <w:numId w:val="100"/>
              </w:numPr>
              <w:spacing w:after="0" w:line="100" w:lineRule="atLeast"/>
              <w:ind w:left="0" w:right="851" w:firstLine="0"/>
              <w:jc w:val="both"/>
              <w:rPr>
                <w:rFonts w:ascii="Arial" w:hAnsi="Arial" w:cs="Arial"/>
              </w:rPr>
            </w:pPr>
            <w:r>
              <w:rPr>
                <w:rFonts w:ascii="Arial" w:hAnsi="Arial" w:cs="Arial"/>
              </w:rPr>
              <w:t>Европейская молодежная НПО;</w:t>
            </w:r>
          </w:p>
          <w:p w:rsidR="004163C1" w:rsidRDefault="004163C1">
            <w:pPr>
              <w:pStyle w:val="ListParagraph"/>
              <w:numPr>
                <w:ilvl w:val="0"/>
                <w:numId w:val="100"/>
              </w:numPr>
              <w:spacing w:after="0" w:line="100" w:lineRule="atLeast"/>
              <w:ind w:left="0" w:right="851" w:firstLine="0"/>
              <w:jc w:val="both"/>
              <w:rPr>
                <w:rFonts w:ascii="Arial" w:hAnsi="Arial" w:cs="Arial"/>
              </w:rPr>
            </w:pPr>
            <w:r>
              <w:rPr>
                <w:rFonts w:ascii="Arial" w:hAnsi="Arial" w:cs="Arial"/>
              </w:rPr>
              <w:t>Группа молодых людей, принимающая активное участие в работе с молодежью, но не обязательно в рамках молодежной организации (т.е. неофициальная группа молодых люде</w:t>
            </w:r>
            <w:r w:rsidR="00C1219E">
              <w:rPr>
                <w:rStyle w:val="a9"/>
                <w:rFonts w:ascii="Arial" w:hAnsi="Arial" w:cs="Arial"/>
              </w:rPr>
              <w:footnoteReference w:id="77"/>
            </w:r>
            <w:r>
              <w:rPr>
                <w:rFonts w:ascii="Arial" w:hAnsi="Arial" w:cs="Arial"/>
              </w:rPr>
              <w:t>).</w:t>
            </w:r>
            <w:r>
              <w:rPr>
                <w:rFonts w:ascii="Arial" w:hAnsi="Arial" w:cs="Arial"/>
              </w:rPr>
              <w:br/>
              <w:t xml:space="preserve"> </w:t>
            </w:r>
          </w:p>
          <w:p w:rsidR="004163C1" w:rsidRDefault="004163C1">
            <w:pPr>
              <w:spacing w:after="0" w:line="100" w:lineRule="atLeast"/>
              <w:ind w:right="851"/>
              <w:jc w:val="both"/>
            </w:pPr>
            <w:r>
              <w:rPr>
                <w:rFonts w:ascii="Arial" w:hAnsi="Arial" w:cs="Arial"/>
              </w:rPr>
              <w:t>Институты высшего образования, основанные в стране Программы, должны содержать действующую Хартию Эразмус по высшему образованию. Устав не обязателен для участвующих институтов высшего образования в странах-Партнёрах, но они должны подписаться под её положениями.</w:t>
            </w:r>
          </w:p>
        </w:tc>
      </w:tr>
      <w:tr w:rsidR="004163C1">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rPr>
            </w:pPr>
            <w:r>
              <w:rPr>
                <w:rFonts w:ascii="Arial" w:hAnsi="Arial" w:cs="Arial"/>
                <w:b/>
                <w:bCs/>
              </w:rPr>
              <w:t>Кто может подать заявку?</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pPr>
            <w:r>
              <w:rPr>
                <w:rFonts w:ascii="Arial" w:hAnsi="Arial" w:cs="Arial"/>
              </w:rPr>
              <w:t>Любая принимающая участие организация, созданная в стране Программы, могут быть кандидатами. Эта организация подает заявку от лица всех участвующих организаций, вовлеченных в проект.</w:t>
            </w:r>
          </w:p>
        </w:tc>
      </w:tr>
      <w:tr w:rsidR="004163C1">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b/>
                <w:bCs/>
              </w:rPr>
              <w:t>Количество и характеристика участвующих организаций</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r>
              <w:rPr>
                <w:rFonts w:ascii="Arial" w:hAnsi="Arial" w:cs="Arial"/>
              </w:rPr>
              <w:t>Стратегическое Партнёрство транснационально и предполагает участие минимум трех организаций из трех разных стран Программы. Максимального числа участвующих организаций нет. Однако, бюджет на регулирование и осуществление проекта ограничен (и равен десяти участвующим организациям). Все участвующие организации должны быть обозначены во время подачи заявки на получение гранта.</w:t>
            </w:r>
          </w:p>
          <w:p w:rsidR="004163C1" w:rsidRDefault="004163C1">
            <w:pPr>
              <w:spacing w:after="0" w:line="100" w:lineRule="atLeast"/>
              <w:ind w:right="851"/>
              <w:jc w:val="both"/>
              <w:rPr>
                <w:rFonts w:ascii="Arial" w:hAnsi="Arial" w:cs="Arial"/>
                <w:b/>
                <w:bCs/>
              </w:rPr>
            </w:pPr>
            <w:r>
              <w:rPr>
                <w:rFonts w:ascii="Arial" w:hAnsi="Arial" w:cs="Arial"/>
              </w:rPr>
              <w:t>В виде исключения, применяются различные правила для следующих Стратегических Партнёрств:</w:t>
            </w:r>
          </w:p>
          <w:p w:rsidR="004163C1" w:rsidRDefault="004163C1">
            <w:pPr>
              <w:pStyle w:val="ListParagraph"/>
              <w:numPr>
                <w:ilvl w:val="0"/>
                <w:numId w:val="101"/>
              </w:numPr>
              <w:spacing w:after="0" w:line="100" w:lineRule="atLeast"/>
              <w:ind w:left="0" w:right="851" w:firstLine="0"/>
              <w:jc w:val="both"/>
              <w:rPr>
                <w:rFonts w:ascii="Arial" w:hAnsi="Arial" w:cs="Arial"/>
                <w:b/>
                <w:bCs/>
              </w:rPr>
            </w:pPr>
            <w:r>
              <w:rPr>
                <w:rFonts w:ascii="Arial" w:hAnsi="Arial" w:cs="Arial"/>
                <w:b/>
                <w:bCs/>
              </w:rPr>
              <w:t>Стратегические Партнёрства в сфере молодежи</w:t>
            </w:r>
            <w:r>
              <w:rPr>
                <w:rFonts w:ascii="Arial" w:hAnsi="Arial" w:cs="Arial"/>
              </w:rPr>
              <w:t xml:space="preserve"> должны задействовать минимум две организации из двух разных стран Программы;</w:t>
            </w:r>
          </w:p>
          <w:p w:rsidR="004163C1" w:rsidRDefault="004163C1" w:rsidP="00551C72">
            <w:pPr>
              <w:pStyle w:val="ListParagraph"/>
              <w:numPr>
                <w:ilvl w:val="0"/>
                <w:numId w:val="101"/>
              </w:numPr>
              <w:spacing w:after="0" w:line="100" w:lineRule="atLeast"/>
              <w:ind w:left="0" w:right="851" w:firstLine="0"/>
              <w:jc w:val="both"/>
            </w:pPr>
            <w:r>
              <w:rPr>
                <w:rFonts w:ascii="Arial" w:hAnsi="Arial" w:cs="Arial"/>
                <w:b/>
                <w:bCs/>
              </w:rPr>
              <w:t>Партнёрство обмена между школами</w:t>
            </w:r>
            <w:r>
              <w:rPr>
                <w:rFonts w:ascii="Arial" w:hAnsi="Arial" w:cs="Arial"/>
              </w:rPr>
              <w:t xml:space="preserve"> должно задействовать минимум две или максимум шесть школ по крайней мере из двух разных стран Программы</w:t>
            </w:r>
            <w:r w:rsidR="00551C72">
              <w:rPr>
                <w:rStyle w:val="a9"/>
                <w:rFonts w:ascii="Arial" w:hAnsi="Arial" w:cs="Arial"/>
              </w:rPr>
              <w:footnoteReference w:id="78"/>
            </w:r>
            <w:r>
              <w:rPr>
                <w:rFonts w:ascii="Arial" w:hAnsi="Arial" w:cs="Arial"/>
              </w:rPr>
              <w:t>.</w:t>
            </w:r>
          </w:p>
        </w:tc>
      </w:tr>
    </w:tbl>
    <w:p w:rsidR="002B3518" w:rsidRDefault="002B3518">
      <w:pPr>
        <w:ind w:right="851"/>
        <w:jc w:val="both"/>
        <w:rPr>
          <w:rFonts w:ascii="Arial" w:hAnsi="Arial" w:cs="Arial"/>
        </w:rPr>
      </w:pPr>
    </w:p>
    <w:tbl>
      <w:tblPr>
        <w:tblW w:w="0" w:type="auto"/>
        <w:tblInd w:w="3" w:type="dxa"/>
        <w:tblLayout w:type="fixed"/>
        <w:tblLook w:val="0000" w:firstRow="0" w:lastRow="0" w:firstColumn="0" w:lastColumn="0" w:noHBand="0" w:noVBand="0"/>
      </w:tblPr>
      <w:tblGrid>
        <w:gridCol w:w="5415"/>
        <w:gridCol w:w="7909"/>
      </w:tblGrid>
      <w:tr w:rsidR="004163C1">
        <w:tc>
          <w:tcPr>
            <w:tcW w:w="541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rPr>
            </w:pPr>
            <w:r>
              <w:rPr>
                <w:rFonts w:ascii="Arial" w:hAnsi="Arial" w:cs="Arial"/>
                <w:b/>
                <w:bCs/>
              </w:rPr>
              <w:t>Место(а) проведения направлений</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r>
              <w:rPr>
                <w:rFonts w:ascii="Arial" w:hAnsi="Arial" w:cs="Arial"/>
              </w:rPr>
              <w:t>Все мероприятия Стратегического Партнёрства должны проводиться в странах организаций, участвующих в проекте. Учебная, преподавательская и обучающая деятельность для учащихся и длительные мероприятия для персонала может быть организован лишь в странах Программы.</w:t>
            </w:r>
          </w:p>
          <w:p w:rsidR="004163C1" w:rsidRDefault="004163C1">
            <w:pPr>
              <w:spacing w:after="0" w:line="100" w:lineRule="atLeast"/>
              <w:ind w:right="851"/>
              <w:jc w:val="both"/>
              <w:rPr>
                <w:rFonts w:ascii="Arial" w:hAnsi="Arial" w:cs="Arial"/>
              </w:rPr>
            </w:pPr>
            <w:r>
              <w:rPr>
                <w:rFonts w:ascii="Arial" w:hAnsi="Arial" w:cs="Arial"/>
              </w:rPr>
              <w:t>Помимо этого, если должным образом обоснованно относительно целей и реализации проекта, то:</w:t>
            </w:r>
          </w:p>
          <w:p w:rsidR="004163C1" w:rsidRDefault="004163C1">
            <w:pPr>
              <w:pStyle w:val="ListParagraph"/>
              <w:numPr>
                <w:ilvl w:val="0"/>
                <w:numId w:val="101"/>
              </w:numPr>
              <w:spacing w:after="0" w:line="100" w:lineRule="atLeast"/>
              <w:ind w:right="851" w:firstLine="0"/>
              <w:jc w:val="both"/>
              <w:rPr>
                <w:rFonts w:ascii="Arial" w:hAnsi="Arial" w:cs="Arial"/>
              </w:rPr>
            </w:pPr>
            <w:r>
              <w:rPr>
                <w:rFonts w:ascii="Arial" w:hAnsi="Arial" w:cs="Arial"/>
              </w:rPr>
              <w:t>Мероприятия могут проводиться на месте нахождения учреждения Европейского союза, даже если в проекте не принимают участие организации из страны-хозяйки</w:t>
            </w:r>
            <w:r w:rsidR="00551C72">
              <w:rPr>
                <w:rStyle w:val="a9"/>
                <w:rFonts w:ascii="Arial" w:hAnsi="Arial" w:cs="Arial"/>
              </w:rPr>
              <w:footnoteReference w:id="79"/>
            </w:r>
            <w:r>
              <w:rPr>
                <w:rFonts w:ascii="Arial" w:hAnsi="Arial" w:cs="Arial"/>
              </w:rPr>
              <w:t>,</w:t>
            </w:r>
          </w:p>
          <w:p w:rsidR="004163C1" w:rsidRDefault="004163C1">
            <w:pPr>
              <w:pStyle w:val="ListParagraph"/>
              <w:numPr>
                <w:ilvl w:val="0"/>
                <w:numId w:val="101"/>
              </w:numPr>
              <w:spacing w:after="0" w:line="100" w:lineRule="atLeast"/>
              <w:ind w:right="851" w:firstLine="0"/>
              <w:jc w:val="both"/>
            </w:pPr>
            <w:r>
              <w:rPr>
                <w:rFonts w:ascii="Arial" w:hAnsi="Arial" w:cs="Arial"/>
              </w:rPr>
              <w:t>Многократные мероприятия могут проводиться в стране любого ассоциированного партнёра, вовлеченного в Стратегическое Партнёрство.</w:t>
            </w:r>
          </w:p>
        </w:tc>
      </w:tr>
      <w:tr w:rsidR="004163C1">
        <w:tc>
          <w:tcPr>
            <w:tcW w:w="541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r>
              <w:rPr>
                <w:rFonts w:ascii="Arial" w:hAnsi="Arial" w:cs="Arial"/>
                <w:b/>
                <w:bCs/>
              </w:rPr>
              <w:t>Продолжительность проекта</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102"/>
              </w:numPr>
              <w:spacing w:after="0" w:line="100" w:lineRule="atLeast"/>
              <w:ind w:right="851" w:firstLine="0"/>
              <w:jc w:val="both"/>
              <w:rPr>
                <w:rFonts w:ascii="Arial" w:hAnsi="Arial" w:cs="Arial"/>
                <w:b/>
                <w:bCs/>
              </w:rPr>
            </w:pPr>
            <w:r>
              <w:rPr>
                <w:rFonts w:ascii="Arial" w:hAnsi="Arial" w:cs="Arial"/>
                <w:b/>
                <w:bCs/>
              </w:rPr>
              <w:t>Партнёрство в сфере высшего образования:</w:t>
            </w:r>
            <w:r>
              <w:rPr>
                <w:rFonts w:ascii="Arial" w:hAnsi="Arial" w:cs="Arial"/>
              </w:rPr>
              <w:t xml:space="preserve"> между 24 и 36 месяцами;</w:t>
            </w:r>
          </w:p>
          <w:p w:rsidR="004163C1" w:rsidRDefault="004163C1">
            <w:pPr>
              <w:pStyle w:val="ListParagraph"/>
              <w:numPr>
                <w:ilvl w:val="0"/>
                <w:numId w:val="102"/>
              </w:numPr>
              <w:spacing w:after="0" w:line="100" w:lineRule="atLeast"/>
              <w:ind w:right="851" w:firstLine="0"/>
              <w:jc w:val="both"/>
              <w:rPr>
                <w:rFonts w:ascii="Arial" w:hAnsi="Arial" w:cs="Arial"/>
                <w:b/>
                <w:bCs/>
              </w:rPr>
            </w:pPr>
            <w:r>
              <w:rPr>
                <w:rFonts w:ascii="Arial" w:hAnsi="Arial" w:cs="Arial"/>
                <w:b/>
                <w:bCs/>
              </w:rPr>
              <w:t>Партнёрство в сфере профессионального образования и подготовки, школьного образования и обучения взрослых:</w:t>
            </w:r>
            <w:r>
              <w:rPr>
                <w:rFonts w:ascii="Arial" w:hAnsi="Arial" w:cs="Arial"/>
              </w:rPr>
              <w:t xml:space="preserve"> между 12 и 36 месяцами</w:t>
            </w:r>
            <w:r w:rsidR="00551C72">
              <w:rPr>
                <w:rStyle w:val="a9"/>
                <w:rFonts w:ascii="Arial" w:hAnsi="Arial" w:cs="Arial"/>
              </w:rPr>
              <w:footnoteReference w:id="80"/>
            </w:r>
            <w:r>
              <w:rPr>
                <w:rFonts w:ascii="Arial" w:hAnsi="Arial" w:cs="Arial"/>
              </w:rPr>
              <w:t>;</w:t>
            </w:r>
          </w:p>
          <w:p w:rsidR="004163C1" w:rsidRDefault="004163C1">
            <w:pPr>
              <w:pStyle w:val="ListParagraph"/>
              <w:numPr>
                <w:ilvl w:val="0"/>
                <w:numId w:val="102"/>
              </w:numPr>
              <w:spacing w:after="0" w:line="100" w:lineRule="atLeast"/>
              <w:ind w:right="851" w:firstLine="0"/>
              <w:jc w:val="both"/>
              <w:rPr>
                <w:rFonts w:ascii="Arial" w:hAnsi="Arial" w:cs="Arial"/>
              </w:rPr>
            </w:pPr>
            <w:r>
              <w:rPr>
                <w:rFonts w:ascii="Arial" w:hAnsi="Arial" w:cs="Arial"/>
                <w:b/>
                <w:bCs/>
              </w:rPr>
              <w:t>Партнёрство в сфере молодежи:</w:t>
            </w:r>
            <w:r>
              <w:rPr>
                <w:rFonts w:ascii="Arial" w:hAnsi="Arial" w:cs="Arial"/>
              </w:rPr>
              <w:t xml:space="preserve"> между 6 и 36 месяцами.</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Продолжительность должна быть согласована на этапе подачи заявки, основываясь на цели проекта и на типе деятельности, запланированной на период проведения.</w:t>
            </w:r>
          </w:p>
          <w:p w:rsidR="004163C1" w:rsidRDefault="004163C1">
            <w:pPr>
              <w:spacing w:after="0" w:line="100" w:lineRule="atLeast"/>
              <w:ind w:right="851"/>
              <w:jc w:val="both"/>
            </w:pPr>
            <w:r>
              <w:rPr>
                <w:rFonts w:ascii="Arial" w:hAnsi="Arial" w:cs="Arial"/>
              </w:rPr>
              <w:t xml:space="preserve">В исключительных случаях, длительность Стратегического Партнёрства может быть увеличена на срок до 6 месяцев по запросу бенефициара и с согласием Национального Агентства и может быть предоставлена в том случае, если общая </w:t>
            </w:r>
            <w:r>
              <w:rPr>
                <w:rFonts w:ascii="Arial" w:hAnsi="Arial" w:cs="Arial"/>
              </w:rPr>
              <w:lastRenderedPageBreak/>
              <w:t>длительность не превысит трех лет. В таком случае, общая сумма гранта не изменится. При любых обстоятельствах, проекты должны завершиться не позднее, чем 31 Августа 2021г.</w:t>
            </w:r>
          </w:p>
        </w:tc>
      </w:tr>
      <w:tr w:rsidR="004163C1">
        <w:tc>
          <w:tcPr>
            <w:tcW w:w="541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rPr>
            </w:pPr>
            <w:r>
              <w:rPr>
                <w:rFonts w:ascii="Arial" w:hAnsi="Arial" w:cs="Arial"/>
                <w:b/>
                <w:bCs/>
              </w:rPr>
              <w:t>Куда подавать заявку?</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425"/>
              <w:jc w:val="both"/>
              <w:rPr>
                <w:rFonts w:ascii="Arial" w:hAnsi="Arial" w:cs="Arial"/>
              </w:rPr>
            </w:pPr>
            <w:r>
              <w:rPr>
                <w:rFonts w:ascii="Arial" w:hAnsi="Arial" w:cs="Arial"/>
              </w:rPr>
              <w:t>В Национальное Агентство страны, в которой создана организация-кандидат</w:t>
            </w:r>
            <w:r w:rsidR="00551C72">
              <w:rPr>
                <w:rStyle w:val="a9"/>
                <w:rFonts w:ascii="Arial" w:hAnsi="Arial" w:cs="Arial"/>
              </w:rPr>
              <w:footnoteReference w:id="81"/>
            </w:r>
            <w:r>
              <w:rPr>
                <w:rFonts w:ascii="Arial" w:hAnsi="Arial" w:cs="Arial"/>
              </w:rPr>
              <w:t>.</w:t>
            </w:r>
          </w:p>
          <w:p w:rsidR="004163C1" w:rsidRDefault="004163C1">
            <w:pPr>
              <w:spacing w:after="0" w:line="100" w:lineRule="atLeast"/>
              <w:ind w:right="425"/>
              <w:jc w:val="both"/>
            </w:pPr>
            <w:r>
              <w:rPr>
                <w:rFonts w:ascii="Arial" w:hAnsi="Arial" w:cs="Arial"/>
              </w:rPr>
              <w:t>В крайний срок, тот же самый консорциум партнеров может подать только одно заявление и только одному Национальному Агентству.</w:t>
            </w:r>
          </w:p>
        </w:tc>
      </w:tr>
      <w:tr w:rsidR="004163C1">
        <w:tc>
          <w:tcPr>
            <w:tcW w:w="541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b/>
                <w:bCs/>
              </w:rPr>
            </w:pPr>
            <w:r>
              <w:rPr>
                <w:rFonts w:ascii="Arial" w:hAnsi="Arial" w:cs="Arial"/>
                <w:b/>
                <w:bCs/>
              </w:rPr>
              <w:t>Когда подавать заявку?</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103"/>
              </w:numPr>
              <w:spacing w:after="0" w:line="100" w:lineRule="atLeast"/>
              <w:ind w:right="851" w:firstLine="0"/>
              <w:jc w:val="both"/>
              <w:rPr>
                <w:rFonts w:ascii="Arial" w:hAnsi="Arial" w:cs="Arial"/>
              </w:rPr>
            </w:pPr>
            <w:r>
              <w:rPr>
                <w:rFonts w:ascii="Arial" w:hAnsi="Arial" w:cs="Arial"/>
                <w:b/>
                <w:bCs/>
              </w:rPr>
              <w:t>Партнёрство в сфере высшего образования, профессионального образования и подготовки, школьного образования и обучения взрослых:</w:t>
            </w:r>
          </w:p>
          <w:p w:rsidR="004163C1" w:rsidRDefault="004163C1">
            <w:pPr>
              <w:pStyle w:val="ListParagraph"/>
              <w:numPr>
                <w:ilvl w:val="1"/>
                <w:numId w:val="103"/>
              </w:numPr>
              <w:spacing w:after="0" w:line="100" w:lineRule="atLeast"/>
              <w:ind w:left="720" w:right="851" w:firstLine="0"/>
              <w:jc w:val="both"/>
              <w:rPr>
                <w:rFonts w:ascii="Arial" w:hAnsi="Arial" w:cs="Arial"/>
                <w:b/>
                <w:bCs/>
              </w:rPr>
            </w:pPr>
            <w:r>
              <w:rPr>
                <w:rFonts w:ascii="Arial" w:hAnsi="Arial" w:cs="Arial"/>
              </w:rPr>
              <w:t xml:space="preserve">Кандидаты должны подать свои заявки на грант </w:t>
            </w:r>
            <w:r>
              <w:rPr>
                <w:rFonts w:ascii="Arial" w:hAnsi="Arial" w:cs="Arial"/>
                <w:b/>
                <w:bCs/>
              </w:rPr>
              <w:t>до 21 марта, 12:00 (полдень по Брюссельскому времени)</w:t>
            </w:r>
            <w:r>
              <w:rPr>
                <w:rFonts w:ascii="Arial" w:hAnsi="Arial" w:cs="Arial"/>
              </w:rPr>
              <w:t xml:space="preserve"> для проектов, стартующих между 1 сентября и 31 декабря того же года.</w:t>
            </w:r>
          </w:p>
          <w:p w:rsidR="004163C1" w:rsidRDefault="004163C1">
            <w:pPr>
              <w:pStyle w:val="ListParagraph"/>
              <w:numPr>
                <w:ilvl w:val="0"/>
                <w:numId w:val="103"/>
              </w:numPr>
              <w:spacing w:after="0" w:line="100" w:lineRule="atLeast"/>
              <w:ind w:right="851" w:firstLine="0"/>
              <w:jc w:val="both"/>
              <w:rPr>
                <w:rFonts w:ascii="Arial" w:hAnsi="Arial" w:cs="Arial"/>
              </w:rPr>
            </w:pPr>
            <w:r>
              <w:rPr>
                <w:rFonts w:ascii="Arial" w:hAnsi="Arial" w:cs="Arial"/>
                <w:b/>
                <w:bCs/>
              </w:rPr>
              <w:t>Партнёрство в сфере молодежи:</w:t>
            </w:r>
          </w:p>
          <w:p w:rsidR="004163C1" w:rsidRDefault="004163C1">
            <w:pPr>
              <w:spacing w:after="0" w:line="100" w:lineRule="atLeast"/>
              <w:ind w:left="360" w:right="851"/>
              <w:jc w:val="both"/>
              <w:rPr>
                <w:rFonts w:ascii="Arial" w:hAnsi="Arial" w:cs="Arial"/>
                <w:b/>
                <w:bCs/>
              </w:rPr>
            </w:pPr>
            <w:r>
              <w:rPr>
                <w:rFonts w:ascii="Arial" w:hAnsi="Arial" w:cs="Arial"/>
              </w:rPr>
              <w:t>Кандидаты должны подать свое заявление на грант до:</w:t>
            </w:r>
          </w:p>
          <w:p w:rsidR="004163C1" w:rsidRDefault="004163C1">
            <w:pPr>
              <w:pStyle w:val="ListParagraph"/>
              <w:numPr>
                <w:ilvl w:val="1"/>
                <w:numId w:val="103"/>
              </w:numPr>
              <w:spacing w:after="0" w:line="100" w:lineRule="atLeast"/>
              <w:ind w:left="720" w:right="851" w:firstLine="0"/>
              <w:jc w:val="both"/>
              <w:rPr>
                <w:rFonts w:ascii="Arial" w:hAnsi="Arial" w:cs="Arial"/>
                <w:b/>
                <w:bCs/>
              </w:rPr>
            </w:pPr>
            <w:r>
              <w:rPr>
                <w:rFonts w:ascii="Arial" w:hAnsi="Arial" w:cs="Arial"/>
                <w:b/>
                <w:bCs/>
              </w:rPr>
              <w:t>5 февраля, 12:00 (полдень по Брюссельскому времени)</w:t>
            </w:r>
            <w:r>
              <w:rPr>
                <w:rFonts w:ascii="Arial" w:hAnsi="Arial" w:cs="Arial"/>
              </w:rPr>
              <w:t xml:space="preserve"> для проектов, стартующих между 1 июня и 30 сентября того же года;</w:t>
            </w:r>
          </w:p>
          <w:p w:rsidR="004163C1" w:rsidRDefault="004163C1">
            <w:pPr>
              <w:pStyle w:val="ListParagraph"/>
              <w:numPr>
                <w:ilvl w:val="1"/>
                <w:numId w:val="103"/>
              </w:numPr>
              <w:spacing w:after="0" w:line="100" w:lineRule="atLeast"/>
              <w:ind w:left="720" w:right="851" w:firstLine="0"/>
              <w:jc w:val="both"/>
              <w:rPr>
                <w:rFonts w:ascii="Arial" w:hAnsi="Arial" w:cs="Arial"/>
                <w:b/>
                <w:bCs/>
              </w:rPr>
            </w:pPr>
            <w:r>
              <w:rPr>
                <w:rFonts w:ascii="Arial" w:hAnsi="Arial" w:cs="Arial"/>
                <w:b/>
                <w:bCs/>
              </w:rPr>
              <w:t>30 апреля, 12:00 (полдень по Брюссельскому времени)</w:t>
            </w:r>
            <w:r>
              <w:rPr>
                <w:rFonts w:ascii="Arial" w:hAnsi="Arial" w:cs="Arial"/>
              </w:rPr>
              <w:t xml:space="preserve"> для проектов, стартующих между 1 сентября того же года и 31 января следующего года;</w:t>
            </w:r>
          </w:p>
          <w:p w:rsidR="004163C1" w:rsidRDefault="004163C1">
            <w:pPr>
              <w:pStyle w:val="ListParagraph"/>
              <w:numPr>
                <w:ilvl w:val="1"/>
                <w:numId w:val="103"/>
              </w:numPr>
              <w:spacing w:after="0" w:line="100" w:lineRule="atLeast"/>
              <w:ind w:left="720" w:right="851" w:firstLine="0"/>
              <w:jc w:val="both"/>
              <w:rPr>
                <w:rFonts w:ascii="Arial" w:hAnsi="Arial" w:cs="Arial"/>
              </w:rPr>
            </w:pPr>
            <w:r>
              <w:rPr>
                <w:rFonts w:ascii="Arial" w:hAnsi="Arial" w:cs="Arial"/>
                <w:b/>
                <w:bCs/>
              </w:rPr>
              <w:t>1 октября, 12:00 (полдень по Брюссельскому времени)</w:t>
            </w:r>
            <w:r>
              <w:rPr>
                <w:rFonts w:ascii="Arial" w:hAnsi="Arial" w:cs="Arial"/>
              </w:rPr>
              <w:t xml:space="preserve"> для проектов, стартующих между 1 февраля и 31 мая следующего года;</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pPr>
            <w:r>
              <w:rPr>
                <w:rFonts w:ascii="Arial" w:hAnsi="Arial" w:cs="Arial"/>
              </w:rPr>
              <w:t>Для Стратегического Партнёрства в сфере молодежи: для каждого из трех сроков, Национальные Агентства могут открыть дедлайн для обоих типов Стратегического Партнёрства (т.е. поддержка инноваций и поддержка обмена передовой практикой) или только для одного типа проекта. Кандидаты приглашаются на веб-сайт их Национального Агентства для более подробной информации.</w:t>
            </w:r>
          </w:p>
        </w:tc>
      </w:tr>
      <w:tr w:rsidR="004163C1">
        <w:tc>
          <w:tcPr>
            <w:tcW w:w="541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r>
              <w:rPr>
                <w:rFonts w:ascii="Arial" w:hAnsi="Arial" w:cs="Arial"/>
                <w:b/>
                <w:bCs/>
              </w:rPr>
              <w:t>Как подать заявку?</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pPr>
            <w:r>
              <w:rPr>
                <w:rFonts w:ascii="Arial" w:hAnsi="Arial" w:cs="Arial"/>
              </w:rPr>
              <w:t>Пожалуйста, ознакомьтесь более подробно с Частью С данного руководства о том, как подать заявку.</w:t>
            </w:r>
          </w:p>
        </w:tc>
      </w:tr>
    </w:tbl>
    <w:p w:rsidR="004163C1" w:rsidRDefault="004163C1">
      <w:pPr>
        <w:ind w:right="851"/>
        <w:jc w:val="both"/>
        <w:rPr>
          <w:rFonts w:ascii="Arial" w:hAnsi="Arial" w:cs="Arial"/>
        </w:rPr>
      </w:pPr>
    </w:p>
    <w:p w:rsidR="004163C1" w:rsidRDefault="004163C1">
      <w:pPr>
        <w:pStyle w:val="af3"/>
        <w:ind w:left="-284"/>
        <w:rPr>
          <w:rFonts w:ascii="Arial" w:hAnsi="Arial" w:cs="Arial"/>
        </w:rPr>
      </w:pPr>
      <w:r>
        <w:rPr>
          <w:i w:val="0"/>
          <w:iCs w:val="0"/>
          <w:color w:val="00000A"/>
          <w:sz w:val="22"/>
          <w:szCs w:val="22"/>
        </w:rPr>
        <w:t>ДОПОЛНИТЕЛЬНЫЕ КРИТЕРИИ ОТБОРА</w:t>
      </w:r>
    </w:p>
    <w:p w:rsidR="004163C1" w:rsidRDefault="004163C1">
      <w:pPr>
        <w:ind w:left="-284" w:right="851"/>
        <w:jc w:val="both"/>
        <w:rPr>
          <w:rFonts w:ascii="Arial" w:hAnsi="Arial" w:cs="Arial"/>
          <w:b/>
          <w:bCs/>
        </w:rPr>
      </w:pPr>
      <w:r>
        <w:rPr>
          <w:rFonts w:ascii="Arial" w:hAnsi="Arial" w:cs="Arial"/>
        </w:rPr>
        <w:t>Кроме того, если Стратегическое Партнёрство предусматривает какие-либо из следующих транснациональных направлений в области обучения, преподавания и подготовки кадров, необходимо соблюдать соответствующие дополнительные критерии приемлемости:</w:t>
      </w:r>
    </w:p>
    <w:p w:rsidR="004163C1" w:rsidRDefault="004163C1">
      <w:pPr>
        <w:ind w:right="851"/>
        <w:jc w:val="both"/>
        <w:rPr>
          <w:rFonts w:ascii="Arial" w:hAnsi="Arial" w:cs="Arial"/>
          <w:b/>
          <w:bCs/>
        </w:rPr>
      </w:pPr>
      <w:r>
        <w:rPr>
          <w:rFonts w:ascii="Arial" w:hAnsi="Arial" w:cs="Arial"/>
          <w:b/>
          <w:bCs/>
        </w:rPr>
        <w:t>Краткосрочные совместные мероприятия по подготовке персонала.</w:t>
      </w:r>
    </w:p>
    <w:tbl>
      <w:tblPr>
        <w:tblW w:w="0" w:type="auto"/>
        <w:tblInd w:w="3" w:type="dxa"/>
        <w:tblLayout w:type="fixed"/>
        <w:tblLook w:val="0000" w:firstRow="0" w:lastRow="0" w:firstColumn="0" w:lastColumn="0" w:noHBand="0" w:noVBand="0"/>
      </w:tblPr>
      <w:tblGrid>
        <w:gridCol w:w="7279"/>
        <w:gridCol w:w="7279"/>
      </w:tblGrid>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rPr>
            </w:pPr>
            <w:r>
              <w:rPr>
                <w:rFonts w:ascii="Arial" w:hAnsi="Arial" w:cs="Arial"/>
                <w:b/>
                <w:bCs/>
              </w:rPr>
              <w:t>Отвечающие соответствующим критериям участники</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rsidP="00551C72">
            <w:pPr>
              <w:spacing w:after="0" w:line="100" w:lineRule="atLeast"/>
              <w:ind w:right="851"/>
              <w:jc w:val="both"/>
            </w:pPr>
            <w:r>
              <w:rPr>
                <w:rFonts w:ascii="Arial" w:hAnsi="Arial" w:cs="Arial"/>
              </w:rPr>
              <w:t>Профессора, преподаватели, педагоги, образовательный и административный персонал</w:t>
            </w:r>
            <w:r w:rsidR="00551C72">
              <w:rPr>
                <w:rStyle w:val="a9"/>
                <w:rFonts w:ascii="Arial" w:hAnsi="Arial" w:cs="Arial"/>
              </w:rPr>
              <w:footnoteReference w:id="82"/>
            </w:r>
            <w:r>
              <w:rPr>
                <w:rFonts w:ascii="Arial" w:hAnsi="Arial" w:cs="Arial"/>
              </w:rPr>
              <w:t>, работающий в участвующих организациях в странах Программы и странах-Партнёрах. Молодёжь из стран Программы и стран-Партнёров.</w:t>
            </w:r>
          </w:p>
        </w:tc>
      </w:tr>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r>
              <w:rPr>
                <w:rFonts w:ascii="Arial" w:hAnsi="Arial" w:cs="Arial"/>
                <w:b/>
                <w:bCs/>
              </w:rPr>
              <w:t>Продолжительность мероприятия</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r>
              <w:rPr>
                <w:rFonts w:ascii="Arial" w:hAnsi="Arial" w:cs="Arial"/>
              </w:rPr>
              <w:t>От 3-х дней до 2-ух месяцев; не включая командировок</w:t>
            </w:r>
          </w:p>
          <w:p w:rsidR="004163C1" w:rsidRDefault="004163C1">
            <w:pPr>
              <w:spacing w:after="0" w:line="100" w:lineRule="atLeast"/>
              <w:ind w:right="851"/>
              <w:jc w:val="both"/>
              <w:rPr>
                <w:rFonts w:ascii="Arial" w:hAnsi="Arial" w:cs="Arial"/>
              </w:rPr>
            </w:pPr>
          </w:p>
        </w:tc>
      </w:tr>
    </w:tbl>
    <w:p w:rsidR="004163C1" w:rsidRDefault="004163C1">
      <w:pPr>
        <w:ind w:right="851"/>
        <w:jc w:val="both"/>
        <w:rPr>
          <w:rFonts w:ascii="Arial" w:hAnsi="Arial" w:cs="Arial"/>
        </w:rPr>
      </w:pPr>
    </w:p>
    <w:p w:rsidR="004163C1" w:rsidRDefault="004163C1">
      <w:pPr>
        <w:ind w:right="851"/>
        <w:jc w:val="both"/>
        <w:rPr>
          <w:rFonts w:ascii="Arial" w:hAnsi="Arial" w:cs="Arial"/>
          <w:b/>
          <w:bCs/>
        </w:rPr>
      </w:pPr>
      <w:r>
        <w:rPr>
          <w:rFonts w:ascii="Arial" w:hAnsi="Arial" w:cs="Arial"/>
          <w:b/>
          <w:bCs/>
        </w:rPr>
        <w:t>Интенсивные обучающие программы</w:t>
      </w:r>
    </w:p>
    <w:tbl>
      <w:tblPr>
        <w:tblW w:w="0" w:type="auto"/>
        <w:tblInd w:w="3" w:type="dxa"/>
        <w:tblLayout w:type="fixed"/>
        <w:tblLook w:val="0000" w:firstRow="0" w:lastRow="0" w:firstColumn="0" w:lastColumn="0" w:noHBand="0" w:noVBand="0"/>
      </w:tblPr>
      <w:tblGrid>
        <w:gridCol w:w="7279"/>
        <w:gridCol w:w="7279"/>
      </w:tblGrid>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rPr>
            </w:pPr>
            <w:r>
              <w:rPr>
                <w:rFonts w:ascii="Arial" w:hAnsi="Arial" w:cs="Arial"/>
                <w:b/>
                <w:bCs/>
              </w:rPr>
              <w:t>Отвечающие соответствующим критериям участники</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104"/>
              </w:numPr>
              <w:spacing w:after="0" w:line="100" w:lineRule="atLeast"/>
              <w:ind w:left="720" w:right="851" w:firstLine="0"/>
              <w:jc w:val="both"/>
              <w:rPr>
                <w:rFonts w:ascii="Arial" w:hAnsi="Arial" w:cs="Arial"/>
              </w:rPr>
            </w:pPr>
            <w:r>
              <w:rPr>
                <w:rFonts w:ascii="Arial" w:hAnsi="Arial" w:cs="Arial"/>
              </w:rPr>
              <w:t>Учащиеся: студенты высших учебных заведений, обучающиеся в участвующих вузах, в стране Программы.</w:t>
            </w:r>
          </w:p>
          <w:p w:rsidR="004163C1" w:rsidRDefault="004163C1">
            <w:pPr>
              <w:pStyle w:val="ListParagraph"/>
              <w:numPr>
                <w:ilvl w:val="0"/>
                <w:numId w:val="104"/>
              </w:numPr>
              <w:spacing w:after="0" w:line="100" w:lineRule="atLeast"/>
              <w:ind w:left="720" w:right="851" w:firstLine="0"/>
              <w:jc w:val="both"/>
              <w:rPr>
                <w:rFonts w:ascii="Arial" w:hAnsi="Arial" w:cs="Arial"/>
              </w:rPr>
            </w:pPr>
            <w:r>
              <w:rPr>
                <w:rFonts w:ascii="Arial" w:hAnsi="Arial" w:cs="Arial"/>
              </w:rPr>
              <w:t>Преподавательский коллектив: преподаватели из участвующих вузов в странах Программы и странах-Партнёрах.</w:t>
            </w:r>
          </w:p>
          <w:p w:rsidR="004163C1" w:rsidRDefault="004163C1">
            <w:pPr>
              <w:pStyle w:val="ListParagraph"/>
              <w:numPr>
                <w:ilvl w:val="0"/>
                <w:numId w:val="104"/>
              </w:numPr>
              <w:spacing w:after="0" w:line="100" w:lineRule="atLeast"/>
              <w:ind w:left="720" w:right="851" w:firstLine="0"/>
              <w:jc w:val="both"/>
            </w:pPr>
            <w:r>
              <w:rPr>
                <w:rFonts w:ascii="Arial" w:hAnsi="Arial" w:cs="Arial"/>
              </w:rPr>
              <w:t>Приглашенные преподаватели: преподаватели из не участвующих вузов, и эксперты/специалисты/профессионалы из предприятий или других организаций стран Программы или стран-Партнёров.</w:t>
            </w:r>
          </w:p>
        </w:tc>
      </w:tr>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rPr>
            </w:pPr>
            <w:r>
              <w:rPr>
                <w:rFonts w:ascii="Arial" w:hAnsi="Arial" w:cs="Arial"/>
                <w:b/>
                <w:bCs/>
              </w:rPr>
              <w:t>Продолжительность мероприятия</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105"/>
              </w:numPr>
              <w:spacing w:after="0" w:line="100" w:lineRule="atLeast"/>
              <w:ind w:left="720" w:right="851" w:firstLine="0"/>
              <w:jc w:val="both"/>
              <w:rPr>
                <w:rFonts w:ascii="Arial" w:hAnsi="Arial" w:cs="Arial"/>
              </w:rPr>
            </w:pPr>
            <w:r>
              <w:rPr>
                <w:rFonts w:ascii="Arial" w:hAnsi="Arial" w:cs="Arial"/>
              </w:rPr>
              <w:t>Учащиеся: от 5 дней до 2-ух месяцев; не включая командировок</w:t>
            </w:r>
          </w:p>
          <w:p w:rsidR="004163C1" w:rsidRDefault="004163C1">
            <w:pPr>
              <w:pStyle w:val="ListParagraph"/>
              <w:numPr>
                <w:ilvl w:val="0"/>
                <w:numId w:val="105"/>
              </w:numPr>
              <w:spacing w:after="0" w:line="100" w:lineRule="atLeast"/>
              <w:ind w:left="720" w:right="851" w:firstLine="0"/>
              <w:jc w:val="both"/>
            </w:pPr>
            <w:r>
              <w:rPr>
                <w:rFonts w:ascii="Arial" w:hAnsi="Arial" w:cs="Arial"/>
              </w:rPr>
              <w:t>Преподавательский коллектив (включая приглашенных преподавателей): от 1 дня до 2-ух месяцев; не включая командировок</w:t>
            </w:r>
          </w:p>
        </w:tc>
      </w:tr>
    </w:tbl>
    <w:p w:rsidR="004163C1" w:rsidRDefault="004163C1">
      <w:pPr>
        <w:ind w:right="851"/>
        <w:jc w:val="both"/>
        <w:rPr>
          <w:rFonts w:ascii="Arial" w:hAnsi="Arial" w:cs="Arial"/>
        </w:rPr>
      </w:pPr>
    </w:p>
    <w:p w:rsidR="004163C1" w:rsidRDefault="004163C1">
      <w:pPr>
        <w:ind w:right="851"/>
        <w:jc w:val="both"/>
        <w:rPr>
          <w:rFonts w:ascii="Arial" w:hAnsi="Arial" w:cs="Arial"/>
          <w:b/>
          <w:bCs/>
        </w:rPr>
      </w:pPr>
      <w:r>
        <w:rPr>
          <w:rFonts w:ascii="Arial" w:hAnsi="Arial" w:cs="Arial"/>
          <w:b/>
          <w:bCs/>
        </w:rPr>
        <w:t>Смешанная мобильность учеников, обучающихся и молодых людей (краткосрочная физическая мобильность, совмещенная с виртуальной мобильностью)</w:t>
      </w:r>
    </w:p>
    <w:tbl>
      <w:tblPr>
        <w:tblW w:w="0" w:type="auto"/>
        <w:tblInd w:w="3" w:type="dxa"/>
        <w:tblLayout w:type="fixed"/>
        <w:tblLook w:val="0000" w:firstRow="0" w:lastRow="0" w:firstColumn="0" w:lastColumn="0" w:noHBand="0" w:noVBand="0"/>
      </w:tblPr>
      <w:tblGrid>
        <w:gridCol w:w="7279"/>
        <w:gridCol w:w="7279"/>
      </w:tblGrid>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rPr>
            </w:pPr>
            <w:r>
              <w:rPr>
                <w:rFonts w:ascii="Arial" w:hAnsi="Arial" w:cs="Arial"/>
                <w:b/>
                <w:bCs/>
              </w:rPr>
              <w:t>Отвечающие соответствующим критериям участники</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p>
          <w:p w:rsidR="004163C1" w:rsidRDefault="004163C1" w:rsidP="00551C72">
            <w:pPr>
              <w:spacing w:after="0" w:line="100" w:lineRule="atLeast"/>
              <w:ind w:right="851"/>
              <w:jc w:val="both"/>
            </w:pPr>
            <w:r>
              <w:rPr>
                <w:rFonts w:ascii="Arial" w:hAnsi="Arial" w:cs="Arial"/>
              </w:rPr>
              <w:t>Стажеры, обучающиеся профессиональному образованию и подготовке, студенты высших учебных заведений</w:t>
            </w:r>
            <w:r w:rsidR="00551C72">
              <w:rPr>
                <w:rStyle w:val="a9"/>
                <w:rFonts w:ascii="Arial" w:hAnsi="Arial" w:cs="Arial"/>
              </w:rPr>
              <w:footnoteReference w:id="83"/>
            </w:r>
            <w:r>
              <w:rPr>
                <w:rFonts w:ascii="Arial" w:hAnsi="Arial" w:cs="Arial"/>
              </w:rPr>
              <w:t>, взрослые обучающиеся и ученики из участвующих организаций в странах Программы. Молодые люди из стран Программы.</w:t>
            </w:r>
          </w:p>
        </w:tc>
      </w:tr>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r>
              <w:rPr>
                <w:rFonts w:ascii="Arial" w:hAnsi="Arial" w:cs="Arial"/>
                <w:b/>
                <w:bCs/>
              </w:rPr>
              <w:t>Продолжительность мероприятия</w:t>
            </w:r>
          </w:p>
          <w:p w:rsidR="004163C1" w:rsidRDefault="004163C1">
            <w:pPr>
              <w:spacing w:after="0" w:line="100" w:lineRule="atLeast"/>
              <w:ind w:right="851"/>
              <w:jc w:val="both"/>
              <w:rPr>
                <w:rFonts w:ascii="Arial" w:hAnsi="Arial" w:cs="Arial"/>
                <w:b/>
                <w:bCs/>
              </w:rPr>
            </w:pP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pPr>
            <w:r>
              <w:rPr>
                <w:rFonts w:ascii="Arial" w:hAnsi="Arial" w:cs="Arial"/>
              </w:rPr>
              <w:t>От 5 дней до 2-ух месяцев, не включая командировок</w:t>
            </w:r>
          </w:p>
        </w:tc>
      </w:tr>
    </w:tbl>
    <w:p w:rsidR="004163C1" w:rsidRDefault="004163C1">
      <w:pPr>
        <w:ind w:right="851"/>
        <w:jc w:val="both"/>
        <w:rPr>
          <w:rFonts w:ascii="Arial" w:hAnsi="Arial" w:cs="Arial"/>
        </w:rPr>
      </w:pPr>
    </w:p>
    <w:p w:rsidR="004163C1" w:rsidRDefault="004163C1">
      <w:pPr>
        <w:ind w:right="851"/>
        <w:jc w:val="both"/>
        <w:rPr>
          <w:rFonts w:ascii="Arial" w:hAnsi="Arial" w:cs="Arial"/>
          <w:b/>
          <w:bCs/>
        </w:rPr>
      </w:pPr>
      <w:r>
        <w:rPr>
          <w:rFonts w:ascii="Arial" w:hAnsi="Arial" w:cs="Arial"/>
          <w:b/>
          <w:bCs/>
        </w:rPr>
        <w:t>Краткосрочный обмен групп учеников</w:t>
      </w:r>
    </w:p>
    <w:tbl>
      <w:tblPr>
        <w:tblW w:w="0" w:type="auto"/>
        <w:tblInd w:w="3" w:type="dxa"/>
        <w:tblLayout w:type="fixed"/>
        <w:tblLook w:val="0000" w:firstRow="0" w:lastRow="0" w:firstColumn="0" w:lastColumn="0" w:noHBand="0" w:noVBand="0"/>
      </w:tblPr>
      <w:tblGrid>
        <w:gridCol w:w="7279"/>
        <w:gridCol w:w="7279"/>
      </w:tblGrid>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rPr>
            </w:pPr>
            <w:r>
              <w:rPr>
                <w:rFonts w:ascii="Arial" w:hAnsi="Arial" w:cs="Arial"/>
                <w:b/>
                <w:bCs/>
              </w:rPr>
              <w:t>Отвечающие соответствующим критериям участники</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pPr>
            <w:r>
              <w:rPr>
                <w:rFonts w:ascii="Arial" w:hAnsi="Arial" w:cs="Arial"/>
              </w:rPr>
              <w:t>Ученики любого возраста, поступившие в школу-участник в стране Программы и сопровождаемые школьным персоналом.</w:t>
            </w:r>
          </w:p>
        </w:tc>
      </w:tr>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r>
              <w:rPr>
                <w:rFonts w:ascii="Arial" w:hAnsi="Arial" w:cs="Arial"/>
                <w:b/>
                <w:bCs/>
              </w:rPr>
              <w:t>Продолжительность мероприятия</w:t>
            </w:r>
          </w:p>
          <w:p w:rsidR="004163C1" w:rsidRDefault="004163C1">
            <w:pPr>
              <w:spacing w:after="0" w:line="100" w:lineRule="atLeast"/>
              <w:ind w:right="851"/>
              <w:jc w:val="both"/>
              <w:rPr>
                <w:rFonts w:ascii="Arial" w:hAnsi="Arial" w:cs="Arial"/>
                <w:b/>
                <w:bCs/>
              </w:rPr>
            </w:pP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pPr>
            <w:r>
              <w:rPr>
                <w:rFonts w:ascii="Arial" w:hAnsi="Arial" w:cs="Arial"/>
              </w:rPr>
              <w:t>От 3 дней до 2-ух месяцев, не включая командировок</w:t>
            </w:r>
          </w:p>
        </w:tc>
      </w:tr>
    </w:tbl>
    <w:p w:rsidR="004163C1" w:rsidRDefault="004163C1">
      <w:pPr>
        <w:ind w:right="851"/>
        <w:jc w:val="both"/>
        <w:rPr>
          <w:rFonts w:ascii="Arial" w:hAnsi="Arial" w:cs="Arial"/>
        </w:rPr>
      </w:pPr>
    </w:p>
    <w:p w:rsidR="004163C1" w:rsidRDefault="004163C1">
      <w:pPr>
        <w:ind w:right="851"/>
        <w:jc w:val="both"/>
        <w:rPr>
          <w:rFonts w:ascii="Arial" w:hAnsi="Arial" w:cs="Arial"/>
          <w:b/>
          <w:bCs/>
        </w:rPr>
      </w:pPr>
      <w:r>
        <w:rPr>
          <w:rFonts w:ascii="Arial" w:hAnsi="Arial" w:cs="Arial"/>
          <w:b/>
          <w:bCs/>
        </w:rPr>
        <w:t>Длительные преподавательские или обучающие командировки</w:t>
      </w:r>
    </w:p>
    <w:tbl>
      <w:tblPr>
        <w:tblW w:w="0" w:type="auto"/>
        <w:tblInd w:w="3" w:type="dxa"/>
        <w:tblLayout w:type="fixed"/>
        <w:tblLook w:val="0000" w:firstRow="0" w:lastRow="0" w:firstColumn="0" w:lastColumn="0" w:noHBand="0" w:noVBand="0"/>
      </w:tblPr>
      <w:tblGrid>
        <w:gridCol w:w="7279"/>
        <w:gridCol w:w="7279"/>
      </w:tblGrid>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rPr>
            </w:pPr>
            <w:r>
              <w:rPr>
                <w:rFonts w:ascii="Arial" w:hAnsi="Arial" w:cs="Arial"/>
                <w:b/>
                <w:bCs/>
              </w:rPr>
              <w:t>Отвечающие соответствующим критериям участники</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pPr>
            <w:r>
              <w:rPr>
                <w:rFonts w:ascii="Arial" w:hAnsi="Arial" w:cs="Arial"/>
              </w:rPr>
              <w:t>Профессора, преподаватели, педагоги, образовательный и административный персонал, работающий в участвующих организациях в странах Программы.</w:t>
            </w:r>
          </w:p>
        </w:tc>
      </w:tr>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r>
              <w:rPr>
                <w:rFonts w:ascii="Arial" w:hAnsi="Arial" w:cs="Arial"/>
                <w:b/>
                <w:bCs/>
              </w:rPr>
              <w:t>Продолжительность мероприятия</w:t>
            </w:r>
          </w:p>
          <w:p w:rsidR="004163C1" w:rsidRDefault="004163C1">
            <w:pPr>
              <w:spacing w:after="0" w:line="100" w:lineRule="atLeast"/>
              <w:ind w:right="851"/>
              <w:jc w:val="both"/>
              <w:rPr>
                <w:rFonts w:ascii="Arial" w:hAnsi="Arial" w:cs="Arial"/>
                <w:b/>
                <w:bCs/>
              </w:rPr>
            </w:pP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pPr>
            <w:r>
              <w:rPr>
                <w:rFonts w:ascii="Arial" w:hAnsi="Arial" w:cs="Arial"/>
              </w:rPr>
              <w:t>От 2 до 12-ти месяцев</w:t>
            </w:r>
          </w:p>
        </w:tc>
      </w:tr>
    </w:tbl>
    <w:p w:rsidR="004163C1" w:rsidRDefault="004163C1">
      <w:pPr>
        <w:ind w:right="851"/>
        <w:jc w:val="both"/>
        <w:rPr>
          <w:rFonts w:ascii="Arial" w:hAnsi="Arial" w:cs="Arial"/>
        </w:rPr>
      </w:pPr>
    </w:p>
    <w:p w:rsidR="004163C1" w:rsidRDefault="004163C1">
      <w:pPr>
        <w:ind w:right="851"/>
        <w:jc w:val="both"/>
        <w:rPr>
          <w:rFonts w:ascii="Arial" w:hAnsi="Arial" w:cs="Arial"/>
          <w:b/>
          <w:bCs/>
        </w:rPr>
      </w:pPr>
      <w:r>
        <w:rPr>
          <w:rFonts w:ascii="Arial" w:hAnsi="Arial" w:cs="Arial"/>
          <w:b/>
          <w:bCs/>
        </w:rPr>
        <w:t>Длительная учебная мобильность учеников</w:t>
      </w:r>
    </w:p>
    <w:tbl>
      <w:tblPr>
        <w:tblW w:w="0" w:type="auto"/>
        <w:tblInd w:w="3" w:type="dxa"/>
        <w:tblLayout w:type="fixed"/>
        <w:tblLook w:val="0000" w:firstRow="0" w:lastRow="0" w:firstColumn="0" w:lastColumn="0" w:noHBand="0" w:noVBand="0"/>
      </w:tblPr>
      <w:tblGrid>
        <w:gridCol w:w="7279"/>
        <w:gridCol w:w="7279"/>
      </w:tblGrid>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rPr>
            </w:pPr>
            <w:r>
              <w:rPr>
                <w:rFonts w:ascii="Arial" w:hAnsi="Arial" w:cs="Arial"/>
                <w:b/>
                <w:bCs/>
              </w:rPr>
              <w:t>Отвечающие соответствующим критериям участники</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pPr>
            <w:r>
              <w:rPr>
                <w:rFonts w:ascii="Arial" w:hAnsi="Arial" w:cs="Arial"/>
              </w:rPr>
              <w:t>Ученики от 14 лет и старше, поступившие в школу-участник в стране Программы.</w:t>
            </w:r>
          </w:p>
        </w:tc>
      </w:tr>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rPr>
            </w:pPr>
            <w:r>
              <w:rPr>
                <w:rFonts w:ascii="Arial" w:hAnsi="Arial" w:cs="Arial"/>
                <w:b/>
                <w:bCs/>
              </w:rPr>
              <w:t>Продолжительность мероприятия</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pPr>
            <w:r>
              <w:rPr>
                <w:rFonts w:ascii="Arial" w:hAnsi="Arial" w:cs="Arial"/>
              </w:rPr>
              <w:t>От 2 до 12-ти месяцев</w:t>
            </w:r>
          </w:p>
        </w:tc>
      </w:tr>
    </w:tbl>
    <w:p w:rsidR="004163C1" w:rsidRDefault="004163C1">
      <w:pPr>
        <w:ind w:right="851"/>
        <w:jc w:val="both"/>
        <w:rPr>
          <w:rFonts w:ascii="Arial" w:hAnsi="Arial" w:cs="Arial"/>
        </w:rPr>
      </w:pPr>
    </w:p>
    <w:p w:rsidR="004163C1" w:rsidRDefault="004163C1">
      <w:pPr>
        <w:ind w:right="851"/>
        <w:jc w:val="both"/>
        <w:rPr>
          <w:rFonts w:ascii="Arial" w:hAnsi="Arial" w:cs="Arial"/>
          <w:b/>
          <w:bCs/>
        </w:rPr>
      </w:pPr>
      <w:r>
        <w:rPr>
          <w:rFonts w:ascii="Arial" w:hAnsi="Arial" w:cs="Arial"/>
          <w:b/>
          <w:bCs/>
        </w:rPr>
        <w:t>Длительная мобильность молодежи</w:t>
      </w:r>
    </w:p>
    <w:tbl>
      <w:tblPr>
        <w:tblW w:w="0" w:type="auto"/>
        <w:tblInd w:w="3" w:type="dxa"/>
        <w:tblLayout w:type="fixed"/>
        <w:tblLook w:val="0000" w:firstRow="0" w:lastRow="0" w:firstColumn="0" w:lastColumn="0" w:noHBand="0" w:noVBand="0"/>
      </w:tblPr>
      <w:tblGrid>
        <w:gridCol w:w="7279"/>
        <w:gridCol w:w="7279"/>
      </w:tblGrid>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rPr>
            </w:pPr>
            <w:r>
              <w:rPr>
                <w:rFonts w:ascii="Arial" w:hAnsi="Arial" w:cs="Arial"/>
                <w:b/>
                <w:bCs/>
              </w:rPr>
              <w:t>Отвечающие соответствующим критериям участники</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pPr>
            <w:r>
              <w:rPr>
                <w:rFonts w:ascii="Arial" w:hAnsi="Arial" w:cs="Arial"/>
              </w:rPr>
              <w:t>Молодежь из стран Программы.</w:t>
            </w:r>
          </w:p>
        </w:tc>
      </w:tr>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rPr>
            </w:pPr>
            <w:r>
              <w:rPr>
                <w:rFonts w:ascii="Arial" w:hAnsi="Arial" w:cs="Arial"/>
                <w:b/>
                <w:bCs/>
              </w:rPr>
              <w:t>Продолжительность мероприятия</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pPr>
            <w:r>
              <w:rPr>
                <w:rFonts w:ascii="Arial" w:hAnsi="Arial" w:cs="Arial"/>
              </w:rPr>
              <w:t>От 2 до 12-ти месяцев</w:t>
            </w:r>
          </w:p>
        </w:tc>
      </w:tr>
    </w:tbl>
    <w:p w:rsidR="004163C1" w:rsidRDefault="004163C1">
      <w:pPr>
        <w:ind w:right="851"/>
        <w:jc w:val="both"/>
        <w:rPr>
          <w:rFonts w:ascii="Arial" w:hAnsi="Arial" w:cs="Arial"/>
        </w:rPr>
      </w:pPr>
    </w:p>
    <w:p w:rsidR="004163C1" w:rsidRDefault="004163C1">
      <w:pPr>
        <w:ind w:right="851"/>
        <w:jc w:val="both"/>
        <w:rPr>
          <w:rFonts w:ascii="Arial" w:hAnsi="Arial" w:cs="Arial"/>
        </w:rPr>
      </w:pPr>
      <w:r>
        <w:rPr>
          <w:rFonts w:ascii="Arial" w:hAnsi="Arial" w:cs="Arial"/>
        </w:rPr>
        <w:t xml:space="preserve">Организации-кандидаты будут оценены согласно действующим </w:t>
      </w:r>
      <w:r>
        <w:rPr>
          <w:rFonts w:ascii="Arial" w:hAnsi="Arial" w:cs="Arial"/>
          <w:b/>
          <w:bCs/>
        </w:rPr>
        <w:t>критериям отбора и исключения</w:t>
      </w:r>
      <w:r>
        <w:rPr>
          <w:rFonts w:ascii="Arial" w:hAnsi="Arial" w:cs="Arial"/>
        </w:rPr>
        <w:t>. Для более подробной информации, пожалуйста, обратитесь к Части С данного руководства.</w:t>
      </w:r>
    </w:p>
    <w:p w:rsidR="004163C1" w:rsidRDefault="004163C1">
      <w:pPr>
        <w:ind w:right="851"/>
        <w:jc w:val="both"/>
        <w:rPr>
          <w:rFonts w:ascii="Arial" w:hAnsi="Arial" w:cs="Arial"/>
        </w:rPr>
      </w:pPr>
    </w:p>
    <w:p w:rsidR="004163C1" w:rsidRDefault="004163C1">
      <w:pPr>
        <w:pStyle w:val="af3"/>
        <w:rPr>
          <w:rFonts w:ascii="Arial" w:hAnsi="Arial" w:cs="Arial"/>
        </w:rPr>
      </w:pPr>
      <w:r>
        <w:rPr>
          <w:i w:val="0"/>
          <w:iCs w:val="0"/>
          <w:color w:val="00000A"/>
          <w:sz w:val="22"/>
          <w:szCs w:val="22"/>
        </w:rPr>
        <w:t>КРИТЕРИИ ОЦЕНКИ</w:t>
      </w:r>
    </w:p>
    <w:p w:rsidR="004163C1" w:rsidRDefault="004163C1">
      <w:pPr>
        <w:ind w:right="851"/>
        <w:jc w:val="both"/>
        <w:rPr>
          <w:rFonts w:ascii="Arial" w:hAnsi="Arial" w:cs="Arial"/>
        </w:rPr>
      </w:pPr>
      <w:r>
        <w:rPr>
          <w:rFonts w:ascii="Arial" w:hAnsi="Arial" w:cs="Arial"/>
        </w:rPr>
        <w:t>В зависимости от целей проекта, от вовлеченных в него организаций, предполагаемого воздействия и других элементов, Стратегическое Партнёрство может быть различного масштаба, и соответственным образом адаптировать свою деятельность. Если говорит об этом в общих чертах, эта деятельность помогает участвующим организациям накапливать опыт международного сотрудничества и укреплять свой потенциал, а также обеспечивать высококачественные инновационные результаты. Качественная оценка проекта будет пропорциональна целям сотрудничества и характеру участвующих организаций.</w:t>
      </w:r>
    </w:p>
    <w:p w:rsidR="004163C1" w:rsidRDefault="004163C1">
      <w:pPr>
        <w:ind w:right="851"/>
        <w:jc w:val="both"/>
        <w:rPr>
          <w:rFonts w:ascii="Arial" w:hAnsi="Arial" w:cs="Arial"/>
          <w:b/>
          <w:bCs/>
        </w:rPr>
      </w:pPr>
      <w:r>
        <w:rPr>
          <w:rFonts w:ascii="Arial" w:hAnsi="Arial" w:cs="Arial"/>
        </w:rPr>
        <w:t>Проекты будут оцениваться согласно следующим критериям:</w:t>
      </w:r>
    </w:p>
    <w:tbl>
      <w:tblPr>
        <w:tblW w:w="0" w:type="auto"/>
        <w:tblInd w:w="3" w:type="dxa"/>
        <w:tblLayout w:type="fixed"/>
        <w:tblLook w:val="0000" w:firstRow="0" w:lastRow="0" w:firstColumn="0" w:lastColumn="0" w:noHBand="0" w:noVBand="0"/>
      </w:tblPr>
      <w:tblGrid>
        <w:gridCol w:w="7279"/>
        <w:gridCol w:w="7279"/>
      </w:tblGrid>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r>
              <w:rPr>
                <w:rFonts w:ascii="Arial" w:hAnsi="Arial" w:cs="Arial"/>
                <w:b/>
                <w:bCs/>
              </w:rPr>
              <w:t>Актуальность проекта</w:t>
            </w:r>
          </w:p>
          <w:p w:rsidR="004163C1" w:rsidRDefault="004163C1">
            <w:pPr>
              <w:spacing w:after="0" w:line="100" w:lineRule="atLeast"/>
              <w:ind w:right="851"/>
              <w:jc w:val="both"/>
              <w:rPr>
                <w:rFonts w:ascii="Arial" w:hAnsi="Arial" w:cs="Arial"/>
              </w:rPr>
            </w:pPr>
            <w:r>
              <w:rPr>
                <w:rFonts w:ascii="Arial" w:hAnsi="Arial" w:cs="Arial"/>
                <w:b/>
                <w:bCs/>
              </w:rPr>
              <w:t>(максимум 30 баллов)</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106"/>
              </w:numPr>
              <w:spacing w:after="0" w:line="100" w:lineRule="atLeast"/>
              <w:ind w:left="720" w:right="851" w:firstLine="0"/>
              <w:jc w:val="both"/>
              <w:rPr>
                <w:rFonts w:ascii="Arial" w:hAnsi="Arial" w:cs="Arial"/>
              </w:rPr>
            </w:pPr>
            <w:r>
              <w:rPr>
                <w:rFonts w:ascii="Arial" w:hAnsi="Arial" w:cs="Arial"/>
              </w:rPr>
              <w:lastRenderedPageBreak/>
              <w:t>Актуальность предложения для:</w:t>
            </w:r>
          </w:p>
          <w:p w:rsidR="004163C1" w:rsidRDefault="004163C1">
            <w:pPr>
              <w:pStyle w:val="ListParagraph"/>
              <w:numPr>
                <w:ilvl w:val="1"/>
                <w:numId w:val="106"/>
              </w:numPr>
              <w:spacing w:after="0" w:line="100" w:lineRule="atLeast"/>
              <w:ind w:right="851" w:firstLine="0"/>
              <w:jc w:val="both"/>
              <w:rPr>
                <w:rFonts w:ascii="Arial" w:hAnsi="Arial" w:cs="Arial"/>
              </w:rPr>
            </w:pPr>
            <w:r>
              <w:rPr>
                <w:rFonts w:ascii="Arial" w:hAnsi="Arial" w:cs="Arial"/>
              </w:rPr>
              <w:t>Цели и преимущества мероприятия (смотрите раздел «Каковы цели и преимущества Стратегического Партнёрства»).</w:t>
            </w:r>
          </w:p>
          <w:p w:rsidR="004163C1" w:rsidRDefault="004163C1">
            <w:pPr>
              <w:pStyle w:val="ListParagraph"/>
              <w:numPr>
                <w:ilvl w:val="1"/>
                <w:numId w:val="106"/>
              </w:numPr>
              <w:spacing w:after="0" w:line="100" w:lineRule="atLeast"/>
              <w:ind w:right="851" w:firstLine="0"/>
              <w:jc w:val="both"/>
              <w:rPr>
                <w:rFonts w:ascii="Arial" w:hAnsi="Arial" w:cs="Arial"/>
              </w:rPr>
            </w:pPr>
            <w:r>
              <w:rPr>
                <w:rFonts w:ascii="Arial" w:hAnsi="Arial" w:cs="Arial"/>
              </w:rPr>
              <w:lastRenderedPageBreak/>
              <w:t>Если предложение касается общего приоритета «инклюзивного образования, профессиональной подготовки и молодежи», оно будет считаться крайне актуальным.</w:t>
            </w:r>
          </w:p>
          <w:p w:rsidR="004163C1" w:rsidRDefault="004163C1">
            <w:pPr>
              <w:pStyle w:val="ListParagraph"/>
              <w:numPr>
                <w:ilvl w:val="1"/>
                <w:numId w:val="106"/>
              </w:numPr>
              <w:spacing w:after="0" w:line="100" w:lineRule="atLeast"/>
              <w:ind w:right="851" w:firstLine="0"/>
              <w:jc w:val="both"/>
              <w:rPr>
                <w:rFonts w:ascii="Arial" w:hAnsi="Arial" w:cs="Arial"/>
              </w:rPr>
            </w:pPr>
            <w:r>
              <w:rPr>
                <w:rFonts w:ascii="Arial" w:hAnsi="Arial" w:cs="Arial"/>
              </w:rPr>
              <w:t>Если предложение касается одного или нескольких «Европейских приоритетов в национальном контексте», как и было анонсировано Национальным Агентством, оно будет считаться крайне актуальным.</w:t>
            </w:r>
          </w:p>
          <w:p w:rsidR="004163C1" w:rsidRDefault="004163C1">
            <w:pPr>
              <w:pStyle w:val="ListParagraph"/>
              <w:numPr>
                <w:ilvl w:val="0"/>
                <w:numId w:val="106"/>
              </w:numPr>
              <w:spacing w:after="0" w:line="100" w:lineRule="atLeast"/>
              <w:ind w:left="720" w:right="851" w:firstLine="0"/>
              <w:jc w:val="both"/>
              <w:rPr>
                <w:rFonts w:ascii="Arial" w:hAnsi="Arial" w:cs="Arial"/>
              </w:rPr>
            </w:pPr>
            <w:r>
              <w:rPr>
                <w:rFonts w:ascii="Arial" w:hAnsi="Arial" w:cs="Arial"/>
              </w:rPr>
              <w:t>Насколько:</w:t>
            </w:r>
          </w:p>
          <w:p w:rsidR="004163C1" w:rsidRDefault="004163C1">
            <w:pPr>
              <w:pStyle w:val="ListParagraph"/>
              <w:numPr>
                <w:ilvl w:val="1"/>
                <w:numId w:val="106"/>
              </w:numPr>
              <w:spacing w:after="0" w:line="100" w:lineRule="atLeast"/>
              <w:ind w:right="851" w:firstLine="0"/>
              <w:jc w:val="both"/>
              <w:rPr>
                <w:rFonts w:ascii="Arial" w:hAnsi="Arial" w:cs="Arial"/>
              </w:rPr>
            </w:pPr>
            <w:r>
              <w:rPr>
                <w:rFonts w:ascii="Arial" w:hAnsi="Arial" w:cs="Arial"/>
              </w:rPr>
              <w:t>Предложение основывается на анализе реальных и адекватных потребностей;</w:t>
            </w:r>
          </w:p>
          <w:p w:rsidR="004163C1" w:rsidRDefault="004163C1">
            <w:pPr>
              <w:pStyle w:val="ListParagraph"/>
              <w:numPr>
                <w:ilvl w:val="1"/>
                <w:numId w:val="106"/>
              </w:numPr>
              <w:spacing w:after="0" w:line="100" w:lineRule="atLeast"/>
              <w:ind w:right="851" w:firstLine="0"/>
              <w:jc w:val="both"/>
              <w:rPr>
                <w:rFonts w:ascii="Arial" w:hAnsi="Arial" w:cs="Arial"/>
              </w:rPr>
            </w:pPr>
            <w:r>
              <w:rPr>
                <w:rFonts w:ascii="Arial" w:hAnsi="Arial" w:cs="Arial"/>
              </w:rPr>
              <w:t>Цели реалистичны, четко обозначены и касаются вопросов, которые актуальны для участвующих организаций и целевых групп;</w:t>
            </w:r>
          </w:p>
          <w:p w:rsidR="004163C1" w:rsidRDefault="004163C1">
            <w:pPr>
              <w:pStyle w:val="ListParagraph"/>
              <w:numPr>
                <w:ilvl w:val="1"/>
                <w:numId w:val="106"/>
              </w:numPr>
              <w:spacing w:after="0" w:line="100" w:lineRule="atLeast"/>
              <w:ind w:right="851" w:firstLine="0"/>
              <w:jc w:val="both"/>
              <w:rPr>
                <w:rFonts w:ascii="Arial" w:hAnsi="Arial" w:cs="Arial"/>
              </w:rPr>
            </w:pPr>
            <w:r>
              <w:rPr>
                <w:rFonts w:ascii="Arial" w:hAnsi="Arial" w:cs="Arial"/>
              </w:rPr>
              <w:t>Предложение подходит для реализации взаимодействия между различными областями образования, профессиональной подготовки и молодежи;</w:t>
            </w:r>
          </w:p>
          <w:p w:rsidR="004163C1" w:rsidRDefault="004163C1">
            <w:pPr>
              <w:pStyle w:val="ListParagraph"/>
              <w:numPr>
                <w:ilvl w:val="1"/>
                <w:numId w:val="106"/>
              </w:numPr>
              <w:spacing w:after="0" w:line="100" w:lineRule="atLeast"/>
              <w:ind w:right="851" w:firstLine="0"/>
              <w:jc w:val="both"/>
              <w:rPr>
                <w:rFonts w:ascii="Arial" w:hAnsi="Arial" w:cs="Arial"/>
              </w:rPr>
            </w:pPr>
            <w:r>
              <w:rPr>
                <w:rFonts w:ascii="Arial" w:hAnsi="Arial" w:cs="Arial"/>
              </w:rPr>
              <w:t>Предложение является новаторским и/или дополняет другие инициативы, которые уже осуществляются участвующими организациями;</w:t>
            </w:r>
          </w:p>
          <w:p w:rsidR="004163C1" w:rsidRDefault="004163C1">
            <w:pPr>
              <w:pStyle w:val="ListParagraph"/>
              <w:numPr>
                <w:ilvl w:val="1"/>
                <w:numId w:val="106"/>
              </w:numPr>
              <w:spacing w:after="0" w:line="100" w:lineRule="atLeast"/>
              <w:ind w:right="851" w:firstLine="0"/>
              <w:jc w:val="both"/>
            </w:pPr>
            <w:r>
              <w:rPr>
                <w:rFonts w:ascii="Arial" w:hAnsi="Arial" w:cs="Arial"/>
              </w:rPr>
              <w:t>Предложение приносит дополнительную пользу на уровне ЕС благодаря результатам, которые не будут достигнуты при деятельности, осуществляемой в одной стране.</w:t>
            </w:r>
          </w:p>
        </w:tc>
      </w:tr>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b/>
                <w:bCs/>
              </w:rPr>
            </w:pPr>
          </w:p>
          <w:p w:rsidR="004163C1" w:rsidRDefault="004163C1">
            <w:pPr>
              <w:spacing w:after="0" w:line="100" w:lineRule="atLeast"/>
              <w:ind w:right="851"/>
              <w:jc w:val="both"/>
              <w:rPr>
                <w:rFonts w:ascii="Arial" w:hAnsi="Arial" w:cs="Arial"/>
                <w:b/>
                <w:bCs/>
              </w:rPr>
            </w:pPr>
            <w:r>
              <w:rPr>
                <w:rFonts w:ascii="Arial" w:hAnsi="Arial" w:cs="Arial"/>
                <w:b/>
                <w:bCs/>
              </w:rPr>
              <w:t>Качество оформления проекта и реализация</w:t>
            </w:r>
          </w:p>
          <w:p w:rsidR="004163C1" w:rsidRDefault="004163C1">
            <w:pPr>
              <w:spacing w:after="0" w:line="100" w:lineRule="atLeast"/>
              <w:ind w:right="851"/>
              <w:jc w:val="both"/>
              <w:rPr>
                <w:rFonts w:ascii="Arial" w:hAnsi="Arial" w:cs="Arial"/>
              </w:rPr>
            </w:pPr>
            <w:r>
              <w:rPr>
                <w:rFonts w:ascii="Arial" w:hAnsi="Arial" w:cs="Arial"/>
                <w:b/>
                <w:bCs/>
              </w:rPr>
              <w:t>(максимум 20 баллов)</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107"/>
              </w:numPr>
              <w:spacing w:after="0" w:line="100" w:lineRule="atLeast"/>
              <w:ind w:left="720" w:right="851" w:firstLine="0"/>
              <w:jc w:val="both"/>
              <w:rPr>
                <w:rFonts w:ascii="Arial" w:hAnsi="Arial" w:cs="Arial"/>
              </w:rPr>
            </w:pPr>
            <w:r>
              <w:rPr>
                <w:rFonts w:ascii="Arial" w:hAnsi="Arial" w:cs="Arial"/>
              </w:rPr>
              <w:lastRenderedPageBreak/>
              <w:t>Четкость, целостность и качество рабочей программы, включая соответствующие этапы подготовки, осуществления, мониторинга, оценки и распространения информации;</w:t>
            </w:r>
          </w:p>
          <w:p w:rsidR="004163C1" w:rsidRDefault="004163C1">
            <w:pPr>
              <w:pStyle w:val="ListParagraph"/>
              <w:numPr>
                <w:ilvl w:val="0"/>
                <w:numId w:val="107"/>
              </w:numPr>
              <w:spacing w:after="0" w:line="100" w:lineRule="atLeast"/>
              <w:ind w:left="720" w:right="851" w:firstLine="0"/>
              <w:jc w:val="both"/>
              <w:rPr>
                <w:rFonts w:ascii="Arial" w:hAnsi="Arial" w:cs="Arial"/>
              </w:rPr>
            </w:pPr>
            <w:r>
              <w:rPr>
                <w:rFonts w:ascii="Arial" w:hAnsi="Arial" w:cs="Arial"/>
              </w:rPr>
              <w:t>Соответствие между целями проекта и предлагаемыми мероприятиями;</w:t>
            </w:r>
          </w:p>
          <w:p w:rsidR="004163C1" w:rsidRDefault="004163C1">
            <w:pPr>
              <w:pStyle w:val="ListParagraph"/>
              <w:numPr>
                <w:ilvl w:val="0"/>
                <w:numId w:val="107"/>
              </w:numPr>
              <w:spacing w:after="0" w:line="100" w:lineRule="atLeast"/>
              <w:ind w:left="720" w:right="851" w:firstLine="0"/>
              <w:jc w:val="both"/>
              <w:rPr>
                <w:rFonts w:ascii="Arial" w:hAnsi="Arial" w:cs="Arial"/>
              </w:rPr>
            </w:pPr>
            <w:r>
              <w:rPr>
                <w:rFonts w:ascii="Arial" w:hAnsi="Arial" w:cs="Arial"/>
              </w:rPr>
              <w:t>Качество и осуществимость предлагаемой методологии;</w:t>
            </w:r>
          </w:p>
          <w:p w:rsidR="004163C1" w:rsidRDefault="004163C1">
            <w:pPr>
              <w:pStyle w:val="ListParagraph"/>
              <w:numPr>
                <w:ilvl w:val="0"/>
                <w:numId w:val="107"/>
              </w:numPr>
              <w:spacing w:after="0" w:line="100" w:lineRule="atLeast"/>
              <w:ind w:left="720" w:right="851" w:firstLine="0"/>
              <w:jc w:val="both"/>
              <w:rPr>
                <w:rFonts w:ascii="Arial" w:hAnsi="Arial" w:cs="Arial"/>
              </w:rPr>
            </w:pPr>
            <w:r>
              <w:rPr>
                <w:rFonts w:ascii="Arial" w:hAnsi="Arial" w:cs="Arial"/>
              </w:rPr>
              <w:t>Существование и актуальность мер контроля качества для обеспечения качественной реализации проекта, завершенного в срок и в пределах бюджета;</w:t>
            </w:r>
          </w:p>
          <w:p w:rsidR="004163C1" w:rsidRDefault="004163C1">
            <w:pPr>
              <w:pStyle w:val="ListParagraph"/>
              <w:numPr>
                <w:ilvl w:val="0"/>
                <w:numId w:val="107"/>
              </w:numPr>
              <w:spacing w:after="0" w:line="100" w:lineRule="atLeast"/>
              <w:ind w:left="720" w:right="851" w:firstLine="0"/>
              <w:jc w:val="both"/>
              <w:rPr>
                <w:rFonts w:ascii="Arial" w:hAnsi="Arial" w:cs="Arial"/>
              </w:rPr>
            </w:pPr>
            <w:r>
              <w:rPr>
                <w:rFonts w:ascii="Arial" w:hAnsi="Arial" w:cs="Arial"/>
              </w:rPr>
              <w:lastRenderedPageBreak/>
              <w:t>Насколько проект является экономически эффективным и выделяет необходимые ресурсы для каждого мероприятия.</w:t>
            </w:r>
          </w:p>
          <w:p w:rsidR="004163C1" w:rsidRDefault="004163C1">
            <w:pPr>
              <w:pStyle w:val="ListParagraph"/>
              <w:numPr>
                <w:ilvl w:val="0"/>
                <w:numId w:val="107"/>
              </w:numPr>
              <w:spacing w:after="0" w:line="100" w:lineRule="atLeast"/>
              <w:ind w:left="720" w:right="851" w:firstLine="0"/>
              <w:jc w:val="both"/>
              <w:rPr>
                <w:rFonts w:ascii="Arial" w:hAnsi="Arial" w:cs="Arial"/>
              </w:rPr>
            </w:pPr>
            <w:r>
              <w:rPr>
                <w:rFonts w:ascii="Arial" w:hAnsi="Arial" w:cs="Arial"/>
              </w:rPr>
              <w:t xml:space="preserve">В соответствующих случаях, использование онлайн-платформ Эразмус+ (т.е. </w:t>
            </w:r>
            <w:r>
              <w:rPr>
                <w:rFonts w:ascii="Arial" w:hAnsi="Arial" w:cs="Arial"/>
                <w:lang w:val="en-US"/>
              </w:rPr>
              <w:t>eTwinning</w:t>
            </w:r>
            <w:r>
              <w:rPr>
                <w:rFonts w:ascii="Arial" w:hAnsi="Arial" w:cs="Arial"/>
              </w:rPr>
              <w:t xml:space="preserve">; </w:t>
            </w:r>
            <w:r>
              <w:rPr>
                <w:rFonts w:ascii="Arial" w:hAnsi="Arial" w:cs="Arial"/>
                <w:lang w:val="en-US"/>
              </w:rPr>
              <w:t>EPALE</w:t>
            </w:r>
            <w:r>
              <w:rPr>
                <w:rFonts w:ascii="Arial" w:hAnsi="Arial" w:cs="Arial"/>
              </w:rPr>
              <w:t xml:space="preserve">; </w:t>
            </w:r>
            <w:r>
              <w:rPr>
                <w:rFonts w:ascii="Arial" w:hAnsi="Arial" w:cs="Arial"/>
                <w:lang w:val="en-US"/>
              </w:rPr>
              <w:t>School</w:t>
            </w:r>
            <w:r>
              <w:rPr>
                <w:rFonts w:ascii="Arial" w:hAnsi="Arial" w:cs="Arial"/>
              </w:rPr>
              <w:t xml:space="preserve"> </w:t>
            </w:r>
            <w:r>
              <w:rPr>
                <w:rFonts w:ascii="Arial" w:hAnsi="Arial" w:cs="Arial"/>
                <w:lang w:val="en-US"/>
              </w:rPr>
              <w:t>Education</w:t>
            </w:r>
            <w:r>
              <w:rPr>
                <w:rFonts w:ascii="Arial" w:hAnsi="Arial" w:cs="Arial"/>
              </w:rPr>
              <w:t xml:space="preserve"> </w:t>
            </w:r>
            <w:r>
              <w:rPr>
                <w:rFonts w:ascii="Arial" w:hAnsi="Arial" w:cs="Arial"/>
                <w:lang w:val="en-US"/>
              </w:rPr>
              <w:t>Gateway</w:t>
            </w:r>
            <w:r>
              <w:rPr>
                <w:rFonts w:ascii="Arial" w:hAnsi="Arial" w:cs="Arial"/>
              </w:rPr>
              <w:t>) в качестве подготовки, осуществления и последующей деятельности проекта.</w:t>
            </w:r>
          </w:p>
          <w:p w:rsidR="004163C1" w:rsidRDefault="004163C1">
            <w:pPr>
              <w:spacing w:after="0" w:line="100" w:lineRule="atLeast"/>
              <w:ind w:right="851"/>
              <w:jc w:val="both"/>
              <w:rPr>
                <w:rFonts w:ascii="Arial" w:hAnsi="Arial" w:cs="Arial"/>
              </w:rPr>
            </w:pPr>
            <w:r>
              <w:rPr>
                <w:rFonts w:ascii="Arial" w:hAnsi="Arial" w:cs="Arial"/>
              </w:rPr>
              <w:t>Если проект планирует обучение, преподавание или учебную деятельность, то:</w:t>
            </w:r>
          </w:p>
          <w:p w:rsidR="004163C1" w:rsidRDefault="004163C1">
            <w:pPr>
              <w:pStyle w:val="ListParagraph"/>
              <w:numPr>
                <w:ilvl w:val="0"/>
                <w:numId w:val="108"/>
              </w:numPr>
              <w:spacing w:after="0" w:line="100" w:lineRule="atLeast"/>
              <w:ind w:left="720" w:right="851" w:firstLine="0"/>
              <w:jc w:val="both"/>
              <w:rPr>
                <w:rFonts w:ascii="Arial" w:hAnsi="Arial" w:cs="Arial"/>
              </w:rPr>
            </w:pPr>
            <w:r>
              <w:rPr>
                <w:rFonts w:ascii="Arial" w:hAnsi="Arial" w:cs="Arial"/>
              </w:rPr>
              <w:t>Качество практических направлений, управления и поддержки организационных условий в обучении, преподавании и профессиональной подготовке;</w:t>
            </w:r>
          </w:p>
          <w:p w:rsidR="004163C1" w:rsidRDefault="004163C1">
            <w:pPr>
              <w:pStyle w:val="ListParagraph"/>
              <w:numPr>
                <w:ilvl w:val="0"/>
                <w:numId w:val="108"/>
              </w:numPr>
              <w:spacing w:after="0" w:line="100" w:lineRule="atLeast"/>
              <w:ind w:left="720" w:right="851" w:firstLine="0"/>
              <w:jc w:val="both"/>
              <w:rPr>
                <w:rFonts w:ascii="Arial" w:hAnsi="Arial" w:cs="Arial"/>
              </w:rPr>
            </w:pPr>
            <w:r>
              <w:rPr>
                <w:rFonts w:ascii="Arial" w:hAnsi="Arial" w:cs="Arial"/>
              </w:rPr>
              <w:t>Насколько эти мероприятия соответствуют целям проекта и привлечению соответствующего количества участников;</w:t>
            </w:r>
          </w:p>
          <w:p w:rsidR="004163C1" w:rsidRDefault="004163C1">
            <w:pPr>
              <w:pStyle w:val="ListParagraph"/>
              <w:numPr>
                <w:ilvl w:val="0"/>
                <w:numId w:val="108"/>
              </w:numPr>
              <w:spacing w:after="0" w:line="100" w:lineRule="atLeast"/>
              <w:ind w:left="720" w:right="851" w:firstLine="0"/>
              <w:jc w:val="both"/>
            </w:pPr>
            <w:r>
              <w:rPr>
                <w:rFonts w:ascii="Arial" w:hAnsi="Arial" w:cs="Arial"/>
              </w:rPr>
              <w:t>Качество механизмов для официального признания и подтверждения достоверности результатов обучения участников в соответствии с Европейской прозрачностью и средствами распознавания и принципов.</w:t>
            </w:r>
          </w:p>
        </w:tc>
      </w:tr>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b/>
                <w:bCs/>
              </w:rPr>
            </w:pPr>
            <w:r>
              <w:rPr>
                <w:rFonts w:ascii="Arial" w:hAnsi="Arial" w:cs="Arial"/>
                <w:b/>
                <w:bCs/>
              </w:rPr>
              <w:t>Качество проектной группы и механизмы сотрудничества</w:t>
            </w:r>
          </w:p>
          <w:p w:rsidR="004163C1" w:rsidRDefault="004163C1">
            <w:pPr>
              <w:spacing w:after="0" w:line="100" w:lineRule="atLeast"/>
              <w:ind w:right="851"/>
              <w:jc w:val="both"/>
              <w:rPr>
                <w:rFonts w:ascii="Arial" w:hAnsi="Arial" w:cs="Arial"/>
              </w:rPr>
            </w:pPr>
            <w:r>
              <w:rPr>
                <w:rFonts w:ascii="Arial" w:hAnsi="Arial" w:cs="Arial"/>
                <w:b/>
                <w:bCs/>
              </w:rPr>
              <w:t>(максимум 20 баллов)</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109"/>
              </w:numPr>
              <w:spacing w:after="0" w:line="100" w:lineRule="atLeast"/>
              <w:ind w:left="720" w:right="851" w:firstLine="0"/>
              <w:jc w:val="both"/>
              <w:rPr>
                <w:rFonts w:ascii="Arial" w:hAnsi="Arial" w:cs="Arial"/>
              </w:rPr>
            </w:pPr>
            <w:r>
              <w:rPr>
                <w:rFonts w:ascii="Arial" w:hAnsi="Arial" w:cs="Arial"/>
              </w:rPr>
              <w:t>Насколько:</w:t>
            </w:r>
          </w:p>
          <w:p w:rsidR="004163C1" w:rsidRDefault="004163C1">
            <w:pPr>
              <w:pStyle w:val="ListParagraph"/>
              <w:numPr>
                <w:ilvl w:val="1"/>
                <w:numId w:val="109"/>
              </w:numPr>
              <w:spacing w:after="0" w:line="100" w:lineRule="atLeast"/>
              <w:ind w:right="851" w:firstLine="0"/>
              <w:jc w:val="both"/>
              <w:rPr>
                <w:rFonts w:ascii="Arial" w:hAnsi="Arial" w:cs="Arial"/>
              </w:rPr>
            </w:pPr>
            <w:r>
              <w:rPr>
                <w:rFonts w:ascii="Arial" w:hAnsi="Arial" w:cs="Arial"/>
              </w:rPr>
              <w:t>Проект предполагает соответствующее сочетание дополнительного участия организаций с необходимым профилем, опытом и знаниями для успешной реализации всех аспектов проекта;</w:t>
            </w:r>
          </w:p>
          <w:p w:rsidR="004163C1" w:rsidRDefault="004163C1">
            <w:pPr>
              <w:pStyle w:val="ListParagraph"/>
              <w:numPr>
                <w:ilvl w:val="1"/>
                <w:numId w:val="109"/>
              </w:numPr>
              <w:spacing w:after="0" w:line="100" w:lineRule="atLeast"/>
              <w:ind w:right="851" w:firstLine="0"/>
              <w:jc w:val="both"/>
              <w:rPr>
                <w:rFonts w:ascii="Arial" w:hAnsi="Arial" w:cs="Arial"/>
              </w:rPr>
            </w:pPr>
            <w:r>
              <w:rPr>
                <w:rFonts w:ascii="Arial" w:hAnsi="Arial" w:cs="Arial"/>
              </w:rPr>
              <w:t>Распределение обязанностей и задач демонстрирует приверженность и активный вклад всех участвующих организаций;</w:t>
            </w:r>
          </w:p>
          <w:p w:rsidR="004163C1" w:rsidRDefault="004163C1">
            <w:pPr>
              <w:pStyle w:val="ListParagraph"/>
              <w:numPr>
                <w:ilvl w:val="1"/>
                <w:numId w:val="109"/>
              </w:numPr>
              <w:spacing w:after="0" w:line="100" w:lineRule="atLeast"/>
              <w:ind w:right="851" w:firstLine="0"/>
              <w:jc w:val="both"/>
              <w:rPr>
                <w:rFonts w:ascii="Arial" w:hAnsi="Arial" w:cs="Arial"/>
              </w:rPr>
            </w:pPr>
            <w:r>
              <w:rPr>
                <w:rFonts w:ascii="Arial" w:hAnsi="Arial" w:cs="Arial"/>
              </w:rPr>
              <w:t>Если относится к типу проекта, проект предполагает участие организаций из различных областей образования, профессиональной подготовки, молодежи и других социально-экономических секторов.</w:t>
            </w:r>
          </w:p>
          <w:p w:rsidR="004163C1" w:rsidRDefault="004163C1">
            <w:pPr>
              <w:pStyle w:val="ListParagraph"/>
              <w:numPr>
                <w:ilvl w:val="0"/>
                <w:numId w:val="109"/>
              </w:numPr>
              <w:spacing w:after="0" w:line="100" w:lineRule="atLeast"/>
              <w:ind w:left="720" w:right="851" w:firstLine="0"/>
              <w:jc w:val="both"/>
              <w:rPr>
                <w:rFonts w:ascii="Arial" w:hAnsi="Arial" w:cs="Arial"/>
              </w:rPr>
            </w:pPr>
            <w:r>
              <w:rPr>
                <w:rFonts w:ascii="Arial" w:hAnsi="Arial" w:cs="Arial"/>
              </w:rPr>
              <w:t>Насколько проект привлекает новичков к мероприятию.</w:t>
            </w:r>
          </w:p>
          <w:p w:rsidR="004163C1" w:rsidRDefault="004163C1">
            <w:pPr>
              <w:pStyle w:val="ListParagraph"/>
              <w:numPr>
                <w:ilvl w:val="0"/>
                <w:numId w:val="109"/>
              </w:numPr>
              <w:spacing w:after="0" w:line="100" w:lineRule="atLeast"/>
              <w:ind w:left="720" w:right="851" w:firstLine="0"/>
              <w:jc w:val="both"/>
              <w:rPr>
                <w:rFonts w:ascii="Arial" w:hAnsi="Arial" w:cs="Arial"/>
              </w:rPr>
            </w:pPr>
            <w:r>
              <w:rPr>
                <w:rFonts w:ascii="Arial" w:hAnsi="Arial" w:cs="Arial"/>
              </w:rPr>
              <w:lastRenderedPageBreak/>
              <w:t>Наличие эффективных механизмов взаимодействия и коммуникации между участвующими организациями наряду с другими заинтересованными сторонами</w:t>
            </w:r>
          </w:p>
          <w:p w:rsidR="004163C1" w:rsidRDefault="004163C1">
            <w:pPr>
              <w:pStyle w:val="ListParagraph"/>
              <w:numPr>
                <w:ilvl w:val="0"/>
                <w:numId w:val="109"/>
              </w:numPr>
              <w:spacing w:after="0" w:line="100" w:lineRule="atLeast"/>
              <w:ind w:left="720" w:right="851" w:firstLine="0"/>
              <w:jc w:val="both"/>
            </w:pPr>
            <w:r>
              <w:rPr>
                <w:rFonts w:ascii="Arial" w:hAnsi="Arial" w:cs="Arial"/>
              </w:rPr>
              <w:t>В соответствующих случаях, насколько вовлечение участвующих организаций из страны-Партнёра приносит существенную дополнительную пользу проекту (если это условие не будет выполнено, проект не будет рассматриваться для отбора).</w:t>
            </w:r>
          </w:p>
        </w:tc>
      </w:tr>
      <w:tr w:rsidR="004163C1">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b/>
                <w:bCs/>
              </w:rPr>
            </w:pPr>
            <w:r>
              <w:rPr>
                <w:rFonts w:ascii="Arial" w:hAnsi="Arial" w:cs="Arial"/>
                <w:b/>
                <w:bCs/>
              </w:rPr>
              <w:t>Влияние и распространение</w:t>
            </w:r>
          </w:p>
          <w:p w:rsidR="004163C1" w:rsidRDefault="004163C1">
            <w:pPr>
              <w:spacing w:after="0" w:line="100" w:lineRule="atLeast"/>
              <w:ind w:right="851"/>
              <w:jc w:val="both"/>
              <w:rPr>
                <w:rFonts w:ascii="Arial" w:hAnsi="Arial" w:cs="Arial"/>
              </w:rPr>
            </w:pPr>
            <w:r>
              <w:rPr>
                <w:rFonts w:ascii="Arial" w:hAnsi="Arial" w:cs="Arial"/>
                <w:b/>
                <w:bCs/>
              </w:rPr>
              <w:t>(максимум 30 баллов)</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numPr>
                <w:ilvl w:val="0"/>
                <w:numId w:val="110"/>
              </w:numPr>
              <w:spacing w:after="0" w:line="100" w:lineRule="atLeast"/>
              <w:ind w:left="720" w:right="851" w:firstLine="0"/>
              <w:jc w:val="both"/>
              <w:rPr>
                <w:rFonts w:ascii="Arial" w:hAnsi="Arial" w:cs="Arial"/>
              </w:rPr>
            </w:pPr>
            <w:r>
              <w:rPr>
                <w:rFonts w:ascii="Arial" w:hAnsi="Arial" w:cs="Arial"/>
              </w:rPr>
              <w:t>Качество направлений для оценки результатов проекта.</w:t>
            </w:r>
          </w:p>
          <w:p w:rsidR="004163C1" w:rsidRDefault="004163C1">
            <w:pPr>
              <w:pStyle w:val="ListParagraph"/>
              <w:numPr>
                <w:ilvl w:val="0"/>
                <w:numId w:val="110"/>
              </w:numPr>
              <w:spacing w:after="0" w:line="100" w:lineRule="atLeast"/>
              <w:ind w:left="720" w:right="851" w:firstLine="0"/>
              <w:jc w:val="both"/>
              <w:rPr>
                <w:rFonts w:ascii="Arial" w:hAnsi="Arial" w:cs="Arial"/>
              </w:rPr>
            </w:pPr>
            <w:r>
              <w:rPr>
                <w:rFonts w:ascii="Arial" w:hAnsi="Arial" w:cs="Arial"/>
              </w:rPr>
              <w:t>Потенциальное воздействие проекта:</w:t>
            </w:r>
          </w:p>
          <w:p w:rsidR="004163C1" w:rsidRDefault="004163C1">
            <w:pPr>
              <w:pStyle w:val="ListParagraph"/>
              <w:numPr>
                <w:ilvl w:val="1"/>
                <w:numId w:val="110"/>
              </w:numPr>
              <w:spacing w:after="0" w:line="100" w:lineRule="atLeast"/>
              <w:ind w:right="851" w:firstLine="0"/>
              <w:jc w:val="both"/>
              <w:rPr>
                <w:rFonts w:ascii="Arial" w:hAnsi="Arial" w:cs="Arial"/>
              </w:rPr>
            </w:pPr>
            <w:r>
              <w:rPr>
                <w:rFonts w:ascii="Arial" w:hAnsi="Arial" w:cs="Arial"/>
              </w:rPr>
              <w:t>На участников и организаций-участников в течение и после срока службы проекта;</w:t>
            </w:r>
          </w:p>
          <w:p w:rsidR="004163C1" w:rsidRDefault="004163C1">
            <w:pPr>
              <w:pStyle w:val="ListParagraph"/>
              <w:numPr>
                <w:ilvl w:val="1"/>
                <w:numId w:val="110"/>
              </w:numPr>
              <w:spacing w:after="0" w:line="100" w:lineRule="atLeast"/>
              <w:ind w:right="851" w:firstLine="0"/>
              <w:jc w:val="both"/>
              <w:rPr>
                <w:rFonts w:ascii="Arial" w:hAnsi="Arial" w:cs="Arial"/>
              </w:rPr>
            </w:pPr>
            <w:r>
              <w:rPr>
                <w:rFonts w:ascii="Arial" w:hAnsi="Arial" w:cs="Arial"/>
              </w:rPr>
              <w:t>За пределами организаций и физических лиц, непосредственно принимающих участие в проекте на местном, региональном, национальном и/или европейском уровнях.</w:t>
            </w:r>
          </w:p>
          <w:p w:rsidR="004163C1" w:rsidRDefault="004163C1">
            <w:pPr>
              <w:pStyle w:val="ListParagraph"/>
              <w:numPr>
                <w:ilvl w:val="0"/>
                <w:numId w:val="110"/>
              </w:numPr>
              <w:spacing w:after="0" w:line="100" w:lineRule="atLeast"/>
              <w:ind w:left="720" w:right="851" w:firstLine="0"/>
              <w:jc w:val="both"/>
              <w:rPr>
                <w:rFonts w:ascii="Arial" w:hAnsi="Arial" w:cs="Arial"/>
              </w:rPr>
            </w:pPr>
            <w:r>
              <w:rPr>
                <w:rFonts w:ascii="Arial" w:hAnsi="Arial" w:cs="Arial"/>
              </w:rPr>
              <w:t>Качество плана по распространению: целесообразность и качество мер, направленных на обмен результатами проекта внутри и за пределами участвующих организаций;</w:t>
            </w:r>
          </w:p>
          <w:p w:rsidR="004163C1" w:rsidRDefault="004163C1">
            <w:pPr>
              <w:pStyle w:val="ListParagraph"/>
              <w:numPr>
                <w:ilvl w:val="0"/>
                <w:numId w:val="110"/>
              </w:numPr>
              <w:spacing w:after="0" w:line="100" w:lineRule="atLeast"/>
              <w:ind w:left="720" w:right="851" w:firstLine="0"/>
              <w:jc w:val="both"/>
              <w:rPr>
                <w:rFonts w:ascii="Arial" w:hAnsi="Arial" w:cs="Arial"/>
              </w:rPr>
            </w:pPr>
            <w:r>
              <w:rPr>
                <w:rFonts w:ascii="Arial" w:hAnsi="Arial" w:cs="Arial"/>
              </w:rPr>
              <w:t>При необходимости, насколько предложение описывает, как производимые материалы, документы и мультимедиа будут предоставляться в свободном доступе и продвигаться через открытые лицензии, и не содержит несоразмерных ограничений;</w:t>
            </w:r>
          </w:p>
          <w:p w:rsidR="004163C1" w:rsidRDefault="004163C1">
            <w:pPr>
              <w:pStyle w:val="ListParagraph"/>
              <w:numPr>
                <w:ilvl w:val="0"/>
                <w:numId w:val="110"/>
              </w:numPr>
              <w:spacing w:after="0" w:line="100" w:lineRule="atLeast"/>
              <w:ind w:left="720" w:right="851" w:firstLine="0"/>
              <w:jc w:val="both"/>
            </w:pPr>
            <w:r>
              <w:rPr>
                <w:rFonts w:ascii="Arial" w:hAnsi="Arial" w:cs="Arial"/>
              </w:rPr>
              <w:t>Качество планов по обеспечению устойчивости проекта: его способность продолжать оказывать влияние и приносить результаты после полного использования гранта ЕС.</w:t>
            </w:r>
          </w:p>
        </w:tc>
      </w:tr>
    </w:tbl>
    <w:p w:rsidR="004163C1" w:rsidRDefault="004163C1">
      <w:pPr>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 xml:space="preserve">Для рассмотрения на предмет финансирования предложения должны набрать не менее 60 баллов. Более того, они должны набрать по крайней мере половину максимального числа баллов в каждой из категорий критериев, упомянутых выше (т.е. минимум 15 баллов в категориях «актуальность проекта» и «влияние и распространение»; минимум 10 баллов в категориях «качество оформления </w:t>
      </w:r>
      <w:r>
        <w:rPr>
          <w:rFonts w:ascii="Arial" w:hAnsi="Arial" w:cs="Arial"/>
        </w:rPr>
        <w:lastRenderedPageBreak/>
        <w:t>проекта и реализация» и «качество проектной группы и механизмы сотрудничества»). Предложения, которые не затрагивают хотя бы один приоритет мероприятия, финансироваться не будут.</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pStyle w:val="af3"/>
        <w:rPr>
          <w:rFonts w:ascii="Arial" w:hAnsi="Arial" w:cs="Arial"/>
        </w:rPr>
      </w:pPr>
      <w:r>
        <w:rPr>
          <w:i w:val="0"/>
          <w:iCs w:val="0"/>
          <w:color w:val="00000A"/>
        </w:rPr>
        <w:t>КОНКРЕТНЫЕ ФОРМАТЫ СТРАТЕГИЧЕСКИХ ПАРТНЁРСКИХ ОТНОШЕНИЙ</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Стратегические Партнёрства поддерживают широкий и гибкий спектр деятельности для реализации высококачественных проектов, обеспечивают развитие и модернизацию организаций и способствуют изменению политики на Европейском, национальном и региональном уровнях.</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В зависимости от целей проекта, участвующих организаций, ожидаемого воздействия и других элементов, Стратегическое Партнёрство могут быть разных масштабов и соответствующим образом адаптировать свою деятельность.</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Среди огромного разнообразия видов деятельности и форматов проектов, следующие Стратегические Партнёрства имеют конкретные характеристики.</w:t>
      </w:r>
    </w:p>
    <w:p w:rsidR="004163C1" w:rsidRDefault="004163C1">
      <w:pPr>
        <w:spacing w:after="0" w:line="100" w:lineRule="atLeast"/>
        <w:ind w:right="851"/>
        <w:jc w:val="both"/>
        <w:rPr>
          <w:rFonts w:ascii="Arial" w:hAnsi="Arial" w:cs="Arial"/>
        </w:rPr>
      </w:pPr>
    </w:p>
    <w:p w:rsidR="004163C1" w:rsidRDefault="004163C1">
      <w:pPr>
        <w:pStyle w:val="af3"/>
        <w:rPr>
          <w:rFonts w:ascii="Arial" w:hAnsi="Arial" w:cs="Arial"/>
        </w:rPr>
      </w:pPr>
      <w:r>
        <w:rPr>
          <w:i w:val="0"/>
          <w:iCs w:val="0"/>
          <w:color w:val="00000A"/>
        </w:rPr>
        <w:t>ПАРТНЁРСТВО ОБМЕНА МЕЖДУ ШКОЛАМИ</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Основная цель обмена между школами заключается в укреплении Европейского измерения в участвующих школах для наращивания потенциала трансграничного сотрудничества и способности справляться с новыми вызовами. Организовывая мобильную деятельность для учащихся, эти партнёрства также будут способствовать укреплению ценностей социальной интеграции и терпимости, как подчеркивалось в Парижской декларации.</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Партнёрства обмена между школами могут осуществлять различные мероприятия по обмену персоналом и учениками:</w:t>
      </w:r>
    </w:p>
    <w:p w:rsidR="004163C1" w:rsidRDefault="004163C1">
      <w:pPr>
        <w:spacing w:after="0" w:line="100" w:lineRule="atLeast"/>
        <w:ind w:right="851"/>
        <w:jc w:val="both"/>
        <w:rPr>
          <w:rFonts w:ascii="Arial" w:hAnsi="Arial" w:cs="Arial"/>
        </w:rPr>
      </w:pPr>
    </w:p>
    <w:p w:rsidR="004163C1" w:rsidRDefault="004163C1">
      <w:pPr>
        <w:pStyle w:val="ListParagraph"/>
        <w:numPr>
          <w:ilvl w:val="0"/>
          <w:numId w:val="111"/>
        </w:numPr>
        <w:spacing w:after="0" w:line="100" w:lineRule="atLeast"/>
        <w:ind w:right="851" w:firstLine="0"/>
        <w:jc w:val="both"/>
        <w:rPr>
          <w:rFonts w:ascii="Arial" w:hAnsi="Arial" w:cs="Arial"/>
        </w:rPr>
      </w:pPr>
      <w:r>
        <w:rPr>
          <w:rFonts w:ascii="Arial" w:hAnsi="Arial" w:cs="Arial"/>
          <w:b/>
          <w:bCs/>
        </w:rPr>
        <w:t>Краткосрочный обмен групп учеников (от 3-х дней до 2-х месяцев):</w:t>
      </w:r>
      <w:r>
        <w:rPr>
          <w:rFonts w:ascii="Arial" w:hAnsi="Arial" w:cs="Arial"/>
        </w:rPr>
        <w:t xml:space="preserve"> ученики из разных стран могут работать вместе в деятельности, связанной с целями партнёрства. Краткосрочные мероприятия по обмену предназначены для того, чтобы предложить учащимся международный опыт обучения, развить их понимание разнообразия европейских культур и языков, и помочь им приобрести социальные, гражданские и межкультурные знания, необходимые для их личного развития.</w:t>
      </w:r>
    </w:p>
    <w:p w:rsidR="004163C1" w:rsidRDefault="004163C1">
      <w:pPr>
        <w:pStyle w:val="ListParagraph"/>
        <w:spacing w:after="0" w:line="100" w:lineRule="atLeast"/>
        <w:ind w:right="851"/>
        <w:jc w:val="both"/>
        <w:rPr>
          <w:rFonts w:ascii="Arial" w:hAnsi="Arial" w:cs="Arial"/>
        </w:rPr>
      </w:pPr>
    </w:p>
    <w:p w:rsidR="004163C1" w:rsidRDefault="004163C1">
      <w:pPr>
        <w:pStyle w:val="ListParagraph"/>
        <w:numPr>
          <w:ilvl w:val="0"/>
          <w:numId w:val="111"/>
        </w:numPr>
        <w:spacing w:after="0" w:line="100" w:lineRule="atLeast"/>
        <w:ind w:right="851" w:firstLine="0"/>
        <w:jc w:val="both"/>
        <w:rPr>
          <w:rFonts w:ascii="Arial" w:hAnsi="Arial" w:cs="Arial"/>
        </w:rPr>
      </w:pPr>
      <w:r>
        <w:rPr>
          <w:rFonts w:ascii="Arial" w:hAnsi="Arial" w:cs="Arial"/>
          <w:b/>
          <w:bCs/>
        </w:rPr>
        <w:t>Длительная учебная мобильность учеников (от 2-х до 12-ти месяцев):</w:t>
      </w:r>
      <w:r>
        <w:rPr>
          <w:rFonts w:ascii="Arial" w:hAnsi="Arial" w:cs="Arial"/>
        </w:rPr>
        <w:t xml:space="preserve"> ученики не младше 14-ти лет могут провести этот период времени в школе или в приемной семье принимающей стороны за рубежом. Ожидается, что отправляющие и принимающие школы гарантируют высококачественные результаты обучения, чтобы обеспечить соответствующее признание для задействованных учеников и постоянно поддерживать их в течение периода мобильности. Кандидаты на Партнёрство обмена между школами могут полностью сосредоточиться на организации долгосрочной мобильности учащихся в качестве способа для развития потенциала международного сотрудничества вовлеченных школ.</w:t>
      </w:r>
    </w:p>
    <w:p w:rsidR="004163C1" w:rsidRDefault="004163C1">
      <w:pPr>
        <w:pStyle w:val="ListParagraph"/>
        <w:jc w:val="both"/>
        <w:rPr>
          <w:rFonts w:ascii="Arial" w:hAnsi="Arial" w:cs="Arial"/>
        </w:rPr>
      </w:pPr>
    </w:p>
    <w:p w:rsidR="004163C1" w:rsidRDefault="004163C1">
      <w:pPr>
        <w:pStyle w:val="ListParagraph"/>
        <w:numPr>
          <w:ilvl w:val="0"/>
          <w:numId w:val="111"/>
        </w:numPr>
        <w:spacing w:after="0" w:line="100" w:lineRule="atLeast"/>
        <w:ind w:right="851" w:firstLine="0"/>
        <w:jc w:val="both"/>
        <w:rPr>
          <w:rFonts w:ascii="Arial" w:hAnsi="Arial" w:cs="Arial"/>
        </w:rPr>
      </w:pPr>
      <w:r>
        <w:rPr>
          <w:rFonts w:ascii="Arial" w:hAnsi="Arial" w:cs="Arial"/>
          <w:b/>
          <w:bCs/>
        </w:rPr>
        <w:t>Краткосрочные совместные мероприятия по подготовке персонала (от 3-х дней до 2-х месяцев):</w:t>
      </w:r>
      <w:r>
        <w:rPr>
          <w:rFonts w:ascii="Arial" w:hAnsi="Arial" w:cs="Arial"/>
        </w:rPr>
        <w:t xml:space="preserve"> преподавательский и внештатный персонал могут работать друг с другом для обмена опытом и знаниями или получить совместную подготовку.</w:t>
      </w:r>
    </w:p>
    <w:p w:rsidR="004163C1" w:rsidRDefault="004163C1">
      <w:pPr>
        <w:pStyle w:val="ListParagraph"/>
        <w:jc w:val="both"/>
        <w:rPr>
          <w:rFonts w:ascii="Arial" w:hAnsi="Arial" w:cs="Arial"/>
        </w:rPr>
      </w:pPr>
    </w:p>
    <w:p w:rsidR="004163C1" w:rsidRDefault="004163C1">
      <w:pPr>
        <w:pStyle w:val="ListParagraph"/>
        <w:numPr>
          <w:ilvl w:val="0"/>
          <w:numId w:val="111"/>
        </w:numPr>
        <w:spacing w:after="0" w:line="100" w:lineRule="atLeast"/>
        <w:ind w:right="851" w:firstLine="0"/>
        <w:jc w:val="both"/>
        <w:rPr>
          <w:rFonts w:ascii="Arial" w:hAnsi="Arial" w:cs="Arial"/>
        </w:rPr>
      </w:pPr>
      <w:r>
        <w:rPr>
          <w:rFonts w:ascii="Arial" w:hAnsi="Arial" w:cs="Arial"/>
          <w:b/>
          <w:bCs/>
        </w:rPr>
        <w:t>Длительные преподавательские или обучающие командировки (от 2-х до 12-ти месяцев):</w:t>
      </w:r>
      <w:r>
        <w:rPr>
          <w:rFonts w:ascii="Arial" w:hAnsi="Arial" w:cs="Arial"/>
        </w:rPr>
        <w:t xml:space="preserve"> благодаря более длительной работе в партнёрской школе, эта деятельность позволяет сотрудникам развивать свои знания и понимание систем образования и обучения других стран, а также помогает им обмениваться и приобретать профессиональные знания, методы работы и практику.</w:t>
      </w:r>
    </w:p>
    <w:p w:rsidR="004163C1" w:rsidRDefault="004163C1">
      <w:pPr>
        <w:pStyle w:val="ListParagraph"/>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Участвующим во всех проектах школам настоятельно рекомендуется использовать онлайн-платформу eTwinning для совместной работы над проектом до, в течение и после направлений мобильности.</w:t>
      </w:r>
    </w:p>
    <w:p w:rsidR="004163C1" w:rsidRDefault="004163C1">
      <w:pPr>
        <w:spacing w:after="0" w:line="100" w:lineRule="atLeast"/>
        <w:ind w:right="851"/>
        <w:jc w:val="both"/>
        <w:rPr>
          <w:rFonts w:ascii="Arial" w:hAnsi="Arial" w:cs="Arial"/>
        </w:rPr>
      </w:pPr>
    </w:p>
    <w:p w:rsidR="004163C1" w:rsidRDefault="004163C1">
      <w:pPr>
        <w:pStyle w:val="af3"/>
        <w:rPr>
          <w:rFonts w:ascii="Arial" w:hAnsi="Arial" w:cs="Arial"/>
        </w:rPr>
      </w:pPr>
      <w:r>
        <w:rPr>
          <w:i w:val="0"/>
          <w:iCs w:val="0"/>
          <w:color w:val="00000A"/>
        </w:rPr>
        <w:t>КОНКРЕТНЫЕ КРИТЕРИИ ОТБОРА, ПРИМЕНЯЕМЫЕ К ПАРТНЁРСТВАМ ПО ОБМЕНУ МЕЖДУ ШКОЛАМИ</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По сравнению с другими Стратегическими Партнёрствами, к этому формату будут применяться следующие конкретные правила:</w:t>
      </w:r>
    </w:p>
    <w:p w:rsidR="004163C1" w:rsidRDefault="004163C1">
      <w:pPr>
        <w:spacing w:after="0" w:line="100" w:lineRule="atLeast"/>
        <w:ind w:right="851"/>
        <w:jc w:val="both"/>
        <w:rPr>
          <w:rFonts w:ascii="Arial" w:hAnsi="Arial" w:cs="Arial"/>
        </w:rPr>
      </w:pPr>
    </w:p>
    <w:p w:rsidR="004163C1" w:rsidRDefault="004163C1">
      <w:pPr>
        <w:pStyle w:val="ListParagraph"/>
        <w:numPr>
          <w:ilvl w:val="0"/>
          <w:numId w:val="112"/>
        </w:numPr>
        <w:spacing w:after="0" w:line="100" w:lineRule="atLeast"/>
        <w:ind w:right="851" w:firstLine="0"/>
        <w:jc w:val="both"/>
        <w:rPr>
          <w:rFonts w:ascii="Arial" w:hAnsi="Arial" w:cs="Arial"/>
        </w:rPr>
      </w:pPr>
      <w:r>
        <w:rPr>
          <w:rFonts w:ascii="Arial" w:hAnsi="Arial" w:cs="Arial"/>
        </w:rPr>
        <w:t>Партнёрства должны привлечь минимум две или максимум шесть школ</w:t>
      </w:r>
      <w:r>
        <w:rPr>
          <w:rStyle w:val="a9"/>
        </w:rPr>
        <w:footnoteReference w:id="84"/>
      </w:r>
      <w:r>
        <w:rPr>
          <w:rFonts w:ascii="Arial" w:hAnsi="Arial" w:cs="Arial"/>
        </w:rPr>
        <w:t>;</w:t>
      </w:r>
    </w:p>
    <w:p w:rsidR="004163C1" w:rsidRDefault="004163C1">
      <w:pPr>
        <w:pStyle w:val="ListParagraph"/>
        <w:numPr>
          <w:ilvl w:val="0"/>
          <w:numId w:val="112"/>
        </w:numPr>
        <w:spacing w:after="0" w:line="100" w:lineRule="atLeast"/>
        <w:ind w:right="851" w:firstLine="0"/>
        <w:jc w:val="both"/>
        <w:rPr>
          <w:rFonts w:ascii="Arial" w:hAnsi="Arial" w:cs="Arial"/>
        </w:rPr>
      </w:pPr>
      <w:r>
        <w:rPr>
          <w:rFonts w:ascii="Arial" w:hAnsi="Arial" w:cs="Arial"/>
        </w:rPr>
        <w:t>Только школы из стран Программы могут принять участие;</w:t>
      </w:r>
    </w:p>
    <w:p w:rsidR="004163C1" w:rsidRDefault="004163C1">
      <w:pPr>
        <w:pStyle w:val="ListParagraph"/>
        <w:numPr>
          <w:ilvl w:val="0"/>
          <w:numId w:val="112"/>
        </w:numPr>
        <w:spacing w:after="0" w:line="100" w:lineRule="atLeast"/>
        <w:ind w:right="851" w:firstLine="0"/>
        <w:jc w:val="both"/>
        <w:rPr>
          <w:rFonts w:ascii="Arial" w:hAnsi="Arial" w:cs="Arial"/>
        </w:rPr>
      </w:pPr>
      <w:r>
        <w:rPr>
          <w:rFonts w:ascii="Arial" w:hAnsi="Arial" w:cs="Arial"/>
        </w:rPr>
        <w:t>Как правило, проекты будут длиться от 12-ти до 24-х месяцев. Только проекты, организующие долгосрочную мобильность учащихся, могут длиться до 36-ти месяцев, если это оправдано их планом работы;</w:t>
      </w:r>
    </w:p>
    <w:p w:rsidR="004163C1" w:rsidRDefault="004163C1">
      <w:pPr>
        <w:pStyle w:val="ListParagraph"/>
        <w:numPr>
          <w:ilvl w:val="0"/>
          <w:numId w:val="112"/>
        </w:numPr>
        <w:spacing w:after="0" w:line="100" w:lineRule="atLeast"/>
        <w:ind w:right="851" w:firstLine="0"/>
        <w:jc w:val="both"/>
        <w:rPr>
          <w:rFonts w:ascii="Arial" w:hAnsi="Arial" w:cs="Arial"/>
        </w:rPr>
      </w:pPr>
      <w:r>
        <w:rPr>
          <w:rFonts w:ascii="Arial" w:hAnsi="Arial" w:cs="Arial"/>
        </w:rPr>
        <w:t>Средства предусмотрены на мобильность персонала и учащихся (в том числе сопровождающих преподавателей или других квалифицированных лиц), а также общие расходы по управлению и реализации проекта. Выделенное финансирование не предусмотрено для проведения Творческих инициатив, Многократных направлений и Многосторонних проектов. В случае необходимости могут быть запрошены дополнительные средства для поддержки участников с особыми нуждами, а также и вспомогательные расходы. Подробнее смотрите в разделе «Каковы правила финансирования?» ниже;</w:t>
      </w:r>
    </w:p>
    <w:p w:rsidR="004163C1" w:rsidRDefault="004163C1">
      <w:pPr>
        <w:pStyle w:val="ListParagraph"/>
        <w:numPr>
          <w:ilvl w:val="0"/>
          <w:numId w:val="112"/>
        </w:numPr>
        <w:spacing w:after="0" w:line="100" w:lineRule="atLeast"/>
        <w:ind w:right="851" w:firstLine="0"/>
        <w:jc w:val="both"/>
        <w:rPr>
          <w:rFonts w:ascii="Arial" w:hAnsi="Arial" w:cs="Arial"/>
        </w:rPr>
      </w:pPr>
      <w:r>
        <w:rPr>
          <w:rFonts w:ascii="Arial" w:hAnsi="Arial" w:cs="Arial"/>
        </w:rPr>
        <w:t>Финансирование будет ограничено до 16 500 тысяч евро максимум в год и на каждую участвующую школу. Средства на поддержку участников с особыми нуждами, а также вспомогательные расходы на дорогостоящие поездки не будут входить в эту сумму.</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pPr>
      <w:r>
        <w:rPr>
          <w:rFonts w:ascii="Arial" w:hAnsi="Arial" w:cs="Arial"/>
        </w:rPr>
        <w:t>Эффективные Партнёрства обмена между школами будут использовать особую модель контрактов по сравнению с другими Стратегическими Партнёрствами. На этапе подачи заявки школа-заявитель берет на себя руководство проектом и подает заявку от имени всех участвующих школ. Однако, как только партнёрство будет выбрано, каждая участвующая школа подпишет отдельное соглашение о предоставлении гранта с Национальным Агентством, созданным в её стране. Школа-заявитель остается в координирующей роли на протяжении всего проекта и будет отвечать за отчетность общих результатов проекта, в то время как школы-партнёры отчитываются только о своих конкретных расходах.</w:t>
      </w:r>
    </w:p>
    <w:p w:rsidR="004163C1" w:rsidRDefault="004163C1"/>
    <w:p w:rsidR="004163C1" w:rsidRDefault="004163C1">
      <w:pPr>
        <w:pageBreakBefore/>
        <w:spacing w:after="0" w:line="100" w:lineRule="atLeast"/>
        <w:ind w:right="851"/>
        <w:jc w:val="both"/>
        <w:rPr>
          <w:rFonts w:ascii="Arial" w:hAnsi="Arial" w:cs="Arial"/>
        </w:rPr>
      </w:pPr>
      <w:bookmarkStart w:id="40" w:name="_Toc524645843"/>
      <w:r>
        <w:rPr>
          <w:rStyle w:val="Heading1Char"/>
          <w:color w:val="00000A"/>
        </w:rPr>
        <w:lastRenderedPageBreak/>
        <w:t>ТРАНСНАЦИОНАЛЬНЫЕ МОЛОДЕЖНЫЕ ИНИЦИАТИВЫ</w:t>
      </w:r>
      <w:bookmarkEnd w:id="40"/>
      <w:r w:rsidR="00880708">
        <w:rPr>
          <w:rStyle w:val="a9"/>
          <w:rFonts w:ascii="Calibri Light" w:hAnsi="Calibri Light" w:cs="Calibri Light"/>
          <w:b/>
          <w:bCs/>
          <w:color w:val="00000A"/>
          <w:sz w:val="28"/>
          <w:szCs w:val="28"/>
        </w:rPr>
        <w:footnoteReference w:id="85"/>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Эти Стратегические Партнёрства в области молодежи направлены на укрепление социальных обязательств и предпринимательского духа молодежи. Например, эти инициативы могут касаться:</w:t>
      </w:r>
    </w:p>
    <w:p w:rsidR="004163C1" w:rsidRDefault="004163C1">
      <w:pPr>
        <w:spacing w:after="0" w:line="100" w:lineRule="atLeast"/>
        <w:ind w:right="851"/>
        <w:jc w:val="both"/>
        <w:rPr>
          <w:rFonts w:ascii="Arial" w:hAnsi="Arial" w:cs="Arial"/>
        </w:rPr>
      </w:pPr>
    </w:p>
    <w:p w:rsidR="004163C1" w:rsidRDefault="004163C1">
      <w:pPr>
        <w:pStyle w:val="ListParagraph"/>
        <w:numPr>
          <w:ilvl w:val="0"/>
          <w:numId w:val="113"/>
        </w:numPr>
        <w:spacing w:after="0" w:line="100" w:lineRule="atLeast"/>
        <w:ind w:right="851" w:firstLine="0"/>
        <w:jc w:val="both"/>
        <w:rPr>
          <w:rFonts w:ascii="Arial" w:hAnsi="Arial" w:cs="Arial"/>
        </w:rPr>
      </w:pPr>
      <w:r>
        <w:rPr>
          <w:rFonts w:ascii="Arial" w:hAnsi="Arial" w:cs="Arial"/>
        </w:rPr>
        <w:t>Создания (сетей) социальных предприятий, ассоциаций, клубов, общественных организаций,</w:t>
      </w:r>
    </w:p>
    <w:p w:rsidR="004163C1" w:rsidRDefault="004163C1">
      <w:pPr>
        <w:pStyle w:val="ListParagraph"/>
        <w:numPr>
          <w:ilvl w:val="0"/>
          <w:numId w:val="113"/>
        </w:numPr>
        <w:spacing w:after="0" w:line="100" w:lineRule="atLeast"/>
        <w:ind w:right="851" w:firstLine="0"/>
        <w:jc w:val="both"/>
        <w:rPr>
          <w:rFonts w:ascii="Arial" w:hAnsi="Arial" w:cs="Arial"/>
        </w:rPr>
      </w:pPr>
      <w:r>
        <w:rPr>
          <w:rFonts w:ascii="Arial" w:hAnsi="Arial" w:cs="Arial"/>
        </w:rPr>
        <w:t>Разработки и проведения курсов и тренингов по обучению предпринимательству (в частности, социально ориентированного предпринимательства и использования ИКТ);</w:t>
      </w:r>
    </w:p>
    <w:p w:rsidR="004163C1" w:rsidRDefault="004163C1">
      <w:pPr>
        <w:pStyle w:val="ListParagraph"/>
        <w:numPr>
          <w:ilvl w:val="0"/>
          <w:numId w:val="113"/>
        </w:numPr>
        <w:spacing w:after="0" w:line="100" w:lineRule="atLeast"/>
        <w:ind w:right="851" w:firstLine="0"/>
        <w:jc w:val="both"/>
        <w:rPr>
          <w:rFonts w:ascii="Arial" w:hAnsi="Arial" w:cs="Arial"/>
        </w:rPr>
      </w:pPr>
      <w:r>
        <w:rPr>
          <w:rFonts w:ascii="Arial" w:hAnsi="Arial" w:cs="Arial"/>
        </w:rPr>
        <w:t>Информационной и медийной образованности, просветительских направлений или направлений, стимулирующих гражданские обязательства среди молодежи (например, дискуссии, конференции, мероприятия, консультации, инициативы по Европейской тематике и т.д.);</w:t>
      </w:r>
    </w:p>
    <w:p w:rsidR="004163C1" w:rsidRDefault="004163C1">
      <w:pPr>
        <w:pStyle w:val="ListParagraph"/>
        <w:numPr>
          <w:ilvl w:val="0"/>
          <w:numId w:val="113"/>
        </w:numPr>
        <w:spacing w:after="0" w:line="100" w:lineRule="atLeast"/>
        <w:ind w:right="851" w:firstLine="0"/>
        <w:jc w:val="both"/>
        <w:rPr>
          <w:rFonts w:ascii="Arial" w:hAnsi="Arial" w:cs="Arial"/>
        </w:rPr>
      </w:pPr>
      <w:r>
        <w:rPr>
          <w:rFonts w:ascii="Arial" w:hAnsi="Arial" w:cs="Arial"/>
        </w:rPr>
        <w:t>Направлений в интересах местных сообществ (поддержка незащищенных групп людей, например, пожилых, несовершеннолетних, мигрантов, инвалидов и т.д.);</w:t>
      </w:r>
    </w:p>
    <w:p w:rsidR="004163C1" w:rsidRDefault="004163C1">
      <w:pPr>
        <w:pStyle w:val="ListParagraph"/>
        <w:numPr>
          <w:ilvl w:val="0"/>
          <w:numId w:val="113"/>
        </w:numPr>
        <w:spacing w:after="0" w:line="100" w:lineRule="atLeast"/>
        <w:ind w:right="851" w:firstLine="0"/>
        <w:jc w:val="both"/>
        <w:rPr>
          <w:rFonts w:ascii="Arial" w:hAnsi="Arial" w:cs="Arial"/>
        </w:rPr>
      </w:pPr>
      <w:r>
        <w:rPr>
          <w:rFonts w:ascii="Arial" w:hAnsi="Arial" w:cs="Arial"/>
        </w:rPr>
        <w:t>Художественных и культурных инициатив (театральные постановки, выставки, музыкальные представления, дискуссионные форумы и т.д.).</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Отличительной чертой этого формата Стратегического Партнёрства является то, что Молодежная Инициатива вводится, организовывается и реализуется самими молодыми людьми.</w:t>
      </w:r>
    </w:p>
    <w:p w:rsidR="004163C1" w:rsidRDefault="004163C1">
      <w:pPr>
        <w:spacing w:after="0" w:line="100" w:lineRule="atLeast"/>
        <w:ind w:right="851"/>
        <w:jc w:val="both"/>
        <w:rPr>
          <w:rFonts w:ascii="Arial" w:hAnsi="Arial" w:cs="Arial"/>
        </w:rPr>
      </w:pPr>
    </w:p>
    <w:p w:rsidR="004163C1" w:rsidRDefault="004163C1">
      <w:pPr>
        <w:pStyle w:val="af3"/>
        <w:rPr>
          <w:rFonts w:ascii="Arial" w:hAnsi="Arial" w:cs="Arial"/>
        </w:rPr>
      </w:pPr>
      <w:r>
        <w:rPr>
          <w:i w:val="0"/>
          <w:iCs w:val="0"/>
          <w:color w:val="00000A"/>
        </w:rPr>
        <w:t>ЧТО ЕЩЕ ВЫ ДОЛЖНЫ ЗНАТЬ ОБ ЭТОМ НАПРАВЛЕНИИ?</w:t>
      </w:r>
    </w:p>
    <w:p w:rsidR="004163C1" w:rsidRDefault="004163C1">
      <w:pPr>
        <w:spacing w:after="0" w:line="100" w:lineRule="atLeast"/>
        <w:ind w:right="851"/>
        <w:jc w:val="both"/>
        <w:rPr>
          <w:rFonts w:ascii="Arial" w:hAnsi="Arial" w:cs="Arial"/>
        </w:rPr>
      </w:pPr>
    </w:p>
    <w:p w:rsidR="004163C1" w:rsidRDefault="004163C1">
      <w:pPr>
        <w:pStyle w:val="af3"/>
        <w:rPr>
          <w:rFonts w:ascii="Arial" w:hAnsi="Arial" w:cs="Arial"/>
        </w:rPr>
      </w:pPr>
      <w:r>
        <w:rPr>
          <w:i w:val="0"/>
          <w:iCs w:val="0"/>
          <w:color w:val="00000A"/>
          <w:sz w:val="22"/>
          <w:szCs w:val="22"/>
        </w:rPr>
        <w:t>ПОДДЕРЖКА РЕГИОНАЛЬНОГО СОТРУДНИЧЕСТВА В ОБЛАСТИ ШКОЛЬНОГО ОБРАЗОВАНИЯ</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Стратегические Партнёрства в области школьного образования имеют возможность подавать заявки на проекты, основанные на трансграничном сотрудничестве между регионами и муниципалитетами разных стран. Отличительным аспектом этих партнерских отношений является стратегическое участие местных и/или региональных школьных органов власти. Для создания успешной программы, местные или региональные власти должны взять на себя ведущую роль в планировании направлений, направленных на решение общей проблемы путем привлечения организаций из гражданского и частного секторов вместе со школами в их объединении.</w:t>
      </w:r>
    </w:p>
    <w:p w:rsidR="004163C1" w:rsidRDefault="004163C1">
      <w:pPr>
        <w:spacing w:after="0" w:line="100" w:lineRule="atLeast"/>
        <w:ind w:right="851"/>
        <w:jc w:val="both"/>
        <w:rPr>
          <w:rFonts w:ascii="Arial" w:hAnsi="Arial" w:cs="Arial"/>
        </w:rPr>
      </w:pPr>
    </w:p>
    <w:p w:rsidR="004163C1" w:rsidRDefault="004163C1">
      <w:pPr>
        <w:pStyle w:val="af3"/>
        <w:rPr>
          <w:rFonts w:ascii="Arial" w:hAnsi="Arial" w:cs="Arial"/>
        </w:rPr>
      </w:pPr>
      <w:r>
        <w:rPr>
          <w:i w:val="0"/>
          <w:iCs w:val="0"/>
          <w:color w:val="00000A"/>
          <w:sz w:val="22"/>
          <w:szCs w:val="22"/>
        </w:rPr>
        <w:t>ВСПОМОГАТЕЛЬНЫЕ РАСХОДЫ</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Кандидаты Стратегических Партнёрств, организующих учебную, преподавательскую и учебную деятельность, могут претендовать на получение финансовых средств в рамках раздела бюджета «вспомогательные расходы» (максимум до 80% от общей суммы допустимых расходов: смотрите раздел «Каковы правила финансирования?»). Это допускается при условии, что заявители могут обосновать, что стандартные правила финансирования (рассчитываемые согласно расходам на дальность поездок) не покрывают по крайней мере 70% расходов на поездки участников.</w:t>
      </w:r>
    </w:p>
    <w:p w:rsidR="004163C1" w:rsidRDefault="004163C1">
      <w:pPr>
        <w:spacing w:after="0" w:line="100" w:lineRule="atLeast"/>
        <w:ind w:right="851"/>
        <w:jc w:val="both"/>
        <w:rPr>
          <w:rFonts w:ascii="Arial" w:hAnsi="Arial" w:cs="Arial"/>
        </w:rPr>
      </w:pPr>
    </w:p>
    <w:p w:rsidR="004163C1" w:rsidRDefault="004163C1">
      <w:pPr>
        <w:pStyle w:val="af3"/>
        <w:rPr>
          <w:rFonts w:ascii="Arial" w:hAnsi="Arial" w:cs="Arial"/>
        </w:rPr>
      </w:pPr>
      <w:r>
        <w:rPr>
          <w:i w:val="0"/>
          <w:iCs w:val="0"/>
          <w:color w:val="00000A"/>
          <w:sz w:val="22"/>
          <w:szCs w:val="22"/>
        </w:rPr>
        <w:t>ОСТАЛЬНАЯ ИНФОРМАЦИЯ</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В дополнение к вышеизложенной информации, более общеобязательные критерии и дополнительную полезную информацию, а также примеры проектов, связанных с этой деятельностью Вы можете найти в Приложении 1 данного руководства. Заинтересованным организациям предлагается внимательно ознакомиться с соответствующими разделами данного Приложения, прежде чем обращаться за финансовой поддержкой.</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pStyle w:val="af3"/>
        <w:rPr>
          <w:rFonts w:ascii="Arial" w:hAnsi="Arial" w:cs="Arial"/>
        </w:rPr>
      </w:pPr>
      <w:r>
        <w:rPr>
          <w:i w:val="0"/>
          <w:iCs w:val="0"/>
          <w:color w:val="00000A"/>
        </w:rPr>
        <w:t>КАКОВЫ ПРАВИЛА ФИНАНСИРОВАНИЯ?</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Стратегические Партнёрства будут варьироваться от довольно простых проектов сотрудничества между малыми организациями (как школы или неофициальные группы молодежи) до довольно сложных и крупномасштабных проектов, направленных на развитие и обмен инновационными результатами во всех областях образования, профессиональной подготовки и молодежи. Соответственно, расходы, понесенные в связи с различными типами проектов, обязательно будут варьироваться.</w:t>
      </w:r>
    </w:p>
    <w:p w:rsidR="004163C1" w:rsidRDefault="004163C1">
      <w:pPr>
        <w:spacing w:after="0" w:line="100" w:lineRule="atLeast"/>
        <w:ind w:right="851"/>
        <w:jc w:val="both"/>
        <w:rPr>
          <w:rFonts w:ascii="Arial" w:hAnsi="Arial" w:cs="Arial"/>
        </w:rPr>
      </w:pPr>
      <w:r>
        <w:rPr>
          <w:rFonts w:ascii="Arial" w:hAnsi="Arial" w:cs="Arial"/>
        </w:rPr>
        <w:t>Как следствие, предлагаемая модель финансирования состоит из ряда расходных статей, из которых кандидаты будут выбирать в соответствии с мероприятиями, которые они хотят осуществить, и результатами, которых они хотят достичь. Первый пункт, «Управление проектами и их осуществление», представляет собой статью расходов, на которую могут претендовать все виды Стратегических Партнёрств, поскольку они предназначены для покрытия расходов, которые понесет любой проект. За исключением Партнёрств обмена между школами, Стратегические Партнёрства могут также обращаться за конкретным финансированием для организации «транснациональных проектных встреч». Другие расходные статьи могут быть выбраны только в рамках проектов, которые будут преследовать более существенные цели с точки зрения интеллектуальных результатов/средств, распространения или встроенного обучения, профессиональной подготовки и учебной деятельности. Кроме того, если это оправдано мероприятиями/результатами проекта, могут быть покрыты вспомогательные расходы и затраты на участие лиц с особыми нуждами.</w:t>
      </w:r>
    </w:p>
    <w:p w:rsidR="004163C1" w:rsidRDefault="004163C1">
      <w:pPr>
        <w:spacing w:after="0" w:line="100" w:lineRule="atLeast"/>
        <w:ind w:right="851"/>
        <w:jc w:val="both"/>
        <w:rPr>
          <w:rFonts w:ascii="Arial" w:hAnsi="Arial" w:cs="Arial"/>
        </w:rPr>
      </w:pPr>
    </w:p>
    <w:p w:rsidR="004163C1" w:rsidRDefault="004163C1" w:rsidP="00190C1E">
      <w:pPr>
        <w:spacing w:after="0" w:line="100" w:lineRule="atLeast"/>
        <w:ind w:right="851"/>
        <w:jc w:val="both"/>
        <w:rPr>
          <w:rFonts w:ascii="Arial" w:hAnsi="Arial" w:cs="Arial"/>
        </w:rPr>
      </w:pPr>
      <w:r>
        <w:rPr>
          <w:rFonts w:ascii="Arial" w:hAnsi="Arial" w:cs="Arial"/>
        </w:rPr>
        <w:t xml:space="preserve">Общая сумма гранта проекта является переменной величиной, определяемой путем умножения 12 500 тысяч евро на продолжительность проекта (в месяцах), и составляет 450 000 тысяч евро для проектов продолжительностью 36 месяцев. В исключительных случаях, для Партнёрств обмена между школами будет применяться потолок в 16 500 тысяч евро в год и на каждую </w:t>
      </w:r>
      <w:r>
        <w:rPr>
          <w:rFonts w:ascii="Arial" w:hAnsi="Arial" w:cs="Arial"/>
        </w:rPr>
        <w:lastRenderedPageBreak/>
        <w:t>участвующую школу. Средства на поддержку участников с особыми нуждами, а также вспомогательные расходы на дорогостоящие поездки не будут входить в сумму финансирования П</w:t>
      </w:r>
      <w:r w:rsidR="00190C1E">
        <w:rPr>
          <w:rFonts w:ascii="Arial" w:hAnsi="Arial" w:cs="Arial"/>
        </w:rPr>
        <w:t>артнёрств обмена между школами.</w:t>
      </w:r>
    </w:p>
    <w:p w:rsidR="004163C1" w:rsidRDefault="004163C1">
      <w:pPr>
        <w:pageBreakBefore/>
        <w:spacing w:after="0" w:line="100" w:lineRule="atLeast"/>
        <w:ind w:right="851"/>
        <w:jc w:val="both"/>
        <w:rPr>
          <w:rFonts w:ascii="Arial" w:hAnsi="Arial" w:cs="Arial"/>
        </w:rPr>
      </w:pPr>
      <w:r>
        <w:rPr>
          <w:rFonts w:ascii="Arial" w:hAnsi="Arial" w:cs="Arial"/>
        </w:rPr>
        <w:lastRenderedPageBreak/>
        <w:t>Бюджет проекта должен быть составлен в соответствии со следующими правилами финансирования (в евро):</w:t>
      </w:r>
    </w:p>
    <w:p w:rsidR="004163C1" w:rsidRDefault="004163C1">
      <w:pPr>
        <w:spacing w:after="0" w:line="100" w:lineRule="atLeast"/>
        <w:ind w:right="851"/>
        <w:jc w:val="both"/>
        <w:rPr>
          <w:rFonts w:ascii="Arial" w:hAnsi="Arial" w:cs="Arial"/>
        </w:rPr>
      </w:pPr>
    </w:p>
    <w:tbl>
      <w:tblPr>
        <w:tblW w:w="0" w:type="auto"/>
        <w:tblInd w:w="3" w:type="dxa"/>
        <w:tblLayout w:type="fixed"/>
        <w:tblLook w:val="0000" w:firstRow="0" w:lastRow="0" w:firstColumn="0" w:lastColumn="0" w:noHBand="0" w:noVBand="0"/>
      </w:tblPr>
      <w:tblGrid>
        <w:gridCol w:w="14559"/>
      </w:tblGrid>
      <w:tr w:rsidR="004163C1">
        <w:tc>
          <w:tcPr>
            <w:tcW w:w="14559"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b/>
                <w:bCs/>
              </w:rPr>
              <w:t>Максимальный размер гранта:</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Изменяющаяся сумма, определяемая путем умножения 12 500 тысяч евро на продолжительность проекта (в месяцах) и до 450 000 тысяч евро на проекты продолжительностью 36 месяцев;</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(Исключение: для Партнёрства обмена между школами: максимум 16 500 тысяч евро в год и на каждую участвующую школу, кроме Специальной вспомогательной поддержки и Единовременных расходов на дорогие путешествия)</w:t>
            </w: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tc>
      </w:tr>
    </w:tbl>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r>
        <w:rPr>
          <w:rFonts w:ascii="Arial" w:hAnsi="Arial" w:cs="Arial"/>
        </w:rPr>
        <w:t>Некоторые максимальные суммы, указанные в таблицах выше, не могут превышаться за месяц и рассчитываются следующим пропорциональным расчетом так, что грант, деленный на количество месяцев, составляет 12 500 тысяч евро максимум. Тем не менее, бенефициары могут использовать общий грант ЕС, полученный для проекта, наиболее гибким образом, в течение всего срока его действия и согласно тому, каким способом в хронологическом порядке должна быть реализована деятельность в рамках плана работы.</w:t>
      </w:r>
    </w:p>
    <w:p w:rsidR="00190C1E" w:rsidRDefault="00190C1E">
      <w:pPr>
        <w:spacing w:after="0" w:line="100" w:lineRule="atLeast"/>
        <w:ind w:right="851"/>
        <w:jc w:val="both"/>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0"/>
        <w:gridCol w:w="3864"/>
        <w:gridCol w:w="2113"/>
        <w:gridCol w:w="2009"/>
        <w:gridCol w:w="2055"/>
        <w:gridCol w:w="2466"/>
      </w:tblGrid>
      <w:tr w:rsidR="00190C1E" w:rsidRPr="00B36EA4" w:rsidTr="00BB2881">
        <w:tc>
          <w:tcPr>
            <w:tcW w:w="5783" w:type="dxa"/>
            <w:gridSpan w:val="2"/>
            <w:shd w:val="clear" w:color="auto" w:fill="D9D9D9"/>
          </w:tcPr>
          <w:p w:rsidR="00190C1E" w:rsidRPr="00B36EA4" w:rsidRDefault="00190C1E" w:rsidP="00BB2881">
            <w:pPr>
              <w:spacing w:after="0" w:line="240" w:lineRule="auto"/>
              <w:ind w:right="18"/>
              <w:jc w:val="both"/>
              <w:rPr>
                <w:rFonts w:ascii="Arial" w:hAnsi="Arial" w:cs="Arial"/>
                <w:b/>
                <w:bCs/>
              </w:rPr>
            </w:pPr>
            <w:r w:rsidRPr="00B36EA4">
              <w:rPr>
                <w:rFonts w:ascii="Arial" w:hAnsi="Arial" w:cs="Arial"/>
                <w:b/>
                <w:bCs/>
              </w:rPr>
              <w:t>Обоснованные расходы</w:t>
            </w:r>
          </w:p>
        </w:tc>
        <w:tc>
          <w:tcPr>
            <w:tcW w:w="1986" w:type="dxa"/>
            <w:shd w:val="clear" w:color="auto" w:fill="D9D9D9"/>
          </w:tcPr>
          <w:p w:rsidR="00190C1E" w:rsidRPr="00B36EA4" w:rsidRDefault="00190C1E" w:rsidP="00BB2881">
            <w:pPr>
              <w:spacing w:after="0" w:line="240" w:lineRule="auto"/>
              <w:jc w:val="both"/>
              <w:rPr>
                <w:rFonts w:ascii="Arial" w:hAnsi="Arial" w:cs="Arial"/>
                <w:b/>
                <w:bCs/>
              </w:rPr>
            </w:pPr>
            <w:r w:rsidRPr="00B36EA4">
              <w:rPr>
                <w:rFonts w:ascii="Arial" w:hAnsi="Arial" w:cs="Arial"/>
                <w:b/>
                <w:bCs/>
              </w:rPr>
              <w:t>Механизм финансирования</w:t>
            </w:r>
          </w:p>
        </w:tc>
        <w:tc>
          <w:tcPr>
            <w:tcW w:w="4134" w:type="dxa"/>
            <w:gridSpan w:val="2"/>
            <w:shd w:val="clear" w:color="auto" w:fill="D9D9D9"/>
          </w:tcPr>
          <w:p w:rsidR="00190C1E" w:rsidRPr="00B36EA4" w:rsidRDefault="00190C1E" w:rsidP="00BB2881">
            <w:pPr>
              <w:spacing w:after="0" w:line="240" w:lineRule="auto"/>
              <w:ind w:right="172"/>
              <w:jc w:val="both"/>
              <w:rPr>
                <w:rFonts w:ascii="Arial" w:hAnsi="Arial" w:cs="Arial"/>
                <w:b/>
                <w:bCs/>
              </w:rPr>
            </w:pPr>
            <w:r w:rsidRPr="00B36EA4">
              <w:rPr>
                <w:rFonts w:ascii="Arial" w:hAnsi="Arial" w:cs="Arial"/>
                <w:b/>
                <w:bCs/>
              </w:rPr>
              <w:t>Сумма</w:t>
            </w:r>
          </w:p>
        </w:tc>
        <w:tc>
          <w:tcPr>
            <w:tcW w:w="2656" w:type="dxa"/>
            <w:shd w:val="clear" w:color="auto" w:fill="D9D9D9"/>
          </w:tcPr>
          <w:p w:rsidR="00190C1E" w:rsidRPr="00B36EA4" w:rsidRDefault="00190C1E" w:rsidP="00BB2881">
            <w:pPr>
              <w:spacing w:after="0" w:line="240" w:lineRule="auto"/>
              <w:jc w:val="both"/>
              <w:rPr>
                <w:rFonts w:ascii="Arial" w:hAnsi="Arial" w:cs="Arial"/>
                <w:b/>
                <w:bCs/>
              </w:rPr>
            </w:pPr>
            <w:r w:rsidRPr="00B36EA4">
              <w:rPr>
                <w:rFonts w:ascii="Arial" w:hAnsi="Arial" w:cs="Arial"/>
                <w:b/>
                <w:bCs/>
              </w:rPr>
              <w:t>Правило распределения</w:t>
            </w:r>
          </w:p>
        </w:tc>
      </w:tr>
      <w:tr w:rsidR="00190C1E" w:rsidRPr="00B36EA4" w:rsidTr="00BB2881">
        <w:tc>
          <w:tcPr>
            <w:tcW w:w="1919" w:type="dxa"/>
            <w:vMerge w:val="restart"/>
          </w:tcPr>
          <w:p w:rsidR="00190C1E" w:rsidRPr="00B36EA4" w:rsidRDefault="00190C1E" w:rsidP="00BB2881">
            <w:pPr>
              <w:spacing w:after="0" w:line="240" w:lineRule="auto"/>
              <w:ind w:right="-39"/>
              <w:jc w:val="both"/>
              <w:rPr>
                <w:rFonts w:ascii="Arial" w:hAnsi="Arial" w:cs="Arial"/>
              </w:rPr>
            </w:pPr>
          </w:p>
          <w:p w:rsidR="00190C1E" w:rsidRPr="00B36EA4" w:rsidRDefault="00190C1E" w:rsidP="00BB2881">
            <w:pPr>
              <w:spacing w:after="0" w:line="240" w:lineRule="auto"/>
              <w:ind w:right="-39"/>
              <w:jc w:val="both"/>
              <w:rPr>
                <w:rFonts w:ascii="Arial" w:hAnsi="Arial" w:cs="Arial"/>
              </w:rPr>
            </w:pPr>
          </w:p>
          <w:p w:rsidR="00190C1E" w:rsidRPr="00B36EA4" w:rsidRDefault="00190C1E" w:rsidP="00BB2881">
            <w:pPr>
              <w:spacing w:after="0" w:line="240" w:lineRule="auto"/>
              <w:ind w:right="-39"/>
              <w:jc w:val="both"/>
              <w:rPr>
                <w:rFonts w:ascii="Arial" w:hAnsi="Arial" w:cs="Arial"/>
              </w:rPr>
            </w:pPr>
          </w:p>
          <w:p w:rsidR="00190C1E" w:rsidRPr="00B36EA4" w:rsidRDefault="00190C1E" w:rsidP="00BB2881">
            <w:pPr>
              <w:spacing w:after="0" w:line="240" w:lineRule="auto"/>
              <w:ind w:right="-39"/>
              <w:jc w:val="both"/>
              <w:rPr>
                <w:rFonts w:ascii="Arial" w:hAnsi="Arial" w:cs="Arial"/>
              </w:rPr>
            </w:pPr>
          </w:p>
          <w:p w:rsidR="00190C1E" w:rsidRPr="00B36EA4" w:rsidRDefault="00190C1E" w:rsidP="00BB2881">
            <w:pPr>
              <w:spacing w:after="0" w:line="240" w:lineRule="auto"/>
              <w:ind w:right="-39"/>
              <w:jc w:val="both"/>
              <w:rPr>
                <w:rFonts w:ascii="Arial" w:hAnsi="Arial" w:cs="Arial"/>
              </w:rPr>
            </w:pPr>
          </w:p>
          <w:p w:rsidR="00190C1E" w:rsidRPr="00B36EA4" w:rsidRDefault="00190C1E" w:rsidP="00BB2881">
            <w:pPr>
              <w:spacing w:after="0" w:line="240" w:lineRule="auto"/>
              <w:ind w:right="-39"/>
              <w:jc w:val="both"/>
              <w:rPr>
                <w:rFonts w:ascii="Arial" w:hAnsi="Arial" w:cs="Arial"/>
              </w:rPr>
            </w:pPr>
          </w:p>
          <w:p w:rsidR="00190C1E" w:rsidRPr="00B36EA4" w:rsidRDefault="00190C1E" w:rsidP="00BB2881">
            <w:pPr>
              <w:spacing w:after="0" w:line="240" w:lineRule="auto"/>
              <w:ind w:right="-39"/>
              <w:jc w:val="both"/>
              <w:rPr>
                <w:rFonts w:ascii="Arial" w:hAnsi="Arial" w:cs="Arial"/>
              </w:rPr>
            </w:pPr>
          </w:p>
          <w:p w:rsidR="00190C1E" w:rsidRPr="00B36EA4" w:rsidRDefault="00190C1E" w:rsidP="00BB2881">
            <w:pPr>
              <w:spacing w:after="0" w:line="240" w:lineRule="auto"/>
              <w:ind w:right="-39"/>
              <w:jc w:val="both"/>
              <w:rPr>
                <w:rFonts w:ascii="Arial" w:hAnsi="Arial" w:cs="Arial"/>
                <w:b/>
                <w:bCs/>
              </w:rPr>
            </w:pPr>
            <w:r w:rsidRPr="00B36EA4">
              <w:rPr>
                <w:rFonts w:ascii="Arial" w:hAnsi="Arial" w:cs="Arial"/>
                <w:b/>
                <w:bCs/>
              </w:rPr>
              <w:t>Управление проектами и их осуществление</w:t>
            </w:r>
          </w:p>
        </w:tc>
        <w:tc>
          <w:tcPr>
            <w:tcW w:w="3864" w:type="dxa"/>
            <w:vMerge w:val="restart"/>
          </w:tcPr>
          <w:p w:rsidR="00190C1E" w:rsidRPr="00B36EA4" w:rsidRDefault="00190C1E" w:rsidP="00BB2881">
            <w:pPr>
              <w:spacing w:after="0" w:line="240" w:lineRule="auto"/>
              <w:ind w:right="188"/>
              <w:jc w:val="both"/>
              <w:rPr>
                <w:rFonts w:ascii="Arial" w:hAnsi="Arial" w:cs="Arial"/>
              </w:rPr>
            </w:pPr>
            <w:r w:rsidRPr="00B36EA4">
              <w:rPr>
                <w:rFonts w:ascii="Arial" w:hAnsi="Arial" w:cs="Arial"/>
              </w:rPr>
              <w:t xml:space="preserve">Управление проектом (например, планирование, финансы, взаимодействие и коммуникации между партнерами и т.д.); малый масштаб обучения/преподавания/учебного материала, методов, подходов и т.д. Виртуальное сотрудничество и местные проектные мероприятия (например, работа в классе с учащимися, работа с молодежью, организация и наставничество обучения/профессиональной подготовки и т.д.); информация, продвижение и распространение </w:t>
            </w:r>
            <w:r w:rsidRPr="00B36EA4">
              <w:rPr>
                <w:rFonts w:ascii="Arial" w:hAnsi="Arial" w:cs="Arial"/>
              </w:rPr>
              <w:lastRenderedPageBreak/>
              <w:t>(например, брошюры, листовки, веб-данные и т.д.).</w:t>
            </w:r>
          </w:p>
          <w:p w:rsidR="00190C1E" w:rsidRPr="00B36EA4" w:rsidRDefault="00190C1E" w:rsidP="00BB2881">
            <w:pPr>
              <w:spacing w:after="0" w:line="240" w:lineRule="auto"/>
              <w:ind w:right="188"/>
              <w:jc w:val="both"/>
              <w:rPr>
                <w:rFonts w:ascii="Arial" w:hAnsi="Arial" w:cs="Arial"/>
              </w:rPr>
            </w:pPr>
            <w:r w:rsidRPr="00B36EA4">
              <w:rPr>
                <w:rFonts w:ascii="Arial" w:hAnsi="Arial" w:cs="Arial"/>
              </w:rPr>
              <w:t>Расходы, связанные с осуществлением Транснациональных молодежных инициатив и Партнёрств обмена между школами.</w:t>
            </w:r>
          </w:p>
        </w:tc>
        <w:tc>
          <w:tcPr>
            <w:tcW w:w="1986" w:type="dxa"/>
          </w:tcPr>
          <w:p w:rsidR="00190C1E" w:rsidRPr="00B36EA4" w:rsidRDefault="00190C1E" w:rsidP="00BB2881">
            <w:pPr>
              <w:spacing w:after="0" w:line="240" w:lineRule="auto"/>
              <w:ind w:right="-120"/>
              <w:jc w:val="both"/>
              <w:rPr>
                <w:rFonts w:ascii="Arial" w:hAnsi="Arial" w:cs="Arial"/>
              </w:rPr>
            </w:pPr>
          </w:p>
          <w:p w:rsidR="00190C1E" w:rsidRPr="00B36EA4" w:rsidRDefault="00190C1E" w:rsidP="00BB2881">
            <w:pPr>
              <w:spacing w:after="0" w:line="240" w:lineRule="auto"/>
              <w:ind w:right="-120"/>
              <w:jc w:val="both"/>
              <w:rPr>
                <w:rFonts w:ascii="Arial" w:hAnsi="Arial" w:cs="Arial"/>
              </w:rPr>
            </w:pPr>
          </w:p>
          <w:p w:rsidR="00190C1E" w:rsidRPr="00B36EA4" w:rsidRDefault="00190C1E" w:rsidP="00BB2881">
            <w:pPr>
              <w:spacing w:after="0" w:line="240" w:lineRule="auto"/>
              <w:ind w:right="-120"/>
              <w:jc w:val="both"/>
              <w:rPr>
                <w:rFonts w:ascii="Arial" w:hAnsi="Arial" w:cs="Arial"/>
              </w:rPr>
            </w:pPr>
            <w:r w:rsidRPr="00B36EA4">
              <w:rPr>
                <w:rFonts w:ascii="Arial" w:hAnsi="Arial" w:cs="Arial"/>
              </w:rPr>
              <w:t>Вклад в удельную стоимость</w:t>
            </w:r>
          </w:p>
        </w:tc>
        <w:tc>
          <w:tcPr>
            <w:tcW w:w="2019" w:type="dxa"/>
          </w:tcPr>
          <w:p w:rsidR="00190C1E" w:rsidRPr="00B36EA4" w:rsidRDefault="00190C1E" w:rsidP="00BB2881">
            <w:pPr>
              <w:spacing w:after="0" w:line="240" w:lineRule="auto"/>
              <w:jc w:val="both"/>
              <w:rPr>
                <w:rFonts w:ascii="Arial" w:hAnsi="Arial" w:cs="Arial"/>
              </w:rPr>
            </w:pPr>
            <w:r w:rsidRPr="00B36EA4">
              <w:rPr>
                <w:rFonts w:ascii="Arial" w:hAnsi="Arial" w:cs="Arial"/>
              </w:rPr>
              <w:t>Вклад в деятельность координирующей организации:</w:t>
            </w: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r w:rsidRPr="00B36EA4">
              <w:rPr>
                <w:rFonts w:ascii="Arial" w:hAnsi="Arial" w:cs="Arial"/>
                <w:b/>
                <w:bCs/>
              </w:rPr>
              <w:t>500 евро</w:t>
            </w:r>
            <w:r w:rsidRPr="00B36EA4">
              <w:rPr>
                <w:rFonts w:ascii="Arial" w:hAnsi="Arial" w:cs="Arial"/>
              </w:rPr>
              <w:t xml:space="preserve"> в месяц</w:t>
            </w:r>
          </w:p>
        </w:tc>
        <w:tc>
          <w:tcPr>
            <w:tcW w:w="2115" w:type="dxa"/>
            <w:vMerge w:val="restart"/>
          </w:tcPr>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729"/>
              <w:jc w:val="both"/>
              <w:rPr>
                <w:rFonts w:ascii="Arial" w:hAnsi="Arial" w:cs="Arial"/>
              </w:rPr>
            </w:pPr>
            <w:r w:rsidRPr="00B36EA4">
              <w:rPr>
                <w:rFonts w:ascii="Arial" w:hAnsi="Arial" w:cs="Arial"/>
              </w:rPr>
              <w:t xml:space="preserve">Максимум </w:t>
            </w:r>
            <w:r w:rsidRPr="00B36EA4">
              <w:rPr>
                <w:rFonts w:ascii="Arial" w:hAnsi="Arial" w:cs="Arial"/>
                <w:b/>
                <w:bCs/>
              </w:rPr>
              <w:t>2750 евро</w:t>
            </w:r>
            <w:r w:rsidRPr="00B36EA4">
              <w:rPr>
                <w:rFonts w:ascii="Arial" w:hAnsi="Arial" w:cs="Arial"/>
              </w:rPr>
              <w:t xml:space="preserve"> в месяц</w:t>
            </w:r>
          </w:p>
        </w:tc>
        <w:tc>
          <w:tcPr>
            <w:tcW w:w="2656" w:type="dxa"/>
            <w:vMerge w:val="restart"/>
          </w:tcPr>
          <w:p w:rsidR="00190C1E" w:rsidRPr="00B36EA4" w:rsidRDefault="00190C1E" w:rsidP="00BB2881">
            <w:pPr>
              <w:spacing w:after="0" w:line="240" w:lineRule="auto"/>
              <w:ind w:right="-142"/>
              <w:jc w:val="both"/>
              <w:rPr>
                <w:rFonts w:ascii="Arial" w:hAnsi="Arial" w:cs="Arial"/>
              </w:rPr>
            </w:pPr>
          </w:p>
          <w:p w:rsidR="00190C1E" w:rsidRPr="00B36EA4" w:rsidRDefault="00190C1E" w:rsidP="00BB2881">
            <w:pPr>
              <w:spacing w:after="0" w:line="240" w:lineRule="auto"/>
              <w:ind w:right="-142"/>
              <w:jc w:val="both"/>
              <w:rPr>
                <w:rFonts w:ascii="Arial" w:hAnsi="Arial" w:cs="Arial"/>
              </w:rPr>
            </w:pPr>
          </w:p>
          <w:p w:rsidR="00190C1E" w:rsidRPr="00B36EA4" w:rsidRDefault="00190C1E" w:rsidP="00BB2881">
            <w:pPr>
              <w:spacing w:after="0" w:line="240" w:lineRule="auto"/>
              <w:ind w:right="-142"/>
              <w:jc w:val="both"/>
              <w:rPr>
                <w:rFonts w:ascii="Arial" w:hAnsi="Arial" w:cs="Arial"/>
              </w:rPr>
            </w:pPr>
          </w:p>
          <w:p w:rsidR="00190C1E" w:rsidRPr="00B36EA4" w:rsidRDefault="00190C1E" w:rsidP="00BB2881">
            <w:pPr>
              <w:spacing w:after="0" w:line="240" w:lineRule="auto"/>
              <w:ind w:right="-142"/>
              <w:jc w:val="both"/>
              <w:rPr>
                <w:rFonts w:ascii="Arial" w:hAnsi="Arial" w:cs="Arial"/>
              </w:rPr>
            </w:pPr>
          </w:p>
          <w:p w:rsidR="00190C1E" w:rsidRPr="00B36EA4" w:rsidRDefault="00190C1E" w:rsidP="00BB2881">
            <w:pPr>
              <w:spacing w:after="0" w:line="240" w:lineRule="auto"/>
              <w:ind w:right="-142"/>
              <w:jc w:val="both"/>
              <w:rPr>
                <w:rFonts w:ascii="Arial" w:hAnsi="Arial" w:cs="Arial"/>
              </w:rPr>
            </w:pPr>
            <w:r w:rsidRPr="00B36EA4">
              <w:rPr>
                <w:rFonts w:ascii="Arial" w:hAnsi="Arial" w:cs="Arial"/>
              </w:rPr>
              <w:t>Основано на продолжительности Стратегического Партнёрства и на числе вовлеченных участвующих организаций</w:t>
            </w:r>
          </w:p>
        </w:tc>
      </w:tr>
      <w:tr w:rsidR="00190C1E" w:rsidRPr="00B36EA4" w:rsidTr="00BB2881">
        <w:tc>
          <w:tcPr>
            <w:tcW w:w="1919" w:type="dxa"/>
            <w:vMerge/>
          </w:tcPr>
          <w:p w:rsidR="00190C1E" w:rsidRPr="00B36EA4" w:rsidRDefault="00190C1E" w:rsidP="00BB2881">
            <w:pPr>
              <w:spacing w:after="0" w:line="240" w:lineRule="auto"/>
              <w:ind w:right="851"/>
              <w:jc w:val="both"/>
              <w:rPr>
                <w:rFonts w:ascii="Arial" w:hAnsi="Arial" w:cs="Arial"/>
              </w:rPr>
            </w:pPr>
          </w:p>
        </w:tc>
        <w:tc>
          <w:tcPr>
            <w:tcW w:w="3864" w:type="dxa"/>
            <w:vMerge/>
          </w:tcPr>
          <w:p w:rsidR="00190C1E" w:rsidRPr="00B36EA4" w:rsidRDefault="00190C1E" w:rsidP="00BB2881">
            <w:pPr>
              <w:spacing w:after="0" w:line="240" w:lineRule="auto"/>
              <w:ind w:right="851"/>
              <w:jc w:val="both"/>
              <w:rPr>
                <w:rFonts w:ascii="Arial" w:hAnsi="Arial" w:cs="Arial"/>
              </w:rPr>
            </w:pPr>
          </w:p>
        </w:tc>
        <w:tc>
          <w:tcPr>
            <w:tcW w:w="1986" w:type="dxa"/>
          </w:tcPr>
          <w:p w:rsidR="00190C1E" w:rsidRPr="00B36EA4" w:rsidRDefault="00190C1E" w:rsidP="00BB2881">
            <w:pPr>
              <w:spacing w:after="0" w:line="240" w:lineRule="auto"/>
              <w:ind w:right="-120"/>
              <w:jc w:val="both"/>
              <w:rPr>
                <w:rFonts w:ascii="Arial" w:hAnsi="Arial" w:cs="Arial"/>
              </w:rPr>
            </w:pPr>
          </w:p>
          <w:p w:rsidR="00190C1E" w:rsidRPr="00B36EA4" w:rsidRDefault="00190C1E" w:rsidP="00BB2881">
            <w:pPr>
              <w:spacing w:after="0" w:line="240" w:lineRule="auto"/>
              <w:ind w:right="-120"/>
              <w:jc w:val="both"/>
              <w:rPr>
                <w:rFonts w:ascii="Arial" w:hAnsi="Arial" w:cs="Arial"/>
              </w:rPr>
            </w:pPr>
          </w:p>
          <w:p w:rsidR="00190C1E" w:rsidRPr="00B36EA4" w:rsidRDefault="00190C1E" w:rsidP="00BB2881">
            <w:pPr>
              <w:spacing w:after="0" w:line="240" w:lineRule="auto"/>
              <w:ind w:right="-120"/>
              <w:jc w:val="both"/>
              <w:rPr>
                <w:rFonts w:ascii="Arial" w:hAnsi="Arial" w:cs="Arial"/>
              </w:rPr>
            </w:pPr>
          </w:p>
          <w:p w:rsidR="00190C1E" w:rsidRPr="00B36EA4" w:rsidRDefault="00190C1E" w:rsidP="00BB2881">
            <w:pPr>
              <w:spacing w:after="0" w:line="240" w:lineRule="auto"/>
              <w:ind w:right="-120"/>
              <w:jc w:val="both"/>
              <w:rPr>
                <w:rFonts w:ascii="Arial" w:hAnsi="Arial" w:cs="Arial"/>
              </w:rPr>
            </w:pPr>
          </w:p>
          <w:p w:rsidR="00190C1E" w:rsidRPr="00B36EA4" w:rsidRDefault="00190C1E" w:rsidP="00BB2881">
            <w:pPr>
              <w:spacing w:after="0" w:line="240" w:lineRule="auto"/>
              <w:ind w:right="-120"/>
              <w:jc w:val="both"/>
              <w:rPr>
                <w:rFonts w:ascii="Arial" w:hAnsi="Arial" w:cs="Arial"/>
              </w:rPr>
            </w:pPr>
            <w:r w:rsidRPr="00B36EA4">
              <w:rPr>
                <w:rFonts w:ascii="Arial" w:hAnsi="Arial" w:cs="Arial"/>
              </w:rPr>
              <w:t>Вклад в удельную стоимость</w:t>
            </w:r>
          </w:p>
        </w:tc>
        <w:tc>
          <w:tcPr>
            <w:tcW w:w="2019" w:type="dxa"/>
          </w:tcPr>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r w:rsidRPr="00B36EA4">
              <w:rPr>
                <w:rFonts w:ascii="Arial" w:hAnsi="Arial" w:cs="Arial"/>
              </w:rPr>
              <w:t>Вклад в деятельность других участвующих организаций:</w:t>
            </w: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r w:rsidRPr="00B36EA4">
              <w:rPr>
                <w:rFonts w:ascii="Arial" w:hAnsi="Arial" w:cs="Arial"/>
                <w:b/>
                <w:bCs/>
              </w:rPr>
              <w:t>250 евро</w:t>
            </w:r>
            <w:r w:rsidRPr="00B36EA4">
              <w:rPr>
                <w:rFonts w:ascii="Arial" w:hAnsi="Arial" w:cs="Arial"/>
              </w:rPr>
              <w:t xml:space="preserve"> в месяц</w:t>
            </w:r>
          </w:p>
        </w:tc>
        <w:tc>
          <w:tcPr>
            <w:tcW w:w="2115" w:type="dxa"/>
            <w:vMerge/>
          </w:tcPr>
          <w:p w:rsidR="00190C1E" w:rsidRPr="00B36EA4" w:rsidRDefault="00190C1E" w:rsidP="00BB2881">
            <w:pPr>
              <w:spacing w:after="0" w:line="240" w:lineRule="auto"/>
              <w:ind w:right="851"/>
              <w:jc w:val="both"/>
              <w:rPr>
                <w:rFonts w:ascii="Arial" w:hAnsi="Arial" w:cs="Arial"/>
              </w:rPr>
            </w:pPr>
          </w:p>
        </w:tc>
        <w:tc>
          <w:tcPr>
            <w:tcW w:w="2656" w:type="dxa"/>
            <w:vMerge/>
          </w:tcPr>
          <w:p w:rsidR="00190C1E" w:rsidRPr="00B36EA4" w:rsidRDefault="00190C1E" w:rsidP="00BB2881">
            <w:pPr>
              <w:spacing w:after="0" w:line="240" w:lineRule="auto"/>
              <w:ind w:right="851"/>
              <w:jc w:val="both"/>
              <w:rPr>
                <w:rFonts w:ascii="Arial" w:hAnsi="Arial" w:cs="Arial"/>
              </w:rPr>
            </w:pPr>
          </w:p>
        </w:tc>
      </w:tr>
      <w:tr w:rsidR="00190C1E" w:rsidRPr="00B36EA4" w:rsidTr="00BB2881">
        <w:trPr>
          <w:trHeight w:val="1616"/>
        </w:trPr>
        <w:tc>
          <w:tcPr>
            <w:tcW w:w="1919" w:type="dxa"/>
            <w:vMerge w:val="restart"/>
          </w:tcPr>
          <w:p w:rsidR="00190C1E" w:rsidRPr="00B36EA4" w:rsidRDefault="00190C1E" w:rsidP="00BB2881">
            <w:pPr>
              <w:spacing w:after="0" w:line="240" w:lineRule="auto"/>
              <w:ind w:right="-207"/>
              <w:jc w:val="both"/>
              <w:rPr>
                <w:rFonts w:ascii="Arial" w:hAnsi="Arial" w:cs="Arial"/>
              </w:rPr>
            </w:pPr>
          </w:p>
          <w:p w:rsidR="00190C1E" w:rsidRPr="00B36EA4" w:rsidRDefault="00190C1E" w:rsidP="00BB2881">
            <w:pPr>
              <w:spacing w:after="0" w:line="240" w:lineRule="auto"/>
              <w:ind w:right="-207"/>
              <w:jc w:val="both"/>
              <w:rPr>
                <w:rFonts w:ascii="Arial" w:hAnsi="Arial" w:cs="Arial"/>
              </w:rPr>
            </w:pPr>
          </w:p>
          <w:p w:rsidR="00190C1E" w:rsidRPr="00B36EA4" w:rsidRDefault="00190C1E" w:rsidP="00BB2881">
            <w:pPr>
              <w:spacing w:after="0" w:line="240" w:lineRule="auto"/>
              <w:ind w:right="-207"/>
              <w:jc w:val="both"/>
              <w:rPr>
                <w:rFonts w:ascii="Arial" w:hAnsi="Arial" w:cs="Arial"/>
              </w:rPr>
            </w:pPr>
          </w:p>
          <w:p w:rsidR="00190C1E" w:rsidRPr="00B36EA4" w:rsidRDefault="00190C1E" w:rsidP="00BB2881">
            <w:pPr>
              <w:spacing w:after="0" w:line="240" w:lineRule="auto"/>
              <w:ind w:right="-207"/>
              <w:jc w:val="both"/>
              <w:rPr>
                <w:rFonts w:ascii="Arial" w:hAnsi="Arial" w:cs="Arial"/>
              </w:rPr>
            </w:pPr>
          </w:p>
          <w:p w:rsidR="00190C1E" w:rsidRPr="00B36EA4" w:rsidRDefault="00190C1E" w:rsidP="00BB2881">
            <w:pPr>
              <w:spacing w:after="0" w:line="240" w:lineRule="auto"/>
              <w:ind w:right="-207"/>
              <w:jc w:val="both"/>
              <w:rPr>
                <w:rFonts w:ascii="Arial" w:hAnsi="Arial" w:cs="Arial"/>
              </w:rPr>
            </w:pPr>
          </w:p>
          <w:p w:rsidR="00190C1E" w:rsidRPr="00B36EA4" w:rsidRDefault="00190C1E" w:rsidP="00BB2881">
            <w:pPr>
              <w:spacing w:after="0" w:line="240" w:lineRule="auto"/>
              <w:ind w:right="-207"/>
              <w:jc w:val="both"/>
              <w:rPr>
                <w:rFonts w:ascii="Arial" w:hAnsi="Arial" w:cs="Arial"/>
                <w:b/>
                <w:bCs/>
              </w:rPr>
            </w:pPr>
            <w:r w:rsidRPr="00B36EA4">
              <w:rPr>
                <w:rFonts w:ascii="Arial" w:hAnsi="Arial" w:cs="Arial"/>
                <w:b/>
                <w:bCs/>
              </w:rPr>
              <w:t>Многосторонние проекты</w:t>
            </w:r>
          </w:p>
        </w:tc>
        <w:tc>
          <w:tcPr>
            <w:tcW w:w="3864" w:type="dxa"/>
            <w:vMerge w:val="restart"/>
          </w:tcPr>
          <w:p w:rsidR="00190C1E" w:rsidRPr="00B36EA4" w:rsidRDefault="00190C1E" w:rsidP="00BB2881">
            <w:pPr>
              <w:spacing w:after="0" w:line="240" w:lineRule="auto"/>
              <w:ind w:right="-124"/>
              <w:jc w:val="both"/>
              <w:rPr>
                <w:rFonts w:ascii="Arial" w:hAnsi="Arial" w:cs="Arial"/>
              </w:rPr>
            </w:pPr>
          </w:p>
          <w:p w:rsidR="00190C1E" w:rsidRPr="00B36EA4" w:rsidRDefault="00190C1E" w:rsidP="00BB2881">
            <w:pPr>
              <w:spacing w:after="0" w:line="240" w:lineRule="auto"/>
              <w:ind w:right="-124"/>
              <w:jc w:val="both"/>
              <w:rPr>
                <w:rFonts w:ascii="Arial" w:hAnsi="Arial" w:cs="Arial"/>
              </w:rPr>
            </w:pPr>
          </w:p>
          <w:p w:rsidR="00190C1E" w:rsidRPr="00B36EA4" w:rsidRDefault="00190C1E" w:rsidP="00BB2881">
            <w:pPr>
              <w:spacing w:after="0" w:line="240" w:lineRule="auto"/>
              <w:ind w:right="-124"/>
              <w:jc w:val="both"/>
              <w:rPr>
                <w:rFonts w:ascii="Arial" w:hAnsi="Arial" w:cs="Arial"/>
              </w:rPr>
            </w:pPr>
          </w:p>
          <w:p w:rsidR="00190C1E" w:rsidRPr="00B36EA4" w:rsidRDefault="00190C1E" w:rsidP="00BB2881">
            <w:pPr>
              <w:spacing w:after="0" w:line="240" w:lineRule="auto"/>
              <w:ind w:right="-124"/>
              <w:jc w:val="both"/>
              <w:rPr>
                <w:rFonts w:ascii="Arial" w:hAnsi="Arial" w:cs="Arial"/>
              </w:rPr>
            </w:pPr>
            <w:r w:rsidRPr="00B36EA4">
              <w:rPr>
                <w:rFonts w:ascii="Arial" w:hAnsi="Arial" w:cs="Arial"/>
              </w:rPr>
              <w:t>Участие в совещаниях партнёров по проекту в целях осуществления и взаимодействия. Вклад в транспортные расходы и содержание.</w:t>
            </w:r>
          </w:p>
          <w:p w:rsidR="00190C1E" w:rsidRPr="00B36EA4" w:rsidRDefault="00190C1E" w:rsidP="00BB2881">
            <w:pPr>
              <w:spacing w:after="0" w:line="240" w:lineRule="auto"/>
              <w:ind w:right="-124"/>
              <w:jc w:val="both"/>
              <w:rPr>
                <w:rFonts w:ascii="Arial" w:hAnsi="Arial" w:cs="Arial"/>
              </w:rPr>
            </w:pPr>
            <w:r w:rsidRPr="00B36EA4">
              <w:rPr>
                <w:rFonts w:ascii="Arial" w:hAnsi="Arial" w:cs="Arial"/>
              </w:rPr>
              <w:t>Этот пункт бюджета недоступен для Партнёрств обмена между школами.</w:t>
            </w:r>
          </w:p>
        </w:tc>
        <w:tc>
          <w:tcPr>
            <w:tcW w:w="1986" w:type="dxa"/>
            <w:vMerge w:val="restart"/>
          </w:tcPr>
          <w:p w:rsidR="00190C1E" w:rsidRPr="00B36EA4" w:rsidRDefault="00190C1E" w:rsidP="00BB2881">
            <w:pPr>
              <w:spacing w:after="0" w:line="240" w:lineRule="auto"/>
              <w:ind w:right="-200"/>
              <w:jc w:val="both"/>
              <w:rPr>
                <w:rFonts w:ascii="Arial" w:hAnsi="Arial" w:cs="Arial"/>
              </w:rPr>
            </w:pPr>
          </w:p>
          <w:p w:rsidR="00190C1E" w:rsidRPr="00B36EA4" w:rsidRDefault="00190C1E" w:rsidP="00BB2881">
            <w:pPr>
              <w:spacing w:after="0" w:line="240" w:lineRule="auto"/>
              <w:ind w:right="-200"/>
              <w:jc w:val="both"/>
              <w:rPr>
                <w:rFonts w:ascii="Arial" w:hAnsi="Arial" w:cs="Arial"/>
              </w:rPr>
            </w:pPr>
          </w:p>
          <w:p w:rsidR="00190C1E" w:rsidRPr="00B36EA4" w:rsidRDefault="00190C1E" w:rsidP="00BB2881">
            <w:pPr>
              <w:spacing w:after="0" w:line="240" w:lineRule="auto"/>
              <w:ind w:right="-200"/>
              <w:jc w:val="both"/>
              <w:rPr>
                <w:rFonts w:ascii="Arial" w:hAnsi="Arial" w:cs="Arial"/>
              </w:rPr>
            </w:pPr>
          </w:p>
          <w:p w:rsidR="00190C1E" w:rsidRPr="00B36EA4" w:rsidRDefault="00190C1E" w:rsidP="00BB2881">
            <w:pPr>
              <w:spacing w:after="0" w:line="240" w:lineRule="auto"/>
              <w:ind w:right="-200"/>
              <w:jc w:val="both"/>
              <w:rPr>
                <w:rFonts w:ascii="Arial" w:hAnsi="Arial" w:cs="Arial"/>
              </w:rPr>
            </w:pPr>
          </w:p>
          <w:p w:rsidR="00190C1E" w:rsidRPr="00B36EA4" w:rsidRDefault="00190C1E" w:rsidP="00BB2881">
            <w:pPr>
              <w:spacing w:after="0" w:line="240" w:lineRule="auto"/>
              <w:ind w:right="-200"/>
              <w:jc w:val="both"/>
              <w:rPr>
                <w:rFonts w:ascii="Arial" w:hAnsi="Arial" w:cs="Arial"/>
              </w:rPr>
            </w:pPr>
          </w:p>
          <w:p w:rsidR="00190C1E" w:rsidRPr="00B36EA4" w:rsidRDefault="00190C1E" w:rsidP="00BB2881">
            <w:pPr>
              <w:spacing w:after="0" w:line="240" w:lineRule="auto"/>
              <w:ind w:right="-200"/>
              <w:jc w:val="both"/>
              <w:rPr>
                <w:rFonts w:ascii="Arial" w:hAnsi="Arial" w:cs="Arial"/>
              </w:rPr>
            </w:pPr>
          </w:p>
          <w:p w:rsidR="00190C1E" w:rsidRPr="00B36EA4" w:rsidRDefault="00190C1E" w:rsidP="00BB2881">
            <w:pPr>
              <w:spacing w:after="0" w:line="240" w:lineRule="auto"/>
              <w:ind w:right="-200"/>
              <w:jc w:val="both"/>
              <w:rPr>
                <w:rFonts w:ascii="Arial" w:hAnsi="Arial" w:cs="Arial"/>
              </w:rPr>
            </w:pPr>
            <w:r w:rsidRPr="00B36EA4">
              <w:rPr>
                <w:rFonts w:ascii="Arial" w:hAnsi="Arial" w:cs="Arial"/>
              </w:rPr>
              <w:t>Вклад в удельную стоимость</w:t>
            </w:r>
          </w:p>
        </w:tc>
        <w:tc>
          <w:tcPr>
            <w:tcW w:w="4134" w:type="dxa"/>
            <w:gridSpan w:val="2"/>
          </w:tcPr>
          <w:p w:rsidR="00190C1E" w:rsidRPr="00B36EA4" w:rsidRDefault="00190C1E" w:rsidP="00BB2881">
            <w:pPr>
              <w:spacing w:after="0" w:line="240" w:lineRule="auto"/>
              <w:ind w:right="-111"/>
              <w:jc w:val="both"/>
              <w:rPr>
                <w:rFonts w:ascii="Arial" w:hAnsi="Arial" w:cs="Arial"/>
              </w:rPr>
            </w:pPr>
          </w:p>
          <w:p w:rsidR="00190C1E" w:rsidRPr="00B36EA4" w:rsidRDefault="00190C1E" w:rsidP="00BB2881">
            <w:pPr>
              <w:spacing w:after="0" w:line="240" w:lineRule="auto"/>
              <w:ind w:right="-111"/>
              <w:jc w:val="both"/>
              <w:rPr>
                <w:rFonts w:ascii="Arial" w:hAnsi="Arial" w:cs="Arial"/>
              </w:rPr>
            </w:pPr>
            <w:r w:rsidRPr="00B36EA4">
              <w:rPr>
                <w:rFonts w:ascii="Arial" w:hAnsi="Arial" w:cs="Arial"/>
              </w:rPr>
              <w:t>На поездки от 100 до 1999 км:</w:t>
            </w:r>
          </w:p>
          <w:p w:rsidR="00190C1E" w:rsidRPr="00B36EA4" w:rsidRDefault="00190C1E" w:rsidP="00BB2881">
            <w:pPr>
              <w:spacing w:after="0" w:line="240" w:lineRule="auto"/>
              <w:ind w:right="-111"/>
              <w:jc w:val="both"/>
              <w:rPr>
                <w:rFonts w:ascii="Arial" w:hAnsi="Arial" w:cs="Arial"/>
              </w:rPr>
            </w:pPr>
          </w:p>
          <w:p w:rsidR="00190C1E" w:rsidRPr="00B36EA4" w:rsidRDefault="00190C1E" w:rsidP="00BB2881">
            <w:pPr>
              <w:spacing w:after="0" w:line="240" w:lineRule="auto"/>
              <w:ind w:right="-111"/>
              <w:jc w:val="both"/>
              <w:rPr>
                <w:rFonts w:ascii="Arial" w:hAnsi="Arial" w:cs="Arial"/>
              </w:rPr>
            </w:pPr>
            <w:r w:rsidRPr="00B36EA4">
              <w:rPr>
                <w:rFonts w:ascii="Arial" w:hAnsi="Arial" w:cs="Arial"/>
                <w:b/>
                <w:bCs/>
              </w:rPr>
              <w:t>575 евро</w:t>
            </w:r>
            <w:r w:rsidRPr="00B36EA4">
              <w:rPr>
                <w:rFonts w:ascii="Arial" w:hAnsi="Arial" w:cs="Arial"/>
              </w:rPr>
              <w:t xml:space="preserve"> с участника на каждом заседании</w:t>
            </w:r>
          </w:p>
        </w:tc>
        <w:tc>
          <w:tcPr>
            <w:tcW w:w="2656" w:type="dxa"/>
            <w:vMerge w:val="restart"/>
          </w:tcPr>
          <w:p w:rsidR="00190C1E" w:rsidRPr="00B36EA4" w:rsidRDefault="00190C1E" w:rsidP="00BB2881">
            <w:pPr>
              <w:spacing w:after="0" w:line="240" w:lineRule="auto"/>
              <w:jc w:val="both"/>
              <w:rPr>
                <w:rFonts w:ascii="Arial" w:hAnsi="Arial" w:cs="Arial"/>
              </w:rPr>
            </w:pPr>
            <w:r w:rsidRPr="00B36EA4">
              <w:rPr>
                <w:rFonts w:ascii="Arial" w:hAnsi="Arial" w:cs="Arial"/>
              </w:rPr>
              <w:t>Условие: заявители должны обосновать необходимость совещаний в плане их количества и участников. Расстояния поездки должны быть рассчитаны с помощью счетчика дальности, поддерживаемого Европейской комиссией.</w:t>
            </w:r>
          </w:p>
        </w:tc>
      </w:tr>
      <w:tr w:rsidR="00190C1E" w:rsidRPr="00B36EA4" w:rsidTr="00BB2881">
        <w:tc>
          <w:tcPr>
            <w:tcW w:w="1919" w:type="dxa"/>
            <w:vMerge/>
          </w:tcPr>
          <w:p w:rsidR="00190C1E" w:rsidRPr="00B36EA4" w:rsidRDefault="00190C1E" w:rsidP="00BB2881">
            <w:pPr>
              <w:spacing w:after="0" w:line="240" w:lineRule="auto"/>
              <w:ind w:right="851"/>
              <w:jc w:val="both"/>
              <w:rPr>
                <w:rFonts w:ascii="Arial" w:hAnsi="Arial" w:cs="Arial"/>
              </w:rPr>
            </w:pPr>
          </w:p>
        </w:tc>
        <w:tc>
          <w:tcPr>
            <w:tcW w:w="3864" w:type="dxa"/>
            <w:vMerge/>
          </w:tcPr>
          <w:p w:rsidR="00190C1E" w:rsidRPr="00B36EA4" w:rsidRDefault="00190C1E" w:rsidP="00BB2881">
            <w:pPr>
              <w:spacing w:after="0" w:line="240" w:lineRule="auto"/>
              <w:ind w:right="851"/>
              <w:jc w:val="both"/>
              <w:rPr>
                <w:rFonts w:ascii="Arial" w:hAnsi="Arial" w:cs="Arial"/>
              </w:rPr>
            </w:pPr>
          </w:p>
        </w:tc>
        <w:tc>
          <w:tcPr>
            <w:tcW w:w="1986" w:type="dxa"/>
            <w:vMerge/>
          </w:tcPr>
          <w:p w:rsidR="00190C1E" w:rsidRPr="00B36EA4" w:rsidRDefault="00190C1E" w:rsidP="00BB2881">
            <w:pPr>
              <w:spacing w:after="0" w:line="240" w:lineRule="auto"/>
              <w:ind w:right="851"/>
              <w:jc w:val="both"/>
              <w:rPr>
                <w:rFonts w:ascii="Arial" w:hAnsi="Arial" w:cs="Arial"/>
              </w:rPr>
            </w:pPr>
          </w:p>
        </w:tc>
        <w:tc>
          <w:tcPr>
            <w:tcW w:w="4134" w:type="dxa"/>
            <w:gridSpan w:val="2"/>
          </w:tcPr>
          <w:p w:rsidR="00190C1E" w:rsidRPr="00B36EA4" w:rsidRDefault="00190C1E" w:rsidP="00BB2881">
            <w:pPr>
              <w:spacing w:after="0" w:line="240" w:lineRule="auto"/>
              <w:ind w:right="-111"/>
              <w:jc w:val="both"/>
              <w:rPr>
                <w:rFonts w:ascii="Arial" w:hAnsi="Arial" w:cs="Arial"/>
              </w:rPr>
            </w:pPr>
          </w:p>
          <w:p w:rsidR="00190C1E" w:rsidRPr="00B36EA4" w:rsidRDefault="00190C1E" w:rsidP="00BB2881">
            <w:pPr>
              <w:spacing w:after="0" w:line="240" w:lineRule="auto"/>
              <w:ind w:right="-111"/>
              <w:jc w:val="both"/>
              <w:rPr>
                <w:rFonts w:ascii="Arial" w:hAnsi="Arial" w:cs="Arial"/>
              </w:rPr>
            </w:pPr>
            <w:r w:rsidRPr="00B36EA4">
              <w:rPr>
                <w:rFonts w:ascii="Arial" w:hAnsi="Arial" w:cs="Arial"/>
              </w:rPr>
              <w:t>На поездки от 2000 км и более:</w:t>
            </w:r>
          </w:p>
          <w:p w:rsidR="00190C1E" w:rsidRPr="00B36EA4" w:rsidRDefault="00190C1E" w:rsidP="00BB2881">
            <w:pPr>
              <w:spacing w:after="0" w:line="240" w:lineRule="auto"/>
              <w:ind w:right="-111"/>
              <w:jc w:val="both"/>
              <w:rPr>
                <w:rFonts w:ascii="Arial" w:hAnsi="Arial" w:cs="Arial"/>
              </w:rPr>
            </w:pPr>
          </w:p>
          <w:p w:rsidR="00190C1E" w:rsidRPr="00B36EA4" w:rsidRDefault="00190C1E" w:rsidP="00BB2881">
            <w:pPr>
              <w:spacing w:after="0" w:line="240" w:lineRule="auto"/>
              <w:ind w:right="-111"/>
              <w:jc w:val="both"/>
              <w:rPr>
                <w:rFonts w:ascii="Arial" w:hAnsi="Arial" w:cs="Arial"/>
              </w:rPr>
            </w:pPr>
            <w:r w:rsidRPr="00B36EA4">
              <w:rPr>
                <w:rFonts w:ascii="Arial" w:hAnsi="Arial" w:cs="Arial"/>
                <w:b/>
                <w:bCs/>
              </w:rPr>
              <w:t>760 евро</w:t>
            </w:r>
            <w:r w:rsidRPr="00B36EA4">
              <w:rPr>
                <w:rFonts w:ascii="Arial" w:hAnsi="Arial" w:cs="Arial"/>
              </w:rPr>
              <w:t xml:space="preserve"> с участника на каждом заседании</w:t>
            </w:r>
          </w:p>
        </w:tc>
        <w:tc>
          <w:tcPr>
            <w:tcW w:w="2656" w:type="dxa"/>
            <w:vMerge/>
          </w:tcPr>
          <w:p w:rsidR="00190C1E" w:rsidRPr="00B36EA4" w:rsidRDefault="00190C1E" w:rsidP="00BB2881">
            <w:pPr>
              <w:spacing w:after="0" w:line="240" w:lineRule="auto"/>
              <w:ind w:right="851"/>
              <w:jc w:val="both"/>
              <w:rPr>
                <w:rFonts w:ascii="Arial" w:hAnsi="Arial" w:cs="Arial"/>
              </w:rPr>
            </w:pPr>
          </w:p>
        </w:tc>
      </w:tr>
    </w:tbl>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6"/>
        <w:gridCol w:w="3441"/>
        <w:gridCol w:w="2228"/>
        <w:gridCol w:w="2976"/>
        <w:gridCol w:w="3506"/>
      </w:tblGrid>
      <w:tr w:rsidR="00190C1E" w:rsidRPr="00B36EA4" w:rsidTr="00BB2881">
        <w:tc>
          <w:tcPr>
            <w:tcW w:w="5847" w:type="dxa"/>
            <w:gridSpan w:val="2"/>
            <w:shd w:val="clear" w:color="auto" w:fill="D9D9D9"/>
          </w:tcPr>
          <w:p w:rsidR="00190C1E" w:rsidRPr="00B36EA4" w:rsidRDefault="00190C1E" w:rsidP="00BB2881">
            <w:pPr>
              <w:spacing w:after="0" w:line="240" w:lineRule="auto"/>
              <w:jc w:val="both"/>
              <w:rPr>
                <w:rFonts w:ascii="Arial" w:hAnsi="Arial" w:cs="Arial"/>
                <w:b/>
                <w:bCs/>
              </w:rPr>
            </w:pPr>
            <w:r w:rsidRPr="00B36EA4">
              <w:rPr>
                <w:rFonts w:ascii="Arial" w:hAnsi="Arial" w:cs="Arial"/>
                <w:b/>
                <w:bCs/>
              </w:rPr>
              <w:t>Обоснованные расходы</w:t>
            </w:r>
          </w:p>
        </w:tc>
        <w:tc>
          <w:tcPr>
            <w:tcW w:w="2228" w:type="dxa"/>
            <w:shd w:val="clear" w:color="auto" w:fill="D9D9D9"/>
          </w:tcPr>
          <w:p w:rsidR="00190C1E" w:rsidRPr="00B36EA4" w:rsidRDefault="00190C1E" w:rsidP="00BB2881">
            <w:pPr>
              <w:spacing w:after="0" w:line="240" w:lineRule="auto"/>
              <w:ind w:right="8"/>
              <w:jc w:val="both"/>
              <w:rPr>
                <w:rFonts w:ascii="Arial" w:hAnsi="Arial" w:cs="Arial"/>
                <w:b/>
                <w:bCs/>
              </w:rPr>
            </w:pPr>
            <w:r w:rsidRPr="00B36EA4">
              <w:rPr>
                <w:rFonts w:ascii="Arial" w:hAnsi="Arial" w:cs="Arial"/>
                <w:b/>
                <w:bCs/>
              </w:rPr>
              <w:t>Механизм финансирования</w:t>
            </w:r>
          </w:p>
        </w:tc>
        <w:tc>
          <w:tcPr>
            <w:tcW w:w="2977" w:type="dxa"/>
            <w:shd w:val="clear" w:color="auto" w:fill="D9D9D9"/>
          </w:tcPr>
          <w:p w:rsidR="00190C1E" w:rsidRPr="00B36EA4" w:rsidRDefault="00190C1E" w:rsidP="00BB2881">
            <w:pPr>
              <w:spacing w:after="0" w:line="240" w:lineRule="auto"/>
              <w:ind w:right="67"/>
              <w:jc w:val="both"/>
              <w:rPr>
                <w:rFonts w:ascii="Arial" w:hAnsi="Arial" w:cs="Arial"/>
                <w:b/>
                <w:bCs/>
              </w:rPr>
            </w:pPr>
            <w:r w:rsidRPr="00B36EA4">
              <w:rPr>
                <w:rFonts w:ascii="Arial" w:hAnsi="Arial" w:cs="Arial"/>
                <w:b/>
                <w:bCs/>
              </w:rPr>
              <w:t>Сумма</w:t>
            </w:r>
          </w:p>
        </w:tc>
        <w:tc>
          <w:tcPr>
            <w:tcW w:w="3507" w:type="dxa"/>
            <w:shd w:val="clear" w:color="auto" w:fill="D9D9D9"/>
          </w:tcPr>
          <w:p w:rsidR="00190C1E" w:rsidRPr="00B36EA4" w:rsidRDefault="00190C1E" w:rsidP="00BB2881">
            <w:pPr>
              <w:spacing w:after="0" w:line="240" w:lineRule="auto"/>
              <w:jc w:val="both"/>
              <w:rPr>
                <w:rFonts w:ascii="Arial" w:hAnsi="Arial" w:cs="Arial"/>
                <w:b/>
                <w:bCs/>
              </w:rPr>
            </w:pPr>
            <w:r w:rsidRPr="00B36EA4">
              <w:rPr>
                <w:rFonts w:ascii="Arial" w:hAnsi="Arial" w:cs="Arial"/>
                <w:b/>
                <w:bCs/>
              </w:rPr>
              <w:t>Правило распределения</w:t>
            </w:r>
          </w:p>
        </w:tc>
      </w:tr>
      <w:tr w:rsidR="00190C1E" w:rsidRPr="00B36EA4" w:rsidTr="00BB2881">
        <w:tc>
          <w:tcPr>
            <w:tcW w:w="2405" w:type="dxa"/>
          </w:tcPr>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b/>
                <w:bCs/>
              </w:rPr>
            </w:pPr>
            <w:r w:rsidRPr="00B36EA4">
              <w:rPr>
                <w:rFonts w:ascii="Arial" w:hAnsi="Arial" w:cs="Arial"/>
                <w:b/>
                <w:bCs/>
              </w:rPr>
              <w:t>Вспомогательные расходы</w:t>
            </w:r>
          </w:p>
        </w:tc>
        <w:tc>
          <w:tcPr>
            <w:tcW w:w="3442" w:type="dxa"/>
          </w:tcPr>
          <w:p w:rsidR="00190C1E" w:rsidRPr="00B36EA4" w:rsidRDefault="00190C1E" w:rsidP="00BB2881">
            <w:pPr>
              <w:spacing w:after="0" w:line="240" w:lineRule="auto"/>
              <w:ind w:right="-165"/>
              <w:jc w:val="both"/>
              <w:rPr>
                <w:rFonts w:ascii="Arial" w:hAnsi="Arial" w:cs="Arial"/>
              </w:rPr>
            </w:pPr>
          </w:p>
          <w:p w:rsidR="00190C1E" w:rsidRPr="00B36EA4" w:rsidRDefault="00190C1E" w:rsidP="00BB2881">
            <w:pPr>
              <w:spacing w:after="0" w:line="240" w:lineRule="auto"/>
              <w:ind w:right="-165"/>
              <w:jc w:val="both"/>
              <w:rPr>
                <w:rFonts w:ascii="Arial" w:hAnsi="Arial" w:cs="Arial"/>
              </w:rPr>
            </w:pPr>
          </w:p>
          <w:p w:rsidR="00190C1E" w:rsidRPr="00B36EA4" w:rsidRDefault="00190C1E" w:rsidP="00BB2881">
            <w:pPr>
              <w:spacing w:after="0" w:line="240" w:lineRule="auto"/>
              <w:ind w:right="-165"/>
              <w:jc w:val="both"/>
              <w:rPr>
                <w:rFonts w:ascii="Arial" w:hAnsi="Arial" w:cs="Arial"/>
              </w:rPr>
            </w:pPr>
            <w:r w:rsidRPr="00B36EA4">
              <w:rPr>
                <w:rFonts w:ascii="Arial" w:hAnsi="Arial" w:cs="Arial"/>
              </w:rPr>
              <w:t>Вклад в реальные расходы, касающиеся субподряда или приобретении товаров и услуг.</w:t>
            </w:r>
          </w:p>
          <w:p w:rsidR="00190C1E" w:rsidRPr="00B36EA4" w:rsidRDefault="00190C1E" w:rsidP="00BB2881">
            <w:pPr>
              <w:spacing w:after="0" w:line="240" w:lineRule="auto"/>
              <w:ind w:right="-165"/>
              <w:jc w:val="both"/>
              <w:rPr>
                <w:rFonts w:ascii="Arial" w:hAnsi="Arial" w:cs="Arial"/>
              </w:rPr>
            </w:pPr>
          </w:p>
          <w:p w:rsidR="00190C1E" w:rsidRPr="00B36EA4" w:rsidRDefault="00190C1E" w:rsidP="00BB2881">
            <w:pPr>
              <w:spacing w:after="0" w:line="240" w:lineRule="auto"/>
              <w:ind w:right="-165"/>
              <w:jc w:val="both"/>
              <w:rPr>
                <w:rFonts w:ascii="Arial" w:hAnsi="Arial" w:cs="Arial"/>
              </w:rPr>
            </w:pPr>
            <w:r w:rsidRPr="00B36EA4">
              <w:rPr>
                <w:rFonts w:ascii="Arial" w:hAnsi="Arial" w:cs="Arial"/>
              </w:rPr>
              <w:t>Расходы на обеспечение финансовых гарантий, если об этом просит Национальное Агентство.</w:t>
            </w:r>
          </w:p>
        </w:tc>
        <w:tc>
          <w:tcPr>
            <w:tcW w:w="2228" w:type="dxa"/>
          </w:tcPr>
          <w:p w:rsidR="00190C1E" w:rsidRPr="00B36EA4" w:rsidRDefault="00190C1E" w:rsidP="00BB2881">
            <w:pPr>
              <w:spacing w:after="0" w:line="240" w:lineRule="auto"/>
              <w:ind w:right="150"/>
              <w:jc w:val="both"/>
              <w:rPr>
                <w:rFonts w:ascii="Arial" w:hAnsi="Arial" w:cs="Arial"/>
              </w:rPr>
            </w:pPr>
          </w:p>
          <w:p w:rsidR="00190C1E" w:rsidRPr="00B36EA4" w:rsidRDefault="00190C1E" w:rsidP="00BB2881">
            <w:pPr>
              <w:spacing w:after="0" w:line="240" w:lineRule="auto"/>
              <w:ind w:right="150"/>
              <w:jc w:val="both"/>
              <w:rPr>
                <w:rFonts w:ascii="Arial" w:hAnsi="Arial" w:cs="Arial"/>
              </w:rPr>
            </w:pPr>
          </w:p>
          <w:p w:rsidR="00190C1E" w:rsidRPr="00B36EA4" w:rsidRDefault="00190C1E" w:rsidP="00BB2881">
            <w:pPr>
              <w:spacing w:after="0" w:line="240" w:lineRule="auto"/>
              <w:ind w:right="150"/>
              <w:jc w:val="both"/>
              <w:rPr>
                <w:rFonts w:ascii="Arial" w:hAnsi="Arial" w:cs="Arial"/>
              </w:rPr>
            </w:pPr>
          </w:p>
          <w:p w:rsidR="00190C1E" w:rsidRPr="00B36EA4" w:rsidRDefault="00190C1E" w:rsidP="00BB2881">
            <w:pPr>
              <w:spacing w:after="0" w:line="240" w:lineRule="auto"/>
              <w:ind w:right="150"/>
              <w:jc w:val="both"/>
              <w:rPr>
                <w:rFonts w:ascii="Arial" w:hAnsi="Arial" w:cs="Arial"/>
              </w:rPr>
            </w:pPr>
          </w:p>
          <w:p w:rsidR="00190C1E" w:rsidRPr="00B36EA4" w:rsidRDefault="00190C1E" w:rsidP="00BB2881">
            <w:pPr>
              <w:spacing w:after="0" w:line="240" w:lineRule="auto"/>
              <w:ind w:right="150"/>
              <w:jc w:val="both"/>
              <w:rPr>
                <w:rFonts w:ascii="Arial" w:hAnsi="Arial" w:cs="Arial"/>
              </w:rPr>
            </w:pPr>
          </w:p>
          <w:p w:rsidR="00190C1E" w:rsidRPr="00B36EA4" w:rsidRDefault="00190C1E" w:rsidP="00BB2881">
            <w:pPr>
              <w:spacing w:after="0" w:line="240" w:lineRule="auto"/>
              <w:ind w:right="150"/>
              <w:jc w:val="both"/>
              <w:rPr>
                <w:rFonts w:ascii="Arial" w:hAnsi="Arial" w:cs="Arial"/>
              </w:rPr>
            </w:pPr>
          </w:p>
          <w:p w:rsidR="00190C1E" w:rsidRPr="00B36EA4" w:rsidRDefault="00190C1E" w:rsidP="00BB2881">
            <w:pPr>
              <w:spacing w:after="0" w:line="240" w:lineRule="auto"/>
              <w:ind w:right="150"/>
              <w:jc w:val="both"/>
              <w:rPr>
                <w:rFonts w:ascii="Arial" w:hAnsi="Arial" w:cs="Arial"/>
              </w:rPr>
            </w:pPr>
            <w:r w:rsidRPr="00B36EA4">
              <w:rPr>
                <w:rFonts w:ascii="Arial" w:hAnsi="Arial" w:cs="Arial"/>
              </w:rPr>
              <w:t>Реальные расходы</w:t>
            </w:r>
          </w:p>
        </w:tc>
        <w:tc>
          <w:tcPr>
            <w:tcW w:w="2977" w:type="dxa"/>
          </w:tcPr>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r w:rsidRPr="00B36EA4">
              <w:rPr>
                <w:rFonts w:ascii="Arial" w:hAnsi="Arial" w:cs="Arial"/>
              </w:rPr>
              <w:t>75% реальных расходов</w:t>
            </w: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r w:rsidRPr="00B36EA4">
              <w:rPr>
                <w:rFonts w:ascii="Arial" w:hAnsi="Arial" w:cs="Arial"/>
              </w:rPr>
              <w:t xml:space="preserve">Максимум </w:t>
            </w:r>
            <w:r w:rsidRPr="00B36EA4">
              <w:rPr>
                <w:rFonts w:ascii="Arial" w:hAnsi="Arial" w:cs="Arial"/>
                <w:b/>
                <w:bCs/>
              </w:rPr>
              <w:t>50 000 тысяч евро</w:t>
            </w:r>
            <w:r w:rsidRPr="00B36EA4">
              <w:rPr>
                <w:rFonts w:ascii="Arial" w:hAnsi="Arial" w:cs="Arial"/>
              </w:rPr>
              <w:t xml:space="preserve"> на проект (кроме расходов на обеспечение финансовых гарантий)</w:t>
            </w:r>
          </w:p>
        </w:tc>
        <w:tc>
          <w:tcPr>
            <w:tcW w:w="3507" w:type="dxa"/>
          </w:tcPr>
          <w:p w:rsidR="00190C1E" w:rsidRPr="00B36EA4" w:rsidRDefault="00190C1E" w:rsidP="00BB2881">
            <w:pPr>
              <w:spacing w:after="0" w:line="240" w:lineRule="auto"/>
              <w:jc w:val="both"/>
              <w:rPr>
                <w:rFonts w:ascii="Arial" w:hAnsi="Arial" w:cs="Arial"/>
              </w:rPr>
            </w:pPr>
            <w:r w:rsidRPr="00B36EA4">
              <w:rPr>
                <w:rFonts w:ascii="Arial" w:hAnsi="Arial" w:cs="Arial"/>
              </w:rPr>
              <w:t xml:space="preserve">Условие: субподряд должен касаться услуг, которые не могут быть предоставлены непосредственно участвующими организациями по должным образом обоснованным причинам. Оборудование не может относиться к обычному офисному оборудованию или оборудованию, обычно </w:t>
            </w:r>
            <w:r w:rsidRPr="00B36EA4">
              <w:rPr>
                <w:rFonts w:ascii="Arial" w:hAnsi="Arial" w:cs="Arial"/>
              </w:rPr>
              <w:lastRenderedPageBreak/>
              <w:t>используемому участвующими организациями.</w:t>
            </w:r>
          </w:p>
        </w:tc>
      </w:tr>
      <w:tr w:rsidR="00190C1E" w:rsidRPr="00B36EA4" w:rsidTr="00BB2881">
        <w:tc>
          <w:tcPr>
            <w:tcW w:w="2405" w:type="dxa"/>
          </w:tcPr>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b/>
                <w:bCs/>
              </w:rPr>
            </w:pPr>
            <w:r w:rsidRPr="00B36EA4">
              <w:rPr>
                <w:rFonts w:ascii="Arial" w:hAnsi="Arial" w:cs="Arial"/>
                <w:b/>
                <w:bCs/>
              </w:rPr>
              <w:t>Поддержка особых требований</w:t>
            </w:r>
          </w:p>
        </w:tc>
        <w:tc>
          <w:tcPr>
            <w:tcW w:w="3442" w:type="dxa"/>
          </w:tcPr>
          <w:p w:rsidR="00190C1E" w:rsidRPr="00B36EA4" w:rsidRDefault="00190C1E" w:rsidP="00BB2881">
            <w:pPr>
              <w:spacing w:after="0" w:line="240" w:lineRule="auto"/>
              <w:ind w:right="-165"/>
              <w:jc w:val="both"/>
              <w:rPr>
                <w:rFonts w:ascii="Arial" w:hAnsi="Arial" w:cs="Arial"/>
              </w:rPr>
            </w:pPr>
            <w:r w:rsidRPr="00B36EA4">
              <w:rPr>
                <w:rFonts w:ascii="Arial" w:hAnsi="Arial" w:cs="Arial"/>
              </w:rPr>
              <w:t>Дополнительные расходы, непосредственно касающиеся нетрудоспособных участников</w:t>
            </w:r>
            <w:r w:rsidRPr="00B36EA4">
              <w:rPr>
                <w:rStyle w:val="a9"/>
                <w:rFonts w:ascii="Arial" w:hAnsi="Arial" w:cs="Arial"/>
              </w:rPr>
              <w:footnoteReference w:id="86"/>
            </w:r>
          </w:p>
        </w:tc>
        <w:tc>
          <w:tcPr>
            <w:tcW w:w="2228" w:type="dxa"/>
          </w:tcPr>
          <w:p w:rsidR="00190C1E" w:rsidRPr="00B36EA4" w:rsidRDefault="00190C1E" w:rsidP="00BB2881">
            <w:pPr>
              <w:spacing w:after="0" w:line="240" w:lineRule="auto"/>
              <w:ind w:right="150"/>
              <w:jc w:val="both"/>
              <w:rPr>
                <w:rFonts w:ascii="Arial" w:hAnsi="Arial" w:cs="Arial"/>
              </w:rPr>
            </w:pPr>
          </w:p>
          <w:p w:rsidR="00190C1E" w:rsidRPr="00B36EA4" w:rsidRDefault="00190C1E" w:rsidP="00BB2881">
            <w:pPr>
              <w:spacing w:after="0" w:line="240" w:lineRule="auto"/>
              <w:ind w:right="150"/>
              <w:jc w:val="both"/>
              <w:rPr>
                <w:rFonts w:ascii="Arial" w:hAnsi="Arial" w:cs="Arial"/>
              </w:rPr>
            </w:pPr>
            <w:r w:rsidRPr="00B36EA4">
              <w:rPr>
                <w:rFonts w:ascii="Arial" w:hAnsi="Arial" w:cs="Arial"/>
              </w:rPr>
              <w:t>Реальные расходы</w:t>
            </w:r>
          </w:p>
        </w:tc>
        <w:tc>
          <w:tcPr>
            <w:tcW w:w="2977" w:type="dxa"/>
          </w:tcPr>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r w:rsidRPr="00B36EA4">
              <w:rPr>
                <w:rFonts w:ascii="Arial" w:hAnsi="Arial" w:cs="Arial"/>
              </w:rPr>
              <w:t>100% реальных расходов</w:t>
            </w:r>
          </w:p>
        </w:tc>
        <w:tc>
          <w:tcPr>
            <w:tcW w:w="3507" w:type="dxa"/>
          </w:tcPr>
          <w:p w:rsidR="00190C1E" w:rsidRPr="00B36EA4" w:rsidRDefault="00190C1E" w:rsidP="00BB2881">
            <w:pPr>
              <w:spacing w:after="0" w:line="240" w:lineRule="auto"/>
              <w:jc w:val="both"/>
              <w:rPr>
                <w:rFonts w:ascii="Arial" w:hAnsi="Arial" w:cs="Arial"/>
              </w:rPr>
            </w:pPr>
            <w:r w:rsidRPr="00B36EA4">
              <w:rPr>
                <w:rFonts w:ascii="Arial" w:hAnsi="Arial" w:cs="Arial"/>
              </w:rPr>
              <w:t>Условие: запрос на эти расходы должен быть продиктован в форме заявления.</w:t>
            </w:r>
          </w:p>
        </w:tc>
      </w:tr>
    </w:tbl>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2835"/>
        <w:gridCol w:w="1928"/>
        <w:gridCol w:w="2183"/>
        <w:gridCol w:w="1843"/>
        <w:gridCol w:w="3932"/>
      </w:tblGrid>
      <w:tr w:rsidR="00190C1E" w:rsidRPr="00B36EA4" w:rsidTr="00BB2881">
        <w:tc>
          <w:tcPr>
            <w:tcW w:w="14559" w:type="dxa"/>
            <w:gridSpan w:val="6"/>
          </w:tcPr>
          <w:p w:rsidR="00190C1E" w:rsidRPr="00B36EA4" w:rsidRDefault="00190C1E" w:rsidP="00BB2881">
            <w:pPr>
              <w:spacing w:after="0" w:line="240" w:lineRule="auto"/>
              <w:jc w:val="both"/>
              <w:rPr>
                <w:rFonts w:ascii="Arial" w:hAnsi="Arial" w:cs="Arial"/>
                <w:b/>
                <w:bCs/>
              </w:rPr>
            </w:pPr>
            <w:r w:rsidRPr="00B36EA4">
              <w:rPr>
                <w:rFonts w:ascii="Arial" w:hAnsi="Arial" w:cs="Arial"/>
                <w:b/>
                <w:bCs/>
              </w:rPr>
              <w:t>ДОПОЛНИТЕЛЬНОЕ ФИНАНСИРОВАНИЕ СТРАТЕГИЧЕСКИХ ПАРТНЁРСТВ В ПОДДЕРЖКУ ИННОВАЦИЙ В ОБЛАСТИ ОБРАЗОВАНИЯ, ПРОФЕССИОНАЛЬНОЙ ПОДГОТОВКИ И МОЛОДЕЖИ</w:t>
            </w:r>
          </w:p>
        </w:tc>
      </w:tr>
      <w:tr w:rsidR="00190C1E" w:rsidRPr="00B36EA4" w:rsidTr="00BB2881">
        <w:trPr>
          <w:trHeight w:val="1142"/>
        </w:trPr>
        <w:tc>
          <w:tcPr>
            <w:tcW w:w="1838" w:type="dxa"/>
            <w:vMerge w:val="restart"/>
          </w:tcPr>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b/>
                <w:bCs/>
                <w:lang w:val="en-US"/>
              </w:rPr>
            </w:pPr>
            <w:r w:rsidRPr="00B36EA4">
              <w:rPr>
                <w:rFonts w:ascii="Arial" w:hAnsi="Arial" w:cs="Arial"/>
                <w:b/>
                <w:bCs/>
              </w:rPr>
              <w:t>Творческие инициативы</w:t>
            </w:r>
          </w:p>
        </w:tc>
        <w:tc>
          <w:tcPr>
            <w:tcW w:w="2835" w:type="dxa"/>
            <w:vMerge w:val="restart"/>
          </w:tcPr>
          <w:p w:rsidR="00190C1E" w:rsidRPr="00B36EA4" w:rsidRDefault="00190C1E" w:rsidP="00BB2881">
            <w:pPr>
              <w:spacing w:after="0" w:line="240" w:lineRule="auto"/>
              <w:ind w:right="-111"/>
              <w:jc w:val="both"/>
              <w:rPr>
                <w:rFonts w:ascii="Arial" w:hAnsi="Arial" w:cs="Arial"/>
              </w:rPr>
            </w:pPr>
          </w:p>
          <w:p w:rsidR="00190C1E" w:rsidRPr="00B36EA4" w:rsidRDefault="00190C1E" w:rsidP="00BB2881">
            <w:pPr>
              <w:spacing w:after="0" w:line="240" w:lineRule="auto"/>
              <w:ind w:right="-111"/>
              <w:jc w:val="both"/>
              <w:rPr>
                <w:rFonts w:ascii="Arial" w:hAnsi="Arial" w:cs="Arial"/>
              </w:rPr>
            </w:pPr>
          </w:p>
          <w:p w:rsidR="00190C1E" w:rsidRPr="00B36EA4" w:rsidRDefault="00190C1E" w:rsidP="00BB2881">
            <w:pPr>
              <w:spacing w:after="0" w:line="240" w:lineRule="auto"/>
              <w:ind w:right="-111"/>
              <w:jc w:val="both"/>
              <w:rPr>
                <w:rFonts w:ascii="Arial" w:hAnsi="Arial" w:cs="Arial"/>
              </w:rPr>
            </w:pPr>
          </w:p>
          <w:p w:rsidR="00190C1E" w:rsidRPr="00B36EA4" w:rsidRDefault="00190C1E" w:rsidP="00BB2881">
            <w:pPr>
              <w:spacing w:after="0" w:line="240" w:lineRule="auto"/>
              <w:ind w:right="-111"/>
              <w:jc w:val="both"/>
              <w:rPr>
                <w:rFonts w:ascii="Arial" w:hAnsi="Arial" w:cs="Arial"/>
              </w:rPr>
            </w:pPr>
          </w:p>
          <w:p w:rsidR="00190C1E" w:rsidRPr="00B36EA4" w:rsidRDefault="00190C1E" w:rsidP="00BB2881">
            <w:pPr>
              <w:spacing w:after="0" w:line="240" w:lineRule="auto"/>
              <w:ind w:right="62"/>
              <w:jc w:val="both"/>
              <w:rPr>
                <w:rFonts w:ascii="Arial" w:hAnsi="Arial" w:cs="Arial"/>
              </w:rPr>
            </w:pPr>
            <w:r w:rsidRPr="00B36EA4">
              <w:rPr>
                <w:rFonts w:ascii="Arial" w:hAnsi="Arial" w:cs="Arial"/>
              </w:rPr>
              <w:t>Творческие инициативы/конкретные целевые показатели проекта (такие как учебные программы, педагогические и молодежные рабочие материалы, открытые образовательные ресурсы (ООР), ИТ-инструменты, анализы, исследования, методы взаимного обучения и т.д.)</w:t>
            </w:r>
          </w:p>
        </w:tc>
        <w:tc>
          <w:tcPr>
            <w:tcW w:w="1928" w:type="dxa"/>
            <w:vMerge w:val="restart"/>
          </w:tcPr>
          <w:p w:rsidR="00190C1E" w:rsidRPr="00B36EA4" w:rsidRDefault="00190C1E" w:rsidP="00BB2881">
            <w:pPr>
              <w:spacing w:after="0" w:line="240" w:lineRule="auto"/>
              <w:ind w:right="123"/>
              <w:jc w:val="both"/>
              <w:rPr>
                <w:rFonts w:ascii="Arial" w:hAnsi="Arial" w:cs="Arial"/>
              </w:rPr>
            </w:pPr>
          </w:p>
          <w:p w:rsidR="00190C1E" w:rsidRPr="00B36EA4" w:rsidRDefault="00190C1E" w:rsidP="00BB2881">
            <w:pPr>
              <w:spacing w:after="0" w:line="240" w:lineRule="auto"/>
              <w:ind w:right="123"/>
              <w:jc w:val="both"/>
              <w:rPr>
                <w:rFonts w:ascii="Arial" w:hAnsi="Arial" w:cs="Arial"/>
              </w:rPr>
            </w:pPr>
          </w:p>
          <w:p w:rsidR="00190C1E" w:rsidRPr="00B36EA4" w:rsidRDefault="00190C1E" w:rsidP="00BB2881">
            <w:pPr>
              <w:spacing w:after="0" w:line="240" w:lineRule="auto"/>
              <w:ind w:right="123"/>
              <w:jc w:val="both"/>
              <w:rPr>
                <w:rFonts w:ascii="Arial" w:hAnsi="Arial" w:cs="Arial"/>
              </w:rPr>
            </w:pPr>
          </w:p>
          <w:p w:rsidR="00190C1E" w:rsidRPr="00B36EA4" w:rsidRDefault="00190C1E" w:rsidP="00BB2881">
            <w:pPr>
              <w:spacing w:after="0" w:line="240" w:lineRule="auto"/>
              <w:ind w:right="123"/>
              <w:jc w:val="both"/>
              <w:rPr>
                <w:rFonts w:ascii="Arial" w:hAnsi="Arial" w:cs="Arial"/>
              </w:rPr>
            </w:pPr>
          </w:p>
          <w:p w:rsidR="00190C1E" w:rsidRPr="00B36EA4" w:rsidRDefault="00190C1E" w:rsidP="00BB2881">
            <w:pPr>
              <w:spacing w:after="0" w:line="240" w:lineRule="auto"/>
              <w:ind w:right="123"/>
              <w:jc w:val="both"/>
              <w:rPr>
                <w:rFonts w:ascii="Arial" w:hAnsi="Arial" w:cs="Arial"/>
              </w:rPr>
            </w:pPr>
          </w:p>
          <w:p w:rsidR="00190C1E" w:rsidRPr="00B36EA4" w:rsidRDefault="00190C1E" w:rsidP="00BB2881">
            <w:pPr>
              <w:spacing w:after="0" w:line="240" w:lineRule="auto"/>
              <w:ind w:right="123"/>
              <w:jc w:val="both"/>
              <w:rPr>
                <w:rFonts w:ascii="Arial" w:hAnsi="Arial" w:cs="Arial"/>
              </w:rPr>
            </w:pPr>
          </w:p>
          <w:p w:rsidR="00190C1E" w:rsidRPr="00B36EA4" w:rsidRDefault="00190C1E" w:rsidP="00BB2881">
            <w:pPr>
              <w:spacing w:after="0" w:line="240" w:lineRule="auto"/>
              <w:ind w:right="123"/>
              <w:jc w:val="both"/>
              <w:rPr>
                <w:rFonts w:ascii="Arial" w:hAnsi="Arial" w:cs="Arial"/>
              </w:rPr>
            </w:pPr>
          </w:p>
          <w:p w:rsidR="00190C1E" w:rsidRPr="00B36EA4" w:rsidRDefault="00190C1E" w:rsidP="00BB2881">
            <w:pPr>
              <w:spacing w:after="0" w:line="240" w:lineRule="auto"/>
              <w:ind w:right="123"/>
              <w:jc w:val="both"/>
              <w:rPr>
                <w:rFonts w:ascii="Arial" w:hAnsi="Arial" w:cs="Arial"/>
              </w:rPr>
            </w:pPr>
          </w:p>
          <w:p w:rsidR="00190C1E" w:rsidRPr="00B36EA4" w:rsidRDefault="00190C1E" w:rsidP="00BB2881">
            <w:pPr>
              <w:spacing w:after="0" w:line="240" w:lineRule="auto"/>
              <w:ind w:right="123"/>
              <w:jc w:val="both"/>
              <w:rPr>
                <w:rFonts w:ascii="Arial" w:hAnsi="Arial" w:cs="Arial"/>
              </w:rPr>
            </w:pPr>
            <w:r w:rsidRPr="00B36EA4">
              <w:rPr>
                <w:rFonts w:ascii="Arial" w:hAnsi="Arial" w:cs="Arial"/>
              </w:rPr>
              <w:t>Вклад в удельную стоимость</w:t>
            </w:r>
          </w:p>
        </w:tc>
        <w:tc>
          <w:tcPr>
            <w:tcW w:w="4026" w:type="dxa"/>
            <w:gridSpan w:val="2"/>
          </w:tcPr>
          <w:p w:rsidR="00190C1E" w:rsidRPr="00B36EA4" w:rsidRDefault="00190C1E" w:rsidP="00BB2881">
            <w:pPr>
              <w:spacing w:after="0" w:line="240" w:lineRule="auto"/>
              <w:ind w:right="63"/>
              <w:jc w:val="both"/>
              <w:rPr>
                <w:rFonts w:ascii="Arial" w:hAnsi="Arial" w:cs="Arial"/>
                <w:bdr w:val="single" w:sz="4" w:space="0" w:color="auto"/>
              </w:rPr>
            </w:pPr>
          </w:p>
          <w:p w:rsidR="00190C1E" w:rsidRPr="00B36EA4" w:rsidRDefault="00190C1E" w:rsidP="00BB2881">
            <w:pPr>
              <w:spacing w:after="0" w:line="240" w:lineRule="auto"/>
              <w:ind w:right="63"/>
              <w:jc w:val="both"/>
              <w:rPr>
                <w:rFonts w:ascii="Arial" w:hAnsi="Arial" w:cs="Arial"/>
                <w:bdr w:val="single" w:sz="4" w:space="0" w:color="auto"/>
              </w:rPr>
            </w:pPr>
          </w:p>
          <w:p w:rsidR="00190C1E" w:rsidRPr="00B36EA4" w:rsidRDefault="00190C1E" w:rsidP="00BB2881">
            <w:pPr>
              <w:spacing w:after="0" w:line="240" w:lineRule="auto"/>
              <w:ind w:right="63"/>
              <w:jc w:val="both"/>
              <w:rPr>
                <w:rFonts w:ascii="Arial" w:hAnsi="Arial" w:cs="Arial"/>
              </w:rPr>
            </w:pPr>
            <w:r w:rsidRPr="00B36EA4">
              <w:rPr>
                <w:rFonts w:ascii="Arial" w:hAnsi="Arial" w:cs="Arial"/>
                <w:b/>
                <w:bCs/>
                <w:bdr w:val="single" w:sz="4" w:space="0" w:color="auto"/>
              </w:rPr>
              <w:t>В1.1</w:t>
            </w:r>
            <w:r w:rsidRPr="00B36EA4">
              <w:rPr>
                <w:rFonts w:ascii="Arial" w:hAnsi="Arial" w:cs="Arial"/>
              </w:rPr>
              <w:t xml:space="preserve"> на одного менеджера за день работы над проектом</w:t>
            </w:r>
          </w:p>
          <w:p w:rsidR="00190C1E" w:rsidRPr="00B36EA4" w:rsidRDefault="00190C1E" w:rsidP="00BB2881">
            <w:pPr>
              <w:spacing w:after="0" w:line="240" w:lineRule="auto"/>
              <w:ind w:right="63"/>
              <w:jc w:val="both"/>
              <w:rPr>
                <w:rFonts w:ascii="Arial" w:hAnsi="Arial" w:cs="Arial"/>
              </w:rPr>
            </w:pPr>
          </w:p>
          <w:p w:rsidR="00190C1E" w:rsidRPr="00B36EA4" w:rsidRDefault="00190C1E" w:rsidP="00BB2881">
            <w:pPr>
              <w:spacing w:after="0" w:line="240" w:lineRule="auto"/>
              <w:ind w:right="63"/>
              <w:jc w:val="both"/>
              <w:rPr>
                <w:rFonts w:ascii="Arial" w:hAnsi="Arial" w:cs="Arial"/>
              </w:rPr>
            </w:pPr>
          </w:p>
        </w:tc>
        <w:tc>
          <w:tcPr>
            <w:tcW w:w="3932" w:type="dxa"/>
            <w:vMerge w:val="restart"/>
          </w:tcPr>
          <w:p w:rsidR="00190C1E" w:rsidRPr="00B36EA4" w:rsidRDefault="00190C1E" w:rsidP="00BB2881">
            <w:pPr>
              <w:spacing w:after="0" w:line="240" w:lineRule="auto"/>
              <w:ind w:right="-142"/>
              <w:jc w:val="both"/>
              <w:rPr>
                <w:rFonts w:ascii="Arial" w:hAnsi="Arial" w:cs="Arial"/>
              </w:rPr>
            </w:pPr>
          </w:p>
          <w:p w:rsidR="00190C1E" w:rsidRPr="00B36EA4" w:rsidRDefault="00190C1E" w:rsidP="00BB2881">
            <w:pPr>
              <w:spacing w:after="0" w:line="240" w:lineRule="auto"/>
              <w:ind w:right="168"/>
              <w:jc w:val="both"/>
              <w:rPr>
                <w:rFonts w:ascii="Arial" w:hAnsi="Arial" w:cs="Arial"/>
              </w:rPr>
            </w:pPr>
            <w:r w:rsidRPr="00B36EA4">
              <w:rPr>
                <w:rFonts w:ascii="Arial" w:hAnsi="Arial" w:cs="Arial"/>
              </w:rPr>
              <w:t>Условие: ожидается, что расходы на руководителей и административный персонал будут покрываться уже по статье «Управление проектами и их осуществление». Чтобы избежать возможного дублирования с такого рода пунктом, кандидаты должны будут подтвердить вид и объем расходов по персоналу, применяемый к каждому предложенному результату. Результаты должны быть существенными по качеству и количеству, чтобы претендовать на грант. Результаты должны доказать их потенциал для более широкого использования и эксплуатации, а также для воздействия.</w:t>
            </w:r>
          </w:p>
          <w:p w:rsidR="00190C1E" w:rsidRPr="00B36EA4" w:rsidRDefault="00190C1E" w:rsidP="00BB2881">
            <w:pPr>
              <w:spacing w:after="0" w:line="240" w:lineRule="auto"/>
              <w:ind w:right="168"/>
              <w:jc w:val="both"/>
              <w:rPr>
                <w:rFonts w:ascii="Arial" w:hAnsi="Arial" w:cs="Arial"/>
              </w:rPr>
            </w:pPr>
          </w:p>
          <w:p w:rsidR="00190C1E" w:rsidRPr="00B36EA4" w:rsidRDefault="00190C1E" w:rsidP="00BB2881">
            <w:pPr>
              <w:spacing w:after="0" w:line="240" w:lineRule="auto"/>
              <w:ind w:right="-142"/>
              <w:jc w:val="both"/>
              <w:rPr>
                <w:rFonts w:ascii="Arial" w:hAnsi="Arial" w:cs="Arial"/>
              </w:rPr>
            </w:pPr>
          </w:p>
          <w:p w:rsidR="00190C1E" w:rsidRPr="00B36EA4" w:rsidRDefault="00190C1E" w:rsidP="00BB2881">
            <w:pPr>
              <w:spacing w:after="0" w:line="240" w:lineRule="auto"/>
              <w:ind w:right="-142"/>
              <w:jc w:val="both"/>
              <w:rPr>
                <w:rFonts w:ascii="Arial" w:hAnsi="Arial" w:cs="Arial"/>
              </w:rPr>
            </w:pPr>
          </w:p>
        </w:tc>
      </w:tr>
      <w:tr w:rsidR="00190C1E" w:rsidRPr="00B36EA4" w:rsidTr="00BB2881">
        <w:trPr>
          <w:trHeight w:val="1142"/>
        </w:trPr>
        <w:tc>
          <w:tcPr>
            <w:tcW w:w="1838" w:type="dxa"/>
            <w:vMerge/>
          </w:tcPr>
          <w:p w:rsidR="00190C1E" w:rsidRPr="00B36EA4" w:rsidRDefault="00190C1E" w:rsidP="00BB2881">
            <w:pPr>
              <w:spacing w:after="0" w:line="240" w:lineRule="auto"/>
              <w:jc w:val="both"/>
              <w:rPr>
                <w:rFonts w:ascii="Arial" w:hAnsi="Arial" w:cs="Arial"/>
              </w:rPr>
            </w:pPr>
          </w:p>
        </w:tc>
        <w:tc>
          <w:tcPr>
            <w:tcW w:w="2835" w:type="dxa"/>
            <w:vMerge/>
          </w:tcPr>
          <w:p w:rsidR="00190C1E" w:rsidRPr="00B36EA4" w:rsidRDefault="00190C1E" w:rsidP="00BB2881">
            <w:pPr>
              <w:spacing w:after="0" w:line="240" w:lineRule="auto"/>
              <w:ind w:right="-111"/>
              <w:jc w:val="both"/>
              <w:rPr>
                <w:rFonts w:ascii="Arial" w:hAnsi="Arial" w:cs="Arial"/>
              </w:rPr>
            </w:pPr>
          </w:p>
        </w:tc>
        <w:tc>
          <w:tcPr>
            <w:tcW w:w="1928" w:type="dxa"/>
            <w:vMerge/>
          </w:tcPr>
          <w:p w:rsidR="00190C1E" w:rsidRPr="00B36EA4" w:rsidRDefault="00190C1E" w:rsidP="00BB2881">
            <w:pPr>
              <w:spacing w:after="0" w:line="240" w:lineRule="auto"/>
              <w:ind w:right="851"/>
              <w:jc w:val="both"/>
              <w:rPr>
                <w:rFonts w:ascii="Arial" w:hAnsi="Arial" w:cs="Arial"/>
              </w:rPr>
            </w:pPr>
          </w:p>
        </w:tc>
        <w:tc>
          <w:tcPr>
            <w:tcW w:w="4026" w:type="dxa"/>
            <w:gridSpan w:val="2"/>
          </w:tcPr>
          <w:p w:rsidR="00190C1E" w:rsidRPr="00B36EA4" w:rsidRDefault="00190C1E" w:rsidP="00BB2881">
            <w:pPr>
              <w:spacing w:after="0" w:line="240" w:lineRule="auto"/>
              <w:ind w:right="63"/>
              <w:jc w:val="both"/>
              <w:rPr>
                <w:rFonts w:ascii="Arial" w:hAnsi="Arial" w:cs="Arial"/>
                <w:bdr w:val="single" w:sz="4" w:space="0" w:color="auto"/>
              </w:rPr>
            </w:pPr>
          </w:p>
          <w:p w:rsidR="00190C1E" w:rsidRPr="00B36EA4" w:rsidRDefault="00190C1E" w:rsidP="00BB2881">
            <w:pPr>
              <w:spacing w:after="0" w:line="240" w:lineRule="auto"/>
              <w:ind w:right="63"/>
              <w:jc w:val="both"/>
              <w:rPr>
                <w:rFonts w:ascii="Arial" w:hAnsi="Arial" w:cs="Arial"/>
              </w:rPr>
            </w:pPr>
            <w:r w:rsidRPr="00B36EA4">
              <w:rPr>
                <w:rFonts w:ascii="Arial" w:hAnsi="Arial" w:cs="Arial"/>
                <w:b/>
                <w:bCs/>
                <w:bdr w:val="single" w:sz="4" w:space="0" w:color="auto"/>
              </w:rPr>
              <w:t>В1.2</w:t>
            </w:r>
            <w:r w:rsidRPr="00B36EA4">
              <w:rPr>
                <w:rFonts w:ascii="Arial" w:hAnsi="Arial" w:cs="Arial"/>
              </w:rPr>
              <w:t xml:space="preserve"> на одного исследователя/руководителя/преподавателя/работника молодежи за день работы над проектом</w:t>
            </w:r>
          </w:p>
          <w:p w:rsidR="00190C1E" w:rsidRPr="00B36EA4" w:rsidRDefault="00190C1E" w:rsidP="00BB2881">
            <w:pPr>
              <w:spacing w:after="0" w:line="240" w:lineRule="auto"/>
              <w:ind w:right="63"/>
              <w:jc w:val="both"/>
              <w:rPr>
                <w:rFonts w:ascii="Arial" w:hAnsi="Arial" w:cs="Arial"/>
                <w:bdr w:val="single" w:sz="4" w:space="0" w:color="auto"/>
              </w:rPr>
            </w:pPr>
          </w:p>
        </w:tc>
        <w:tc>
          <w:tcPr>
            <w:tcW w:w="3932" w:type="dxa"/>
            <w:vMerge/>
          </w:tcPr>
          <w:p w:rsidR="00190C1E" w:rsidRPr="00B36EA4" w:rsidRDefault="00190C1E" w:rsidP="00BB2881">
            <w:pPr>
              <w:spacing w:after="0" w:line="240" w:lineRule="auto"/>
              <w:ind w:right="851"/>
              <w:jc w:val="both"/>
              <w:rPr>
                <w:rFonts w:ascii="Arial" w:hAnsi="Arial" w:cs="Arial"/>
              </w:rPr>
            </w:pPr>
          </w:p>
        </w:tc>
      </w:tr>
      <w:tr w:rsidR="00190C1E" w:rsidRPr="00B36EA4" w:rsidTr="00BB2881">
        <w:trPr>
          <w:trHeight w:val="1142"/>
        </w:trPr>
        <w:tc>
          <w:tcPr>
            <w:tcW w:w="1838" w:type="dxa"/>
            <w:vMerge/>
          </w:tcPr>
          <w:p w:rsidR="00190C1E" w:rsidRPr="00B36EA4" w:rsidRDefault="00190C1E" w:rsidP="00BB2881">
            <w:pPr>
              <w:spacing w:after="0" w:line="240" w:lineRule="auto"/>
              <w:jc w:val="both"/>
              <w:rPr>
                <w:rFonts w:ascii="Arial" w:hAnsi="Arial" w:cs="Arial"/>
              </w:rPr>
            </w:pPr>
          </w:p>
        </w:tc>
        <w:tc>
          <w:tcPr>
            <w:tcW w:w="2835" w:type="dxa"/>
            <w:vMerge/>
          </w:tcPr>
          <w:p w:rsidR="00190C1E" w:rsidRPr="00B36EA4" w:rsidRDefault="00190C1E" w:rsidP="00BB2881">
            <w:pPr>
              <w:spacing w:after="0" w:line="240" w:lineRule="auto"/>
              <w:ind w:right="-111"/>
              <w:jc w:val="both"/>
              <w:rPr>
                <w:rFonts w:ascii="Arial" w:hAnsi="Arial" w:cs="Arial"/>
              </w:rPr>
            </w:pPr>
          </w:p>
        </w:tc>
        <w:tc>
          <w:tcPr>
            <w:tcW w:w="1928" w:type="dxa"/>
            <w:vMerge/>
          </w:tcPr>
          <w:p w:rsidR="00190C1E" w:rsidRPr="00B36EA4" w:rsidRDefault="00190C1E" w:rsidP="00BB2881">
            <w:pPr>
              <w:spacing w:after="0" w:line="240" w:lineRule="auto"/>
              <w:ind w:right="851"/>
              <w:jc w:val="both"/>
              <w:rPr>
                <w:rFonts w:ascii="Arial" w:hAnsi="Arial" w:cs="Arial"/>
              </w:rPr>
            </w:pPr>
          </w:p>
        </w:tc>
        <w:tc>
          <w:tcPr>
            <w:tcW w:w="4026" w:type="dxa"/>
            <w:gridSpan w:val="2"/>
          </w:tcPr>
          <w:p w:rsidR="00190C1E" w:rsidRPr="00B36EA4" w:rsidRDefault="00190C1E" w:rsidP="00BB2881">
            <w:pPr>
              <w:spacing w:after="0" w:line="240" w:lineRule="auto"/>
              <w:ind w:right="63"/>
              <w:jc w:val="both"/>
              <w:rPr>
                <w:rFonts w:ascii="Arial" w:hAnsi="Arial" w:cs="Arial"/>
                <w:bdr w:val="single" w:sz="4" w:space="0" w:color="auto"/>
              </w:rPr>
            </w:pPr>
          </w:p>
          <w:p w:rsidR="00190C1E" w:rsidRPr="00B36EA4" w:rsidRDefault="00190C1E" w:rsidP="00BB2881">
            <w:pPr>
              <w:spacing w:after="0" w:line="240" w:lineRule="auto"/>
              <w:ind w:right="63"/>
              <w:jc w:val="both"/>
              <w:rPr>
                <w:rFonts w:ascii="Arial" w:hAnsi="Arial" w:cs="Arial"/>
                <w:bdr w:val="single" w:sz="4" w:space="0" w:color="auto"/>
              </w:rPr>
            </w:pPr>
            <w:r w:rsidRPr="00B36EA4">
              <w:rPr>
                <w:rFonts w:ascii="Arial" w:hAnsi="Arial" w:cs="Arial"/>
                <w:b/>
                <w:bCs/>
                <w:bdr w:val="single" w:sz="4" w:space="0" w:color="auto"/>
              </w:rPr>
              <w:t>В1.3</w:t>
            </w:r>
            <w:r w:rsidRPr="00B36EA4">
              <w:rPr>
                <w:rFonts w:ascii="Arial" w:hAnsi="Arial" w:cs="Arial"/>
              </w:rPr>
              <w:t xml:space="preserve"> на одного специалиста за день работы над проектом</w:t>
            </w:r>
          </w:p>
        </w:tc>
        <w:tc>
          <w:tcPr>
            <w:tcW w:w="3932" w:type="dxa"/>
            <w:vMerge/>
          </w:tcPr>
          <w:p w:rsidR="00190C1E" w:rsidRPr="00B36EA4" w:rsidRDefault="00190C1E" w:rsidP="00BB2881">
            <w:pPr>
              <w:spacing w:after="0" w:line="240" w:lineRule="auto"/>
              <w:ind w:right="851"/>
              <w:jc w:val="both"/>
              <w:rPr>
                <w:rFonts w:ascii="Arial" w:hAnsi="Arial" w:cs="Arial"/>
              </w:rPr>
            </w:pPr>
          </w:p>
        </w:tc>
      </w:tr>
      <w:tr w:rsidR="00190C1E" w:rsidRPr="00B36EA4" w:rsidTr="00BB2881">
        <w:trPr>
          <w:trHeight w:val="1142"/>
        </w:trPr>
        <w:tc>
          <w:tcPr>
            <w:tcW w:w="1838" w:type="dxa"/>
            <w:vMerge/>
          </w:tcPr>
          <w:p w:rsidR="00190C1E" w:rsidRPr="00B36EA4" w:rsidRDefault="00190C1E" w:rsidP="00BB2881">
            <w:pPr>
              <w:spacing w:after="0" w:line="240" w:lineRule="auto"/>
              <w:jc w:val="both"/>
              <w:rPr>
                <w:rFonts w:ascii="Arial" w:hAnsi="Arial" w:cs="Arial"/>
              </w:rPr>
            </w:pPr>
          </w:p>
        </w:tc>
        <w:tc>
          <w:tcPr>
            <w:tcW w:w="2835" w:type="dxa"/>
            <w:vMerge/>
          </w:tcPr>
          <w:p w:rsidR="00190C1E" w:rsidRPr="00B36EA4" w:rsidRDefault="00190C1E" w:rsidP="00BB2881">
            <w:pPr>
              <w:spacing w:after="0" w:line="240" w:lineRule="auto"/>
              <w:ind w:right="-111"/>
              <w:jc w:val="both"/>
              <w:rPr>
                <w:rFonts w:ascii="Arial" w:hAnsi="Arial" w:cs="Arial"/>
              </w:rPr>
            </w:pPr>
          </w:p>
        </w:tc>
        <w:tc>
          <w:tcPr>
            <w:tcW w:w="1928" w:type="dxa"/>
            <w:vMerge/>
          </w:tcPr>
          <w:p w:rsidR="00190C1E" w:rsidRPr="00B36EA4" w:rsidRDefault="00190C1E" w:rsidP="00BB2881">
            <w:pPr>
              <w:spacing w:after="0" w:line="240" w:lineRule="auto"/>
              <w:ind w:right="851"/>
              <w:jc w:val="both"/>
              <w:rPr>
                <w:rFonts w:ascii="Arial" w:hAnsi="Arial" w:cs="Arial"/>
              </w:rPr>
            </w:pPr>
          </w:p>
        </w:tc>
        <w:tc>
          <w:tcPr>
            <w:tcW w:w="4026" w:type="dxa"/>
            <w:gridSpan w:val="2"/>
          </w:tcPr>
          <w:p w:rsidR="00190C1E" w:rsidRPr="00B36EA4" w:rsidRDefault="00190C1E" w:rsidP="00BB2881">
            <w:pPr>
              <w:spacing w:after="0" w:line="240" w:lineRule="auto"/>
              <w:ind w:right="63"/>
              <w:jc w:val="both"/>
              <w:rPr>
                <w:rFonts w:ascii="Arial" w:hAnsi="Arial" w:cs="Arial"/>
                <w:bdr w:val="single" w:sz="4" w:space="0" w:color="auto"/>
              </w:rPr>
            </w:pPr>
          </w:p>
          <w:p w:rsidR="00190C1E" w:rsidRPr="00B36EA4" w:rsidRDefault="00190C1E" w:rsidP="00BB2881">
            <w:pPr>
              <w:spacing w:after="0" w:line="240" w:lineRule="auto"/>
              <w:ind w:right="63"/>
              <w:jc w:val="both"/>
              <w:rPr>
                <w:rFonts w:ascii="Arial" w:hAnsi="Arial" w:cs="Arial"/>
                <w:bdr w:val="single" w:sz="4" w:space="0" w:color="auto"/>
              </w:rPr>
            </w:pPr>
            <w:r w:rsidRPr="00B36EA4">
              <w:rPr>
                <w:rFonts w:ascii="Arial" w:hAnsi="Arial" w:cs="Arial"/>
                <w:b/>
                <w:bCs/>
                <w:bdr w:val="single" w:sz="4" w:space="0" w:color="auto"/>
              </w:rPr>
              <w:t>В1.4</w:t>
            </w:r>
            <w:r w:rsidRPr="00B36EA4">
              <w:rPr>
                <w:rFonts w:ascii="Arial" w:hAnsi="Arial" w:cs="Arial"/>
              </w:rPr>
              <w:t xml:space="preserve"> на административный персонал за день работы над проектом</w:t>
            </w:r>
          </w:p>
        </w:tc>
        <w:tc>
          <w:tcPr>
            <w:tcW w:w="3932" w:type="dxa"/>
            <w:vMerge/>
          </w:tcPr>
          <w:p w:rsidR="00190C1E" w:rsidRPr="00B36EA4" w:rsidRDefault="00190C1E" w:rsidP="00BB2881">
            <w:pPr>
              <w:spacing w:after="0" w:line="240" w:lineRule="auto"/>
              <w:ind w:right="851"/>
              <w:jc w:val="both"/>
              <w:rPr>
                <w:rFonts w:ascii="Arial" w:hAnsi="Arial" w:cs="Arial"/>
              </w:rPr>
            </w:pPr>
          </w:p>
        </w:tc>
      </w:tr>
      <w:tr w:rsidR="00190C1E" w:rsidRPr="00B36EA4" w:rsidTr="00BB2881">
        <w:trPr>
          <w:trHeight w:val="371"/>
        </w:trPr>
        <w:tc>
          <w:tcPr>
            <w:tcW w:w="1838" w:type="dxa"/>
            <w:vMerge w:val="restart"/>
          </w:tcPr>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b/>
                <w:bCs/>
              </w:rPr>
            </w:pPr>
            <w:r w:rsidRPr="00B36EA4">
              <w:rPr>
                <w:rFonts w:ascii="Arial" w:hAnsi="Arial" w:cs="Arial"/>
                <w:b/>
                <w:bCs/>
              </w:rPr>
              <w:t>Многократные мероприятия</w:t>
            </w:r>
          </w:p>
        </w:tc>
        <w:tc>
          <w:tcPr>
            <w:tcW w:w="2835" w:type="dxa"/>
            <w:vMerge w:val="restart"/>
          </w:tcPr>
          <w:p w:rsidR="00190C1E" w:rsidRPr="00B36EA4" w:rsidRDefault="00190C1E" w:rsidP="00BB2881">
            <w:pPr>
              <w:spacing w:after="0" w:line="240" w:lineRule="auto"/>
              <w:ind w:right="-111"/>
              <w:jc w:val="both"/>
              <w:rPr>
                <w:rFonts w:ascii="Arial" w:hAnsi="Arial" w:cs="Arial"/>
              </w:rPr>
            </w:pPr>
          </w:p>
          <w:p w:rsidR="00190C1E" w:rsidRPr="00B36EA4" w:rsidRDefault="00190C1E" w:rsidP="00BB2881">
            <w:pPr>
              <w:spacing w:after="0" w:line="240" w:lineRule="auto"/>
              <w:ind w:right="204"/>
              <w:jc w:val="both"/>
              <w:rPr>
                <w:rFonts w:ascii="Arial" w:hAnsi="Arial" w:cs="Arial"/>
              </w:rPr>
            </w:pPr>
            <w:r w:rsidRPr="00B36EA4">
              <w:rPr>
                <w:rFonts w:ascii="Arial" w:hAnsi="Arial" w:cs="Arial"/>
              </w:rPr>
              <w:t>Вклад в расходы, связанные с национальными и транснациональными конференциями, семинарами, мероприятиями по обмену и распространению творческих инициатив, реализуемых в рамках проекта (за исключением затрат на поездки и проживание представителей участвующих организаций, вовлеченных в проект).</w:t>
            </w:r>
          </w:p>
          <w:p w:rsidR="00190C1E" w:rsidRPr="00B36EA4" w:rsidRDefault="00190C1E" w:rsidP="00BB2881">
            <w:pPr>
              <w:spacing w:after="0" w:line="240" w:lineRule="auto"/>
              <w:ind w:right="-111"/>
              <w:jc w:val="both"/>
              <w:rPr>
                <w:rFonts w:ascii="Arial" w:hAnsi="Arial" w:cs="Arial"/>
              </w:rPr>
            </w:pPr>
          </w:p>
        </w:tc>
        <w:tc>
          <w:tcPr>
            <w:tcW w:w="1928" w:type="dxa"/>
            <w:vMerge w:val="restart"/>
          </w:tcPr>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r w:rsidRPr="00B36EA4">
              <w:rPr>
                <w:rFonts w:ascii="Arial" w:hAnsi="Arial" w:cs="Arial"/>
              </w:rPr>
              <w:t>Вклад в удельную стоимость</w:t>
            </w:r>
          </w:p>
        </w:tc>
        <w:tc>
          <w:tcPr>
            <w:tcW w:w="2183" w:type="dxa"/>
          </w:tcPr>
          <w:p w:rsidR="00190C1E" w:rsidRPr="00B36EA4" w:rsidRDefault="00190C1E" w:rsidP="00BB2881">
            <w:pPr>
              <w:spacing w:after="0" w:line="240" w:lineRule="auto"/>
              <w:ind w:right="37"/>
              <w:jc w:val="both"/>
              <w:rPr>
                <w:rFonts w:ascii="Arial" w:hAnsi="Arial" w:cs="Arial"/>
              </w:rPr>
            </w:pPr>
          </w:p>
          <w:p w:rsidR="00190C1E" w:rsidRPr="00B36EA4" w:rsidRDefault="00190C1E" w:rsidP="00BB2881">
            <w:pPr>
              <w:spacing w:after="0" w:line="240" w:lineRule="auto"/>
              <w:ind w:right="37"/>
              <w:jc w:val="both"/>
              <w:rPr>
                <w:rFonts w:ascii="Arial" w:hAnsi="Arial" w:cs="Arial"/>
              </w:rPr>
            </w:pPr>
            <w:r w:rsidRPr="00B36EA4">
              <w:rPr>
                <w:rFonts w:ascii="Arial" w:hAnsi="Arial" w:cs="Arial"/>
                <w:b/>
                <w:bCs/>
              </w:rPr>
              <w:t>100 евро</w:t>
            </w:r>
            <w:r w:rsidRPr="00B36EA4">
              <w:rPr>
                <w:rFonts w:ascii="Arial" w:hAnsi="Arial" w:cs="Arial"/>
              </w:rPr>
              <w:t xml:space="preserve"> на местного участника</w:t>
            </w:r>
          </w:p>
          <w:p w:rsidR="00190C1E" w:rsidRPr="00B36EA4" w:rsidRDefault="00190C1E" w:rsidP="00BB2881">
            <w:pPr>
              <w:spacing w:after="0" w:line="240" w:lineRule="auto"/>
              <w:ind w:right="37"/>
              <w:jc w:val="both"/>
              <w:rPr>
                <w:rFonts w:ascii="Arial" w:hAnsi="Arial" w:cs="Arial"/>
              </w:rPr>
            </w:pPr>
          </w:p>
          <w:p w:rsidR="00190C1E" w:rsidRPr="00B36EA4" w:rsidRDefault="00190C1E" w:rsidP="00BB2881">
            <w:pPr>
              <w:spacing w:after="0" w:line="240" w:lineRule="auto"/>
              <w:ind w:right="37"/>
              <w:jc w:val="both"/>
              <w:rPr>
                <w:rFonts w:ascii="Arial" w:hAnsi="Arial" w:cs="Arial"/>
              </w:rPr>
            </w:pPr>
            <w:r w:rsidRPr="00B36EA4">
              <w:rPr>
                <w:rFonts w:ascii="Arial" w:hAnsi="Arial" w:cs="Arial"/>
              </w:rPr>
              <w:t>(т.е. участники из страны, где проходит направление)</w:t>
            </w:r>
          </w:p>
          <w:p w:rsidR="00190C1E" w:rsidRPr="00B36EA4" w:rsidRDefault="00190C1E" w:rsidP="00BB2881">
            <w:pPr>
              <w:spacing w:after="0" w:line="240" w:lineRule="auto"/>
              <w:ind w:right="37"/>
              <w:jc w:val="both"/>
              <w:rPr>
                <w:rFonts w:ascii="Arial" w:hAnsi="Arial" w:cs="Arial"/>
              </w:rPr>
            </w:pPr>
          </w:p>
        </w:tc>
        <w:tc>
          <w:tcPr>
            <w:tcW w:w="1843" w:type="dxa"/>
            <w:vMerge w:val="restart"/>
          </w:tcPr>
          <w:p w:rsidR="00190C1E" w:rsidRPr="00B36EA4" w:rsidRDefault="00190C1E" w:rsidP="00BB2881">
            <w:pPr>
              <w:spacing w:after="0" w:line="240" w:lineRule="auto"/>
              <w:ind w:right="41"/>
              <w:jc w:val="both"/>
              <w:rPr>
                <w:rFonts w:ascii="Arial" w:hAnsi="Arial" w:cs="Arial"/>
              </w:rPr>
            </w:pPr>
          </w:p>
          <w:p w:rsidR="00190C1E" w:rsidRPr="00B36EA4" w:rsidRDefault="00190C1E" w:rsidP="00BB2881">
            <w:pPr>
              <w:spacing w:after="0" w:line="240" w:lineRule="auto"/>
              <w:ind w:right="41"/>
              <w:jc w:val="both"/>
              <w:rPr>
                <w:rFonts w:ascii="Arial" w:hAnsi="Arial" w:cs="Arial"/>
              </w:rPr>
            </w:pPr>
          </w:p>
          <w:p w:rsidR="00190C1E" w:rsidRPr="00B36EA4" w:rsidRDefault="00190C1E" w:rsidP="00BB2881">
            <w:pPr>
              <w:spacing w:after="0" w:line="240" w:lineRule="auto"/>
              <w:ind w:right="41"/>
              <w:jc w:val="both"/>
              <w:rPr>
                <w:rFonts w:ascii="Arial" w:hAnsi="Arial" w:cs="Arial"/>
              </w:rPr>
            </w:pPr>
          </w:p>
          <w:p w:rsidR="00190C1E" w:rsidRPr="00B36EA4" w:rsidRDefault="00190C1E" w:rsidP="00BB2881">
            <w:pPr>
              <w:spacing w:after="0" w:line="240" w:lineRule="auto"/>
              <w:ind w:right="41"/>
              <w:jc w:val="both"/>
              <w:rPr>
                <w:rFonts w:ascii="Arial" w:hAnsi="Arial" w:cs="Arial"/>
              </w:rPr>
            </w:pPr>
          </w:p>
          <w:p w:rsidR="00190C1E" w:rsidRPr="00B36EA4" w:rsidRDefault="00190C1E" w:rsidP="00BB2881">
            <w:pPr>
              <w:spacing w:after="0" w:line="240" w:lineRule="auto"/>
              <w:ind w:right="41"/>
              <w:jc w:val="both"/>
              <w:rPr>
                <w:rFonts w:ascii="Arial" w:hAnsi="Arial" w:cs="Arial"/>
              </w:rPr>
            </w:pPr>
          </w:p>
          <w:p w:rsidR="00190C1E" w:rsidRPr="00B36EA4" w:rsidRDefault="00190C1E" w:rsidP="00BB2881">
            <w:pPr>
              <w:spacing w:after="0" w:line="240" w:lineRule="auto"/>
              <w:ind w:right="41"/>
              <w:jc w:val="both"/>
              <w:rPr>
                <w:rFonts w:ascii="Arial" w:hAnsi="Arial" w:cs="Arial"/>
              </w:rPr>
            </w:pPr>
          </w:p>
          <w:p w:rsidR="00190C1E" w:rsidRPr="00B36EA4" w:rsidRDefault="00190C1E" w:rsidP="00BB2881">
            <w:pPr>
              <w:spacing w:after="0" w:line="240" w:lineRule="auto"/>
              <w:ind w:right="41"/>
              <w:jc w:val="both"/>
              <w:rPr>
                <w:rFonts w:ascii="Arial" w:hAnsi="Arial" w:cs="Arial"/>
              </w:rPr>
            </w:pPr>
          </w:p>
          <w:p w:rsidR="00190C1E" w:rsidRPr="00B36EA4" w:rsidRDefault="00190C1E" w:rsidP="00BB2881">
            <w:pPr>
              <w:spacing w:after="0" w:line="240" w:lineRule="auto"/>
              <w:ind w:right="41"/>
              <w:jc w:val="both"/>
              <w:rPr>
                <w:rFonts w:ascii="Arial" w:hAnsi="Arial" w:cs="Arial"/>
              </w:rPr>
            </w:pPr>
            <w:r w:rsidRPr="00B36EA4">
              <w:rPr>
                <w:rFonts w:ascii="Arial" w:hAnsi="Arial" w:cs="Arial"/>
              </w:rPr>
              <w:t xml:space="preserve">Максимум </w:t>
            </w:r>
            <w:r w:rsidRPr="00B36EA4">
              <w:rPr>
                <w:rFonts w:ascii="Arial" w:hAnsi="Arial" w:cs="Arial"/>
                <w:b/>
                <w:bCs/>
              </w:rPr>
              <w:t>30 000 тысяч евро</w:t>
            </w:r>
            <w:r w:rsidRPr="00B36EA4">
              <w:rPr>
                <w:rFonts w:ascii="Arial" w:hAnsi="Arial" w:cs="Arial"/>
              </w:rPr>
              <w:t xml:space="preserve"> на проект</w:t>
            </w:r>
          </w:p>
        </w:tc>
        <w:tc>
          <w:tcPr>
            <w:tcW w:w="3932" w:type="dxa"/>
            <w:vMerge w:val="restart"/>
          </w:tcPr>
          <w:p w:rsidR="00190C1E" w:rsidRPr="00B36EA4" w:rsidRDefault="00190C1E" w:rsidP="00BB2881">
            <w:pPr>
              <w:spacing w:after="0" w:line="240" w:lineRule="auto"/>
              <w:ind w:right="-142"/>
              <w:jc w:val="both"/>
              <w:rPr>
                <w:rFonts w:ascii="Arial" w:hAnsi="Arial" w:cs="Arial"/>
              </w:rPr>
            </w:pPr>
          </w:p>
          <w:p w:rsidR="00190C1E" w:rsidRPr="00B36EA4" w:rsidRDefault="00190C1E" w:rsidP="00BB2881">
            <w:pPr>
              <w:spacing w:after="0" w:line="240" w:lineRule="auto"/>
              <w:ind w:right="-142"/>
              <w:jc w:val="both"/>
              <w:rPr>
                <w:rFonts w:ascii="Arial" w:hAnsi="Arial" w:cs="Arial"/>
              </w:rPr>
            </w:pPr>
          </w:p>
          <w:p w:rsidR="00190C1E" w:rsidRPr="00B36EA4" w:rsidRDefault="00190C1E" w:rsidP="00BB2881">
            <w:pPr>
              <w:spacing w:after="0" w:line="240" w:lineRule="auto"/>
              <w:ind w:right="-142"/>
              <w:jc w:val="both"/>
              <w:rPr>
                <w:rFonts w:ascii="Arial" w:hAnsi="Arial" w:cs="Arial"/>
              </w:rPr>
            </w:pPr>
          </w:p>
          <w:p w:rsidR="00190C1E" w:rsidRPr="00B36EA4" w:rsidRDefault="00190C1E" w:rsidP="00BB2881">
            <w:pPr>
              <w:spacing w:after="0" w:line="240" w:lineRule="auto"/>
              <w:ind w:right="-142"/>
              <w:jc w:val="both"/>
              <w:rPr>
                <w:rFonts w:ascii="Arial" w:hAnsi="Arial" w:cs="Arial"/>
              </w:rPr>
            </w:pPr>
          </w:p>
          <w:p w:rsidR="00190C1E" w:rsidRPr="00B36EA4" w:rsidRDefault="00190C1E" w:rsidP="00BB2881">
            <w:pPr>
              <w:spacing w:after="0" w:line="240" w:lineRule="auto"/>
              <w:ind w:right="-142"/>
              <w:jc w:val="both"/>
              <w:rPr>
                <w:rFonts w:ascii="Arial" w:hAnsi="Arial" w:cs="Arial"/>
              </w:rPr>
            </w:pPr>
          </w:p>
          <w:p w:rsidR="00190C1E" w:rsidRPr="00B36EA4" w:rsidRDefault="00190C1E" w:rsidP="00BB2881">
            <w:pPr>
              <w:spacing w:after="0" w:line="240" w:lineRule="auto"/>
              <w:ind w:right="168"/>
              <w:jc w:val="both"/>
              <w:rPr>
                <w:rFonts w:ascii="Arial" w:hAnsi="Arial" w:cs="Arial"/>
              </w:rPr>
            </w:pPr>
            <w:r w:rsidRPr="00B36EA4">
              <w:rPr>
                <w:rFonts w:ascii="Arial" w:hAnsi="Arial" w:cs="Arial"/>
              </w:rPr>
              <w:t>Условие: поддержка многократных направлений обеспечивается только если они непосредственно связаны с творческими инициативами проекта. Проект без гранта для творческих направлений не может получить поддержку для организации многократных направлений.</w:t>
            </w:r>
          </w:p>
        </w:tc>
      </w:tr>
      <w:tr w:rsidR="00190C1E" w:rsidRPr="00B36EA4" w:rsidTr="00BB2881">
        <w:trPr>
          <w:trHeight w:val="371"/>
        </w:trPr>
        <w:tc>
          <w:tcPr>
            <w:tcW w:w="1838" w:type="dxa"/>
            <w:vMerge/>
          </w:tcPr>
          <w:p w:rsidR="00190C1E" w:rsidRPr="00B36EA4" w:rsidRDefault="00190C1E" w:rsidP="00BB2881">
            <w:pPr>
              <w:spacing w:after="0" w:line="240" w:lineRule="auto"/>
              <w:ind w:right="851"/>
              <w:jc w:val="both"/>
              <w:rPr>
                <w:rFonts w:ascii="Arial" w:hAnsi="Arial" w:cs="Arial"/>
              </w:rPr>
            </w:pPr>
          </w:p>
        </w:tc>
        <w:tc>
          <w:tcPr>
            <w:tcW w:w="2835" w:type="dxa"/>
            <w:vMerge/>
          </w:tcPr>
          <w:p w:rsidR="00190C1E" w:rsidRPr="00B36EA4" w:rsidRDefault="00190C1E" w:rsidP="00BB2881">
            <w:pPr>
              <w:spacing w:after="0" w:line="240" w:lineRule="auto"/>
              <w:ind w:right="851"/>
              <w:jc w:val="both"/>
              <w:rPr>
                <w:rFonts w:ascii="Arial" w:hAnsi="Arial" w:cs="Arial"/>
              </w:rPr>
            </w:pPr>
          </w:p>
        </w:tc>
        <w:tc>
          <w:tcPr>
            <w:tcW w:w="1928" w:type="dxa"/>
            <w:vMerge/>
          </w:tcPr>
          <w:p w:rsidR="00190C1E" w:rsidRPr="00B36EA4" w:rsidRDefault="00190C1E" w:rsidP="00BB2881">
            <w:pPr>
              <w:spacing w:after="0" w:line="240" w:lineRule="auto"/>
              <w:ind w:right="851"/>
              <w:jc w:val="both"/>
              <w:rPr>
                <w:rFonts w:ascii="Arial" w:hAnsi="Arial" w:cs="Arial"/>
              </w:rPr>
            </w:pPr>
          </w:p>
        </w:tc>
        <w:tc>
          <w:tcPr>
            <w:tcW w:w="2183" w:type="dxa"/>
          </w:tcPr>
          <w:p w:rsidR="00190C1E" w:rsidRPr="00B36EA4" w:rsidRDefault="00190C1E" w:rsidP="00BB2881">
            <w:pPr>
              <w:spacing w:after="0" w:line="240" w:lineRule="auto"/>
              <w:ind w:right="37"/>
              <w:jc w:val="both"/>
              <w:rPr>
                <w:rFonts w:ascii="Arial" w:hAnsi="Arial" w:cs="Arial"/>
              </w:rPr>
            </w:pPr>
          </w:p>
          <w:p w:rsidR="00190C1E" w:rsidRPr="00B36EA4" w:rsidRDefault="00190C1E" w:rsidP="00BB2881">
            <w:pPr>
              <w:spacing w:after="0" w:line="240" w:lineRule="auto"/>
              <w:ind w:right="37"/>
              <w:jc w:val="both"/>
              <w:rPr>
                <w:rFonts w:ascii="Arial" w:hAnsi="Arial" w:cs="Arial"/>
              </w:rPr>
            </w:pPr>
            <w:r w:rsidRPr="00B36EA4">
              <w:rPr>
                <w:rFonts w:ascii="Arial" w:hAnsi="Arial" w:cs="Arial"/>
                <w:b/>
                <w:bCs/>
              </w:rPr>
              <w:t>200 евро</w:t>
            </w:r>
            <w:r w:rsidRPr="00B36EA4">
              <w:rPr>
                <w:rFonts w:ascii="Arial" w:hAnsi="Arial" w:cs="Arial"/>
              </w:rPr>
              <w:t xml:space="preserve"> на международного участника (т.е. участники из других стран)</w:t>
            </w:r>
          </w:p>
        </w:tc>
        <w:tc>
          <w:tcPr>
            <w:tcW w:w="1843" w:type="dxa"/>
            <w:vMerge/>
          </w:tcPr>
          <w:p w:rsidR="00190C1E" w:rsidRPr="00B36EA4" w:rsidRDefault="00190C1E" w:rsidP="00BB2881">
            <w:pPr>
              <w:spacing w:after="0" w:line="240" w:lineRule="auto"/>
              <w:ind w:right="851"/>
              <w:jc w:val="both"/>
              <w:rPr>
                <w:rFonts w:ascii="Arial" w:hAnsi="Arial" w:cs="Arial"/>
              </w:rPr>
            </w:pPr>
          </w:p>
        </w:tc>
        <w:tc>
          <w:tcPr>
            <w:tcW w:w="3932" w:type="dxa"/>
            <w:vMerge/>
          </w:tcPr>
          <w:p w:rsidR="00190C1E" w:rsidRPr="00B36EA4" w:rsidRDefault="00190C1E" w:rsidP="00BB2881">
            <w:pPr>
              <w:spacing w:after="0" w:line="240" w:lineRule="auto"/>
              <w:ind w:right="851"/>
              <w:jc w:val="both"/>
              <w:rPr>
                <w:rFonts w:ascii="Arial" w:hAnsi="Arial" w:cs="Arial"/>
              </w:rPr>
            </w:pPr>
          </w:p>
        </w:tc>
      </w:tr>
    </w:tbl>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spacing w:after="0" w:line="100" w:lineRule="atLeast"/>
        <w:ind w:right="851"/>
        <w:jc w:val="both"/>
        <w:rPr>
          <w:rFonts w:ascii="Arial" w:hAnsi="Arial" w:cs="Arial"/>
        </w:rPr>
      </w:pPr>
    </w:p>
    <w:p w:rsidR="004163C1" w:rsidRDefault="004163C1">
      <w:pPr>
        <w:rPr>
          <w:rFonts w:ascii="Calibri Light" w:hAnsi="Calibri Light" w:cs="Calibri Light"/>
          <w:spacing w:val="15"/>
          <w:sz w:val="24"/>
          <w:szCs w:val="24"/>
        </w:rPr>
      </w:pPr>
    </w:p>
    <w:p w:rsidR="004163C1" w:rsidRDefault="004163C1">
      <w:pPr>
        <w:pStyle w:val="af3"/>
        <w:pageBreakBefore/>
        <w:rPr>
          <w:rFonts w:ascii="Arial" w:hAnsi="Arial" w:cs="Arial"/>
        </w:rPr>
      </w:pPr>
      <w:r>
        <w:rPr>
          <w:i w:val="0"/>
          <w:iCs w:val="0"/>
          <w:color w:val="00000A"/>
        </w:rPr>
        <w:lastRenderedPageBreak/>
        <w:t>ПРАВИЛА ФИНАНСИРОВАНИЯ ТРАНСНАЦИОНАЛЬНОЙ ОБРАЗОВАТЕЛЬНОЙ, ПРЕПОДАВАТЕЛЬСКОЙ И УЧЕБНОЙ ДЕЯТЕЛЬНОСТИ, ОСУЩЕСТВЛЯЕМОЙ В РАМКАХ СТРАТЕГИЧЕСКОГО ПАРТНЁРСТВА (ФАКУЛЬТАТИВНОЕ ФИНАНСИРОВАНИЕ)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693"/>
        <w:gridCol w:w="2268"/>
        <w:gridCol w:w="2126"/>
        <w:gridCol w:w="2851"/>
        <w:gridCol w:w="2499"/>
      </w:tblGrid>
      <w:tr w:rsidR="00190C1E" w:rsidRPr="00B36EA4" w:rsidTr="00BB2881">
        <w:tc>
          <w:tcPr>
            <w:tcW w:w="4815" w:type="dxa"/>
            <w:gridSpan w:val="2"/>
            <w:shd w:val="clear" w:color="auto" w:fill="D9D9D9"/>
          </w:tcPr>
          <w:p w:rsidR="00190C1E" w:rsidRPr="00B36EA4" w:rsidRDefault="00190C1E" w:rsidP="00BB2881">
            <w:pPr>
              <w:spacing w:after="0" w:line="240" w:lineRule="auto"/>
              <w:ind w:right="-60"/>
              <w:jc w:val="both"/>
              <w:rPr>
                <w:rFonts w:ascii="Arial" w:hAnsi="Arial" w:cs="Arial"/>
                <w:b/>
                <w:bCs/>
              </w:rPr>
            </w:pPr>
            <w:r w:rsidRPr="00B36EA4">
              <w:rPr>
                <w:rFonts w:ascii="Arial" w:hAnsi="Arial" w:cs="Arial"/>
                <w:b/>
                <w:bCs/>
              </w:rPr>
              <w:t>Обоснованные расходы</w:t>
            </w:r>
          </w:p>
        </w:tc>
        <w:tc>
          <w:tcPr>
            <w:tcW w:w="2268" w:type="dxa"/>
            <w:shd w:val="clear" w:color="auto" w:fill="D9D9D9"/>
          </w:tcPr>
          <w:p w:rsidR="00190C1E" w:rsidRPr="00B36EA4" w:rsidRDefault="00190C1E" w:rsidP="00BB2881">
            <w:pPr>
              <w:spacing w:after="0" w:line="240" w:lineRule="auto"/>
              <w:ind w:right="36"/>
              <w:jc w:val="both"/>
              <w:rPr>
                <w:rFonts w:ascii="Arial" w:hAnsi="Arial" w:cs="Arial"/>
                <w:b/>
                <w:bCs/>
              </w:rPr>
            </w:pPr>
            <w:r w:rsidRPr="00B36EA4">
              <w:rPr>
                <w:rFonts w:ascii="Arial" w:hAnsi="Arial" w:cs="Arial"/>
                <w:b/>
                <w:bCs/>
              </w:rPr>
              <w:t>Механизм финансирования</w:t>
            </w:r>
          </w:p>
        </w:tc>
        <w:tc>
          <w:tcPr>
            <w:tcW w:w="4977" w:type="dxa"/>
            <w:gridSpan w:val="2"/>
            <w:shd w:val="clear" w:color="auto" w:fill="D9D9D9"/>
          </w:tcPr>
          <w:p w:rsidR="00190C1E" w:rsidRPr="00B36EA4" w:rsidRDefault="00190C1E" w:rsidP="00BB2881">
            <w:pPr>
              <w:spacing w:after="0" w:line="240" w:lineRule="auto"/>
              <w:ind w:right="-92"/>
              <w:jc w:val="both"/>
              <w:rPr>
                <w:rFonts w:ascii="Arial" w:hAnsi="Arial" w:cs="Arial"/>
                <w:b/>
                <w:bCs/>
              </w:rPr>
            </w:pPr>
            <w:r w:rsidRPr="00B36EA4">
              <w:rPr>
                <w:rFonts w:ascii="Arial" w:hAnsi="Arial" w:cs="Arial"/>
                <w:b/>
                <w:bCs/>
              </w:rPr>
              <w:t>Сумма</w:t>
            </w:r>
          </w:p>
        </w:tc>
        <w:tc>
          <w:tcPr>
            <w:tcW w:w="2499" w:type="dxa"/>
            <w:shd w:val="clear" w:color="auto" w:fill="D9D9D9"/>
          </w:tcPr>
          <w:p w:rsidR="00190C1E" w:rsidRPr="00B36EA4" w:rsidRDefault="00190C1E" w:rsidP="00BB2881">
            <w:pPr>
              <w:spacing w:after="0" w:line="240" w:lineRule="auto"/>
              <w:ind w:right="-142"/>
              <w:jc w:val="both"/>
              <w:rPr>
                <w:rFonts w:ascii="Arial" w:hAnsi="Arial" w:cs="Arial"/>
                <w:b/>
                <w:bCs/>
              </w:rPr>
            </w:pPr>
            <w:r w:rsidRPr="00B36EA4">
              <w:rPr>
                <w:rFonts w:ascii="Arial" w:hAnsi="Arial" w:cs="Arial"/>
                <w:b/>
                <w:bCs/>
              </w:rPr>
              <w:t>Правило распределения</w:t>
            </w:r>
          </w:p>
        </w:tc>
      </w:tr>
      <w:tr w:rsidR="00190C1E" w:rsidRPr="00B36EA4" w:rsidTr="00BB2881">
        <w:trPr>
          <w:trHeight w:val="1091"/>
        </w:trPr>
        <w:tc>
          <w:tcPr>
            <w:tcW w:w="2122" w:type="dxa"/>
            <w:vMerge w:val="restart"/>
          </w:tcPr>
          <w:p w:rsidR="00190C1E" w:rsidRPr="00B36EA4" w:rsidRDefault="00190C1E" w:rsidP="00BB2881">
            <w:pPr>
              <w:spacing w:after="0" w:line="240" w:lineRule="auto"/>
              <w:ind w:right="-101"/>
              <w:jc w:val="both"/>
              <w:rPr>
                <w:rFonts w:ascii="Arial" w:hAnsi="Arial" w:cs="Arial"/>
              </w:rPr>
            </w:pPr>
          </w:p>
          <w:p w:rsidR="00190C1E" w:rsidRPr="00B36EA4" w:rsidRDefault="00190C1E" w:rsidP="00BB2881">
            <w:pPr>
              <w:spacing w:after="0" w:line="240" w:lineRule="auto"/>
              <w:ind w:right="-101"/>
              <w:jc w:val="both"/>
              <w:rPr>
                <w:rFonts w:ascii="Arial" w:hAnsi="Arial" w:cs="Arial"/>
              </w:rPr>
            </w:pPr>
          </w:p>
          <w:p w:rsidR="00190C1E" w:rsidRPr="00B36EA4" w:rsidRDefault="00190C1E" w:rsidP="00BB2881">
            <w:pPr>
              <w:spacing w:after="0" w:line="240" w:lineRule="auto"/>
              <w:ind w:right="-101"/>
              <w:jc w:val="both"/>
              <w:rPr>
                <w:rFonts w:ascii="Arial" w:hAnsi="Arial" w:cs="Arial"/>
              </w:rPr>
            </w:pPr>
          </w:p>
          <w:p w:rsidR="00190C1E" w:rsidRPr="00B36EA4" w:rsidRDefault="00190C1E" w:rsidP="00BB2881">
            <w:pPr>
              <w:spacing w:after="0" w:line="240" w:lineRule="auto"/>
              <w:ind w:right="-101"/>
              <w:jc w:val="both"/>
              <w:rPr>
                <w:rFonts w:ascii="Arial" w:hAnsi="Arial" w:cs="Arial"/>
              </w:rPr>
            </w:pPr>
          </w:p>
          <w:p w:rsidR="00190C1E" w:rsidRPr="00B36EA4" w:rsidRDefault="00190C1E" w:rsidP="00BB2881">
            <w:pPr>
              <w:spacing w:after="0" w:line="240" w:lineRule="auto"/>
              <w:ind w:right="-101"/>
              <w:jc w:val="both"/>
              <w:rPr>
                <w:rFonts w:ascii="Arial" w:hAnsi="Arial" w:cs="Arial"/>
              </w:rPr>
            </w:pPr>
          </w:p>
          <w:p w:rsidR="00190C1E" w:rsidRPr="00B36EA4" w:rsidRDefault="00190C1E" w:rsidP="00BB2881">
            <w:pPr>
              <w:spacing w:after="0" w:line="240" w:lineRule="auto"/>
              <w:ind w:right="-101"/>
              <w:jc w:val="both"/>
              <w:rPr>
                <w:rFonts w:ascii="Arial" w:hAnsi="Arial" w:cs="Arial"/>
              </w:rPr>
            </w:pPr>
          </w:p>
          <w:p w:rsidR="00190C1E" w:rsidRPr="00B36EA4" w:rsidRDefault="00190C1E" w:rsidP="00BB2881">
            <w:pPr>
              <w:spacing w:after="0" w:line="240" w:lineRule="auto"/>
              <w:ind w:right="-101"/>
              <w:jc w:val="both"/>
              <w:rPr>
                <w:rFonts w:ascii="Arial" w:hAnsi="Arial" w:cs="Arial"/>
                <w:b/>
                <w:bCs/>
              </w:rPr>
            </w:pPr>
            <w:r w:rsidRPr="00B36EA4">
              <w:rPr>
                <w:rFonts w:ascii="Arial" w:hAnsi="Arial" w:cs="Arial"/>
                <w:b/>
                <w:bCs/>
              </w:rPr>
              <w:t>Поездки</w:t>
            </w:r>
          </w:p>
        </w:tc>
        <w:tc>
          <w:tcPr>
            <w:tcW w:w="2693" w:type="dxa"/>
            <w:vMerge w:val="restart"/>
          </w:tcPr>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r w:rsidRPr="00B36EA4">
              <w:rPr>
                <w:rFonts w:ascii="Arial" w:hAnsi="Arial" w:cs="Arial"/>
              </w:rPr>
              <w:t>Внесения участниками взносов на покрытие расходов на поездки, включая сопровождающих лиц, от места их проживания до места проведения мероприятия и возвращение обратно</w:t>
            </w:r>
          </w:p>
        </w:tc>
        <w:tc>
          <w:tcPr>
            <w:tcW w:w="2268" w:type="dxa"/>
            <w:vMerge w:val="restart"/>
          </w:tcPr>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r w:rsidRPr="00B36EA4">
              <w:rPr>
                <w:rFonts w:ascii="Arial" w:hAnsi="Arial" w:cs="Arial"/>
              </w:rPr>
              <w:t>Вклад в удельную стоимость</w:t>
            </w:r>
          </w:p>
        </w:tc>
        <w:tc>
          <w:tcPr>
            <w:tcW w:w="4977" w:type="dxa"/>
            <w:gridSpan w:val="2"/>
          </w:tcPr>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r w:rsidRPr="00B36EA4">
              <w:rPr>
                <w:rFonts w:ascii="Arial" w:hAnsi="Arial" w:cs="Arial"/>
              </w:rPr>
              <w:t>На расстояние от 10 до 99 км:</w:t>
            </w:r>
          </w:p>
          <w:p w:rsidR="00190C1E" w:rsidRPr="00B36EA4" w:rsidRDefault="00190C1E" w:rsidP="00BB2881">
            <w:pPr>
              <w:spacing w:after="0" w:line="240" w:lineRule="auto"/>
              <w:ind w:right="851"/>
              <w:jc w:val="both"/>
              <w:rPr>
                <w:rFonts w:ascii="Arial" w:hAnsi="Arial" w:cs="Arial"/>
              </w:rPr>
            </w:pPr>
            <w:r w:rsidRPr="00B36EA4">
              <w:rPr>
                <w:rFonts w:ascii="Arial" w:hAnsi="Arial" w:cs="Arial"/>
              </w:rPr>
              <w:t>20 евро на участника</w:t>
            </w:r>
          </w:p>
        </w:tc>
        <w:tc>
          <w:tcPr>
            <w:tcW w:w="2499" w:type="dxa"/>
            <w:vMerge w:val="restart"/>
          </w:tcPr>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r w:rsidRPr="00B36EA4">
              <w:rPr>
                <w:rFonts w:ascii="Arial" w:hAnsi="Arial" w:cs="Arial"/>
              </w:rPr>
              <w:t>Условие: кандидаты должны будут объяснить, что мобильная деятельность необходима для достижения целей и результатов проекта. Расстояния поездок должны быть рассчитаны с помощью калькулятора расстояний, поддерживаемого Европейской комиссией</w:t>
            </w:r>
            <w:r w:rsidRPr="00B36EA4">
              <w:rPr>
                <w:rStyle w:val="a9"/>
                <w:rFonts w:ascii="Arial" w:hAnsi="Arial" w:cs="Arial"/>
              </w:rPr>
              <w:footnoteReference w:id="87"/>
            </w:r>
            <w:r w:rsidRPr="00B36EA4">
              <w:rPr>
                <w:rFonts w:ascii="Arial" w:hAnsi="Arial" w:cs="Arial"/>
              </w:rPr>
              <w:t xml:space="preserve">. Кандидат должен указать расстояние поездки в одну </w:t>
            </w:r>
            <w:r w:rsidRPr="00B36EA4">
              <w:rPr>
                <w:rFonts w:ascii="Arial" w:hAnsi="Arial" w:cs="Arial"/>
              </w:rPr>
              <w:lastRenderedPageBreak/>
              <w:t>сторону, чтобы рассчитать сумму гранта ЕС, который обеспечит поездку туда и обратно</w:t>
            </w:r>
            <w:r w:rsidRPr="00B36EA4">
              <w:rPr>
                <w:rStyle w:val="a9"/>
                <w:rFonts w:ascii="Arial" w:hAnsi="Arial" w:cs="Arial"/>
              </w:rPr>
              <w:footnoteReference w:id="88"/>
            </w:r>
          </w:p>
        </w:tc>
      </w:tr>
      <w:tr w:rsidR="00190C1E" w:rsidRPr="00B36EA4" w:rsidTr="00BB2881">
        <w:trPr>
          <w:trHeight w:val="1086"/>
        </w:trPr>
        <w:tc>
          <w:tcPr>
            <w:tcW w:w="2122" w:type="dxa"/>
            <w:vMerge/>
          </w:tcPr>
          <w:p w:rsidR="00190C1E" w:rsidRPr="00B36EA4" w:rsidRDefault="00190C1E" w:rsidP="00BB2881">
            <w:pPr>
              <w:spacing w:after="0" w:line="240" w:lineRule="auto"/>
              <w:ind w:right="851"/>
              <w:jc w:val="both"/>
              <w:rPr>
                <w:rFonts w:ascii="Arial" w:hAnsi="Arial" w:cs="Arial"/>
              </w:rPr>
            </w:pPr>
          </w:p>
        </w:tc>
        <w:tc>
          <w:tcPr>
            <w:tcW w:w="2693" w:type="dxa"/>
            <w:vMerge/>
          </w:tcPr>
          <w:p w:rsidR="00190C1E" w:rsidRPr="00B36EA4" w:rsidRDefault="00190C1E" w:rsidP="00BB2881">
            <w:pPr>
              <w:spacing w:after="0" w:line="240" w:lineRule="auto"/>
              <w:ind w:right="851"/>
              <w:jc w:val="both"/>
              <w:rPr>
                <w:rFonts w:ascii="Arial" w:hAnsi="Arial" w:cs="Arial"/>
              </w:rPr>
            </w:pPr>
          </w:p>
        </w:tc>
        <w:tc>
          <w:tcPr>
            <w:tcW w:w="2268" w:type="dxa"/>
            <w:vMerge/>
          </w:tcPr>
          <w:p w:rsidR="00190C1E" w:rsidRPr="00B36EA4" w:rsidRDefault="00190C1E" w:rsidP="00BB2881">
            <w:pPr>
              <w:spacing w:after="0" w:line="240" w:lineRule="auto"/>
              <w:ind w:right="851"/>
              <w:jc w:val="both"/>
              <w:rPr>
                <w:rFonts w:ascii="Arial" w:hAnsi="Arial" w:cs="Arial"/>
              </w:rPr>
            </w:pPr>
          </w:p>
        </w:tc>
        <w:tc>
          <w:tcPr>
            <w:tcW w:w="4977" w:type="dxa"/>
            <w:gridSpan w:val="2"/>
          </w:tcPr>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r w:rsidRPr="00B36EA4">
              <w:rPr>
                <w:rFonts w:ascii="Arial" w:hAnsi="Arial" w:cs="Arial"/>
              </w:rPr>
              <w:t>На расстояние от 100 до 499 км:</w:t>
            </w:r>
          </w:p>
          <w:p w:rsidR="00190C1E" w:rsidRPr="00B36EA4" w:rsidRDefault="00190C1E" w:rsidP="00BB2881">
            <w:pPr>
              <w:spacing w:after="0" w:line="240" w:lineRule="auto"/>
              <w:ind w:right="851"/>
              <w:jc w:val="both"/>
              <w:rPr>
                <w:rFonts w:ascii="Arial" w:hAnsi="Arial" w:cs="Arial"/>
              </w:rPr>
            </w:pPr>
            <w:r w:rsidRPr="00B36EA4">
              <w:rPr>
                <w:rFonts w:ascii="Arial" w:hAnsi="Arial" w:cs="Arial"/>
              </w:rPr>
              <w:t>180 евро на участника</w:t>
            </w:r>
          </w:p>
        </w:tc>
        <w:tc>
          <w:tcPr>
            <w:tcW w:w="2499" w:type="dxa"/>
            <w:vMerge/>
          </w:tcPr>
          <w:p w:rsidR="00190C1E" w:rsidRPr="00B36EA4" w:rsidRDefault="00190C1E" w:rsidP="00BB2881">
            <w:pPr>
              <w:spacing w:after="0" w:line="240" w:lineRule="auto"/>
              <w:ind w:right="851"/>
              <w:jc w:val="both"/>
              <w:rPr>
                <w:rFonts w:ascii="Arial" w:hAnsi="Arial" w:cs="Arial"/>
              </w:rPr>
            </w:pPr>
          </w:p>
        </w:tc>
      </w:tr>
      <w:tr w:rsidR="00190C1E" w:rsidRPr="00B36EA4" w:rsidTr="00BB2881">
        <w:trPr>
          <w:trHeight w:val="1086"/>
        </w:trPr>
        <w:tc>
          <w:tcPr>
            <w:tcW w:w="2122" w:type="dxa"/>
            <w:vMerge/>
          </w:tcPr>
          <w:p w:rsidR="00190C1E" w:rsidRPr="00B36EA4" w:rsidRDefault="00190C1E" w:rsidP="00BB2881">
            <w:pPr>
              <w:spacing w:after="0" w:line="240" w:lineRule="auto"/>
              <w:ind w:right="851"/>
              <w:jc w:val="both"/>
              <w:rPr>
                <w:rFonts w:ascii="Arial" w:hAnsi="Arial" w:cs="Arial"/>
              </w:rPr>
            </w:pPr>
          </w:p>
        </w:tc>
        <w:tc>
          <w:tcPr>
            <w:tcW w:w="2693" w:type="dxa"/>
            <w:vMerge/>
          </w:tcPr>
          <w:p w:rsidR="00190C1E" w:rsidRPr="00B36EA4" w:rsidRDefault="00190C1E" w:rsidP="00BB2881">
            <w:pPr>
              <w:spacing w:after="0" w:line="240" w:lineRule="auto"/>
              <w:ind w:right="851"/>
              <w:jc w:val="both"/>
              <w:rPr>
                <w:rFonts w:ascii="Arial" w:hAnsi="Arial" w:cs="Arial"/>
              </w:rPr>
            </w:pPr>
          </w:p>
        </w:tc>
        <w:tc>
          <w:tcPr>
            <w:tcW w:w="2268" w:type="dxa"/>
            <w:vMerge/>
          </w:tcPr>
          <w:p w:rsidR="00190C1E" w:rsidRPr="00B36EA4" w:rsidRDefault="00190C1E" w:rsidP="00BB2881">
            <w:pPr>
              <w:spacing w:after="0" w:line="240" w:lineRule="auto"/>
              <w:ind w:right="851"/>
              <w:jc w:val="both"/>
              <w:rPr>
                <w:rFonts w:ascii="Arial" w:hAnsi="Arial" w:cs="Arial"/>
              </w:rPr>
            </w:pPr>
          </w:p>
        </w:tc>
        <w:tc>
          <w:tcPr>
            <w:tcW w:w="4977" w:type="dxa"/>
            <w:gridSpan w:val="2"/>
          </w:tcPr>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r w:rsidRPr="00B36EA4">
              <w:rPr>
                <w:rFonts w:ascii="Arial" w:hAnsi="Arial" w:cs="Arial"/>
              </w:rPr>
              <w:t>На расстояние от 500 до 1999 км:</w:t>
            </w:r>
          </w:p>
          <w:p w:rsidR="00190C1E" w:rsidRPr="00B36EA4" w:rsidRDefault="00190C1E" w:rsidP="00BB2881">
            <w:pPr>
              <w:spacing w:after="0" w:line="240" w:lineRule="auto"/>
              <w:ind w:right="851"/>
              <w:jc w:val="both"/>
              <w:rPr>
                <w:rFonts w:ascii="Arial" w:hAnsi="Arial" w:cs="Arial"/>
              </w:rPr>
            </w:pPr>
            <w:r w:rsidRPr="00B36EA4">
              <w:rPr>
                <w:rFonts w:ascii="Arial" w:hAnsi="Arial" w:cs="Arial"/>
              </w:rPr>
              <w:t>275 евро на участника</w:t>
            </w:r>
          </w:p>
        </w:tc>
        <w:tc>
          <w:tcPr>
            <w:tcW w:w="2499" w:type="dxa"/>
            <w:vMerge/>
          </w:tcPr>
          <w:p w:rsidR="00190C1E" w:rsidRPr="00B36EA4" w:rsidRDefault="00190C1E" w:rsidP="00BB2881">
            <w:pPr>
              <w:spacing w:after="0" w:line="240" w:lineRule="auto"/>
              <w:ind w:right="851"/>
              <w:jc w:val="both"/>
              <w:rPr>
                <w:rFonts w:ascii="Arial" w:hAnsi="Arial" w:cs="Arial"/>
              </w:rPr>
            </w:pPr>
          </w:p>
        </w:tc>
      </w:tr>
      <w:tr w:rsidR="00190C1E" w:rsidRPr="00B36EA4" w:rsidTr="00BB2881">
        <w:trPr>
          <w:trHeight w:val="1086"/>
        </w:trPr>
        <w:tc>
          <w:tcPr>
            <w:tcW w:w="2122" w:type="dxa"/>
            <w:vMerge/>
          </w:tcPr>
          <w:p w:rsidR="00190C1E" w:rsidRPr="00B36EA4" w:rsidRDefault="00190C1E" w:rsidP="00BB2881">
            <w:pPr>
              <w:spacing w:after="0" w:line="240" w:lineRule="auto"/>
              <w:ind w:right="851"/>
              <w:jc w:val="both"/>
              <w:rPr>
                <w:rFonts w:ascii="Arial" w:hAnsi="Arial" w:cs="Arial"/>
              </w:rPr>
            </w:pPr>
          </w:p>
        </w:tc>
        <w:tc>
          <w:tcPr>
            <w:tcW w:w="2693" w:type="dxa"/>
            <w:vMerge/>
          </w:tcPr>
          <w:p w:rsidR="00190C1E" w:rsidRPr="00B36EA4" w:rsidRDefault="00190C1E" w:rsidP="00BB2881">
            <w:pPr>
              <w:spacing w:after="0" w:line="240" w:lineRule="auto"/>
              <w:ind w:right="851"/>
              <w:jc w:val="both"/>
              <w:rPr>
                <w:rFonts w:ascii="Arial" w:hAnsi="Arial" w:cs="Arial"/>
              </w:rPr>
            </w:pPr>
          </w:p>
        </w:tc>
        <w:tc>
          <w:tcPr>
            <w:tcW w:w="2268" w:type="dxa"/>
            <w:vMerge/>
          </w:tcPr>
          <w:p w:rsidR="00190C1E" w:rsidRPr="00B36EA4" w:rsidRDefault="00190C1E" w:rsidP="00BB2881">
            <w:pPr>
              <w:spacing w:after="0" w:line="240" w:lineRule="auto"/>
              <w:ind w:right="851"/>
              <w:jc w:val="both"/>
              <w:rPr>
                <w:rFonts w:ascii="Arial" w:hAnsi="Arial" w:cs="Arial"/>
              </w:rPr>
            </w:pPr>
          </w:p>
        </w:tc>
        <w:tc>
          <w:tcPr>
            <w:tcW w:w="4977" w:type="dxa"/>
            <w:gridSpan w:val="2"/>
          </w:tcPr>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r w:rsidRPr="00B36EA4">
              <w:rPr>
                <w:rFonts w:ascii="Arial" w:hAnsi="Arial" w:cs="Arial"/>
              </w:rPr>
              <w:t>На расстояние от 2000 до 2999 км:</w:t>
            </w:r>
          </w:p>
          <w:p w:rsidR="00190C1E" w:rsidRPr="00B36EA4" w:rsidRDefault="00190C1E" w:rsidP="00BB2881">
            <w:pPr>
              <w:spacing w:after="0" w:line="240" w:lineRule="auto"/>
              <w:ind w:right="851"/>
              <w:jc w:val="both"/>
              <w:rPr>
                <w:rFonts w:ascii="Arial" w:hAnsi="Arial" w:cs="Arial"/>
              </w:rPr>
            </w:pPr>
            <w:r w:rsidRPr="00B36EA4">
              <w:rPr>
                <w:rFonts w:ascii="Arial" w:hAnsi="Arial" w:cs="Arial"/>
              </w:rPr>
              <w:t>360 евро на участника</w:t>
            </w:r>
          </w:p>
        </w:tc>
        <w:tc>
          <w:tcPr>
            <w:tcW w:w="2499" w:type="dxa"/>
            <w:vMerge/>
          </w:tcPr>
          <w:p w:rsidR="00190C1E" w:rsidRPr="00B36EA4" w:rsidRDefault="00190C1E" w:rsidP="00BB2881">
            <w:pPr>
              <w:spacing w:after="0" w:line="240" w:lineRule="auto"/>
              <w:ind w:right="851"/>
              <w:jc w:val="both"/>
              <w:rPr>
                <w:rFonts w:ascii="Arial" w:hAnsi="Arial" w:cs="Arial"/>
              </w:rPr>
            </w:pPr>
          </w:p>
        </w:tc>
      </w:tr>
      <w:tr w:rsidR="00190C1E" w:rsidRPr="00B36EA4" w:rsidTr="00BB2881">
        <w:trPr>
          <w:trHeight w:val="1086"/>
        </w:trPr>
        <w:tc>
          <w:tcPr>
            <w:tcW w:w="2122" w:type="dxa"/>
            <w:vMerge/>
          </w:tcPr>
          <w:p w:rsidR="00190C1E" w:rsidRPr="00B36EA4" w:rsidRDefault="00190C1E" w:rsidP="00BB2881">
            <w:pPr>
              <w:spacing w:after="0" w:line="240" w:lineRule="auto"/>
              <w:ind w:right="851"/>
              <w:jc w:val="both"/>
              <w:rPr>
                <w:rFonts w:ascii="Arial" w:hAnsi="Arial" w:cs="Arial"/>
              </w:rPr>
            </w:pPr>
          </w:p>
        </w:tc>
        <w:tc>
          <w:tcPr>
            <w:tcW w:w="2693" w:type="dxa"/>
            <w:vMerge/>
          </w:tcPr>
          <w:p w:rsidR="00190C1E" w:rsidRPr="00B36EA4" w:rsidRDefault="00190C1E" w:rsidP="00BB2881">
            <w:pPr>
              <w:spacing w:after="0" w:line="240" w:lineRule="auto"/>
              <w:ind w:right="851"/>
              <w:jc w:val="both"/>
              <w:rPr>
                <w:rFonts w:ascii="Arial" w:hAnsi="Arial" w:cs="Arial"/>
              </w:rPr>
            </w:pPr>
          </w:p>
        </w:tc>
        <w:tc>
          <w:tcPr>
            <w:tcW w:w="2268" w:type="dxa"/>
            <w:vMerge/>
          </w:tcPr>
          <w:p w:rsidR="00190C1E" w:rsidRPr="00B36EA4" w:rsidRDefault="00190C1E" w:rsidP="00BB2881">
            <w:pPr>
              <w:spacing w:after="0" w:line="240" w:lineRule="auto"/>
              <w:ind w:right="851"/>
              <w:jc w:val="both"/>
              <w:rPr>
                <w:rFonts w:ascii="Arial" w:hAnsi="Arial" w:cs="Arial"/>
              </w:rPr>
            </w:pPr>
          </w:p>
        </w:tc>
        <w:tc>
          <w:tcPr>
            <w:tcW w:w="4977" w:type="dxa"/>
            <w:gridSpan w:val="2"/>
          </w:tcPr>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r w:rsidRPr="00B36EA4">
              <w:rPr>
                <w:rFonts w:ascii="Arial" w:hAnsi="Arial" w:cs="Arial"/>
              </w:rPr>
              <w:t>На расстояние от 3000 до 3999 км:</w:t>
            </w:r>
          </w:p>
          <w:p w:rsidR="00190C1E" w:rsidRPr="00B36EA4" w:rsidRDefault="00190C1E" w:rsidP="00BB2881">
            <w:pPr>
              <w:spacing w:after="0" w:line="240" w:lineRule="auto"/>
              <w:ind w:right="851"/>
              <w:jc w:val="both"/>
              <w:rPr>
                <w:rFonts w:ascii="Arial" w:hAnsi="Arial" w:cs="Arial"/>
              </w:rPr>
            </w:pPr>
            <w:r w:rsidRPr="00B36EA4">
              <w:rPr>
                <w:rFonts w:ascii="Arial" w:hAnsi="Arial" w:cs="Arial"/>
              </w:rPr>
              <w:t>530 евро на участника</w:t>
            </w:r>
          </w:p>
        </w:tc>
        <w:tc>
          <w:tcPr>
            <w:tcW w:w="2499" w:type="dxa"/>
            <w:vMerge/>
          </w:tcPr>
          <w:p w:rsidR="00190C1E" w:rsidRPr="00B36EA4" w:rsidRDefault="00190C1E" w:rsidP="00BB2881">
            <w:pPr>
              <w:spacing w:after="0" w:line="240" w:lineRule="auto"/>
              <w:ind w:right="851"/>
              <w:jc w:val="both"/>
              <w:rPr>
                <w:rFonts w:ascii="Arial" w:hAnsi="Arial" w:cs="Arial"/>
              </w:rPr>
            </w:pPr>
          </w:p>
        </w:tc>
      </w:tr>
      <w:tr w:rsidR="00190C1E" w:rsidRPr="00B36EA4" w:rsidTr="00BB2881">
        <w:trPr>
          <w:trHeight w:val="1086"/>
        </w:trPr>
        <w:tc>
          <w:tcPr>
            <w:tcW w:w="2122" w:type="dxa"/>
            <w:vMerge/>
          </w:tcPr>
          <w:p w:rsidR="00190C1E" w:rsidRPr="00B36EA4" w:rsidRDefault="00190C1E" w:rsidP="00BB2881">
            <w:pPr>
              <w:spacing w:after="0" w:line="240" w:lineRule="auto"/>
              <w:ind w:right="851"/>
              <w:jc w:val="both"/>
              <w:rPr>
                <w:rFonts w:ascii="Arial" w:hAnsi="Arial" w:cs="Arial"/>
              </w:rPr>
            </w:pPr>
          </w:p>
        </w:tc>
        <w:tc>
          <w:tcPr>
            <w:tcW w:w="2693" w:type="dxa"/>
            <w:vMerge/>
          </w:tcPr>
          <w:p w:rsidR="00190C1E" w:rsidRPr="00B36EA4" w:rsidRDefault="00190C1E" w:rsidP="00BB2881">
            <w:pPr>
              <w:spacing w:after="0" w:line="240" w:lineRule="auto"/>
              <w:ind w:right="851"/>
              <w:jc w:val="both"/>
              <w:rPr>
                <w:rFonts w:ascii="Arial" w:hAnsi="Arial" w:cs="Arial"/>
              </w:rPr>
            </w:pPr>
          </w:p>
        </w:tc>
        <w:tc>
          <w:tcPr>
            <w:tcW w:w="2268" w:type="dxa"/>
            <w:vMerge/>
          </w:tcPr>
          <w:p w:rsidR="00190C1E" w:rsidRPr="00B36EA4" w:rsidRDefault="00190C1E" w:rsidP="00BB2881">
            <w:pPr>
              <w:spacing w:after="0" w:line="240" w:lineRule="auto"/>
              <w:ind w:right="851"/>
              <w:jc w:val="both"/>
              <w:rPr>
                <w:rFonts w:ascii="Arial" w:hAnsi="Arial" w:cs="Arial"/>
              </w:rPr>
            </w:pPr>
          </w:p>
        </w:tc>
        <w:tc>
          <w:tcPr>
            <w:tcW w:w="4977" w:type="dxa"/>
            <w:gridSpan w:val="2"/>
          </w:tcPr>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r w:rsidRPr="00B36EA4">
              <w:rPr>
                <w:rFonts w:ascii="Arial" w:hAnsi="Arial" w:cs="Arial"/>
              </w:rPr>
              <w:t>На расстояние от 4000 до 7999 км:</w:t>
            </w:r>
          </w:p>
          <w:p w:rsidR="00190C1E" w:rsidRPr="00B36EA4" w:rsidRDefault="00190C1E" w:rsidP="00BB2881">
            <w:pPr>
              <w:spacing w:after="0" w:line="240" w:lineRule="auto"/>
              <w:ind w:right="851"/>
              <w:jc w:val="both"/>
              <w:rPr>
                <w:rFonts w:ascii="Arial" w:hAnsi="Arial" w:cs="Arial"/>
              </w:rPr>
            </w:pPr>
            <w:r w:rsidRPr="00B36EA4">
              <w:rPr>
                <w:rFonts w:ascii="Arial" w:hAnsi="Arial" w:cs="Arial"/>
              </w:rPr>
              <w:t>820 евро на участника</w:t>
            </w:r>
          </w:p>
        </w:tc>
        <w:tc>
          <w:tcPr>
            <w:tcW w:w="2499" w:type="dxa"/>
            <w:vMerge/>
          </w:tcPr>
          <w:p w:rsidR="00190C1E" w:rsidRPr="00B36EA4" w:rsidRDefault="00190C1E" w:rsidP="00BB2881">
            <w:pPr>
              <w:spacing w:after="0" w:line="240" w:lineRule="auto"/>
              <w:ind w:right="851"/>
              <w:jc w:val="both"/>
              <w:rPr>
                <w:rFonts w:ascii="Arial" w:hAnsi="Arial" w:cs="Arial"/>
              </w:rPr>
            </w:pPr>
          </w:p>
        </w:tc>
      </w:tr>
      <w:tr w:rsidR="00190C1E" w:rsidRPr="00B36EA4" w:rsidTr="00BB2881">
        <w:trPr>
          <w:trHeight w:val="1086"/>
        </w:trPr>
        <w:tc>
          <w:tcPr>
            <w:tcW w:w="2122" w:type="dxa"/>
            <w:vMerge/>
          </w:tcPr>
          <w:p w:rsidR="00190C1E" w:rsidRPr="00B36EA4" w:rsidRDefault="00190C1E" w:rsidP="00BB2881">
            <w:pPr>
              <w:spacing w:after="0" w:line="240" w:lineRule="auto"/>
              <w:ind w:right="851"/>
              <w:jc w:val="both"/>
              <w:rPr>
                <w:rFonts w:ascii="Arial" w:hAnsi="Arial" w:cs="Arial"/>
              </w:rPr>
            </w:pPr>
          </w:p>
        </w:tc>
        <w:tc>
          <w:tcPr>
            <w:tcW w:w="2693" w:type="dxa"/>
            <w:vMerge/>
          </w:tcPr>
          <w:p w:rsidR="00190C1E" w:rsidRPr="00B36EA4" w:rsidRDefault="00190C1E" w:rsidP="00BB2881">
            <w:pPr>
              <w:spacing w:after="0" w:line="240" w:lineRule="auto"/>
              <w:ind w:right="851"/>
              <w:jc w:val="both"/>
              <w:rPr>
                <w:rFonts w:ascii="Arial" w:hAnsi="Arial" w:cs="Arial"/>
              </w:rPr>
            </w:pPr>
          </w:p>
        </w:tc>
        <w:tc>
          <w:tcPr>
            <w:tcW w:w="2268" w:type="dxa"/>
            <w:vMerge/>
          </w:tcPr>
          <w:p w:rsidR="00190C1E" w:rsidRPr="00B36EA4" w:rsidRDefault="00190C1E" w:rsidP="00BB2881">
            <w:pPr>
              <w:spacing w:after="0" w:line="240" w:lineRule="auto"/>
              <w:ind w:right="851"/>
              <w:jc w:val="both"/>
              <w:rPr>
                <w:rFonts w:ascii="Arial" w:hAnsi="Arial" w:cs="Arial"/>
              </w:rPr>
            </w:pPr>
          </w:p>
        </w:tc>
        <w:tc>
          <w:tcPr>
            <w:tcW w:w="4977" w:type="dxa"/>
            <w:gridSpan w:val="2"/>
          </w:tcPr>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r w:rsidRPr="00B36EA4">
              <w:rPr>
                <w:rFonts w:ascii="Arial" w:hAnsi="Arial" w:cs="Arial"/>
              </w:rPr>
              <w:t>На расстояние от 8000 км и более:</w:t>
            </w:r>
          </w:p>
          <w:p w:rsidR="00190C1E" w:rsidRPr="00B36EA4" w:rsidRDefault="00190C1E" w:rsidP="00BB2881">
            <w:pPr>
              <w:spacing w:after="0" w:line="240" w:lineRule="auto"/>
              <w:ind w:right="851"/>
              <w:jc w:val="both"/>
              <w:rPr>
                <w:rFonts w:ascii="Arial" w:hAnsi="Arial" w:cs="Arial"/>
              </w:rPr>
            </w:pPr>
            <w:r w:rsidRPr="00B36EA4">
              <w:rPr>
                <w:rFonts w:ascii="Arial" w:hAnsi="Arial" w:cs="Arial"/>
              </w:rPr>
              <w:t>1500 евро на участника</w:t>
            </w:r>
          </w:p>
        </w:tc>
        <w:tc>
          <w:tcPr>
            <w:tcW w:w="2499" w:type="dxa"/>
            <w:vMerge/>
          </w:tcPr>
          <w:p w:rsidR="00190C1E" w:rsidRPr="00B36EA4" w:rsidRDefault="00190C1E" w:rsidP="00BB2881">
            <w:pPr>
              <w:spacing w:after="0" w:line="240" w:lineRule="auto"/>
              <w:ind w:right="851"/>
              <w:jc w:val="both"/>
              <w:rPr>
                <w:rFonts w:ascii="Arial" w:hAnsi="Arial" w:cs="Arial"/>
              </w:rPr>
            </w:pPr>
          </w:p>
        </w:tc>
      </w:tr>
      <w:tr w:rsidR="00190C1E" w:rsidRPr="00B36EA4" w:rsidTr="00BB2881">
        <w:trPr>
          <w:trHeight w:val="616"/>
        </w:trPr>
        <w:tc>
          <w:tcPr>
            <w:tcW w:w="2122" w:type="dxa"/>
            <w:vMerge w:val="restart"/>
          </w:tcPr>
          <w:p w:rsidR="00190C1E" w:rsidRPr="00B36EA4" w:rsidRDefault="00190C1E" w:rsidP="00BB2881">
            <w:pPr>
              <w:spacing w:after="0" w:line="240" w:lineRule="auto"/>
              <w:ind w:right="-385"/>
              <w:jc w:val="both"/>
              <w:rPr>
                <w:rFonts w:ascii="Arial" w:hAnsi="Arial" w:cs="Arial"/>
                <w:b/>
                <w:bCs/>
              </w:rPr>
            </w:pPr>
          </w:p>
          <w:p w:rsidR="00190C1E" w:rsidRPr="00B36EA4" w:rsidRDefault="00190C1E" w:rsidP="00BB2881">
            <w:pPr>
              <w:spacing w:after="0" w:line="240" w:lineRule="auto"/>
              <w:ind w:right="-385"/>
              <w:jc w:val="both"/>
              <w:rPr>
                <w:rFonts w:ascii="Arial" w:hAnsi="Arial" w:cs="Arial"/>
                <w:b/>
                <w:bCs/>
              </w:rPr>
            </w:pPr>
          </w:p>
          <w:p w:rsidR="00190C1E" w:rsidRPr="00B36EA4" w:rsidRDefault="00190C1E" w:rsidP="00BB2881">
            <w:pPr>
              <w:spacing w:after="0" w:line="240" w:lineRule="auto"/>
              <w:ind w:right="-385"/>
              <w:jc w:val="both"/>
              <w:rPr>
                <w:rFonts w:ascii="Arial" w:hAnsi="Arial" w:cs="Arial"/>
                <w:b/>
                <w:bCs/>
              </w:rPr>
            </w:pPr>
            <w:r w:rsidRPr="00B36EA4">
              <w:rPr>
                <w:rFonts w:ascii="Arial" w:hAnsi="Arial" w:cs="Arial"/>
                <w:b/>
                <w:bCs/>
              </w:rPr>
              <w:t>Индивидуальная поддержка</w:t>
            </w:r>
          </w:p>
        </w:tc>
        <w:tc>
          <w:tcPr>
            <w:tcW w:w="2693" w:type="dxa"/>
            <w:vMerge w:val="restart"/>
          </w:tcPr>
          <w:p w:rsidR="00190C1E" w:rsidRPr="00B36EA4" w:rsidRDefault="00190C1E" w:rsidP="00BB2881">
            <w:pPr>
              <w:spacing w:after="0" w:line="240" w:lineRule="auto"/>
              <w:jc w:val="both"/>
              <w:rPr>
                <w:rFonts w:ascii="Arial" w:hAnsi="Arial" w:cs="Arial"/>
              </w:rPr>
            </w:pPr>
            <w:r w:rsidRPr="00B36EA4">
              <w:rPr>
                <w:rFonts w:ascii="Arial" w:hAnsi="Arial" w:cs="Arial"/>
              </w:rPr>
              <w:t>Удельные затраты на содержание участников в сутки, в том числе сопровождающих лиц, во время проведения мероприятия</w:t>
            </w:r>
          </w:p>
        </w:tc>
        <w:tc>
          <w:tcPr>
            <w:tcW w:w="2268" w:type="dxa"/>
            <w:vMerge w:val="restart"/>
          </w:tcPr>
          <w:p w:rsidR="00190C1E" w:rsidRPr="00B36EA4" w:rsidRDefault="00190C1E" w:rsidP="00BB2881">
            <w:pPr>
              <w:spacing w:after="0" w:line="240" w:lineRule="auto"/>
              <w:jc w:val="both"/>
              <w:rPr>
                <w:rFonts w:ascii="Arial" w:hAnsi="Arial" w:cs="Arial"/>
              </w:rPr>
            </w:pPr>
            <w:r w:rsidRPr="00B36EA4">
              <w:rPr>
                <w:rFonts w:ascii="Arial" w:hAnsi="Arial" w:cs="Arial"/>
              </w:rPr>
              <w:t>Вклад в удельную стоимость</w:t>
            </w:r>
          </w:p>
        </w:tc>
        <w:tc>
          <w:tcPr>
            <w:tcW w:w="2126" w:type="dxa"/>
          </w:tcPr>
          <w:p w:rsidR="00190C1E" w:rsidRPr="00B36EA4" w:rsidRDefault="00190C1E" w:rsidP="00BB2881">
            <w:pPr>
              <w:spacing w:after="0" w:line="240" w:lineRule="auto"/>
              <w:jc w:val="both"/>
              <w:rPr>
                <w:rFonts w:ascii="Arial" w:hAnsi="Arial" w:cs="Arial"/>
              </w:rPr>
            </w:pPr>
            <w:r w:rsidRPr="00B36EA4">
              <w:rPr>
                <w:rFonts w:ascii="Arial" w:hAnsi="Arial" w:cs="Arial"/>
              </w:rPr>
              <w:t>Долгосрочные учебные задания</w:t>
            </w: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r w:rsidRPr="00B36EA4">
              <w:rPr>
                <w:rFonts w:ascii="Arial" w:hAnsi="Arial" w:cs="Arial"/>
              </w:rPr>
              <w:t>Долгосрочная мобильность молодежных работников</w:t>
            </w:r>
          </w:p>
        </w:tc>
        <w:tc>
          <w:tcPr>
            <w:tcW w:w="2851" w:type="dxa"/>
          </w:tcPr>
          <w:p w:rsidR="00190C1E" w:rsidRPr="00B36EA4" w:rsidRDefault="00190C1E" w:rsidP="00BB2881">
            <w:pPr>
              <w:spacing w:after="0" w:line="240" w:lineRule="auto"/>
              <w:ind w:right="191"/>
              <w:jc w:val="both"/>
              <w:rPr>
                <w:rFonts w:ascii="Arial" w:hAnsi="Arial" w:cs="Arial"/>
              </w:rPr>
            </w:pPr>
            <w:r w:rsidRPr="00B36EA4">
              <w:rPr>
                <w:rFonts w:ascii="Arial" w:hAnsi="Arial" w:cs="Arial"/>
              </w:rPr>
              <w:t xml:space="preserve">вплоть до 14-го дня мероприятия: </w:t>
            </w:r>
            <w:r w:rsidRPr="00B36EA4">
              <w:rPr>
                <w:rFonts w:ascii="Arial" w:hAnsi="Arial" w:cs="Arial"/>
                <w:b/>
                <w:bCs/>
                <w:bdr w:val="single" w:sz="4" w:space="0" w:color="auto"/>
              </w:rPr>
              <w:t>В1.5</w:t>
            </w:r>
            <w:r w:rsidRPr="00B36EA4">
              <w:rPr>
                <w:rFonts w:ascii="Arial" w:hAnsi="Arial" w:cs="Arial"/>
              </w:rPr>
              <w:t xml:space="preserve"> в день на участника</w:t>
            </w:r>
          </w:p>
          <w:p w:rsidR="00190C1E" w:rsidRPr="00B36EA4" w:rsidRDefault="00190C1E" w:rsidP="00BB2881">
            <w:pPr>
              <w:spacing w:after="0" w:line="240" w:lineRule="auto"/>
              <w:ind w:right="191"/>
              <w:jc w:val="both"/>
              <w:rPr>
                <w:rFonts w:ascii="Arial" w:hAnsi="Arial" w:cs="Arial"/>
              </w:rPr>
            </w:pPr>
          </w:p>
          <w:p w:rsidR="00190C1E" w:rsidRPr="00B36EA4" w:rsidRDefault="00190C1E" w:rsidP="00BB2881">
            <w:pPr>
              <w:spacing w:after="0" w:line="240" w:lineRule="auto"/>
              <w:ind w:right="191"/>
              <w:jc w:val="both"/>
              <w:rPr>
                <w:rFonts w:ascii="Arial" w:hAnsi="Arial" w:cs="Arial"/>
              </w:rPr>
            </w:pPr>
            <w:r w:rsidRPr="00B36EA4">
              <w:rPr>
                <w:rFonts w:ascii="Arial" w:hAnsi="Arial" w:cs="Arial"/>
              </w:rPr>
              <w:t>+</w:t>
            </w:r>
          </w:p>
          <w:p w:rsidR="00190C1E" w:rsidRPr="00B36EA4" w:rsidRDefault="00190C1E" w:rsidP="00BB2881">
            <w:pPr>
              <w:spacing w:after="0" w:line="240" w:lineRule="auto"/>
              <w:ind w:right="191"/>
              <w:jc w:val="both"/>
              <w:rPr>
                <w:rFonts w:ascii="Arial" w:hAnsi="Arial" w:cs="Arial"/>
              </w:rPr>
            </w:pPr>
            <w:r w:rsidRPr="00B36EA4">
              <w:rPr>
                <w:rFonts w:ascii="Arial" w:hAnsi="Arial" w:cs="Arial"/>
              </w:rPr>
              <w:t xml:space="preserve">между 15-м и 60-м днем мероприятия: </w:t>
            </w:r>
            <w:r w:rsidRPr="00B36EA4">
              <w:rPr>
                <w:rFonts w:ascii="Arial" w:hAnsi="Arial" w:cs="Arial"/>
                <w:b/>
                <w:bCs/>
                <w:bdr w:val="single" w:sz="4" w:space="0" w:color="auto"/>
              </w:rPr>
              <w:t>В1.6</w:t>
            </w:r>
            <w:r w:rsidRPr="00B36EA4">
              <w:rPr>
                <w:rFonts w:ascii="Arial" w:hAnsi="Arial" w:cs="Arial"/>
              </w:rPr>
              <w:t xml:space="preserve"> в день на участника</w:t>
            </w:r>
          </w:p>
          <w:p w:rsidR="00190C1E" w:rsidRPr="00B36EA4" w:rsidRDefault="00190C1E" w:rsidP="00BB2881">
            <w:pPr>
              <w:spacing w:after="0" w:line="240" w:lineRule="auto"/>
              <w:ind w:right="191"/>
              <w:jc w:val="both"/>
              <w:rPr>
                <w:rFonts w:ascii="Arial" w:hAnsi="Arial" w:cs="Arial"/>
              </w:rPr>
            </w:pPr>
          </w:p>
          <w:p w:rsidR="00190C1E" w:rsidRPr="00B36EA4" w:rsidRDefault="00190C1E" w:rsidP="00BB2881">
            <w:pPr>
              <w:spacing w:after="0" w:line="240" w:lineRule="auto"/>
              <w:ind w:right="191"/>
              <w:jc w:val="both"/>
              <w:rPr>
                <w:rFonts w:ascii="Arial" w:hAnsi="Arial" w:cs="Arial"/>
              </w:rPr>
            </w:pPr>
            <w:r w:rsidRPr="00B36EA4">
              <w:rPr>
                <w:rFonts w:ascii="Arial" w:hAnsi="Arial" w:cs="Arial"/>
              </w:rPr>
              <w:t>+</w:t>
            </w:r>
          </w:p>
          <w:p w:rsidR="00190C1E" w:rsidRPr="00B36EA4" w:rsidRDefault="00190C1E" w:rsidP="00BB2881">
            <w:pPr>
              <w:spacing w:after="0" w:line="240" w:lineRule="auto"/>
              <w:ind w:right="191"/>
              <w:jc w:val="both"/>
              <w:rPr>
                <w:rFonts w:ascii="Arial" w:hAnsi="Arial" w:cs="Arial"/>
              </w:rPr>
            </w:pPr>
            <w:r w:rsidRPr="00B36EA4">
              <w:rPr>
                <w:rFonts w:ascii="Arial" w:hAnsi="Arial" w:cs="Arial"/>
              </w:rPr>
              <w:t xml:space="preserve">между 61-м днем мероприятия и до 12-ти месяцев: </w:t>
            </w:r>
            <w:r w:rsidRPr="00B36EA4">
              <w:rPr>
                <w:rFonts w:ascii="Arial" w:hAnsi="Arial" w:cs="Arial"/>
                <w:b/>
                <w:bCs/>
                <w:bdr w:val="single" w:sz="4" w:space="0" w:color="auto"/>
              </w:rPr>
              <w:t>В1.7</w:t>
            </w:r>
            <w:r w:rsidRPr="00B36EA4">
              <w:rPr>
                <w:rFonts w:ascii="Arial" w:hAnsi="Arial" w:cs="Arial"/>
              </w:rPr>
              <w:t xml:space="preserve"> в день на участника</w:t>
            </w:r>
          </w:p>
        </w:tc>
        <w:tc>
          <w:tcPr>
            <w:tcW w:w="2499" w:type="dxa"/>
            <w:vMerge/>
          </w:tcPr>
          <w:p w:rsidR="00190C1E" w:rsidRPr="00B36EA4" w:rsidRDefault="00190C1E" w:rsidP="00BB2881">
            <w:pPr>
              <w:spacing w:after="0" w:line="240" w:lineRule="auto"/>
              <w:ind w:right="851"/>
              <w:jc w:val="both"/>
              <w:rPr>
                <w:rFonts w:ascii="Arial" w:hAnsi="Arial" w:cs="Arial"/>
              </w:rPr>
            </w:pPr>
          </w:p>
        </w:tc>
      </w:tr>
      <w:tr w:rsidR="00190C1E" w:rsidRPr="00B36EA4" w:rsidTr="00BB2881">
        <w:trPr>
          <w:trHeight w:val="614"/>
        </w:trPr>
        <w:tc>
          <w:tcPr>
            <w:tcW w:w="2122" w:type="dxa"/>
            <w:vMerge/>
          </w:tcPr>
          <w:p w:rsidR="00190C1E" w:rsidRPr="00B36EA4" w:rsidRDefault="00190C1E" w:rsidP="00BB2881">
            <w:pPr>
              <w:spacing w:after="0" w:line="240" w:lineRule="auto"/>
              <w:ind w:right="851"/>
              <w:jc w:val="both"/>
              <w:rPr>
                <w:rFonts w:ascii="Arial" w:hAnsi="Arial" w:cs="Arial"/>
              </w:rPr>
            </w:pPr>
          </w:p>
        </w:tc>
        <w:tc>
          <w:tcPr>
            <w:tcW w:w="2693" w:type="dxa"/>
            <w:vMerge/>
          </w:tcPr>
          <w:p w:rsidR="00190C1E" w:rsidRPr="00B36EA4" w:rsidRDefault="00190C1E" w:rsidP="00BB2881">
            <w:pPr>
              <w:spacing w:after="0" w:line="240" w:lineRule="auto"/>
              <w:ind w:right="851"/>
              <w:jc w:val="both"/>
              <w:rPr>
                <w:rFonts w:ascii="Arial" w:hAnsi="Arial" w:cs="Arial"/>
              </w:rPr>
            </w:pPr>
          </w:p>
        </w:tc>
        <w:tc>
          <w:tcPr>
            <w:tcW w:w="2268" w:type="dxa"/>
            <w:vMerge/>
          </w:tcPr>
          <w:p w:rsidR="00190C1E" w:rsidRPr="00B36EA4" w:rsidRDefault="00190C1E" w:rsidP="00BB2881">
            <w:pPr>
              <w:spacing w:after="0" w:line="240" w:lineRule="auto"/>
              <w:ind w:right="851"/>
              <w:jc w:val="both"/>
              <w:rPr>
                <w:rFonts w:ascii="Arial" w:hAnsi="Arial" w:cs="Arial"/>
              </w:rPr>
            </w:pPr>
          </w:p>
        </w:tc>
        <w:tc>
          <w:tcPr>
            <w:tcW w:w="2126" w:type="dxa"/>
          </w:tcPr>
          <w:p w:rsidR="00190C1E" w:rsidRPr="00B36EA4" w:rsidRDefault="00190C1E" w:rsidP="00BB2881">
            <w:pPr>
              <w:spacing w:after="0" w:line="240" w:lineRule="auto"/>
              <w:ind w:right="-108"/>
              <w:jc w:val="both"/>
              <w:rPr>
                <w:rFonts w:ascii="Arial" w:hAnsi="Arial" w:cs="Arial"/>
              </w:rPr>
            </w:pPr>
            <w:r w:rsidRPr="00B36EA4">
              <w:rPr>
                <w:rFonts w:ascii="Arial" w:hAnsi="Arial" w:cs="Arial"/>
              </w:rPr>
              <w:t>Краткосрочные совместные мероприятия по подготовке персонала,</w:t>
            </w:r>
          </w:p>
          <w:p w:rsidR="00190C1E" w:rsidRPr="00B36EA4" w:rsidRDefault="00190C1E" w:rsidP="00BB2881">
            <w:pPr>
              <w:spacing w:after="0" w:line="240" w:lineRule="auto"/>
              <w:ind w:right="-108"/>
              <w:jc w:val="both"/>
              <w:rPr>
                <w:rFonts w:ascii="Arial" w:hAnsi="Arial" w:cs="Arial"/>
              </w:rPr>
            </w:pPr>
          </w:p>
          <w:p w:rsidR="00190C1E" w:rsidRPr="00B36EA4" w:rsidRDefault="00190C1E" w:rsidP="00BB2881">
            <w:pPr>
              <w:spacing w:after="0" w:line="240" w:lineRule="auto"/>
              <w:ind w:right="-108"/>
              <w:jc w:val="both"/>
              <w:rPr>
                <w:rFonts w:ascii="Arial" w:hAnsi="Arial" w:cs="Arial"/>
              </w:rPr>
            </w:pPr>
            <w:r w:rsidRPr="00B36EA4">
              <w:rPr>
                <w:rFonts w:ascii="Arial" w:hAnsi="Arial" w:cs="Arial"/>
              </w:rPr>
              <w:t>Преподавание или предоставление экспертных знаний в Интенсивных обучающих программах</w:t>
            </w:r>
          </w:p>
          <w:p w:rsidR="00190C1E" w:rsidRPr="00B36EA4" w:rsidRDefault="00190C1E" w:rsidP="00BB2881">
            <w:pPr>
              <w:spacing w:after="0" w:line="240" w:lineRule="auto"/>
              <w:ind w:right="-108"/>
              <w:jc w:val="both"/>
              <w:rPr>
                <w:rFonts w:ascii="Arial" w:hAnsi="Arial" w:cs="Arial"/>
              </w:rPr>
            </w:pPr>
          </w:p>
          <w:p w:rsidR="00190C1E" w:rsidRPr="00B36EA4" w:rsidRDefault="00190C1E" w:rsidP="00BB2881">
            <w:pPr>
              <w:spacing w:after="0" w:line="240" w:lineRule="auto"/>
              <w:ind w:right="-108"/>
              <w:jc w:val="both"/>
              <w:rPr>
                <w:rFonts w:ascii="Arial" w:hAnsi="Arial" w:cs="Arial"/>
              </w:rPr>
            </w:pPr>
            <w:r w:rsidRPr="00B36EA4">
              <w:rPr>
                <w:rFonts w:ascii="Arial" w:hAnsi="Arial" w:cs="Arial"/>
              </w:rPr>
              <w:lastRenderedPageBreak/>
              <w:t>Сопровождающие лица во всех видах направлений</w:t>
            </w:r>
            <w:r w:rsidRPr="00B36EA4">
              <w:rPr>
                <w:rStyle w:val="a9"/>
                <w:rFonts w:ascii="Arial" w:hAnsi="Arial" w:cs="Arial"/>
              </w:rPr>
              <w:footnoteReference w:id="89"/>
            </w:r>
          </w:p>
        </w:tc>
        <w:tc>
          <w:tcPr>
            <w:tcW w:w="2851" w:type="dxa"/>
          </w:tcPr>
          <w:p w:rsidR="00190C1E" w:rsidRPr="00B36EA4" w:rsidRDefault="00190C1E" w:rsidP="00BB2881">
            <w:pPr>
              <w:spacing w:after="0" w:line="240" w:lineRule="auto"/>
              <w:ind w:right="-92"/>
              <w:jc w:val="both"/>
              <w:rPr>
                <w:rFonts w:ascii="Arial" w:hAnsi="Arial" w:cs="Arial"/>
              </w:rPr>
            </w:pPr>
          </w:p>
          <w:p w:rsidR="00190C1E" w:rsidRPr="00B36EA4" w:rsidRDefault="00190C1E" w:rsidP="00BB2881">
            <w:pPr>
              <w:spacing w:after="0" w:line="240" w:lineRule="auto"/>
              <w:ind w:right="-92"/>
              <w:jc w:val="both"/>
              <w:rPr>
                <w:rFonts w:ascii="Arial" w:hAnsi="Arial" w:cs="Arial"/>
              </w:rPr>
            </w:pPr>
          </w:p>
          <w:p w:rsidR="00190C1E" w:rsidRPr="00B36EA4" w:rsidRDefault="00190C1E" w:rsidP="00BB2881">
            <w:pPr>
              <w:spacing w:after="0" w:line="240" w:lineRule="auto"/>
              <w:ind w:right="220"/>
              <w:jc w:val="both"/>
              <w:rPr>
                <w:rFonts w:ascii="Arial" w:hAnsi="Arial" w:cs="Arial"/>
              </w:rPr>
            </w:pPr>
          </w:p>
          <w:p w:rsidR="00190C1E" w:rsidRPr="00B36EA4" w:rsidRDefault="00190C1E" w:rsidP="00BB2881">
            <w:pPr>
              <w:spacing w:after="0" w:line="240" w:lineRule="auto"/>
              <w:ind w:right="220"/>
              <w:jc w:val="both"/>
              <w:rPr>
                <w:rFonts w:ascii="Arial" w:hAnsi="Arial" w:cs="Arial"/>
              </w:rPr>
            </w:pPr>
            <w:r w:rsidRPr="00B36EA4">
              <w:rPr>
                <w:rFonts w:ascii="Arial" w:hAnsi="Arial" w:cs="Arial"/>
              </w:rPr>
              <w:t xml:space="preserve">вплоть до 14-го дня мероприятия: </w:t>
            </w:r>
            <w:r w:rsidRPr="00B36EA4">
              <w:rPr>
                <w:rFonts w:ascii="Arial" w:hAnsi="Arial" w:cs="Arial"/>
                <w:b/>
                <w:bCs/>
              </w:rPr>
              <w:t>106 евро</w:t>
            </w:r>
            <w:r w:rsidRPr="00B36EA4">
              <w:rPr>
                <w:rFonts w:ascii="Arial" w:hAnsi="Arial" w:cs="Arial"/>
              </w:rPr>
              <w:t xml:space="preserve"> в день на участника</w:t>
            </w:r>
          </w:p>
          <w:p w:rsidR="00190C1E" w:rsidRPr="00B36EA4" w:rsidRDefault="00190C1E" w:rsidP="00BB2881">
            <w:pPr>
              <w:spacing w:after="0" w:line="240" w:lineRule="auto"/>
              <w:ind w:right="220"/>
              <w:jc w:val="both"/>
              <w:rPr>
                <w:rFonts w:ascii="Arial" w:hAnsi="Arial" w:cs="Arial"/>
              </w:rPr>
            </w:pPr>
          </w:p>
          <w:p w:rsidR="00190C1E" w:rsidRPr="00B36EA4" w:rsidRDefault="00190C1E" w:rsidP="00BB2881">
            <w:pPr>
              <w:spacing w:after="0" w:line="240" w:lineRule="auto"/>
              <w:ind w:right="220"/>
              <w:jc w:val="both"/>
              <w:rPr>
                <w:rFonts w:ascii="Arial" w:hAnsi="Arial" w:cs="Arial"/>
              </w:rPr>
            </w:pPr>
            <w:r w:rsidRPr="00B36EA4">
              <w:rPr>
                <w:rFonts w:ascii="Arial" w:hAnsi="Arial" w:cs="Arial"/>
              </w:rPr>
              <w:t>+</w:t>
            </w:r>
          </w:p>
          <w:p w:rsidR="00190C1E" w:rsidRPr="00B36EA4" w:rsidRDefault="00190C1E" w:rsidP="00BB2881">
            <w:pPr>
              <w:spacing w:after="0" w:line="240" w:lineRule="auto"/>
              <w:ind w:right="220"/>
              <w:jc w:val="both"/>
              <w:rPr>
                <w:rFonts w:ascii="Arial" w:hAnsi="Arial" w:cs="Arial"/>
              </w:rPr>
            </w:pPr>
          </w:p>
          <w:p w:rsidR="00190C1E" w:rsidRPr="00B36EA4" w:rsidRDefault="00190C1E" w:rsidP="00BB2881">
            <w:pPr>
              <w:spacing w:after="0" w:line="240" w:lineRule="auto"/>
              <w:ind w:right="220"/>
              <w:jc w:val="both"/>
              <w:rPr>
                <w:rFonts w:ascii="Arial" w:hAnsi="Arial" w:cs="Arial"/>
              </w:rPr>
            </w:pPr>
            <w:r w:rsidRPr="00B36EA4">
              <w:rPr>
                <w:rFonts w:ascii="Arial" w:hAnsi="Arial" w:cs="Arial"/>
              </w:rPr>
              <w:t xml:space="preserve">между 15-м и 60-м днем мероприятия: </w:t>
            </w:r>
            <w:r w:rsidRPr="00B36EA4">
              <w:rPr>
                <w:rFonts w:ascii="Arial" w:hAnsi="Arial" w:cs="Arial"/>
                <w:b/>
                <w:bCs/>
              </w:rPr>
              <w:t>74 евро</w:t>
            </w:r>
            <w:r w:rsidRPr="00B36EA4">
              <w:rPr>
                <w:rFonts w:ascii="Arial" w:hAnsi="Arial" w:cs="Arial"/>
              </w:rPr>
              <w:t xml:space="preserve"> в день на участника </w:t>
            </w:r>
          </w:p>
        </w:tc>
        <w:tc>
          <w:tcPr>
            <w:tcW w:w="2499" w:type="dxa"/>
            <w:vMerge/>
          </w:tcPr>
          <w:p w:rsidR="00190C1E" w:rsidRPr="00B36EA4" w:rsidRDefault="00190C1E" w:rsidP="00BB2881">
            <w:pPr>
              <w:spacing w:after="0" w:line="240" w:lineRule="auto"/>
              <w:ind w:right="851"/>
              <w:jc w:val="both"/>
              <w:rPr>
                <w:rFonts w:ascii="Arial" w:hAnsi="Arial" w:cs="Arial"/>
              </w:rPr>
            </w:pPr>
          </w:p>
        </w:tc>
      </w:tr>
      <w:tr w:rsidR="00190C1E" w:rsidRPr="00B36EA4" w:rsidTr="00BB2881">
        <w:trPr>
          <w:trHeight w:val="614"/>
        </w:trPr>
        <w:tc>
          <w:tcPr>
            <w:tcW w:w="2122" w:type="dxa"/>
            <w:vMerge/>
          </w:tcPr>
          <w:p w:rsidR="00190C1E" w:rsidRPr="00B36EA4" w:rsidRDefault="00190C1E" w:rsidP="00BB2881">
            <w:pPr>
              <w:spacing w:after="0" w:line="240" w:lineRule="auto"/>
              <w:ind w:right="851"/>
              <w:jc w:val="both"/>
              <w:rPr>
                <w:rFonts w:ascii="Arial" w:hAnsi="Arial" w:cs="Arial"/>
              </w:rPr>
            </w:pPr>
          </w:p>
        </w:tc>
        <w:tc>
          <w:tcPr>
            <w:tcW w:w="2693" w:type="dxa"/>
            <w:vMerge/>
          </w:tcPr>
          <w:p w:rsidR="00190C1E" w:rsidRPr="00B36EA4" w:rsidRDefault="00190C1E" w:rsidP="00BB2881">
            <w:pPr>
              <w:spacing w:after="0" w:line="240" w:lineRule="auto"/>
              <w:ind w:right="851"/>
              <w:jc w:val="both"/>
              <w:rPr>
                <w:rFonts w:ascii="Arial" w:hAnsi="Arial" w:cs="Arial"/>
              </w:rPr>
            </w:pPr>
          </w:p>
        </w:tc>
        <w:tc>
          <w:tcPr>
            <w:tcW w:w="2268" w:type="dxa"/>
            <w:vMerge/>
          </w:tcPr>
          <w:p w:rsidR="00190C1E" w:rsidRPr="00B36EA4" w:rsidRDefault="00190C1E" w:rsidP="00BB2881">
            <w:pPr>
              <w:spacing w:after="0" w:line="240" w:lineRule="auto"/>
              <w:ind w:right="851"/>
              <w:jc w:val="both"/>
              <w:rPr>
                <w:rFonts w:ascii="Arial" w:hAnsi="Arial" w:cs="Arial"/>
              </w:rPr>
            </w:pPr>
          </w:p>
        </w:tc>
        <w:tc>
          <w:tcPr>
            <w:tcW w:w="2126" w:type="dxa"/>
          </w:tcPr>
          <w:p w:rsidR="00190C1E" w:rsidRPr="00B36EA4" w:rsidRDefault="00190C1E" w:rsidP="00BB2881">
            <w:pPr>
              <w:spacing w:after="0" w:line="240" w:lineRule="auto"/>
              <w:ind w:right="-108"/>
              <w:jc w:val="both"/>
              <w:rPr>
                <w:rFonts w:ascii="Arial" w:hAnsi="Arial" w:cs="Arial"/>
              </w:rPr>
            </w:pPr>
            <w:r w:rsidRPr="00B36EA4">
              <w:rPr>
                <w:rFonts w:ascii="Arial" w:hAnsi="Arial" w:cs="Arial"/>
              </w:rPr>
              <w:t>Длительная мобильность учеников</w:t>
            </w:r>
          </w:p>
        </w:tc>
        <w:tc>
          <w:tcPr>
            <w:tcW w:w="2851" w:type="dxa"/>
          </w:tcPr>
          <w:p w:rsidR="00190C1E" w:rsidRPr="00B36EA4" w:rsidRDefault="00190C1E" w:rsidP="00BB2881">
            <w:pPr>
              <w:spacing w:after="0" w:line="240" w:lineRule="auto"/>
              <w:ind w:right="220"/>
              <w:jc w:val="both"/>
              <w:rPr>
                <w:rFonts w:ascii="Arial" w:hAnsi="Arial" w:cs="Arial"/>
              </w:rPr>
            </w:pPr>
            <w:r w:rsidRPr="00B36EA4">
              <w:rPr>
                <w:rFonts w:ascii="Arial" w:hAnsi="Arial" w:cs="Arial"/>
                <w:b/>
                <w:bCs/>
                <w:bdr w:val="single" w:sz="4" w:space="0" w:color="auto"/>
              </w:rPr>
              <w:t>В1.8</w:t>
            </w:r>
            <w:r w:rsidRPr="00B36EA4">
              <w:rPr>
                <w:rFonts w:ascii="Arial" w:hAnsi="Arial" w:cs="Arial"/>
              </w:rPr>
              <w:t xml:space="preserve"> в месяц на участника</w:t>
            </w:r>
          </w:p>
        </w:tc>
        <w:tc>
          <w:tcPr>
            <w:tcW w:w="2499" w:type="dxa"/>
            <w:vMerge/>
          </w:tcPr>
          <w:p w:rsidR="00190C1E" w:rsidRPr="00B36EA4" w:rsidRDefault="00190C1E" w:rsidP="00BB2881">
            <w:pPr>
              <w:spacing w:after="0" w:line="240" w:lineRule="auto"/>
              <w:ind w:right="851"/>
              <w:jc w:val="both"/>
              <w:rPr>
                <w:rFonts w:ascii="Arial" w:hAnsi="Arial" w:cs="Arial"/>
              </w:rPr>
            </w:pPr>
          </w:p>
        </w:tc>
      </w:tr>
      <w:tr w:rsidR="00190C1E" w:rsidRPr="00B36EA4" w:rsidTr="00BB2881">
        <w:trPr>
          <w:trHeight w:val="614"/>
        </w:trPr>
        <w:tc>
          <w:tcPr>
            <w:tcW w:w="2122" w:type="dxa"/>
            <w:vMerge/>
          </w:tcPr>
          <w:p w:rsidR="00190C1E" w:rsidRPr="00B36EA4" w:rsidRDefault="00190C1E" w:rsidP="00BB2881">
            <w:pPr>
              <w:spacing w:after="0" w:line="240" w:lineRule="auto"/>
              <w:ind w:right="851"/>
              <w:jc w:val="both"/>
              <w:rPr>
                <w:rFonts w:ascii="Arial" w:hAnsi="Arial" w:cs="Arial"/>
              </w:rPr>
            </w:pPr>
          </w:p>
        </w:tc>
        <w:tc>
          <w:tcPr>
            <w:tcW w:w="2693" w:type="dxa"/>
            <w:vMerge/>
          </w:tcPr>
          <w:p w:rsidR="00190C1E" w:rsidRPr="00B36EA4" w:rsidRDefault="00190C1E" w:rsidP="00BB2881">
            <w:pPr>
              <w:spacing w:after="0" w:line="240" w:lineRule="auto"/>
              <w:ind w:right="851"/>
              <w:jc w:val="both"/>
              <w:rPr>
                <w:rFonts w:ascii="Arial" w:hAnsi="Arial" w:cs="Arial"/>
              </w:rPr>
            </w:pPr>
          </w:p>
        </w:tc>
        <w:tc>
          <w:tcPr>
            <w:tcW w:w="2268" w:type="dxa"/>
            <w:vMerge/>
          </w:tcPr>
          <w:p w:rsidR="00190C1E" w:rsidRPr="00B36EA4" w:rsidRDefault="00190C1E" w:rsidP="00BB2881">
            <w:pPr>
              <w:spacing w:after="0" w:line="240" w:lineRule="auto"/>
              <w:ind w:right="851"/>
              <w:jc w:val="both"/>
              <w:rPr>
                <w:rFonts w:ascii="Arial" w:hAnsi="Arial" w:cs="Arial"/>
              </w:rPr>
            </w:pPr>
          </w:p>
        </w:tc>
        <w:tc>
          <w:tcPr>
            <w:tcW w:w="2126" w:type="dxa"/>
          </w:tcPr>
          <w:p w:rsidR="00190C1E" w:rsidRPr="00B36EA4" w:rsidRDefault="00190C1E" w:rsidP="00BB2881">
            <w:pPr>
              <w:spacing w:after="0" w:line="240" w:lineRule="auto"/>
              <w:ind w:right="-108"/>
              <w:jc w:val="both"/>
              <w:rPr>
                <w:rFonts w:ascii="Arial" w:hAnsi="Arial" w:cs="Arial"/>
              </w:rPr>
            </w:pPr>
          </w:p>
          <w:p w:rsidR="00190C1E" w:rsidRPr="00B36EA4" w:rsidRDefault="00190C1E" w:rsidP="00BB2881">
            <w:pPr>
              <w:spacing w:after="0" w:line="240" w:lineRule="auto"/>
              <w:ind w:right="-108"/>
              <w:jc w:val="both"/>
              <w:rPr>
                <w:rFonts w:ascii="Arial" w:hAnsi="Arial" w:cs="Arial"/>
              </w:rPr>
            </w:pPr>
            <w:r w:rsidRPr="00B36EA4">
              <w:rPr>
                <w:rFonts w:ascii="Arial" w:hAnsi="Arial" w:cs="Arial"/>
              </w:rPr>
              <w:t>Краткосрочная активность для обучающихся</w:t>
            </w:r>
          </w:p>
          <w:p w:rsidR="00190C1E" w:rsidRPr="00B36EA4" w:rsidRDefault="00190C1E" w:rsidP="00BB2881">
            <w:pPr>
              <w:spacing w:after="0" w:line="240" w:lineRule="auto"/>
              <w:ind w:right="-108"/>
              <w:jc w:val="both"/>
              <w:rPr>
                <w:rFonts w:ascii="Arial" w:hAnsi="Arial" w:cs="Arial"/>
              </w:rPr>
            </w:pPr>
            <w:r w:rsidRPr="00B36EA4">
              <w:rPr>
                <w:rFonts w:ascii="Arial" w:hAnsi="Arial" w:cs="Arial"/>
              </w:rPr>
              <w:t>(смешанная мобильность, краткосрочная мобильность учеников, интенсивные обучающие программы):</w:t>
            </w:r>
          </w:p>
        </w:tc>
        <w:tc>
          <w:tcPr>
            <w:tcW w:w="2851" w:type="dxa"/>
          </w:tcPr>
          <w:p w:rsidR="00190C1E" w:rsidRPr="00B36EA4" w:rsidRDefault="00190C1E" w:rsidP="00BB2881">
            <w:pPr>
              <w:spacing w:after="0" w:line="240" w:lineRule="auto"/>
              <w:ind w:right="220"/>
              <w:jc w:val="both"/>
              <w:rPr>
                <w:rFonts w:ascii="Arial" w:hAnsi="Arial" w:cs="Arial"/>
              </w:rPr>
            </w:pPr>
            <w:r w:rsidRPr="00B36EA4">
              <w:rPr>
                <w:rFonts w:ascii="Arial" w:hAnsi="Arial" w:cs="Arial"/>
              </w:rPr>
              <w:t xml:space="preserve">вплоть до 14-го дня мероприятия: </w:t>
            </w:r>
            <w:r w:rsidRPr="00B36EA4">
              <w:rPr>
                <w:rFonts w:ascii="Arial" w:hAnsi="Arial" w:cs="Arial"/>
                <w:b/>
                <w:bCs/>
              </w:rPr>
              <w:t>58 евро</w:t>
            </w:r>
            <w:r w:rsidRPr="00B36EA4">
              <w:rPr>
                <w:rFonts w:ascii="Arial" w:hAnsi="Arial" w:cs="Arial"/>
              </w:rPr>
              <w:t xml:space="preserve"> в день на участника</w:t>
            </w:r>
          </w:p>
          <w:p w:rsidR="00190C1E" w:rsidRPr="00B36EA4" w:rsidRDefault="00190C1E" w:rsidP="00BB2881">
            <w:pPr>
              <w:spacing w:after="0" w:line="240" w:lineRule="auto"/>
              <w:ind w:right="220"/>
              <w:jc w:val="both"/>
              <w:rPr>
                <w:rFonts w:ascii="Arial" w:hAnsi="Arial" w:cs="Arial"/>
              </w:rPr>
            </w:pPr>
          </w:p>
          <w:p w:rsidR="00190C1E" w:rsidRPr="00B36EA4" w:rsidRDefault="00190C1E" w:rsidP="00BB2881">
            <w:pPr>
              <w:spacing w:after="0" w:line="240" w:lineRule="auto"/>
              <w:ind w:right="220"/>
              <w:jc w:val="both"/>
              <w:rPr>
                <w:rFonts w:ascii="Arial" w:hAnsi="Arial" w:cs="Arial"/>
              </w:rPr>
            </w:pPr>
            <w:r w:rsidRPr="00B36EA4">
              <w:rPr>
                <w:rFonts w:ascii="Arial" w:hAnsi="Arial" w:cs="Arial"/>
              </w:rPr>
              <w:t>+</w:t>
            </w:r>
          </w:p>
          <w:p w:rsidR="00190C1E" w:rsidRPr="00B36EA4" w:rsidRDefault="00190C1E" w:rsidP="00BB2881">
            <w:pPr>
              <w:spacing w:after="0" w:line="240" w:lineRule="auto"/>
              <w:ind w:right="220"/>
              <w:jc w:val="both"/>
              <w:rPr>
                <w:rFonts w:ascii="Arial" w:hAnsi="Arial" w:cs="Arial"/>
              </w:rPr>
            </w:pPr>
          </w:p>
          <w:p w:rsidR="00190C1E" w:rsidRPr="00B36EA4" w:rsidRDefault="00190C1E" w:rsidP="00BB2881">
            <w:pPr>
              <w:spacing w:after="0" w:line="240" w:lineRule="auto"/>
              <w:ind w:right="220"/>
              <w:jc w:val="both"/>
              <w:rPr>
                <w:rFonts w:ascii="Arial" w:hAnsi="Arial" w:cs="Arial"/>
              </w:rPr>
            </w:pPr>
            <w:r w:rsidRPr="00B36EA4">
              <w:rPr>
                <w:rFonts w:ascii="Arial" w:hAnsi="Arial" w:cs="Arial"/>
              </w:rPr>
              <w:t xml:space="preserve">между 15-м и 60-м днем мероприятия: </w:t>
            </w:r>
            <w:r w:rsidRPr="00B36EA4">
              <w:rPr>
                <w:rFonts w:ascii="Arial" w:hAnsi="Arial" w:cs="Arial"/>
                <w:b/>
                <w:bCs/>
              </w:rPr>
              <w:t>42 евро</w:t>
            </w:r>
            <w:r w:rsidRPr="00B36EA4">
              <w:rPr>
                <w:rFonts w:ascii="Arial" w:hAnsi="Arial" w:cs="Arial"/>
              </w:rPr>
              <w:t xml:space="preserve"> в день на участника </w:t>
            </w:r>
          </w:p>
        </w:tc>
        <w:tc>
          <w:tcPr>
            <w:tcW w:w="2499" w:type="dxa"/>
            <w:vMerge/>
          </w:tcPr>
          <w:p w:rsidR="00190C1E" w:rsidRPr="00B36EA4" w:rsidRDefault="00190C1E" w:rsidP="00BB2881">
            <w:pPr>
              <w:spacing w:after="0" w:line="240" w:lineRule="auto"/>
              <w:ind w:right="851"/>
              <w:jc w:val="both"/>
              <w:rPr>
                <w:rFonts w:ascii="Arial" w:hAnsi="Arial" w:cs="Arial"/>
              </w:rPr>
            </w:pPr>
          </w:p>
        </w:tc>
      </w:tr>
      <w:tr w:rsidR="00190C1E" w:rsidRPr="00B36EA4" w:rsidTr="00BB2881">
        <w:tc>
          <w:tcPr>
            <w:tcW w:w="2122" w:type="dxa"/>
          </w:tcPr>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b/>
                <w:bCs/>
              </w:rPr>
            </w:pPr>
            <w:r w:rsidRPr="00B36EA4">
              <w:rPr>
                <w:rFonts w:ascii="Arial" w:hAnsi="Arial" w:cs="Arial"/>
                <w:b/>
                <w:bCs/>
              </w:rPr>
              <w:t>Лингвистическая помощь</w:t>
            </w:r>
          </w:p>
        </w:tc>
        <w:tc>
          <w:tcPr>
            <w:tcW w:w="2693" w:type="dxa"/>
          </w:tcPr>
          <w:p w:rsidR="00190C1E" w:rsidRPr="00B36EA4" w:rsidRDefault="00190C1E" w:rsidP="00BB2881">
            <w:pPr>
              <w:spacing w:after="0" w:line="240" w:lineRule="auto"/>
              <w:ind w:right="346"/>
              <w:jc w:val="both"/>
              <w:rPr>
                <w:rFonts w:ascii="Arial" w:hAnsi="Arial" w:cs="Arial"/>
              </w:rPr>
            </w:pPr>
            <w:r w:rsidRPr="00B36EA4">
              <w:rPr>
                <w:rFonts w:ascii="Arial" w:hAnsi="Arial" w:cs="Arial"/>
              </w:rPr>
              <w:t>Расходы, связанные с помощью, предложенной участникам для улучшения знания языка инструктирования или работы</w:t>
            </w:r>
          </w:p>
        </w:tc>
        <w:tc>
          <w:tcPr>
            <w:tcW w:w="2268" w:type="dxa"/>
          </w:tcPr>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p>
          <w:p w:rsidR="00190C1E" w:rsidRPr="00B36EA4" w:rsidRDefault="00190C1E" w:rsidP="00BB2881">
            <w:pPr>
              <w:spacing w:after="0" w:line="240" w:lineRule="auto"/>
              <w:jc w:val="both"/>
              <w:rPr>
                <w:rFonts w:ascii="Arial" w:hAnsi="Arial" w:cs="Arial"/>
              </w:rPr>
            </w:pPr>
            <w:r w:rsidRPr="00B36EA4">
              <w:rPr>
                <w:rFonts w:ascii="Arial" w:hAnsi="Arial" w:cs="Arial"/>
              </w:rPr>
              <w:t>Вклад в удельную стоимость</w:t>
            </w:r>
          </w:p>
        </w:tc>
        <w:tc>
          <w:tcPr>
            <w:tcW w:w="4977" w:type="dxa"/>
            <w:gridSpan w:val="2"/>
          </w:tcPr>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r w:rsidRPr="00B36EA4">
              <w:rPr>
                <w:rFonts w:ascii="Arial" w:hAnsi="Arial" w:cs="Arial"/>
              </w:rPr>
              <w:t>Только для направлений длиною от 2-х до 12-ти месяцев:</w:t>
            </w:r>
          </w:p>
          <w:p w:rsidR="00190C1E" w:rsidRPr="00B36EA4" w:rsidRDefault="00190C1E" w:rsidP="00BB2881">
            <w:pPr>
              <w:spacing w:after="0" w:line="240" w:lineRule="auto"/>
              <w:ind w:right="851"/>
              <w:jc w:val="both"/>
              <w:rPr>
                <w:rFonts w:ascii="Arial" w:hAnsi="Arial" w:cs="Arial"/>
              </w:rPr>
            </w:pPr>
            <w:r w:rsidRPr="00B36EA4">
              <w:rPr>
                <w:rFonts w:ascii="Arial" w:hAnsi="Arial" w:cs="Arial"/>
              </w:rPr>
              <w:t>150 евро на участника, нуждающегося в лингвистической помощи</w:t>
            </w:r>
          </w:p>
        </w:tc>
        <w:tc>
          <w:tcPr>
            <w:tcW w:w="2499" w:type="dxa"/>
          </w:tcPr>
          <w:p w:rsidR="00190C1E" w:rsidRPr="00B36EA4" w:rsidRDefault="00190C1E" w:rsidP="00BB2881">
            <w:pPr>
              <w:spacing w:after="0" w:line="240" w:lineRule="auto"/>
              <w:ind w:right="309"/>
              <w:jc w:val="both"/>
              <w:rPr>
                <w:rFonts w:ascii="Arial" w:hAnsi="Arial" w:cs="Arial"/>
              </w:rPr>
            </w:pPr>
            <w:r w:rsidRPr="00B36EA4">
              <w:rPr>
                <w:rFonts w:ascii="Arial" w:hAnsi="Arial" w:cs="Arial"/>
              </w:rPr>
              <w:t>Условие: запрос на финансовую поддержку должен быть продиктован в форме заявления.</w:t>
            </w:r>
          </w:p>
        </w:tc>
      </w:tr>
      <w:tr w:rsidR="00190C1E" w:rsidRPr="00B36EA4" w:rsidTr="00BB2881">
        <w:tc>
          <w:tcPr>
            <w:tcW w:w="2122" w:type="dxa"/>
          </w:tcPr>
          <w:p w:rsidR="00190C1E" w:rsidRPr="00B36EA4" w:rsidRDefault="00190C1E" w:rsidP="00BB2881">
            <w:pPr>
              <w:spacing w:after="0" w:line="240" w:lineRule="auto"/>
              <w:ind w:right="-108"/>
              <w:jc w:val="both"/>
              <w:rPr>
                <w:rFonts w:ascii="Arial" w:hAnsi="Arial" w:cs="Arial"/>
              </w:rPr>
            </w:pPr>
          </w:p>
          <w:p w:rsidR="00190C1E" w:rsidRPr="00B36EA4" w:rsidRDefault="00190C1E" w:rsidP="00BB2881">
            <w:pPr>
              <w:spacing w:after="0" w:line="240" w:lineRule="auto"/>
              <w:ind w:right="-108"/>
              <w:jc w:val="both"/>
              <w:rPr>
                <w:rFonts w:ascii="Arial" w:hAnsi="Arial" w:cs="Arial"/>
              </w:rPr>
            </w:pPr>
          </w:p>
          <w:p w:rsidR="00190C1E" w:rsidRPr="00B36EA4" w:rsidRDefault="00190C1E" w:rsidP="00BB2881">
            <w:pPr>
              <w:spacing w:after="0" w:line="240" w:lineRule="auto"/>
              <w:ind w:right="-108"/>
              <w:jc w:val="both"/>
              <w:rPr>
                <w:rFonts w:ascii="Arial" w:hAnsi="Arial" w:cs="Arial"/>
              </w:rPr>
            </w:pPr>
          </w:p>
          <w:p w:rsidR="00190C1E" w:rsidRPr="00B36EA4" w:rsidRDefault="00190C1E" w:rsidP="00BB2881">
            <w:pPr>
              <w:spacing w:after="0" w:line="240" w:lineRule="auto"/>
              <w:ind w:right="-108"/>
              <w:jc w:val="both"/>
              <w:rPr>
                <w:rFonts w:ascii="Arial" w:hAnsi="Arial" w:cs="Arial"/>
              </w:rPr>
            </w:pPr>
          </w:p>
          <w:p w:rsidR="00190C1E" w:rsidRPr="00B36EA4" w:rsidRDefault="00190C1E" w:rsidP="00BB2881">
            <w:pPr>
              <w:spacing w:after="0" w:line="240" w:lineRule="auto"/>
              <w:ind w:right="-108"/>
              <w:jc w:val="both"/>
              <w:rPr>
                <w:rFonts w:ascii="Arial" w:hAnsi="Arial" w:cs="Arial"/>
                <w:b/>
                <w:bCs/>
              </w:rPr>
            </w:pPr>
            <w:r w:rsidRPr="00B36EA4">
              <w:rPr>
                <w:rFonts w:ascii="Arial" w:hAnsi="Arial" w:cs="Arial"/>
                <w:b/>
                <w:bCs/>
              </w:rPr>
              <w:t>Вспомогательные расходы</w:t>
            </w:r>
          </w:p>
        </w:tc>
        <w:tc>
          <w:tcPr>
            <w:tcW w:w="2693" w:type="dxa"/>
          </w:tcPr>
          <w:p w:rsidR="00190C1E" w:rsidRPr="00B36EA4" w:rsidRDefault="00190C1E" w:rsidP="00BB2881">
            <w:pPr>
              <w:spacing w:after="0" w:line="240" w:lineRule="auto"/>
              <w:ind w:right="346"/>
              <w:jc w:val="both"/>
              <w:rPr>
                <w:rFonts w:ascii="Arial" w:hAnsi="Arial" w:cs="Arial"/>
              </w:rPr>
            </w:pPr>
          </w:p>
          <w:p w:rsidR="00190C1E" w:rsidRPr="00B36EA4" w:rsidRDefault="00190C1E" w:rsidP="00BB2881">
            <w:pPr>
              <w:spacing w:after="0" w:line="240" w:lineRule="auto"/>
              <w:ind w:right="346"/>
              <w:jc w:val="both"/>
              <w:rPr>
                <w:rFonts w:ascii="Arial" w:hAnsi="Arial" w:cs="Arial"/>
              </w:rPr>
            </w:pPr>
            <w:r w:rsidRPr="00B36EA4">
              <w:rPr>
                <w:rFonts w:ascii="Arial" w:hAnsi="Arial" w:cs="Arial"/>
              </w:rPr>
              <w:t xml:space="preserve">Дорогостоящие командировочные расходы участников, (подробнее см. раздел «что еще </w:t>
            </w:r>
            <w:r w:rsidRPr="00B36EA4">
              <w:rPr>
                <w:rFonts w:ascii="Arial" w:hAnsi="Arial" w:cs="Arial"/>
              </w:rPr>
              <w:lastRenderedPageBreak/>
              <w:t>нужно знать об этом мероприятии»).</w:t>
            </w:r>
          </w:p>
        </w:tc>
        <w:tc>
          <w:tcPr>
            <w:tcW w:w="2268" w:type="dxa"/>
          </w:tcPr>
          <w:p w:rsidR="00190C1E" w:rsidRPr="00B36EA4" w:rsidRDefault="00190C1E" w:rsidP="00BB2881">
            <w:pPr>
              <w:spacing w:after="0" w:line="240" w:lineRule="auto"/>
              <w:ind w:right="319"/>
              <w:jc w:val="both"/>
              <w:rPr>
                <w:rFonts w:ascii="Arial" w:hAnsi="Arial" w:cs="Arial"/>
              </w:rPr>
            </w:pPr>
          </w:p>
          <w:p w:rsidR="00190C1E" w:rsidRPr="00B36EA4" w:rsidRDefault="00190C1E" w:rsidP="00BB2881">
            <w:pPr>
              <w:spacing w:after="0" w:line="240" w:lineRule="auto"/>
              <w:ind w:right="319"/>
              <w:jc w:val="both"/>
              <w:rPr>
                <w:rFonts w:ascii="Arial" w:hAnsi="Arial" w:cs="Arial"/>
              </w:rPr>
            </w:pPr>
          </w:p>
          <w:p w:rsidR="00190C1E" w:rsidRPr="00B36EA4" w:rsidRDefault="00190C1E" w:rsidP="00BB2881">
            <w:pPr>
              <w:spacing w:after="0" w:line="240" w:lineRule="auto"/>
              <w:ind w:right="319"/>
              <w:jc w:val="both"/>
              <w:rPr>
                <w:rFonts w:ascii="Arial" w:hAnsi="Arial" w:cs="Arial"/>
              </w:rPr>
            </w:pPr>
          </w:p>
          <w:p w:rsidR="00190C1E" w:rsidRPr="00B36EA4" w:rsidRDefault="00190C1E" w:rsidP="00BB2881">
            <w:pPr>
              <w:spacing w:after="0" w:line="240" w:lineRule="auto"/>
              <w:ind w:right="319"/>
              <w:jc w:val="both"/>
              <w:rPr>
                <w:rFonts w:ascii="Arial" w:hAnsi="Arial" w:cs="Arial"/>
              </w:rPr>
            </w:pPr>
          </w:p>
          <w:p w:rsidR="00190C1E" w:rsidRPr="00B36EA4" w:rsidRDefault="00190C1E" w:rsidP="00BB2881">
            <w:pPr>
              <w:spacing w:after="0" w:line="240" w:lineRule="auto"/>
              <w:ind w:right="319"/>
              <w:jc w:val="both"/>
              <w:rPr>
                <w:rFonts w:ascii="Arial" w:hAnsi="Arial" w:cs="Arial"/>
              </w:rPr>
            </w:pPr>
            <w:r w:rsidRPr="00B36EA4">
              <w:rPr>
                <w:rFonts w:ascii="Arial" w:hAnsi="Arial" w:cs="Arial"/>
              </w:rPr>
              <w:t>Реальные расходы</w:t>
            </w:r>
          </w:p>
        </w:tc>
        <w:tc>
          <w:tcPr>
            <w:tcW w:w="4977" w:type="dxa"/>
            <w:gridSpan w:val="2"/>
          </w:tcPr>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p>
          <w:p w:rsidR="00190C1E" w:rsidRPr="00B36EA4" w:rsidRDefault="00190C1E" w:rsidP="00BB2881">
            <w:pPr>
              <w:spacing w:after="0" w:line="240" w:lineRule="auto"/>
              <w:ind w:right="851"/>
              <w:jc w:val="both"/>
              <w:rPr>
                <w:rFonts w:ascii="Arial" w:hAnsi="Arial" w:cs="Arial"/>
              </w:rPr>
            </w:pPr>
            <w:r w:rsidRPr="00B36EA4">
              <w:rPr>
                <w:rFonts w:ascii="Arial" w:hAnsi="Arial" w:cs="Arial"/>
              </w:rPr>
              <w:t>Дорогостоящие командировочные расходы: до 80% обоснованных расходов максимум</w:t>
            </w:r>
          </w:p>
        </w:tc>
        <w:tc>
          <w:tcPr>
            <w:tcW w:w="2499" w:type="dxa"/>
          </w:tcPr>
          <w:p w:rsidR="00190C1E" w:rsidRPr="00B36EA4" w:rsidRDefault="00190C1E" w:rsidP="00BB2881">
            <w:pPr>
              <w:spacing w:after="0" w:line="240" w:lineRule="auto"/>
              <w:ind w:right="309"/>
              <w:jc w:val="both"/>
              <w:rPr>
                <w:rFonts w:ascii="Arial" w:hAnsi="Arial" w:cs="Arial"/>
              </w:rPr>
            </w:pPr>
            <w:r w:rsidRPr="00B36EA4">
              <w:rPr>
                <w:rFonts w:ascii="Arial" w:hAnsi="Arial" w:cs="Arial"/>
              </w:rPr>
              <w:t xml:space="preserve">Условие: запрос на финансовую поддержку для покрытия вспомогательных расходов должен быть продиктован </w:t>
            </w:r>
            <w:r w:rsidRPr="00B36EA4">
              <w:rPr>
                <w:rFonts w:ascii="Arial" w:hAnsi="Arial" w:cs="Arial"/>
              </w:rPr>
              <w:lastRenderedPageBreak/>
              <w:t>в форме заявления.</w:t>
            </w:r>
          </w:p>
        </w:tc>
      </w:tr>
    </w:tbl>
    <w:p w:rsidR="004163C1" w:rsidRDefault="004163C1">
      <w:pPr>
        <w:spacing w:after="0" w:line="100" w:lineRule="atLeast"/>
        <w:ind w:right="851"/>
        <w:jc w:val="both"/>
        <w:rPr>
          <w:rFonts w:ascii="Arial" w:hAnsi="Arial" w:cs="Arial"/>
        </w:rPr>
      </w:pPr>
    </w:p>
    <w:p w:rsidR="004163C1" w:rsidRDefault="004163C1" w:rsidP="00190C1E">
      <w:pPr>
        <w:pStyle w:val="af3"/>
        <w:rPr>
          <w:rFonts w:ascii="Arial" w:hAnsi="Arial" w:cs="Arial"/>
        </w:rPr>
      </w:pPr>
      <w:r>
        <w:rPr>
          <w:i w:val="0"/>
          <w:iCs w:val="0"/>
          <w:color w:val="00000A"/>
        </w:rPr>
        <w:t>ТАБЛИЦА А – ТВОРЧЕСКИЕ ИНИЦИАТИВЫ (СУММЫ В ДЕНЬ В ЕВРО)</w:t>
      </w:r>
    </w:p>
    <w:p w:rsidR="004163C1" w:rsidRDefault="004163C1">
      <w:pPr>
        <w:spacing w:after="0" w:line="100" w:lineRule="atLeast"/>
        <w:ind w:right="851"/>
        <w:jc w:val="both"/>
        <w:rPr>
          <w:rFonts w:ascii="Arial" w:hAnsi="Arial" w:cs="Arial"/>
        </w:rPr>
      </w:pPr>
      <w:r>
        <w:rPr>
          <w:rFonts w:ascii="Arial" w:hAnsi="Arial" w:cs="Arial"/>
        </w:rPr>
        <w:t>Это финансирование может быть использовано только для покрытия расходов на персонал организаций, участвующих в проекте по производству Творческих инициатив</w:t>
      </w:r>
      <w:r>
        <w:rPr>
          <w:rStyle w:val="a9"/>
        </w:rPr>
        <w:footnoteReference w:id="90"/>
      </w:r>
      <w:r>
        <w:rPr>
          <w:rFonts w:ascii="Arial" w:hAnsi="Arial" w:cs="Arial"/>
        </w:rPr>
        <w:t>. Суммы зависят от: а) кадровой структуры, вовлеченной в проект и б) страны участвующей организации, чей персонал вовлечен в проект.</w:t>
      </w:r>
    </w:p>
    <w:p w:rsidR="004163C1" w:rsidRDefault="004163C1">
      <w:pPr>
        <w:spacing w:after="0" w:line="100" w:lineRule="atLeast"/>
        <w:ind w:right="851"/>
        <w:jc w:val="both"/>
        <w:rPr>
          <w:rFonts w:ascii="Arial" w:hAnsi="Arial" w:cs="Arial"/>
        </w:rPr>
      </w:pPr>
    </w:p>
    <w:tbl>
      <w:tblPr>
        <w:tblW w:w="0" w:type="auto"/>
        <w:tblInd w:w="3" w:type="dxa"/>
        <w:tblLayout w:type="fixed"/>
        <w:tblLook w:val="0000" w:firstRow="0" w:lastRow="0" w:firstColumn="0" w:lastColumn="0" w:noHBand="0" w:noVBand="0"/>
      </w:tblPr>
      <w:tblGrid>
        <w:gridCol w:w="4530"/>
        <w:gridCol w:w="1423"/>
        <w:gridCol w:w="2782"/>
        <w:gridCol w:w="2912"/>
        <w:gridCol w:w="2912"/>
      </w:tblGrid>
      <w:tr w:rsidR="004163C1">
        <w:trPr>
          <w:trHeight w:val="248"/>
        </w:trPr>
        <w:tc>
          <w:tcPr>
            <w:tcW w:w="4530" w:type="dxa"/>
            <w:vMerge w:val="restart"/>
            <w:tcBorders>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tc>
        <w:tc>
          <w:tcPr>
            <w:tcW w:w="1423" w:type="dxa"/>
            <w:tcBorders>
              <w:left w:val="single" w:sz="4" w:space="0" w:color="000000"/>
              <w:bottom w:val="single" w:sz="4" w:space="0" w:color="000000"/>
              <w:right w:val="single" w:sz="4" w:space="0" w:color="000000"/>
            </w:tcBorders>
            <w:shd w:val="clear" w:color="auto" w:fill="D9D9D9"/>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Менеджер</w:t>
            </w:r>
          </w:p>
          <w:p w:rsidR="004163C1" w:rsidRDefault="004163C1">
            <w:pPr>
              <w:pStyle w:val="TableParagraph"/>
              <w:spacing w:before="66" w:after="0" w:line="100" w:lineRule="atLeast"/>
              <w:ind w:left="107"/>
              <w:jc w:val="both"/>
              <w:rPr>
                <w:b/>
                <w:bCs/>
                <w:w w:val="95"/>
                <w:sz w:val="18"/>
                <w:szCs w:val="18"/>
                <w:lang w:val="ru-RU"/>
              </w:rPr>
            </w:pPr>
          </w:p>
        </w:tc>
        <w:tc>
          <w:tcPr>
            <w:tcW w:w="2782" w:type="dxa"/>
            <w:tcBorders>
              <w:left w:val="single" w:sz="4" w:space="0" w:color="000000"/>
              <w:bottom w:val="single" w:sz="4" w:space="0" w:color="000000"/>
              <w:right w:val="single" w:sz="4" w:space="0" w:color="000000"/>
            </w:tcBorders>
            <w:shd w:val="clear" w:color="auto" w:fill="D9D9D9"/>
          </w:tcPr>
          <w:p w:rsidR="004163C1" w:rsidRDefault="004163C1">
            <w:pPr>
              <w:pStyle w:val="TableParagraph"/>
              <w:spacing w:before="66" w:after="0" w:line="100" w:lineRule="atLeast"/>
              <w:ind w:left="107"/>
              <w:jc w:val="center"/>
              <w:rPr>
                <w:b/>
                <w:bCs/>
                <w:w w:val="95"/>
                <w:sz w:val="18"/>
                <w:szCs w:val="18"/>
                <w:lang w:val="ru-RU"/>
              </w:rPr>
            </w:pPr>
            <w:r>
              <w:rPr>
                <w:b/>
                <w:bCs/>
                <w:w w:val="95"/>
                <w:sz w:val="18"/>
                <w:szCs w:val="18"/>
                <w:lang w:val="ru-RU"/>
              </w:rPr>
              <w:t>Преподаватель/Тренер/ Исследователь/Молодежный работник</w:t>
            </w:r>
          </w:p>
        </w:tc>
        <w:tc>
          <w:tcPr>
            <w:tcW w:w="2912" w:type="dxa"/>
            <w:tcBorders>
              <w:left w:val="single" w:sz="4" w:space="0" w:color="000000"/>
              <w:bottom w:val="single" w:sz="4" w:space="0" w:color="000000"/>
              <w:right w:val="single" w:sz="4" w:space="0" w:color="000000"/>
            </w:tcBorders>
            <w:shd w:val="clear" w:color="auto" w:fill="D9D9D9"/>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Технический специалист</w:t>
            </w:r>
          </w:p>
        </w:tc>
        <w:tc>
          <w:tcPr>
            <w:tcW w:w="2912" w:type="dxa"/>
            <w:tcBorders>
              <w:left w:val="single" w:sz="4" w:space="0" w:color="000000"/>
              <w:bottom w:val="single" w:sz="4" w:space="0" w:color="000000"/>
              <w:right w:val="single" w:sz="4" w:space="0" w:color="000000"/>
            </w:tcBorders>
            <w:shd w:val="clear" w:color="auto" w:fill="D9D9D9"/>
          </w:tcPr>
          <w:p w:rsidR="004163C1" w:rsidRDefault="004163C1">
            <w:pPr>
              <w:pStyle w:val="TableParagraph"/>
              <w:spacing w:before="66" w:after="0" w:line="100" w:lineRule="atLeast"/>
              <w:ind w:left="107"/>
              <w:jc w:val="center"/>
            </w:pPr>
            <w:r>
              <w:rPr>
                <w:b/>
                <w:bCs/>
                <w:w w:val="95"/>
                <w:sz w:val="18"/>
                <w:szCs w:val="18"/>
                <w:lang w:val="ru-RU"/>
              </w:rPr>
              <w:t>Административный персонал</w:t>
            </w:r>
          </w:p>
        </w:tc>
      </w:tr>
      <w:tr w:rsidR="004163C1">
        <w:trPr>
          <w:trHeight w:val="247"/>
        </w:trPr>
        <w:tc>
          <w:tcPr>
            <w:tcW w:w="4530" w:type="dxa"/>
            <w:vMerge/>
            <w:tcBorders>
              <w:top w:val="single" w:sz="4" w:space="0" w:color="000000"/>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tc>
        <w:tc>
          <w:tcPr>
            <w:tcW w:w="1423" w:type="dxa"/>
            <w:tcBorders>
              <w:top w:val="single" w:sz="4" w:space="0" w:color="000000"/>
              <w:left w:val="single" w:sz="4" w:space="0" w:color="000000"/>
              <w:bottom w:val="single" w:sz="4" w:space="0" w:color="000000"/>
              <w:right w:val="single" w:sz="4" w:space="0" w:color="000000"/>
            </w:tcBorders>
            <w:shd w:val="clear" w:color="auto" w:fill="D9D9D9"/>
          </w:tcPr>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В1.1</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cPr>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В1.2</w:t>
            </w:r>
          </w:p>
        </w:tc>
        <w:tc>
          <w:tcPr>
            <w:tcW w:w="2912" w:type="dxa"/>
            <w:tcBorders>
              <w:top w:val="single" w:sz="4" w:space="0" w:color="000000"/>
              <w:left w:val="single" w:sz="4" w:space="0" w:color="000000"/>
              <w:bottom w:val="single" w:sz="4" w:space="0" w:color="000000"/>
              <w:right w:val="single" w:sz="4" w:space="0" w:color="000000"/>
            </w:tcBorders>
            <w:shd w:val="clear" w:color="auto" w:fill="D9D9D9"/>
          </w:tcPr>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В1.3</w:t>
            </w:r>
          </w:p>
        </w:tc>
        <w:tc>
          <w:tcPr>
            <w:tcW w:w="2912" w:type="dxa"/>
            <w:tcBorders>
              <w:top w:val="single" w:sz="4" w:space="0" w:color="000000"/>
              <w:left w:val="single" w:sz="4" w:space="0" w:color="000000"/>
              <w:bottom w:val="single" w:sz="4" w:space="0" w:color="000000"/>
              <w:right w:val="single" w:sz="4" w:space="0" w:color="000000"/>
            </w:tcBorders>
            <w:shd w:val="clear" w:color="auto" w:fill="D9D9D9"/>
          </w:tcPr>
          <w:p w:rsidR="004163C1" w:rsidRDefault="004163C1">
            <w:pPr>
              <w:pStyle w:val="TableParagraph"/>
              <w:spacing w:before="66" w:after="0" w:line="100" w:lineRule="atLeast"/>
              <w:ind w:left="107"/>
              <w:jc w:val="both"/>
            </w:pPr>
            <w:r>
              <w:rPr>
                <w:b/>
                <w:bCs/>
                <w:w w:val="95"/>
                <w:sz w:val="18"/>
                <w:szCs w:val="18"/>
                <w:lang w:val="ru-RU"/>
              </w:rPr>
              <w:t>В1.4</w:t>
            </w:r>
          </w:p>
        </w:tc>
      </w:tr>
      <w:tr w:rsidR="004163C1">
        <w:tc>
          <w:tcPr>
            <w:tcW w:w="4530" w:type="dxa"/>
            <w:tcBorders>
              <w:top w:val="single" w:sz="4" w:space="0" w:color="000000"/>
              <w:left w:val="single" w:sz="4" w:space="0" w:color="000000"/>
              <w:bottom w:val="single" w:sz="4" w:space="0" w:color="000000"/>
              <w:right w:val="single" w:sz="4" w:space="0" w:color="000000"/>
            </w:tcBorders>
            <w:shd w:val="clear" w:color="auto" w:fill="D9D9D9"/>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Дания, Ирландия, Люксембург, Нидерланды, Австрия, Швеция, Лихтенштейн, Норвегия</w:t>
            </w:r>
          </w:p>
          <w:p w:rsidR="004163C1" w:rsidRDefault="004163C1">
            <w:pPr>
              <w:pStyle w:val="TableParagraph"/>
              <w:spacing w:before="66" w:after="0" w:line="100" w:lineRule="atLeast"/>
              <w:ind w:left="107"/>
              <w:jc w:val="both"/>
              <w:rPr>
                <w:b/>
                <w:bCs/>
                <w:w w:val="95"/>
                <w:sz w:val="18"/>
                <w:szCs w:val="18"/>
                <w:lang w:val="ru-RU"/>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294</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241</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190</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pPr>
            <w:r>
              <w:rPr>
                <w:b/>
                <w:bCs/>
                <w:w w:val="95"/>
                <w:sz w:val="18"/>
                <w:szCs w:val="18"/>
                <w:lang w:val="ru-RU"/>
              </w:rPr>
              <w:t>157</w:t>
            </w:r>
          </w:p>
        </w:tc>
      </w:tr>
      <w:tr w:rsidR="004163C1">
        <w:tc>
          <w:tcPr>
            <w:tcW w:w="4530" w:type="dxa"/>
            <w:tcBorders>
              <w:top w:val="single" w:sz="4" w:space="0" w:color="000000"/>
              <w:left w:val="single" w:sz="4" w:space="0" w:color="000000"/>
              <w:bottom w:val="single" w:sz="4" w:space="0" w:color="000000"/>
              <w:right w:val="single" w:sz="4" w:space="0" w:color="000000"/>
            </w:tcBorders>
            <w:shd w:val="clear" w:color="auto" w:fill="D9D9D9"/>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Бельгия, Германия, Франция, Италия, Финляндия, Соединенное Королевство, Исландия</w:t>
            </w:r>
          </w:p>
          <w:p w:rsidR="004163C1" w:rsidRDefault="004163C1">
            <w:pPr>
              <w:pStyle w:val="TableParagraph"/>
              <w:spacing w:before="66" w:after="0" w:line="100" w:lineRule="atLeast"/>
              <w:ind w:left="107"/>
              <w:jc w:val="both"/>
              <w:rPr>
                <w:b/>
                <w:bCs/>
                <w:w w:val="95"/>
                <w:sz w:val="18"/>
                <w:szCs w:val="18"/>
                <w:lang w:val="ru-RU"/>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280</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214</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162</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pPr>
            <w:r>
              <w:rPr>
                <w:b/>
                <w:bCs/>
                <w:w w:val="95"/>
                <w:sz w:val="18"/>
                <w:szCs w:val="18"/>
                <w:lang w:val="ru-RU"/>
              </w:rPr>
              <w:t>131</w:t>
            </w:r>
          </w:p>
        </w:tc>
      </w:tr>
      <w:tr w:rsidR="004163C1">
        <w:tc>
          <w:tcPr>
            <w:tcW w:w="4530" w:type="dxa"/>
            <w:tcBorders>
              <w:top w:val="single" w:sz="4" w:space="0" w:color="000000"/>
              <w:left w:val="single" w:sz="4" w:space="0" w:color="000000"/>
              <w:bottom w:val="single" w:sz="4" w:space="0" w:color="000000"/>
              <w:right w:val="single" w:sz="4" w:space="0" w:color="000000"/>
            </w:tcBorders>
            <w:shd w:val="clear" w:color="auto" w:fill="D9D9D9"/>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Чехия, Греция, Испания, Кипр, Мальта, Португалия, Словения</w:t>
            </w:r>
          </w:p>
          <w:p w:rsidR="004163C1" w:rsidRDefault="004163C1">
            <w:pPr>
              <w:pStyle w:val="TableParagraph"/>
              <w:spacing w:before="66" w:after="0" w:line="100" w:lineRule="atLeast"/>
              <w:ind w:left="107"/>
              <w:jc w:val="both"/>
              <w:rPr>
                <w:b/>
                <w:bCs/>
                <w:w w:val="95"/>
                <w:sz w:val="18"/>
                <w:szCs w:val="18"/>
                <w:lang w:val="ru-RU"/>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164</w:t>
            </w:r>
          </w:p>
          <w:p w:rsidR="004163C1" w:rsidRDefault="004163C1">
            <w:pPr>
              <w:pStyle w:val="TableParagraph"/>
              <w:spacing w:before="66" w:after="0" w:line="100" w:lineRule="atLeast"/>
              <w:ind w:left="107"/>
              <w:jc w:val="both"/>
              <w:rPr>
                <w:b/>
                <w:bCs/>
                <w:w w:val="95"/>
                <w:sz w:val="18"/>
                <w:szCs w:val="18"/>
                <w:lang w:val="ru-RU"/>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137</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102</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pPr>
            <w:r>
              <w:rPr>
                <w:b/>
                <w:bCs/>
                <w:w w:val="95"/>
                <w:sz w:val="18"/>
                <w:szCs w:val="18"/>
                <w:lang w:val="ru-RU"/>
              </w:rPr>
              <w:t>78</w:t>
            </w:r>
          </w:p>
        </w:tc>
      </w:tr>
      <w:tr w:rsidR="004163C1">
        <w:tc>
          <w:tcPr>
            <w:tcW w:w="4530" w:type="dxa"/>
            <w:tcBorders>
              <w:top w:val="single" w:sz="4" w:space="0" w:color="000000"/>
              <w:left w:val="single" w:sz="4" w:space="0" w:color="000000"/>
              <w:bottom w:val="single" w:sz="4" w:space="0" w:color="000000"/>
              <w:right w:val="single" w:sz="4" w:space="0" w:color="000000"/>
            </w:tcBorders>
            <w:shd w:val="clear" w:color="auto" w:fill="D9D9D9"/>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Болгария, Эстония, Хорватия, Латвия, Литва, Венгрия, Польша, Румыния, Словакия, Бывшая югославская Республика Македония, Турция</w:t>
            </w:r>
          </w:p>
          <w:p w:rsidR="004163C1" w:rsidRDefault="004163C1">
            <w:pPr>
              <w:pStyle w:val="TableParagraph"/>
              <w:spacing w:before="66" w:after="0" w:line="100" w:lineRule="atLeast"/>
              <w:ind w:left="107"/>
              <w:jc w:val="both"/>
              <w:rPr>
                <w:b/>
                <w:bCs/>
                <w:w w:val="95"/>
                <w:sz w:val="18"/>
                <w:szCs w:val="18"/>
                <w:lang w:val="ru-RU"/>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88</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74</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r>
              <w:rPr>
                <w:b/>
                <w:bCs/>
                <w:w w:val="95"/>
                <w:sz w:val="18"/>
                <w:szCs w:val="18"/>
                <w:lang w:val="ru-RU"/>
              </w:rPr>
              <w:t>55</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rPr>
                <w:b/>
                <w:bCs/>
                <w:w w:val="95"/>
                <w:sz w:val="18"/>
                <w:szCs w:val="18"/>
                <w:lang w:val="ru-RU"/>
              </w:rPr>
            </w:pPr>
          </w:p>
          <w:p w:rsidR="004163C1" w:rsidRDefault="004163C1">
            <w:pPr>
              <w:pStyle w:val="TableParagraph"/>
              <w:spacing w:before="66" w:after="0" w:line="100" w:lineRule="atLeast"/>
              <w:ind w:left="107"/>
              <w:jc w:val="both"/>
            </w:pPr>
            <w:r>
              <w:rPr>
                <w:b/>
                <w:bCs/>
                <w:w w:val="95"/>
                <w:sz w:val="18"/>
                <w:szCs w:val="18"/>
                <w:lang w:val="ru-RU"/>
              </w:rPr>
              <w:t>39</w:t>
            </w:r>
          </w:p>
        </w:tc>
      </w:tr>
    </w:tbl>
    <w:p w:rsidR="004163C1" w:rsidRDefault="004163C1">
      <w:pPr>
        <w:spacing w:after="0" w:line="100" w:lineRule="atLeast"/>
        <w:ind w:right="851"/>
        <w:jc w:val="both"/>
        <w:rPr>
          <w:rFonts w:ascii="Arial" w:hAnsi="Arial" w:cs="Arial"/>
          <w:shd w:val="clear" w:color="auto" w:fill="FFFF00"/>
        </w:rPr>
      </w:pPr>
    </w:p>
    <w:p w:rsidR="004163C1" w:rsidRDefault="004163C1">
      <w:pPr>
        <w:pStyle w:val="af3"/>
        <w:rPr>
          <w:rFonts w:ascii="Arial" w:hAnsi="Arial" w:cs="Arial"/>
        </w:rPr>
      </w:pPr>
      <w:r>
        <w:rPr>
          <w:i w:val="0"/>
          <w:iCs w:val="0"/>
          <w:color w:val="00000A"/>
        </w:rPr>
        <w:lastRenderedPageBreak/>
        <w:t>ТАБЛИЦА B – РЕЗУЛЬТАТЫ ИНТЕЛЛЕКТУАЛЬНОЙ ДЕЯТЕЛЬНОСТИ (СУММА ЕВРО В СУТКИ)</w:t>
      </w:r>
    </w:p>
    <w:p w:rsidR="004163C1" w:rsidRDefault="004163C1">
      <w:pPr>
        <w:jc w:val="both"/>
        <w:rPr>
          <w:rFonts w:ascii="Times New Roman" w:hAnsi="Times New Roman"/>
          <w:sz w:val="16"/>
          <w:szCs w:val="16"/>
        </w:rPr>
      </w:pPr>
      <w:r>
        <w:rPr>
          <w:rFonts w:ascii="Arial" w:hAnsi="Arial" w:cs="Arial"/>
        </w:rPr>
        <w:t>Данное финансирование может использоваться только для расходов на персонал организаций, участвующих в проекте по производству интеллектуальной продукции. Суммы зависят от: А) профиля персонала, участвующего в проекте, и б) страны участвующей организации, персонал которой участвует в проекте.</w:t>
      </w:r>
    </w:p>
    <w:tbl>
      <w:tblPr>
        <w:tblW w:w="13769"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7539"/>
        <w:gridCol w:w="1394"/>
        <w:gridCol w:w="1698"/>
        <w:gridCol w:w="1579"/>
        <w:gridCol w:w="1559"/>
      </w:tblGrid>
      <w:tr w:rsidR="00190C1E" w:rsidRPr="00B36EA4" w:rsidTr="00BB2881">
        <w:trPr>
          <w:trHeight w:val="664"/>
        </w:trPr>
        <w:tc>
          <w:tcPr>
            <w:tcW w:w="7539" w:type="dxa"/>
            <w:vMerge w:val="restart"/>
            <w:tcBorders>
              <w:top w:val="nil"/>
              <w:left w:val="nil"/>
            </w:tcBorders>
          </w:tcPr>
          <w:p w:rsidR="00190C1E" w:rsidRPr="00804628" w:rsidRDefault="00190C1E" w:rsidP="00BB2881">
            <w:pPr>
              <w:pStyle w:val="TableParagraph"/>
              <w:jc w:val="center"/>
              <w:rPr>
                <w:rFonts w:ascii="Times New Roman"/>
                <w:sz w:val="16"/>
                <w:szCs w:val="16"/>
                <w:lang w:val="ru-RU"/>
              </w:rPr>
            </w:pPr>
          </w:p>
        </w:tc>
        <w:tc>
          <w:tcPr>
            <w:tcW w:w="1394" w:type="dxa"/>
            <w:shd w:val="clear" w:color="auto" w:fill="C0C0C0"/>
          </w:tcPr>
          <w:p w:rsidR="00190C1E" w:rsidRPr="0015165F" w:rsidRDefault="00190C1E" w:rsidP="00BB2881">
            <w:pPr>
              <w:pStyle w:val="TableParagraph"/>
              <w:spacing w:before="6"/>
              <w:jc w:val="center"/>
              <w:rPr>
                <w:b/>
                <w:bCs/>
                <w:w w:val="95"/>
                <w:sz w:val="18"/>
                <w:szCs w:val="18"/>
                <w:lang w:val="ru-RU"/>
              </w:rPr>
            </w:pPr>
          </w:p>
          <w:p w:rsidR="00190C1E" w:rsidRPr="0015165F" w:rsidRDefault="00190C1E" w:rsidP="00BB2881">
            <w:pPr>
              <w:pStyle w:val="TableParagraph"/>
              <w:ind w:left="305" w:right="144"/>
              <w:jc w:val="center"/>
              <w:rPr>
                <w:b/>
                <w:bCs/>
                <w:w w:val="95"/>
                <w:sz w:val="18"/>
                <w:szCs w:val="18"/>
                <w:lang w:val="ru-RU"/>
              </w:rPr>
            </w:pPr>
            <w:r w:rsidRPr="0015165F">
              <w:rPr>
                <w:b/>
                <w:bCs/>
                <w:w w:val="95"/>
                <w:sz w:val="18"/>
                <w:szCs w:val="18"/>
                <w:lang w:val="ru-RU"/>
              </w:rPr>
              <w:t>Менеджер</w:t>
            </w:r>
          </w:p>
        </w:tc>
        <w:tc>
          <w:tcPr>
            <w:tcW w:w="1698" w:type="dxa"/>
            <w:shd w:val="clear" w:color="auto" w:fill="C0C0C0"/>
          </w:tcPr>
          <w:p w:rsidR="00190C1E" w:rsidRPr="0015165F" w:rsidRDefault="00190C1E" w:rsidP="00BB2881">
            <w:pPr>
              <w:pStyle w:val="TableParagraph"/>
              <w:spacing w:before="6" w:line="254" w:lineRule="auto"/>
              <w:ind w:left="124" w:right="109"/>
              <w:jc w:val="center"/>
              <w:rPr>
                <w:b/>
                <w:bCs/>
                <w:w w:val="95"/>
                <w:sz w:val="18"/>
                <w:szCs w:val="18"/>
                <w:lang w:val="ru-RU"/>
              </w:rPr>
            </w:pPr>
            <w:r>
              <w:rPr>
                <w:b/>
                <w:bCs/>
                <w:w w:val="95"/>
                <w:sz w:val="18"/>
                <w:szCs w:val="18"/>
                <w:lang w:val="ru-RU"/>
              </w:rPr>
              <w:t>Преподаватель</w:t>
            </w:r>
            <w:r w:rsidRPr="00804628">
              <w:rPr>
                <w:b/>
                <w:bCs/>
                <w:w w:val="95"/>
                <w:sz w:val="18"/>
                <w:szCs w:val="18"/>
                <w:lang w:val="ru-RU"/>
              </w:rPr>
              <w:t>/</w:t>
            </w:r>
            <w:r>
              <w:rPr>
                <w:b/>
                <w:bCs/>
                <w:w w:val="95"/>
                <w:sz w:val="18"/>
                <w:szCs w:val="18"/>
                <w:lang w:val="ru-RU"/>
              </w:rPr>
              <w:t>Тренер</w:t>
            </w:r>
            <w:r w:rsidRPr="00804628">
              <w:rPr>
                <w:b/>
                <w:bCs/>
                <w:w w:val="95"/>
                <w:sz w:val="18"/>
                <w:szCs w:val="18"/>
                <w:lang w:val="ru-RU"/>
              </w:rPr>
              <w:t xml:space="preserve">/ </w:t>
            </w:r>
            <w:r>
              <w:rPr>
                <w:b/>
                <w:bCs/>
                <w:w w:val="95"/>
                <w:sz w:val="18"/>
                <w:szCs w:val="18"/>
                <w:lang w:val="ru-RU"/>
              </w:rPr>
              <w:t>Исследователь</w:t>
            </w:r>
            <w:r w:rsidRPr="0015165F">
              <w:rPr>
                <w:b/>
                <w:bCs/>
                <w:w w:val="95"/>
                <w:sz w:val="18"/>
                <w:szCs w:val="18"/>
                <w:lang w:val="ru-RU"/>
              </w:rPr>
              <w:t>/</w:t>
            </w:r>
          </w:p>
          <w:p w:rsidR="00190C1E" w:rsidRPr="0015165F" w:rsidRDefault="00190C1E" w:rsidP="00BB2881">
            <w:pPr>
              <w:pStyle w:val="TableParagraph"/>
              <w:spacing w:before="1" w:line="199" w:lineRule="exact"/>
              <w:ind w:left="124" w:right="109"/>
              <w:jc w:val="center"/>
              <w:rPr>
                <w:b/>
                <w:bCs/>
                <w:w w:val="95"/>
                <w:sz w:val="18"/>
                <w:szCs w:val="18"/>
                <w:lang w:val="ru-RU"/>
              </w:rPr>
            </w:pPr>
            <w:r w:rsidRPr="0015165F">
              <w:rPr>
                <w:b/>
                <w:bCs/>
                <w:w w:val="95"/>
                <w:sz w:val="18"/>
                <w:szCs w:val="18"/>
                <w:lang w:val="ru-RU"/>
              </w:rPr>
              <w:t>Работник по делам молодежи</w:t>
            </w:r>
          </w:p>
        </w:tc>
        <w:tc>
          <w:tcPr>
            <w:tcW w:w="1579" w:type="dxa"/>
            <w:shd w:val="clear" w:color="auto" w:fill="C0C0C0"/>
          </w:tcPr>
          <w:p w:rsidR="00190C1E" w:rsidRPr="0015165F" w:rsidRDefault="00190C1E" w:rsidP="00BB2881">
            <w:pPr>
              <w:pStyle w:val="TableParagraph"/>
              <w:spacing w:before="6"/>
              <w:jc w:val="center"/>
              <w:rPr>
                <w:b/>
                <w:bCs/>
                <w:w w:val="95"/>
                <w:sz w:val="18"/>
                <w:szCs w:val="18"/>
                <w:lang w:val="ru-RU"/>
              </w:rPr>
            </w:pPr>
          </w:p>
          <w:p w:rsidR="00190C1E" w:rsidRPr="0015165F" w:rsidRDefault="00190C1E" w:rsidP="00BB2881">
            <w:pPr>
              <w:pStyle w:val="TableParagraph"/>
              <w:ind w:left="322" w:right="305"/>
              <w:jc w:val="center"/>
              <w:rPr>
                <w:b/>
                <w:bCs/>
                <w:w w:val="95"/>
                <w:sz w:val="18"/>
                <w:szCs w:val="18"/>
                <w:lang w:val="ru-RU"/>
              </w:rPr>
            </w:pPr>
            <w:r w:rsidRPr="0015165F">
              <w:rPr>
                <w:b/>
                <w:bCs/>
                <w:w w:val="95"/>
                <w:sz w:val="18"/>
                <w:szCs w:val="18"/>
                <w:lang w:val="ru-RU"/>
              </w:rPr>
              <w:t>Техник</w:t>
            </w:r>
          </w:p>
        </w:tc>
        <w:tc>
          <w:tcPr>
            <w:tcW w:w="1559" w:type="dxa"/>
            <w:shd w:val="clear" w:color="auto" w:fill="C0C0C0"/>
          </w:tcPr>
          <w:p w:rsidR="00190C1E" w:rsidRPr="0015165F" w:rsidRDefault="00190C1E" w:rsidP="00BB2881">
            <w:pPr>
              <w:pStyle w:val="TableParagraph"/>
              <w:spacing w:before="114" w:line="256" w:lineRule="auto"/>
              <w:ind w:left="264" w:hanging="29"/>
              <w:jc w:val="center"/>
              <w:rPr>
                <w:b/>
                <w:bCs/>
                <w:w w:val="95"/>
                <w:sz w:val="18"/>
                <w:szCs w:val="18"/>
                <w:lang w:val="ru-RU"/>
              </w:rPr>
            </w:pPr>
            <w:r w:rsidRPr="0015165F">
              <w:rPr>
                <w:b/>
                <w:bCs/>
                <w:w w:val="95"/>
                <w:sz w:val="18"/>
                <w:szCs w:val="18"/>
                <w:lang w:val="ru-RU"/>
              </w:rPr>
              <w:t>Администра-тивный персонал</w:t>
            </w:r>
          </w:p>
        </w:tc>
      </w:tr>
      <w:tr w:rsidR="00190C1E" w:rsidRPr="00B36EA4" w:rsidTr="00BB2881">
        <w:trPr>
          <w:trHeight w:val="294"/>
        </w:trPr>
        <w:tc>
          <w:tcPr>
            <w:tcW w:w="7539" w:type="dxa"/>
            <w:vMerge/>
            <w:tcBorders>
              <w:top w:val="nil"/>
              <w:left w:val="nil"/>
            </w:tcBorders>
          </w:tcPr>
          <w:p w:rsidR="00190C1E" w:rsidRPr="00B36EA4" w:rsidRDefault="00190C1E" w:rsidP="00BB2881">
            <w:pPr>
              <w:jc w:val="center"/>
              <w:rPr>
                <w:sz w:val="2"/>
                <w:szCs w:val="2"/>
              </w:rPr>
            </w:pPr>
          </w:p>
        </w:tc>
        <w:tc>
          <w:tcPr>
            <w:tcW w:w="1394" w:type="dxa"/>
            <w:shd w:val="clear" w:color="auto" w:fill="C0C0C0"/>
          </w:tcPr>
          <w:p w:rsidR="00190C1E" w:rsidRDefault="00190C1E" w:rsidP="00BB2881">
            <w:pPr>
              <w:pStyle w:val="TableParagraph"/>
              <w:spacing w:before="39"/>
              <w:ind w:left="305" w:right="291"/>
              <w:jc w:val="center"/>
              <w:rPr>
                <w:b/>
                <w:bCs/>
                <w:sz w:val="18"/>
                <w:szCs w:val="18"/>
              </w:rPr>
            </w:pPr>
            <w:r>
              <w:rPr>
                <w:b/>
                <w:bCs/>
                <w:sz w:val="18"/>
                <w:szCs w:val="18"/>
              </w:rPr>
              <w:t>B1.1</w:t>
            </w:r>
          </w:p>
        </w:tc>
        <w:tc>
          <w:tcPr>
            <w:tcW w:w="1698" w:type="dxa"/>
            <w:shd w:val="clear" w:color="auto" w:fill="C0C0C0"/>
          </w:tcPr>
          <w:p w:rsidR="00190C1E" w:rsidRDefault="00190C1E" w:rsidP="00BB2881">
            <w:pPr>
              <w:pStyle w:val="TableParagraph"/>
              <w:spacing w:before="39"/>
              <w:ind w:right="667"/>
              <w:jc w:val="center"/>
              <w:rPr>
                <w:b/>
                <w:bCs/>
                <w:sz w:val="18"/>
                <w:szCs w:val="18"/>
              </w:rPr>
            </w:pPr>
            <w:r>
              <w:rPr>
                <w:b/>
                <w:bCs/>
                <w:w w:val="85"/>
                <w:sz w:val="18"/>
                <w:szCs w:val="18"/>
              </w:rPr>
              <w:t>B1.2</w:t>
            </w:r>
          </w:p>
        </w:tc>
        <w:tc>
          <w:tcPr>
            <w:tcW w:w="1579" w:type="dxa"/>
            <w:shd w:val="clear" w:color="auto" w:fill="C0C0C0"/>
          </w:tcPr>
          <w:p w:rsidR="00190C1E" w:rsidRDefault="00190C1E" w:rsidP="00BB2881">
            <w:pPr>
              <w:pStyle w:val="TableParagraph"/>
              <w:spacing w:before="39"/>
              <w:ind w:left="323" w:right="304"/>
              <w:jc w:val="center"/>
              <w:rPr>
                <w:b/>
                <w:bCs/>
                <w:sz w:val="18"/>
                <w:szCs w:val="18"/>
              </w:rPr>
            </w:pPr>
            <w:r>
              <w:rPr>
                <w:b/>
                <w:bCs/>
                <w:sz w:val="18"/>
                <w:szCs w:val="18"/>
              </w:rPr>
              <w:t>B1.3</w:t>
            </w:r>
          </w:p>
        </w:tc>
        <w:tc>
          <w:tcPr>
            <w:tcW w:w="1559" w:type="dxa"/>
            <w:shd w:val="clear" w:color="auto" w:fill="C0C0C0"/>
          </w:tcPr>
          <w:p w:rsidR="00190C1E" w:rsidRDefault="00190C1E" w:rsidP="00BB2881">
            <w:pPr>
              <w:pStyle w:val="TableParagraph"/>
              <w:spacing w:before="39"/>
              <w:ind w:left="571" w:right="550"/>
              <w:jc w:val="center"/>
              <w:rPr>
                <w:b/>
                <w:bCs/>
                <w:sz w:val="18"/>
                <w:szCs w:val="18"/>
              </w:rPr>
            </w:pPr>
            <w:r>
              <w:rPr>
                <w:b/>
                <w:bCs/>
                <w:sz w:val="18"/>
                <w:szCs w:val="18"/>
              </w:rPr>
              <w:t>B1.4</w:t>
            </w:r>
          </w:p>
        </w:tc>
      </w:tr>
      <w:tr w:rsidR="00190C1E" w:rsidRPr="00B36EA4" w:rsidTr="00BB2881">
        <w:trPr>
          <w:trHeight w:val="575"/>
        </w:trPr>
        <w:tc>
          <w:tcPr>
            <w:tcW w:w="7539" w:type="dxa"/>
            <w:shd w:val="clear" w:color="auto" w:fill="C0C0C0"/>
          </w:tcPr>
          <w:p w:rsidR="00190C1E" w:rsidRPr="00804628" w:rsidRDefault="00190C1E" w:rsidP="00BB2881">
            <w:pPr>
              <w:pStyle w:val="TableParagraph"/>
              <w:spacing w:before="66"/>
              <w:ind w:left="107" w:right="168"/>
              <w:rPr>
                <w:b/>
                <w:bCs/>
                <w:sz w:val="18"/>
                <w:szCs w:val="18"/>
                <w:lang w:val="ru-RU"/>
              </w:rPr>
            </w:pPr>
            <w:r>
              <w:rPr>
                <w:b/>
                <w:bCs/>
                <w:w w:val="95"/>
                <w:sz w:val="18"/>
                <w:szCs w:val="18"/>
                <w:lang w:val="ru-RU"/>
              </w:rPr>
              <w:t>Австралия</w:t>
            </w:r>
            <w:r w:rsidRPr="00804628">
              <w:rPr>
                <w:b/>
                <w:bCs/>
                <w:w w:val="95"/>
                <w:sz w:val="18"/>
                <w:szCs w:val="18"/>
                <w:lang w:val="ru-RU"/>
              </w:rPr>
              <w:t>,</w:t>
            </w:r>
            <w:r w:rsidRPr="0015165F">
              <w:rPr>
                <w:b/>
                <w:bCs/>
                <w:w w:val="95"/>
                <w:sz w:val="18"/>
                <w:szCs w:val="18"/>
                <w:lang w:val="ru-RU"/>
              </w:rPr>
              <w:t xml:space="preserve"> Канада</w:t>
            </w:r>
            <w:r w:rsidRPr="00804628">
              <w:rPr>
                <w:b/>
                <w:bCs/>
                <w:w w:val="95"/>
                <w:sz w:val="18"/>
                <w:szCs w:val="18"/>
                <w:lang w:val="ru-RU"/>
              </w:rPr>
              <w:t>,</w:t>
            </w:r>
            <w:r w:rsidRPr="0015165F">
              <w:rPr>
                <w:b/>
                <w:bCs/>
                <w:w w:val="95"/>
                <w:sz w:val="18"/>
                <w:szCs w:val="18"/>
                <w:lang w:val="ru-RU"/>
              </w:rPr>
              <w:t xml:space="preserve"> Кувейт</w:t>
            </w:r>
            <w:r w:rsidRPr="00804628">
              <w:rPr>
                <w:b/>
                <w:bCs/>
                <w:w w:val="95"/>
                <w:sz w:val="18"/>
                <w:szCs w:val="18"/>
                <w:lang w:val="ru-RU"/>
              </w:rPr>
              <w:t>,</w:t>
            </w:r>
            <w:r w:rsidRPr="0015165F">
              <w:rPr>
                <w:b/>
                <w:bCs/>
                <w:w w:val="95"/>
                <w:sz w:val="18"/>
                <w:szCs w:val="18"/>
                <w:lang w:val="ru-RU"/>
              </w:rPr>
              <w:t xml:space="preserve"> Макао</w:t>
            </w:r>
            <w:r w:rsidRPr="00804628">
              <w:rPr>
                <w:b/>
                <w:bCs/>
                <w:w w:val="95"/>
                <w:sz w:val="18"/>
                <w:szCs w:val="18"/>
                <w:lang w:val="ru-RU"/>
              </w:rPr>
              <w:t>,</w:t>
            </w:r>
            <w:r w:rsidRPr="0015165F">
              <w:rPr>
                <w:b/>
                <w:bCs/>
                <w:w w:val="95"/>
                <w:sz w:val="18"/>
                <w:szCs w:val="18"/>
                <w:lang w:val="ru-RU"/>
              </w:rPr>
              <w:t xml:space="preserve"> Монако</w:t>
            </w:r>
            <w:r w:rsidRPr="00804628">
              <w:rPr>
                <w:b/>
                <w:bCs/>
                <w:w w:val="95"/>
                <w:sz w:val="18"/>
                <w:szCs w:val="18"/>
                <w:lang w:val="ru-RU"/>
              </w:rPr>
              <w:t>,</w:t>
            </w:r>
            <w:r w:rsidRPr="0015165F">
              <w:rPr>
                <w:b/>
                <w:bCs/>
                <w:w w:val="95"/>
                <w:sz w:val="18"/>
                <w:szCs w:val="18"/>
                <w:lang w:val="ru-RU"/>
              </w:rPr>
              <w:t xml:space="preserve"> Катар, Сан-Марино</w:t>
            </w:r>
            <w:r w:rsidRPr="00804628">
              <w:rPr>
                <w:b/>
                <w:bCs/>
                <w:w w:val="95"/>
                <w:sz w:val="18"/>
                <w:szCs w:val="18"/>
                <w:lang w:val="ru-RU"/>
              </w:rPr>
              <w:t>,</w:t>
            </w:r>
            <w:r w:rsidRPr="0015165F">
              <w:rPr>
                <w:b/>
                <w:bCs/>
                <w:w w:val="95"/>
                <w:sz w:val="18"/>
                <w:szCs w:val="18"/>
                <w:lang w:val="ru-RU"/>
              </w:rPr>
              <w:t xml:space="preserve"> Швейцария</w:t>
            </w:r>
            <w:r w:rsidRPr="00804628">
              <w:rPr>
                <w:b/>
                <w:bCs/>
                <w:w w:val="95"/>
                <w:sz w:val="18"/>
                <w:szCs w:val="18"/>
                <w:lang w:val="ru-RU"/>
              </w:rPr>
              <w:t>,</w:t>
            </w:r>
            <w:r>
              <w:rPr>
                <w:b/>
                <w:bCs/>
                <w:w w:val="95"/>
                <w:sz w:val="18"/>
                <w:szCs w:val="18"/>
                <w:lang w:val="ru-RU"/>
              </w:rPr>
              <w:t xml:space="preserve"> США</w:t>
            </w:r>
          </w:p>
        </w:tc>
        <w:tc>
          <w:tcPr>
            <w:tcW w:w="1394" w:type="dxa"/>
          </w:tcPr>
          <w:p w:rsidR="00190C1E" w:rsidRPr="00804628" w:rsidRDefault="00190C1E" w:rsidP="00BB2881">
            <w:pPr>
              <w:pStyle w:val="TableParagraph"/>
              <w:spacing w:before="6"/>
              <w:jc w:val="center"/>
              <w:rPr>
                <w:sz w:val="15"/>
                <w:szCs w:val="15"/>
                <w:lang w:val="ru-RU"/>
              </w:rPr>
            </w:pPr>
          </w:p>
          <w:p w:rsidR="00190C1E" w:rsidRDefault="00190C1E" w:rsidP="00BB2881">
            <w:pPr>
              <w:pStyle w:val="TableParagraph"/>
              <w:ind w:left="305" w:right="291"/>
              <w:jc w:val="center"/>
              <w:rPr>
                <w:sz w:val="18"/>
                <w:szCs w:val="18"/>
              </w:rPr>
            </w:pPr>
            <w:r>
              <w:rPr>
                <w:sz w:val="18"/>
                <w:szCs w:val="18"/>
              </w:rPr>
              <w:t>294</w:t>
            </w:r>
          </w:p>
        </w:tc>
        <w:tc>
          <w:tcPr>
            <w:tcW w:w="1698" w:type="dxa"/>
          </w:tcPr>
          <w:p w:rsidR="00190C1E" w:rsidRDefault="00190C1E" w:rsidP="00BB2881">
            <w:pPr>
              <w:pStyle w:val="TableParagraph"/>
              <w:spacing w:before="6"/>
              <w:jc w:val="center"/>
              <w:rPr>
                <w:sz w:val="15"/>
                <w:szCs w:val="15"/>
              </w:rPr>
            </w:pPr>
          </w:p>
          <w:p w:rsidR="00190C1E" w:rsidRDefault="00190C1E" w:rsidP="00BB2881">
            <w:pPr>
              <w:pStyle w:val="TableParagraph"/>
              <w:ind w:right="696"/>
              <w:jc w:val="center"/>
              <w:rPr>
                <w:sz w:val="18"/>
                <w:szCs w:val="18"/>
              </w:rPr>
            </w:pPr>
            <w:r>
              <w:rPr>
                <w:w w:val="90"/>
                <w:sz w:val="18"/>
                <w:szCs w:val="18"/>
              </w:rPr>
              <w:t>241</w:t>
            </w:r>
          </w:p>
        </w:tc>
        <w:tc>
          <w:tcPr>
            <w:tcW w:w="1579" w:type="dxa"/>
          </w:tcPr>
          <w:p w:rsidR="00190C1E" w:rsidRDefault="00190C1E" w:rsidP="00BB2881">
            <w:pPr>
              <w:pStyle w:val="TableParagraph"/>
              <w:spacing w:before="6"/>
              <w:jc w:val="center"/>
              <w:rPr>
                <w:sz w:val="15"/>
                <w:szCs w:val="15"/>
              </w:rPr>
            </w:pPr>
          </w:p>
          <w:p w:rsidR="00190C1E" w:rsidRDefault="00190C1E" w:rsidP="00BB2881">
            <w:pPr>
              <w:pStyle w:val="TableParagraph"/>
              <w:ind w:left="323" w:right="304"/>
              <w:jc w:val="center"/>
              <w:rPr>
                <w:sz w:val="18"/>
                <w:szCs w:val="18"/>
              </w:rPr>
            </w:pPr>
            <w:r>
              <w:rPr>
                <w:sz w:val="18"/>
                <w:szCs w:val="18"/>
              </w:rPr>
              <w:t>190</w:t>
            </w:r>
          </w:p>
        </w:tc>
        <w:tc>
          <w:tcPr>
            <w:tcW w:w="1559" w:type="dxa"/>
          </w:tcPr>
          <w:p w:rsidR="00190C1E" w:rsidRDefault="00190C1E" w:rsidP="00BB2881">
            <w:pPr>
              <w:pStyle w:val="TableParagraph"/>
              <w:spacing w:before="6"/>
              <w:jc w:val="center"/>
              <w:rPr>
                <w:sz w:val="15"/>
                <w:szCs w:val="15"/>
              </w:rPr>
            </w:pPr>
          </w:p>
          <w:p w:rsidR="00190C1E" w:rsidRDefault="00190C1E" w:rsidP="00BB2881">
            <w:pPr>
              <w:pStyle w:val="TableParagraph"/>
              <w:ind w:left="571" w:right="550"/>
              <w:jc w:val="center"/>
              <w:rPr>
                <w:sz w:val="18"/>
                <w:szCs w:val="18"/>
              </w:rPr>
            </w:pPr>
            <w:r>
              <w:rPr>
                <w:sz w:val="18"/>
                <w:szCs w:val="18"/>
              </w:rPr>
              <w:t>157</w:t>
            </w:r>
          </w:p>
        </w:tc>
      </w:tr>
      <w:tr w:rsidR="00190C1E" w:rsidRPr="00B36EA4" w:rsidTr="00BB2881">
        <w:trPr>
          <w:trHeight w:val="349"/>
        </w:trPr>
        <w:tc>
          <w:tcPr>
            <w:tcW w:w="7539" w:type="dxa"/>
            <w:shd w:val="clear" w:color="auto" w:fill="C0C0C0"/>
          </w:tcPr>
          <w:p w:rsidR="00190C1E" w:rsidRPr="00804628" w:rsidRDefault="00190C1E" w:rsidP="00BB2881">
            <w:pPr>
              <w:pStyle w:val="TableParagraph"/>
              <w:spacing w:before="66"/>
              <w:ind w:left="107" w:right="168"/>
              <w:rPr>
                <w:b/>
                <w:bCs/>
                <w:sz w:val="18"/>
                <w:szCs w:val="18"/>
                <w:lang w:val="ru-RU"/>
              </w:rPr>
            </w:pPr>
            <w:r>
              <w:rPr>
                <w:b/>
                <w:bCs/>
                <w:w w:val="95"/>
                <w:sz w:val="18"/>
                <w:szCs w:val="18"/>
                <w:lang w:val="ru-RU"/>
              </w:rPr>
              <w:t>Андорра</w:t>
            </w:r>
            <w:r w:rsidRPr="00804628">
              <w:rPr>
                <w:b/>
                <w:bCs/>
                <w:w w:val="95"/>
                <w:sz w:val="18"/>
                <w:szCs w:val="18"/>
                <w:lang w:val="ru-RU"/>
              </w:rPr>
              <w:t xml:space="preserve">, </w:t>
            </w:r>
            <w:r>
              <w:rPr>
                <w:b/>
                <w:bCs/>
                <w:w w:val="95"/>
                <w:sz w:val="18"/>
                <w:szCs w:val="18"/>
                <w:lang w:val="ru-RU"/>
              </w:rPr>
              <w:t>Бруней</w:t>
            </w:r>
            <w:r w:rsidRPr="00804628">
              <w:rPr>
                <w:b/>
                <w:bCs/>
                <w:w w:val="95"/>
                <w:sz w:val="18"/>
                <w:szCs w:val="18"/>
                <w:lang w:val="ru-RU"/>
              </w:rPr>
              <w:t xml:space="preserve">, </w:t>
            </w:r>
            <w:r>
              <w:rPr>
                <w:b/>
                <w:bCs/>
                <w:w w:val="95"/>
                <w:sz w:val="18"/>
                <w:szCs w:val="18"/>
                <w:lang w:val="ru-RU"/>
              </w:rPr>
              <w:t>Япония</w:t>
            </w:r>
            <w:r w:rsidRPr="00804628">
              <w:rPr>
                <w:b/>
                <w:bCs/>
                <w:w w:val="95"/>
                <w:sz w:val="18"/>
                <w:szCs w:val="18"/>
                <w:lang w:val="ru-RU"/>
              </w:rPr>
              <w:t>,</w:t>
            </w:r>
            <w:r>
              <w:rPr>
                <w:b/>
                <w:bCs/>
                <w:w w:val="95"/>
                <w:sz w:val="18"/>
                <w:szCs w:val="18"/>
                <w:lang w:val="ru-RU"/>
              </w:rPr>
              <w:t xml:space="preserve"> Новая Зеландия</w:t>
            </w:r>
            <w:r w:rsidRPr="00804628">
              <w:rPr>
                <w:b/>
                <w:bCs/>
                <w:w w:val="95"/>
                <w:sz w:val="18"/>
                <w:szCs w:val="18"/>
                <w:lang w:val="ru-RU"/>
              </w:rPr>
              <w:t xml:space="preserve">, </w:t>
            </w:r>
            <w:r>
              <w:rPr>
                <w:b/>
                <w:bCs/>
                <w:w w:val="95"/>
                <w:sz w:val="18"/>
                <w:szCs w:val="18"/>
                <w:lang w:val="ru-RU"/>
              </w:rPr>
              <w:t>Сингапур</w:t>
            </w:r>
            <w:r w:rsidRPr="00804628">
              <w:rPr>
                <w:b/>
                <w:bCs/>
                <w:w w:val="95"/>
                <w:sz w:val="18"/>
                <w:szCs w:val="18"/>
                <w:lang w:val="ru-RU"/>
              </w:rPr>
              <w:t xml:space="preserve">, </w:t>
            </w:r>
            <w:r>
              <w:rPr>
                <w:b/>
                <w:bCs/>
                <w:w w:val="95"/>
                <w:sz w:val="18"/>
                <w:szCs w:val="18"/>
                <w:lang w:val="ru-RU"/>
              </w:rPr>
              <w:t>Объединенные Арабские Эмираты</w:t>
            </w:r>
            <w:r w:rsidRPr="00804628">
              <w:rPr>
                <w:b/>
                <w:bCs/>
                <w:w w:val="95"/>
                <w:sz w:val="18"/>
                <w:szCs w:val="18"/>
                <w:lang w:val="ru-RU"/>
              </w:rPr>
              <w:t>,</w:t>
            </w:r>
            <w:r>
              <w:rPr>
                <w:b/>
                <w:bCs/>
                <w:w w:val="95"/>
                <w:sz w:val="18"/>
                <w:szCs w:val="18"/>
                <w:lang w:val="ru-RU"/>
              </w:rPr>
              <w:t xml:space="preserve"> город-государство Ватикан</w:t>
            </w:r>
          </w:p>
        </w:tc>
        <w:tc>
          <w:tcPr>
            <w:tcW w:w="1394" w:type="dxa"/>
          </w:tcPr>
          <w:p w:rsidR="00190C1E" w:rsidRDefault="00190C1E" w:rsidP="00BB2881">
            <w:pPr>
              <w:pStyle w:val="TableParagraph"/>
              <w:spacing w:before="66"/>
              <w:ind w:left="305" w:right="291"/>
              <w:jc w:val="center"/>
              <w:rPr>
                <w:sz w:val="18"/>
                <w:szCs w:val="18"/>
              </w:rPr>
            </w:pPr>
            <w:r>
              <w:rPr>
                <w:sz w:val="18"/>
                <w:szCs w:val="18"/>
              </w:rPr>
              <w:t>280</w:t>
            </w:r>
          </w:p>
        </w:tc>
        <w:tc>
          <w:tcPr>
            <w:tcW w:w="1698" w:type="dxa"/>
          </w:tcPr>
          <w:p w:rsidR="00190C1E" w:rsidRDefault="00190C1E" w:rsidP="00BB2881">
            <w:pPr>
              <w:pStyle w:val="TableParagraph"/>
              <w:spacing w:before="66"/>
              <w:ind w:right="696"/>
              <w:jc w:val="center"/>
              <w:rPr>
                <w:sz w:val="18"/>
                <w:szCs w:val="18"/>
              </w:rPr>
            </w:pPr>
            <w:r>
              <w:rPr>
                <w:w w:val="90"/>
                <w:sz w:val="18"/>
                <w:szCs w:val="18"/>
              </w:rPr>
              <w:t>214</w:t>
            </w:r>
          </w:p>
        </w:tc>
        <w:tc>
          <w:tcPr>
            <w:tcW w:w="1579" w:type="dxa"/>
          </w:tcPr>
          <w:p w:rsidR="00190C1E" w:rsidRDefault="00190C1E" w:rsidP="00BB2881">
            <w:pPr>
              <w:pStyle w:val="TableParagraph"/>
              <w:spacing w:before="66"/>
              <w:ind w:left="323" w:right="304"/>
              <w:jc w:val="center"/>
              <w:rPr>
                <w:sz w:val="18"/>
                <w:szCs w:val="18"/>
              </w:rPr>
            </w:pPr>
            <w:r>
              <w:rPr>
                <w:sz w:val="18"/>
                <w:szCs w:val="18"/>
              </w:rPr>
              <w:t>162</w:t>
            </w:r>
          </w:p>
        </w:tc>
        <w:tc>
          <w:tcPr>
            <w:tcW w:w="1559" w:type="dxa"/>
          </w:tcPr>
          <w:p w:rsidR="00190C1E" w:rsidRDefault="00190C1E" w:rsidP="00BB2881">
            <w:pPr>
              <w:pStyle w:val="TableParagraph"/>
              <w:spacing w:before="66"/>
              <w:ind w:left="571" w:right="550"/>
              <w:jc w:val="center"/>
              <w:rPr>
                <w:sz w:val="18"/>
                <w:szCs w:val="18"/>
              </w:rPr>
            </w:pPr>
            <w:r>
              <w:rPr>
                <w:sz w:val="18"/>
                <w:szCs w:val="18"/>
              </w:rPr>
              <w:t>131</w:t>
            </w:r>
          </w:p>
        </w:tc>
      </w:tr>
      <w:tr w:rsidR="00190C1E" w:rsidRPr="00B36EA4" w:rsidTr="00BB2881">
        <w:trPr>
          <w:trHeight w:val="368"/>
        </w:trPr>
        <w:tc>
          <w:tcPr>
            <w:tcW w:w="7539" w:type="dxa"/>
            <w:shd w:val="clear" w:color="auto" w:fill="C0C0C0"/>
          </w:tcPr>
          <w:p w:rsidR="00190C1E" w:rsidRPr="00804628" w:rsidRDefault="00190C1E" w:rsidP="00BB2881">
            <w:pPr>
              <w:pStyle w:val="TableParagraph"/>
              <w:spacing w:before="75"/>
              <w:ind w:left="107" w:right="168"/>
              <w:rPr>
                <w:b/>
                <w:bCs/>
                <w:sz w:val="18"/>
                <w:szCs w:val="18"/>
                <w:lang w:val="ru-RU"/>
              </w:rPr>
            </w:pPr>
            <w:r>
              <w:rPr>
                <w:b/>
                <w:bCs/>
                <w:w w:val="95"/>
                <w:sz w:val="18"/>
                <w:szCs w:val="18"/>
                <w:lang w:val="ru-RU"/>
              </w:rPr>
              <w:t>Багамские острова</w:t>
            </w:r>
            <w:r w:rsidRPr="00804628">
              <w:rPr>
                <w:b/>
                <w:bCs/>
                <w:w w:val="95"/>
                <w:sz w:val="18"/>
                <w:szCs w:val="18"/>
                <w:lang w:val="ru-RU"/>
              </w:rPr>
              <w:t xml:space="preserve">, </w:t>
            </w:r>
            <w:r>
              <w:rPr>
                <w:b/>
                <w:bCs/>
                <w:w w:val="95"/>
                <w:sz w:val="18"/>
                <w:szCs w:val="18"/>
                <w:lang w:val="ru-RU"/>
              </w:rPr>
              <w:t>Бахрейн</w:t>
            </w:r>
            <w:r w:rsidRPr="00804628">
              <w:rPr>
                <w:b/>
                <w:bCs/>
                <w:w w:val="95"/>
                <w:sz w:val="18"/>
                <w:szCs w:val="18"/>
                <w:lang w:val="ru-RU"/>
              </w:rPr>
              <w:t xml:space="preserve">, </w:t>
            </w:r>
            <w:r>
              <w:rPr>
                <w:b/>
                <w:bCs/>
                <w:w w:val="95"/>
                <w:sz w:val="18"/>
                <w:szCs w:val="18"/>
                <w:lang w:val="ru-RU"/>
              </w:rPr>
              <w:t>Гонконг</w:t>
            </w:r>
            <w:r w:rsidRPr="00804628">
              <w:rPr>
                <w:b/>
                <w:bCs/>
                <w:w w:val="95"/>
                <w:sz w:val="18"/>
                <w:szCs w:val="18"/>
                <w:lang w:val="ru-RU"/>
              </w:rPr>
              <w:t xml:space="preserve">, </w:t>
            </w:r>
            <w:r>
              <w:rPr>
                <w:b/>
                <w:bCs/>
                <w:w w:val="95"/>
                <w:sz w:val="18"/>
                <w:szCs w:val="18"/>
                <w:lang w:val="ru-RU"/>
              </w:rPr>
              <w:t>Израиль</w:t>
            </w:r>
            <w:r w:rsidRPr="00804628">
              <w:rPr>
                <w:b/>
                <w:bCs/>
                <w:w w:val="95"/>
                <w:sz w:val="18"/>
                <w:szCs w:val="18"/>
                <w:lang w:val="ru-RU"/>
              </w:rPr>
              <w:t xml:space="preserve">, </w:t>
            </w:r>
            <w:r>
              <w:rPr>
                <w:b/>
                <w:bCs/>
                <w:w w:val="95"/>
                <w:sz w:val="18"/>
                <w:szCs w:val="18"/>
                <w:lang w:val="ru-RU"/>
              </w:rPr>
              <w:t>Республика Корея</w:t>
            </w:r>
            <w:r w:rsidRPr="00804628">
              <w:rPr>
                <w:b/>
                <w:bCs/>
                <w:w w:val="95"/>
                <w:sz w:val="18"/>
                <w:szCs w:val="18"/>
                <w:lang w:val="ru-RU"/>
              </w:rPr>
              <w:t xml:space="preserve">, </w:t>
            </w:r>
            <w:r>
              <w:rPr>
                <w:b/>
                <w:bCs/>
                <w:w w:val="95"/>
                <w:sz w:val="18"/>
                <w:szCs w:val="18"/>
                <w:lang w:val="ru-RU"/>
              </w:rPr>
              <w:t>Оман</w:t>
            </w:r>
            <w:r w:rsidRPr="00804628">
              <w:rPr>
                <w:b/>
                <w:bCs/>
                <w:w w:val="95"/>
                <w:sz w:val="18"/>
                <w:szCs w:val="18"/>
                <w:lang w:val="ru-RU"/>
              </w:rPr>
              <w:t xml:space="preserve">, </w:t>
            </w:r>
            <w:r>
              <w:rPr>
                <w:b/>
                <w:bCs/>
                <w:w w:val="95"/>
                <w:sz w:val="18"/>
                <w:szCs w:val="18"/>
                <w:lang w:val="ru-RU"/>
              </w:rPr>
              <w:t>Саудовская Аравия</w:t>
            </w:r>
            <w:r w:rsidRPr="00804628">
              <w:rPr>
                <w:b/>
                <w:bCs/>
                <w:w w:val="95"/>
                <w:sz w:val="18"/>
                <w:szCs w:val="18"/>
                <w:lang w:val="ru-RU"/>
              </w:rPr>
              <w:t xml:space="preserve">, </w:t>
            </w:r>
            <w:r>
              <w:rPr>
                <w:b/>
                <w:bCs/>
                <w:w w:val="95"/>
                <w:sz w:val="18"/>
                <w:szCs w:val="18"/>
                <w:lang w:val="ru-RU"/>
              </w:rPr>
              <w:t>Тайвань</w:t>
            </w:r>
          </w:p>
        </w:tc>
        <w:tc>
          <w:tcPr>
            <w:tcW w:w="1394" w:type="dxa"/>
          </w:tcPr>
          <w:p w:rsidR="00190C1E" w:rsidRDefault="00190C1E" w:rsidP="00BB2881">
            <w:pPr>
              <w:pStyle w:val="TableParagraph"/>
              <w:spacing w:before="75"/>
              <w:ind w:left="305" w:right="291"/>
              <w:jc w:val="center"/>
              <w:rPr>
                <w:sz w:val="18"/>
                <w:szCs w:val="18"/>
              </w:rPr>
            </w:pPr>
            <w:r>
              <w:rPr>
                <w:sz w:val="18"/>
                <w:szCs w:val="18"/>
              </w:rPr>
              <w:t>164</w:t>
            </w:r>
          </w:p>
        </w:tc>
        <w:tc>
          <w:tcPr>
            <w:tcW w:w="1698" w:type="dxa"/>
          </w:tcPr>
          <w:p w:rsidR="00190C1E" w:rsidRDefault="00190C1E" w:rsidP="00BB2881">
            <w:pPr>
              <w:pStyle w:val="TableParagraph"/>
              <w:spacing w:before="75"/>
              <w:ind w:right="696"/>
              <w:jc w:val="center"/>
              <w:rPr>
                <w:sz w:val="18"/>
                <w:szCs w:val="18"/>
              </w:rPr>
            </w:pPr>
            <w:r>
              <w:rPr>
                <w:w w:val="90"/>
                <w:sz w:val="18"/>
                <w:szCs w:val="18"/>
              </w:rPr>
              <w:t>137</w:t>
            </w:r>
          </w:p>
        </w:tc>
        <w:tc>
          <w:tcPr>
            <w:tcW w:w="1579" w:type="dxa"/>
          </w:tcPr>
          <w:p w:rsidR="00190C1E" w:rsidRDefault="00190C1E" w:rsidP="00BB2881">
            <w:pPr>
              <w:pStyle w:val="TableParagraph"/>
              <w:spacing w:before="75"/>
              <w:ind w:left="323" w:right="304"/>
              <w:jc w:val="center"/>
              <w:rPr>
                <w:sz w:val="18"/>
                <w:szCs w:val="18"/>
              </w:rPr>
            </w:pPr>
            <w:r>
              <w:rPr>
                <w:sz w:val="18"/>
                <w:szCs w:val="18"/>
              </w:rPr>
              <w:t>102</w:t>
            </w:r>
          </w:p>
        </w:tc>
        <w:tc>
          <w:tcPr>
            <w:tcW w:w="1559" w:type="dxa"/>
          </w:tcPr>
          <w:p w:rsidR="00190C1E" w:rsidRDefault="00190C1E" w:rsidP="00BB2881">
            <w:pPr>
              <w:pStyle w:val="TableParagraph"/>
              <w:spacing w:before="75"/>
              <w:ind w:left="571" w:right="550"/>
              <w:jc w:val="center"/>
              <w:rPr>
                <w:sz w:val="18"/>
                <w:szCs w:val="18"/>
              </w:rPr>
            </w:pPr>
            <w:r>
              <w:rPr>
                <w:sz w:val="18"/>
                <w:szCs w:val="18"/>
              </w:rPr>
              <w:t>78</w:t>
            </w:r>
          </w:p>
        </w:tc>
      </w:tr>
      <w:tr w:rsidR="00190C1E" w:rsidRPr="00B36EA4" w:rsidTr="00BB2881">
        <w:trPr>
          <w:trHeight w:val="4394"/>
        </w:trPr>
        <w:tc>
          <w:tcPr>
            <w:tcW w:w="7539" w:type="dxa"/>
            <w:tcBorders>
              <w:bottom w:val="single" w:sz="4" w:space="0" w:color="000000"/>
            </w:tcBorders>
            <w:shd w:val="clear" w:color="auto" w:fill="C0C0C0"/>
          </w:tcPr>
          <w:p w:rsidR="00190C1E" w:rsidRPr="00804628" w:rsidRDefault="00190C1E" w:rsidP="00BB2881">
            <w:pPr>
              <w:pStyle w:val="TableParagraph"/>
              <w:spacing w:before="66"/>
              <w:ind w:left="107" w:right="168"/>
              <w:rPr>
                <w:b/>
                <w:bCs/>
                <w:sz w:val="18"/>
                <w:szCs w:val="18"/>
                <w:lang w:val="ru-RU"/>
              </w:rPr>
            </w:pPr>
            <w:r w:rsidRPr="0015165F">
              <w:rPr>
                <w:b/>
                <w:bCs/>
                <w:w w:val="95"/>
                <w:sz w:val="18"/>
                <w:szCs w:val="18"/>
                <w:lang w:val="ru-RU"/>
              </w:rPr>
              <w:lastRenderedPageBreak/>
              <w:t>Афганистан, Албания, Алжир, Ангола, Антигуа и Барбуда, Аргентина, Армения, Азербайджан, Бангладеш, Барбадос, Беларусь, Белиз , Бенин, Бутан, Боливия, Босния и Герцеговина, Ботсвана, Бразилия, Буркина-Фасо , Бурунди , Камбоджа, Камерун, Кабо-Верде , Центральная Африканская Республика, Чад, Чили, Китай, Колумбия, Коморы,, Конго,, Демократическая Республика Конго, Острова  Кука, , Коста-Рика, Куба, Джибути, Доминика, Доминиканская Республика, Эквадор, Египет, Сальвадор, Экваториальная Гвинея, Эритрея, Эфиопия, Фиджи, Габон, Гамбия, Грузия, Гана, Гренада, Гватемала, Гвинея, Гвинея-Бисау, Гайана, Гаити, Гондурас, Индия, Индонезия, Иран, Ирак, Кот-д’Ивуар, Ямайка, Иордания, Казахстан, Кения, Кирибати, КНДР, Косово, Киргизия, Лаос, Ливан, Лесото</w:t>
            </w:r>
            <w:r w:rsidRPr="00804628">
              <w:rPr>
                <w:b/>
                <w:bCs/>
                <w:w w:val="95"/>
                <w:sz w:val="18"/>
                <w:szCs w:val="18"/>
                <w:lang w:val="ru-RU"/>
              </w:rPr>
              <w:t xml:space="preserve">, </w:t>
            </w:r>
            <w:r>
              <w:rPr>
                <w:b/>
                <w:bCs/>
                <w:w w:val="95"/>
                <w:sz w:val="18"/>
                <w:szCs w:val="18"/>
                <w:lang w:val="ru-RU"/>
              </w:rPr>
              <w:t>Либерия</w:t>
            </w:r>
            <w:r w:rsidRPr="00804628">
              <w:rPr>
                <w:b/>
                <w:bCs/>
                <w:w w:val="95"/>
                <w:sz w:val="18"/>
                <w:szCs w:val="18"/>
                <w:lang w:val="ru-RU"/>
              </w:rPr>
              <w:t xml:space="preserve">, </w:t>
            </w:r>
            <w:r>
              <w:rPr>
                <w:b/>
                <w:bCs/>
                <w:w w:val="95"/>
                <w:sz w:val="18"/>
                <w:szCs w:val="18"/>
                <w:lang w:val="ru-RU"/>
              </w:rPr>
              <w:t>Ливия</w:t>
            </w:r>
            <w:r w:rsidRPr="00804628">
              <w:rPr>
                <w:b/>
                <w:bCs/>
                <w:w w:val="95"/>
                <w:sz w:val="18"/>
                <w:szCs w:val="18"/>
                <w:lang w:val="ru-RU"/>
              </w:rPr>
              <w:t xml:space="preserve">, </w:t>
            </w:r>
            <w:r>
              <w:rPr>
                <w:b/>
                <w:bCs/>
                <w:w w:val="95"/>
                <w:sz w:val="18"/>
                <w:szCs w:val="18"/>
                <w:lang w:val="ru-RU"/>
              </w:rPr>
              <w:t>Мадагаскар</w:t>
            </w:r>
            <w:r w:rsidRPr="00804628">
              <w:rPr>
                <w:b/>
                <w:bCs/>
                <w:w w:val="95"/>
                <w:sz w:val="18"/>
                <w:szCs w:val="18"/>
                <w:lang w:val="ru-RU"/>
              </w:rPr>
              <w:t xml:space="preserve">, </w:t>
            </w:r>
            <w:r>
              <w:rPr>
                <w:b/>
                <w:bCs/>
                <w:w w:val="95"/>
                <w:sz w:val="18"/>
                <w:szCs w:val="18"/>
                <w:lang w:val="ru-RU"/>
              </w:rPr>
              <w:t>Малави</w:t>
            </w:r>
            <w:r w:rsidRPr="00804628">
              <w:rPr>
                <w:b/>
                <w:bCs/>
                <w:w w:val="95"/>
                <w:sz w:val="18"/>
                <w:szCs w:val="18"/>
                <w:lang w:val="ru-RU"/>
              </w:rPr>
              <w:t xml:space="preserve">, </w:t>
            </w:r>
            <w:r>
              <w:rPr>
                <w:b/>
                <w:bCs/>
                <w:w w:val="95"/>
                <w:sz w:val="18"/>
                <w:szCs w:val="18"/>
                <w:lang w:val="ru-RU"/>
              </w:rPr>
              <w:t>Малайзия</w:t>
            </w:r>
            <w:r w:rsidRPr="00804628">
              <w:rPr>
                <w:b/>
                <w:bCs/>
                <w:w w:val="95"/>
                <w:sz w:val="18"/>
                <w:szCs w:val="18"/>
                <w:lang w:val="ru-RU"/>
              </w:rPr>
              <w:t xml:space="preserve">, </w:t>
            </w:r>
            <w:r>
              <w:rPr>
                <w:b/>
                <w:bCs/>
                <w:w w:val="95"/>
                <w:sz w:val="18"/>
                <w:szCs w:val="18"/>
                <w:lang w:val="ru-RU"/>
              </w:rPr>
              <w:t>Мальдивы</w:t>
            </w:r>
            <w:r w:rsidRPr="00804628">
              <w:rPr>
                <w:b/>
                <w:bCs/>
                <w:w w:val="95"/>
                <w:sz w:val="18"/>
                <w:szCs w:val="18"/>
                <w:lang w:val="ru-RU"/>
              </w:rPr>
              <w:t xml:space="preserve">, </w:t>
            </w:r>
            <w:r>
              <w:rPr>
                <w:b/>
                <w:bCs/>
                <w:w w:val="95"/>
                <w:sz w:val="18"/>
                <w:szCs w:val="18"/>
                <w:lang w:val="ru-RU"/>
              </w:rPr>
              <w:t>Мали</w:t>
            </w:r>
            <w:r w:rsidRPr="00804628">
              <w:rPr>
                <w:b/>
                <w:bCs/>
                <w:w w:val="95"/>
                <w:sz w:val="18"/>
                <w:szCs w:val="18"/>
                <w:lang w:val="ru-RU"/>
              </w:rPr>
              <w:t xml:space="preserve">, </w:t>
            </w:r>
            <w:r>
              <w:rPr>
                <w:b/>
                <w:bCs/>
                <w:w w:val="95"/>
                <w:sz w:val="18"/>
                <w:szCs w:val="18"/>
                <w:lang w:val="ru-RU"/>
              </w:rPr>
              <w:t>Маршалловы острова</w:t>
            </w:r>
            <w:r w:rsidRPr="00804628">
              <w:rPr>
                <w:b/>
                <w:bCs/>
                <w:w w:val="95"/>
                <w:sz w:val="18"/>
                <w:szCs w:val="18"/>
                <w:lang w:val="ru-RU"/>
              </w:rPr>
              <w:t xml:space="preserve">, </w:t>
            </w:r>
            <w:r>
              <w:rPr>
                <w:b/>
                <w:bCs/>
                <w:w w:val="95"/>
                <w:sz w:val="18"/>
                <w:szCs w:val="18"/>
                <w:lang w:val="ru-RU"/>
              </w:rPr>
              <w:t>Мавритания</w:t>
            </w:r>
            <w:r w:rsidRPr="0015165F">
              <w:rPr>
                <w:b/>
                <w:bCs/>
                <w:w w:val="95"/>
                <w:sz w:val="18"/>
                <w:szCs w:val="18"/>
                <w:lang w:val="ru-RU"/>
              </w:rPr>
              <w:t>, Маврикий, Мексика, Федеративные Штаты Микронезии, Молдова, Монголия, Черногория, Марокко, Мозамбик, Мьянма, Намибия, Науру, Непал, Никарагуа, Нигер, Нигерия, Ниуэ</w:t>
            </w:r>
            <w:r w:rsidRPr="00804628">
              <w:rPr>
                <w:b/>
                <w:bCs/>
                <w:w w:val="95"/>
                <w:sz w:val="18"/>
                <w:szCs w:val="18"/>
                <w:lang w:val="ru-RU"/>
              </w:rPr>
              <w:t xml:space="preserve">, </w:t>
            </w:r>
            <w:r>
              <w:rPr>
                <w:b/>
                <w:bCs/>
                <w:w w:val="95"/>
                <w:sz w:val="18"/>
                <w:szCs w:val="18"/>
                <w:lang w:val="ru-RU"/>
              </w:rPr>
              <w:t>Пакистан</w:t>
            </w:r>
            <w:r w:rsidRPr="00804628">
              <w:rPr>
                <w:b/>
                <w:bCs/>
                <w:w w:val="95"/>
                <w:sz w:val="18"/>
                <w:szCs w:val="18"/>
                <w:lang w:val="ru-RU"/>
              </w:rPr>
              <w:t xml:space="preserve">, </w:t>
            </w:r>
            <w:r>
              <w:rPr>
                <w:b/>
                <w:bCs/>
                <w:w w:val="95"/>
                <w:sz w:val="18"/>
                <w:szCs w:val="18"/>
                <w:lang w:val="ru-RU"/>
              </w:rPr>
              <w:t>Палау</w:t>
            </w:r>
            <w:r w:rsidRPr="00804628">
              <w:rPr>
                <w:b/>
                <w:bCs/>
                <w:w w:val="95"/>
                <w:sz w:val="18"/>
                <w:szCs w:val="18"/>
                <w:lang w:val="ru-RU"/>
              </w:rPr>
              <w:t xml:space="preserve">, </w:t>
            </w:r>
            <w:r>
              <w:rPr>
                <w:b/>
                <w:bCs/>
                <w:w w:val="95"/>
                <w:sz w:val="18"/>
                <w:szCs w:val="18"/>
                <w:lang w:val="ru-RU"/>
              </w:rPr>
              <w:t>Палестина</w:t>
            </w:r>
            <w:r w:rsidRPr="00804628">
              <w:rPr>
                <w:b/>
                <w:bCs/>
                <w:w w:val="95"/>
                <w:sz w:val="18"/>
                <w:szCs w:val="18"/>
                <w:lang w:val="ru-RU"/>
              </w:rPr>
              <w:t xml:space="preserve">, </w:t>
            </w:r>
            <w:r>
              <w:rPr>
                <w:b/>
                <w:bCs/>
                <w:w w:val="95"/>
                <w:sz w:val="18"/>
                <w:szCs w:val="18"/>
                <w:lang w:val="ru-RU"/>
              </w:rPr>
              <w:t>Панама</w:t>
            </w:r>
            <w:r w:rsidRPr="00804628">
              <w:rPr>
                <w:b/>
                <w:bCs/>
                <w:w w:val="95"/>
                <w:sz w:val="18"/>
                <w:szCs w:val="18"/>
                <w:lang w:val="ru-RU"/>
              </w:rPr>
              <w:t xml:space="preserve">, </w:t>
            </w:r>
            <w:r>
              <w:rPr>
                <w:b/>
                <w:bCs/>
                <w:w w:val="95"/>
                <w:sz w:val="18"/>
                <w:szCs w:val="18"/>
                <w:lang w:val="ru-RU"/>
              </w:rPr>
              <w:t>Папуа Новая-Гвинея</w:t>
            </w:r>
            <w:r w:rsidRPr="00804628">
              <w:rPr>
                <w:b/>
                <w:bCs/>
                <w:w w:val="95"/>
                <w:sz w:val="18"/>
                <w:szCs w:val="18"/>
                <w:lang w:val="ru-RU"/>
              </w:rPr>
              <w:t xml:space="preserve">, </w:t>
            </w:r>
            <w:r>
              <w:rPr>
                <w:b/>
                <w:bCs/>
                <w:w w:val="95"/>
                <w:sz w:val="18"/>
                <w:szCs w:val="18"/>
                <w:lang w:val="ru-RU"/>
              </w:rPr>
              <w:t>Парагвай</w:t>
            </w:r>
            <w:r w:rsidRPr="0015165F">
              <w:rPr>
                <w:b/>
                <w:bCs/>
                <w:w w:val="95"/>
                <w:sz w:val="18"/>
                <w:szCs w:val="18"/>
                <w:lang w:val="ru-RU"/>
              </w:rPr>
              <w:t>, Перу</w:t>
            </w:r>
            <w:r w:rsidRPr="00804628">
              <w:rPr>
                <w:b/>
                <w:bCs/>
                <w:w w:val="95"/>
                <w:sz w:val="18"/>
                <w:szCs w:val="18"/>
                <w:lang w:val="ru-RU"/>
              </w:rPr>
              <w:t xml:space="preserve">, </w:t>
            </w:r>
            <w:r>
              <w:rPr>
                <w:b/>
                <w:bCs/>
                <w:w w:val="95"/>
                <w:sz w:val="18"/>
                <w:szCs w:val="18"/>
                <w:lang w:val="ru-RU"/>
              </w:rPr>
              <w:t>Филиппины</w:t>
            </w:r>
            <w:r w:rsidRPr="00804628">
              <w:rPr>
                <w:b/>
                <w:bCs/>
                <w:w w:val="95"/>
                <w:sz w:val="18"/>
                <w:szCs w:val="18"/>
                <w:lang w:val="ru-RU"/>
              </w:rPr>
              <w:t xml:space="preserve">, </w:t>
            </w:r>
            <w:r>
              <w:rPr>
                <w:b/>
                <w:bCs/>
                <w:w w:val="95"/>
                <w:sz w:val="18"/>
                <w:szCs w:val="18"/>
                <w:lang w:val="ru-RU"/>
              </w:rPr>
              <w:t>Руанда</w:t>
            </w:r>
            <w:r w:rsidRPr="0015165F">
              <w:rPr>
                <w:b/>
                <w:bCs/>
                <w:w w:val="95"/>
                <w:sz w:val="18"/>
                <w:szCs w:val="18"/>
                <w:lang w:val="ru-RU"/>
              </w:rPr>
              <w:t>, Сент-Китс и Невис, Сент-Люсия, Сент-Винсент и Гренадины, Самоа, Сан-Томе и Принсипи, Сенегал, Сербия, Сейшелы, Сьерра-Леоне, Соломоновы Острова, Сомали, ЮАР, Южный Судан, Шри-Ланка, Судан, Суринам, Свазиленд, Сирия, Таджикистан, Танзания, Территория России признаваемая международным правом, Территория Украины признаваемая международным правом, Таиланд</w:t>
            </w:r>
            <w:r w:rsidRPr="00804628">
              <w:rPr>
                <w:b/>
                <w:bCs/>
                <w:w w:val="95"/>
                <w:sz w:val="18"/>
                <w:szCs w:val="18"/>
                <w:lang w:val="ru-RU"/>
              </w:rPr>
              <w:t xml:space="preserve">, </w:t>
            </w:r>
            <w:r>
              <w:rPr>
                <w:b/>
                <w:bCs/>
                <w:w w:val="95"/>
                <w:sz w:val="18"/>
                <w:szCs w:val="18"/>
                <w:lang w:val="ru-RU"/>
              </w:rPr>
              <w:t>Тимор-Лешти,</w:t>
            </w:r>
            <w:r w:rsidRPr="00804628">
              <w:rPr>
                <w:b/>
                <w:bCs/>
                <w:w w:val="95"/>
                <w:sz w:val="18"/>
                <w:szCs w:val="18"/>
                <w:lang w:val="ru-RU"/>
              </w:rPr>
              <w:t xml:space="preserve"> </w:t>
            </w:r>
            <w:r>
              <w:rPr>
                <w:b/>
                <w:bCs/>
                <w:w w:val="95"/>
                <w:sz w:val="18"/>
                <w:szCs w:val="18"/>
                <w:lang w:val="ru-RU"/>
              </w:rPr>
              <w:t>Того</w:t>
            </w:r>
            <w:r w:rsidRPr="0015165F">
              <w:rPr>
                <w:b/>
                <w:bCs/>
                <w:w w:val="95"/>
                <w:sz w:val="18"/>
                <w:szCs w:val="18"/>
                <w:lang w:val="ru-RU"/>
              </w:rPr>
              <w:t>, Тонга, Тринидад и Тобаго, Тунис</w:t>
            </w:r>
            <w:r w:rsidRPr="00804628">
              <w:rPr>
                <w:b/>
                <w:bCs/>
                <w:w w:val="95"/>
                <w:sz w:val="18"/>
                <w:szCs w:val="18"/>
                <w:lang w:val="ru-RU"/>
              </w:rPr>
              <w:t xml:space="preserve">, </w:t>
            </w:r>
            <w:r>
              <w:rPr>
                <w:b/>
                <w:bCs/>
                <w:w w:val="95"/>
                <w:sz w:val="18"/>
                <w:szCs w:val="18"/>
                <w:lang w:val="ru-RU"/>
              </w:rPr>
              <w:t>Туркменистан</w:t>
            </w:r>
            <w:r w:rsidRPr="00804628">
              <w:rPr>
                <w:b/>
                <w:bCs/>
                <w:w w:val="95"/>
                <w:sz w:val="18"/>
                <w:szCs w:val="18"/>
                <w:lang w:val="ru-RU"/>
              </w:rPr>
              <w:t>,</w:t>
            </w:r>
            <w:r w:rsidRPr="0015165F">
              <w:rPr>
                <w:b/>
                <w:bCs/>
                <w:w w:val="95"/>
                <w:sz w:val="18"/>
                <w:szCs w:val="18"/>
                <w:lang w:val="ru-RU"/>
              </w:rPr>
              <w:t xml:space="preserve"> Тувалу, Уганда</w:t>
            </w:r>
            <w:r w:rsidRPr="00804628">
              <w:rPr>
                <w:b/>
                <w:bCs/>
                <w:w w:val="95"/>
                <w:sz w:val="18"/>
                <w:szCs w:val="18"/>
                <w:lang w:val="ru-RU"/>
              </w:rPr>
              <w:t>,</w:t>
            </w:r>
            <w:r w:rsidRPr="0015165F">
              <w:rPr>
                <w:b/>
                <w:bCs/>
                <w:w w:val="95"/>
                <w:sz w:val="18"/>
                <w:szCs w:val="18"/>
                <w:lang w:val="ru-RU"/>
              </w:rPr>
              <w:t xml:space="preserve"> Уругвай</w:t>
            </w:r>
            <w:r w:rsidRPr="00804628">
              <w:rPr>
                <w:b/>
                <w:bCs/>
                <w:w w:val="95"/>
                <w:sz w:val="18"/>
                <w:szCs w:val="18"/>
                <w:lang w:val="ru-RU"/>
              </w:rPr>
              <w:t>,</w:t>
            </w:r>
            <w:r w:rsidRPr="0015165F">
              <w:rPr>
                <w:b/>
                <w:bCs/>
                <w:w w:val="95"/>
                <w:sz w:val="18"/>
                <w:szCs w:val="18"/>
                <w:lang w:val="ru-RU"/>
              </w:rPr>
              <w:t xml:space="preserve"> Узбекистан</w:t>
            </w:r>
            <w:r w:rsidRPr="00804628">
              <w:rPr>
                <w:b/>
                <w:bCs/>
                <w:w w:val="95"/>
                <w:sz w:val="18"/>
                <w:szCs w:val="18"/>
                <w:lang w:val="ru-RU"/>
              </w:rPr>
              <w:t>,</w:t>
            </w:r>
            <w:r>
              <w:rPr>
                <w:b/>
                <w:bCs/>
                <w:w w:val="95"/>
                <w:sz w:val="18"/>
                <w:szCs w:val="18"/>
                <w:lang w:val="ru-RU"/>
              </w:rPr>
              <w:t xml:space="preserve"> Вануату</w:t>
            </w:r>
            <w:r w:rsidRPr="00804628">
              <w:rPr>
                <w:b/>
                <w:bCs/>
                <w:w w:val="95"/>
                <w:sz w:val="18"/>
                <w:szCs w:val="18"/>
                <w:lang w:val="ru-RU"/>
              </w:rPr>
              <w:t>,</w:t>
            </w:r>
            <w:r w:rsidRPr="0015165F">
              <w:rPr>
                <w:b/>
                <w:bCs/>
                <w:w w:val="95"/>
                <w:sz w:val="18"/>
                <w:szCs w:val="18"/>
                <w:lang w:val="ru-RU"/>
              </w:rPr>
              <w:t xml:space="preserve"> Венесуэла</w:t>
            </w:r>
            <w:r w:rsidRPr="00804628">
              <w:rPr>
                <w:b/>
                <w:bCs/>
                <w:w w:val="95"/>
                <w:sz w:val="18"/>
                <w:szCs w:val="18"/>
                <w:lang w:val="ru-RU"/>
              </w:rPr>
              <w:t>,</w:t>
            </w:r>
            <w:r w:rsidRPr="0015165F">
              <w:rPr>
                <w:b/>
                <w:bCs/>
                <w:w w:val="95"/>
                <w:sz w:val="18"/>
                <w:szCs w:val="18"/>
                <w:lang w:val="ru-RU"/>
              </w:rPr>
              <w:t xml:space="preserve"> Вьетнам</w:t>
            </w:r>
            <w:r w:rsidRPr="00804628">
              <w:rPr>
                <w:b/>
                <w:bCs/>
                <w:w w:val="95"/>
                <w:sz w:val="18"/>
                <w:szCs w:val="18"/>
                <w:lang w:val="ru-RU"/>
              </w:rPr>
              <w:t>,</w:t>
            </w:r>
            <w:r w:rsidRPr="0015165F">
              <w:rPr>
                <w:b/>
                <w:bCs/>
                <w:w w:val="95"/>
                <w:sz w:val="18"/>
                <w:szCs w:val="18"/>
                <w:lang w:val="ru-RU"/>
              </w:rPr>
              <w:t xml:space="preserve"> Йемен, Замбия, Зимбабве</w:t>
            </w:r>
          </w:p>
        </w:tc>
        <w:tc>
          <w:tcPr>
            <w:tcW w:w="1394" w:type="dxa"/>
            <w:tcBorders>
              <w:bottom w:val="single" w:sz="4" w:space="0" w:color="000000"/>
            </w:tcBorders>
          </w:tcPr>
          <w:p w:rsidR="00190C1E" w:rsidRPr="00804628" w:rsidRDefault="00190C1E" w:rsidP="00BB2881">
            <w:pPr>
              <w:pStyle w:val="TableParagraph"/>
              <w:jc w:val="center"/>
              <w:rPr>
                <w:sz w:val="18"/>
                <w:szCs w:val="18"/>
                <w:lang w:val="ru-RU"/>
              </w:rPr>
            </w:pPr>
          </w:p>
          <w:p w:rsidR="00190C1E" w:rsidRPr="00804628" w:rsidRDefault="00190C1E" w:rsidP="00BB2881">
            <w:pPr>
              <w:pStyle w:val="TableParagraph"/>
              <w:jc w:val="center"/>
              <w:rPr>
                <w:sz w:val="18"/>
                <w:szCs w:val="18"/>
                <w:lang w:val="ru-RU"/>
              </w:rPr>
            </w:pPr>
          </w:p>
          <w:p w:rsidR="00190C1E" w:rsidRPr="00804628" w:rsidRDefault="00190C1E" w:rsidP="00BB2881">
            <w:pPr>
              <w:pStyle w:val="TableParagraph"/>
              <w:jc w:val="center"/>
              <w:rPr>
                <w:sz w:val="18"/>
                <w:szCs w:val="18"/>
                <w:lang w:val="ru-RU"/>
              </w:rPr>
            </w:pPr>
          </w:p>
          <w:p w:rsidR="00190C1E" w:rsidRPr="00804628" w:rsidRDefault="00190C1E" w:rsidP="00BB2881">
            <w:pPr>
              <w:pStyle w:val="TableParagraph"/>
              <w:jc w:val="center"/>
              <w:rPr>
                <w:sz w:val="18"/>
                <w:szCs w:val="18"/>
                <w:lang w:val="ru-RU"/>
              </w:rPr>
            </w:pPr>
          </w:p>
          <w:p w:rsidR="00190C1E" w:rsidRPr="00804628" w:rsidRDefault="00190C1E" w:rsidP="00BB2881">
            <w:pPr>
              <w:pStyle w:val="TableParagraph"/>
              <w:jc w:val="center"/>
              <w:rPr>
                <w:sz w:val="18"/>
                <w:szCs w:val="18"/>
                <w:lang w:val="ru-RU"/>
              </w:rPr>
            </w:pPr>
          </w:p>
          <w:p w:rsidR="00190C1E" w:rsidRPr="00804628" w:rsidRDefault="00190C1E" w:rsidP="00BB2881">
            <w:pPr>
              <w:pStyle w:val="TableParagraph"/>
              <w:jc w:val="center"/>
              <w:rPr>
                <w:sz w:val="18"/>
                <w:szCs w:val="18"/>
                <w:lang w:val="ru-RU"/>
              </w:rPr>
            </w:pPr>
          </w:p>
          <w:p w:rsidR="00190C1E" w:rsidRPr="00804628" w:rsidRDefault="00190C1E" w:rsidP="00BB2881">
            <w:pPr>
              <w:pStyle w:val="TableParagraph"/>
              <w:jc w:val="center"/>
              <w:rPr>
                <w:sz w:val="18"/>
                <w:szCs w:val="18"/>
                <w:lang w:val="ru-RU"/>
              </w:rPr>
            </w:pPr>
          </w:p>
          <w:p w:rsidR="00190C1E" w:rsidRPr="00804628" w:rsidRDefault="00190C1E" w:rsidP="00BB2881">
            <w:pPr>
              <w:pStyle w:val="TableParagraph"/>
              <w:jc w:val="center"/>
              <w:rPr>
                <w:sz w:val="18"/>
                <w:szCs w:val="18"/>
                <w:lang w:val="ru-RU"/>
              </w:rPr>
            </w:pPr>
          </w:p>
          <w:p w:rsidR="00190C1E" w:rsidRPr="00804628" w:rsidRDefault="00190C1E" w:rsidP="00BB2881">
            <w:pPr>
              <w:pStyle w:val="TableParagraph"/>
              <w:jc w:val="center"/>
              <w:rPr>
                <w:sz w:val="18"/>
                <w:szCs w:val="18"/>
                <w:lang w:val="ru-RU"/>
              </w:rPr>
            </w:pPr>
          </w:p>
          <w:p w:rsidR="00190C1E" w:rsidRPr="00804628" w:rsidRDefault="00190C1E" w:rsidP="00BB2881">
            <w:pPr>
              <w:pStyle w:val="TableParagraph"/>
              <w:spacing w:before="8"/>
              <w:jc w:val="center"/>
              <w:rPr>
                <w:sz w:val="19"/>
                <w:szCs w:val="19"/>
                <w:lang w:val="ru-RU"/>
              </w:rPr>
            </w:pPr>
          </w:p>
          <w:p w:rsidR="00190C1E" w:rsidRDefault="00190C1E" w:rsidP="00BB2881">
            <w:pPr>
              <w:pStyle w:val="TableParagraph"/>
              <w:ind w:left="305" w:right="291"/>
              <w:jc w:val="center"/>
              <w:rPr>
                <w:sz w:val="18"/>
                <w:szCs w:val="18"/>
              </w:rPr>
            </w:pPr>
            <w:r>
              <w:rPr>
                <w:sz w:val="18"/>
                <w:szCs w:val="18"/>
              </w:rPr>
              <w:t>88</w:t>
            </w:r>
          </w:p>
        </w:tc>
        <w:tc>
          <w:tcPr>
            <w:tcW w:w="1698" w:type="dxa"/>
            <w:tcBorders>
              <w:bottom w:val="single" w:sz="4" w:space="0" w:color="000000"/>
            </w:tcBorders>
          </w:tcPr>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spacing w:before="8"/>
              <w:jc w:val="center"/>
              <w:rPr>
                <w:sz w:val="19"/>
                <w:szCs w:val="19"/>
              </w:rPr>
            </w:pPr>
          </w:p>
          <w:p w:rsidR="00190C1E" w:rsidRDefault="00190C1E" w:rsidP="00BB2881">
            <w:pPr>
              <w:pStyle w:val="TableParagraph"/>
              <w:ind w:right="741"/>
              <w:jc w:val="center"/>
              <w:rPr>
                <w:sz w:val="18"/>
                <w:szCs w:val="18"/>
              </w:rPr>
            </w:pPr>
            <w:r>
              <w:rPr>
                <w:w w:val="90"/>
                <w:sz w:val="18"/>
                <w:szCs w:val="18"/>
              </w:rPr>
              <w:t>74</w:t>
            </w:r>
          </w:p>
        </w:tc>
        <w:tc>
          <w:tcPr>
            <w:tcW w:w="1579" w:type="dxa"/>
            <w:tcBorders>
              <w:bottom w:val="single" w:sz="4" w:space="0" w:color="000000"/>
            </w:tcBorders>
          </w:tcPr>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spacing w:before="8"/>
              <w:jc w:val="center"/>
              <w:rPr>
                <w:sz w:val="19"/>
                <w:szCs w:val="19"/>
              </w:rPr>
            </w:pPr>
          </w:p>
          <w:p w:rsidR="00190C1E" w:rsidRDefault="00190C1E" w:rsidP="00BB2881">
            <w:pPr>
              <w:pStyle w:val="TableParagraph"/>
              <w:ind w:left="323" w:right="304"/>
              <w:jc w:val="center"/>
              <w:rPr>
                <w:sz w:val="18"/>
                <w:szCs w:val="18"/>
              </w:rPr>
            </w:pPr>
            <w:r>
              <w:rPr>
                <w:sz w:val="18"/>
                <w:szCs w:val="18"/>
              </w:rPr>
              <w:t>55</w:t>
            </w:r>
          </w:p>
        </w:tc>
        <w:tc>
          <w:tcPr>
            <w:tcW w:w="1559" w:type="dxa"/>
            <w:tcBorders>
              <w:bottom w:val="single" w:sz="4" w:space="0" w:color="000000"/>
            </w:tcBorders>
          </w:tcPr>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jc w:val="center"/>
              <w:rPr>
                <w:sz w:val="18"/>
                <w:szCs w:val="18"/>
              </w:rPr>
            </w:pPr>
          </w:p>
          <w:p w:rsidR="00190C1E" w:rsidRDefault="00190C1E" w:rsidP="00BB2881">
            <w:pPr>
              <w:pStyle w:val="TableParagraph"/>
              <w:spacing w:before="8"/>
              <w:jc w:val="center"/>
              <w:rPr>
                <w:sz w:val="19"/>
                <w:szCs w:val="19"/>
              </w:rPr>
            </w:pPr>
          </w:p>
          <w:p w:rsidR="00190C1E" w:rsidRDefault="00190C1E" w:rsidP="00BB2881">
            <w:pPr>
              <w:pStyle w:val="TableParagraph"/>
              <w:ind w:left="571" w:right="550"/>
              <w:jc w:val="center"/>
              <w:rPr>
                <w:sz w:val="18"/>
                <w:szCs w:val="18"/>
              </w:rPr>
            </w:pPr>
            <w:r>
              <w:rPr>
                <w:sz w:val="18"/>
                <w:szCs w:val="18"/>
              </w:rPr>
              <w:t>39</w:t>
            </w:r>
          </w:p>
        </w:tc>
      </w:tr>
    </w:tbl>
    <w:p w:rsidR="004163C1" w:rsidRDefault="004163C1">
      <w:pPr>
        <w:jc w:val="both"/>
        <w:rPr>
          <w:rFonts w:ascii="Times New Roman" w:hAnsi="Times New Roman" w:cs="Times New Roman"/>
          <w:sz w:val="28"/>
          <w:szCs w:val="28"/>
        </w:rPr>
      </w:pPr>
    </w:p>
    <w:p w:rsidR="004163C1" w:rsidRDefault="004163C1">
      <w:pPr>
        <w:pStyle w:val="af3"/>
        <w:rPr>
          <w:rFonts w:ascii="Arial" w:hAnsi="Arial" w:cs="Arial"/>
        </w:rPr>
      </w:pPr>
      <w:r>
        <w:rPr>
          <w:i w:val="0"/>
          <w:iCs w:val="0"/>
          <w:color w:val="00000A"/>
        </w:rPr>
        <w:t>ТАБЛИЦА C - ПРОЖИТОЧНЫЙ МИНИМУМ УЧАСТНИКОВ ТРАНСНАЦИОНАЛЬНОЙ УЧЕБНОЙ И ПРЕПОДАВАТЕЛЬСКОЙ ДЕЯТЕЛЬНОСТИ (ЕВРО В ДЕНЬ / МЕСЯЦ)</w:t>
      </w:r>
    </w:p>
    <w:p w:rsidR="004163C1" w:rsidRDefault="004163C1">
      <w:pPr>
        <w:jc w:val="both"/>
        <w:rPr>
          <w:rFonts w:ascii="Times New Roman" w:hAnsi="Times New Roman" w:cs="Times New Roman"/>
          <w:sz w:val="24"/>
          <w:szCs w:val="24"/>
        </w:rPr>
      </w:pPr>
      <w:r>
        <w:rPr>
          <w:rFonts w:ascii="Arial" w:hAnsi="Arial" w:cs="Arial"/>
        </w:rPr>
        <w:t>Шкала взносов в удельные затраты изменяется в зависимости от: а) вида мобильности и б) страны, в которой осуществляются мероприятия:</w:t>
      </w:r>
    </w:p>
    <w:tbl>
      <w:tblPr>
        <w:tblW w:w="929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1"/>
        <w:gridCol w:w="1400"/>
        <w:gridCol w:w="1792"/>
        <w:gridCol w:w="1792"/>
        <w:gridCol w:w="1787"/>
      </w:tblGrid>
      <w:tr w:rsidR="00190C1E" w:rsidRPr="00B36EA4" w:rsidTr="00BB2881">
        <w:trPr>
          <w:trHeight w:val="885"/>
        </w:trPr>
        <w:tc>
          <w:tcPr>
            <w:tcW w:w="2521" w:type="dxa"/>
            <w:vMerge w:val="restart"/>
            <w:tcBorders>
              <w:bottom w:val="single" w:sz="6" w:space="0" w:color="000000"/>
              <w:right w:val="single" w:sz="6" w:space="0" w:color="000000"/>
            </w:tcBorders>
          </w:tcPr>
          <w:p w:rsidR="00190C1E" w:rsidRPr="00804628" w:rsidRDefault="00190C1E" w:rsidP="00BB2881">
            <w:pPr>
              <w:pStyle w:val="TableParagraph"/>
              <w:jc w:val="both"/>
              <w:rPr>
                <w:rFonts w:ascii="Times New Roman"/>
                <w:sz w:val="16"/>
                <w:szCs w:val="16"/>
                <w:lang w:val="ru-RU"/>
              </w:rPr>
            </w:pPr>
          </w:p>
        </w:tc>
        <w:tc>
          <w:tcPr>
            <w:tcW w:w="4984" w:type="dxa"/>
            <w:gridSpan w:val="3"/>
            <w:tcBorders>
              <w:left w:val="single" w:sz="6" w:space="0" w:color="000000"/>
              <w:bottom w:val="nil"/>
              <w:right w:val="single" w:sz="6" w:space="0" w:color="000000"/>
            </w:tcBorders>
            <w:shd w:val="clear" w:color="auto" w:fill="C0C0C0"/>
          </w:tcPr>
          <w:p w:rsidR="00190C1E" w:rsidRPr="0015165F" w:rsidRDefault="00190C1E" w:rsidP="00BB2881">
            <w:pPr>
              <w:pStyle w:val="TableParagraph"/>
              <w:spacing w:before="66"/>
              <w:ind w:left="107" w:right="168"/>
              <w:rPr>
                <w:b/>
                <w:bCs/>
                <w:w w:val="95"/>
                <w:sz w:val="18"/>
                <w:szCs w:val="18"/>
                <w:lang w:val="ru-RU"/>
              </w:rPr>
            </w:pPr>
            <w:r w:rsidRPr="0015165F">
              <w:rPr>
                <w:b/>
                <w:bCs/>
                <w:w w:val="95"/>
                <w:sz w:val="18"/>
                <w:szCs w:val="18"/>
                <w:lang w:val="ru-RU"/>
              </w:rPr>
              <w:t>Долгосрочные преподавательские или учебные ассигнования - мобильность работников по делам молодежи (евро в день)</w:t>
            </w:r>
          </w:p>
        </w:tc>
        <w:tc>
          <w:tcPr>
            <w:tcW w:w="1787" w:type="dxa"/>
            <w:tcBorders>
              <w:left w:val="single" w:sz="6" w:space="0" w:color="000000"/>
              <w:bottom w:val="single" w:sz="6" w:space="0" w:color="000000"/>
            </w:tcBorders>
            <w:shd w:val="clear" w:color="auto" w:fill="C0C0C0"/>
          </w:tcPr>
          <w:p w:rsidR="00190C1E" w:rsidRPr="0015165F" w:rsidRDefault="00190C1E" w:rsidP="00BB2881">
            <w:pPr>
              <w:pStyle w:val="TableParagraph"/>
              <w:spacing w:before="66" w:line="203" w:lineRule="exact"/>
              <w:ind w:left="107" w:right="168"/>
              <w:rPr>
                <w:b/>
                <w:bCs/>
                <w:w w:val="95"/>
                <w:sz w:val="18"/>
                <w:szCs w:val="18"/>
                <w:lang w:val="ru-RU"/>
              </w:rPr>
            </w:pPr>
            <w:r w:rsidRPr="0015165F">
              <w:rPr>
                <w:b/>
                <w:bCs/>
                <w:w w:val="95"/>
                <w:sz w:val="18"/>
                <w:szCs w:val="18"/>
                <w:lang w:val="ru-RU"/>
              </w:rPr>
              <w:t>Долгосрочные мероприятия учащихся (евро в месяц)</w:t>
            </w:r>
          </w:p>
        </w:tc>
      </w:tr>
      <w:tr w:rsidR="00190C1E" w:rsidRPr="00B36EA4" w:rsidTr="00BB2881">
        <w:trPr>
          <w:trHeight w:val="347"/>
        </w:trPr>
        <w:tc>
          <w:tcPr>
            <w:tcW w:w="2521" w:type="dxa"/>
            <w:vMerge/>
            <w:tcBorders>
              <w:top w:val="nil"/>
              <w:bottom w:val="single" w:sz="6" w:space="0" w:color="000000"/>
              <w:right w:val="single" w:sz="6" w:space="0" w:color="000000"/>
            </w:tcBorders>
          </w:tcPr>
          <w:p w:rsidR="00190C1E" w:rsidRPr="00B36EA4" w:rsidRDefault="00190C1E" w:rsidP="00BB2881">
            <w:pPr>
              <w:jc w:val="both"/>
              <w:rPr>
                <w:sz w:val="2"/>
                <w:szCs w:val="2"/>
              </w:rPr>
            </w:pPr>
          </w:p>
        </w:tc>
        <w:tc>
          <w:tcPr>
            <w:tcW w:w="1400" w:type="dxa"/>
            <w:tcBorders>
              <w:top w:val="nil"/>
              <w:left w:val="single" w:sz="6" w:space="0" w:color="000000"/>
              <w:bottom w:val="single" w:sz="6" w:space="0" w:color="000000"/>
              <w:right w:val="single" w:sz="6" w:space="0" w:color="000000"/>
            </w:tcBorders>
            <w:shd w:val="clear" w:color="auto" w:fill="C0C0C0"/>
          </w:tcPr>
          <w:p w:rsidR="00190C1E" w:rsidRDefault="00190C1E" w:rsidP="00BB2881">
            <w:pPr>
              <w:pStyle w:val="TableParagraph"/>
              <w:spacing w:before="66"/>
              <w:ind w:left="494" w:right="489"/>
              <w:jc w:val="both"/>
              <w:rPr>
                <w:b/>
                <w:bCs/>
                <w:sz w:val="18"/>
                <w:szCs w:val="18"/>
              </w:rPr>
            </w:pPr>
            <w:r>
              <w:rPr>
                <w:b/>
                <w:bCs/>
                <w:w w:val="95"/>
                <w:sz w:val="18"/>
                <w:szCs w:val="18"/>
              </w:rPr>
              <w:t>B1.5</w:t>
            </w:r>
          </w:p>
        </w:tc>
        <w:tc>
          <w:tcPr>
            <w:tcW w:w="1792" w:type="dxa"/>
            <w:tcBorders>
              <w:top w:val="nil"/>
              <w:left w:val="single" w:sz="6" w:space="0" w:color="000000"/>
              <w:bottom w:val="single" w:sz="6" w:space="0" w:color="000000"/>
              <w:right w:val="single" w:sz="6" w:space="0" w:color="000000"/>
            </w:tcBorders>
            <w:shd w:val="clear" w:color="auto" w:fill="C0C0C0"/>
          </w:tcPr>
          <w:p w:rsidR="00190C1E" w:rsidRDefault="00190C1E" w:rsidP="00BB2881">
            <w:pPr>
              <w:pStyle w:val="TableParagraph"/>
              <w:spacing w:before="1"/>
              <w:ind w:left="728"/>
              <w:jc w:val="both"/>
              <w:rPr>
                <w:b/>
                <w:bCs/>
                <w:sz w:val="18"/>
                <w:szCs w:val="18"/>
              </w:rPr>
            </w:pPr>
            <w:r>
              <w:rPr>
                <w:b/>
                <w:bCs/>
                <w:w w:val="95"/>
                <w:sz w:val="18"/>
                <w:szCs w:val="18"/>
              </w:rPr>
              <w:t>B1.6</w:t>
            </w:r>
          </w:p>
        </w:tc>
        <w:tc>
          <w:tcPr>
            <w:tcW w:w="1792" w:type="dxa"/>
            <w:tcBorders>
              <w:top w:val="nil"/>
              <w:left w:val="single" w:sz="6" w:space="0" w:color="000000"/>
              <w:bottom w:val="single" w:sz="6" w:space="0" w:color="000000"/>
              <w:right w:val="single" w:sz="6" w:space="0" w:color="000000"/>
            </w:tcBorders>
            <w:shd w:val="clear" w:color="auto" w:fill="C0C0C0"/>
          </w:tcPr>
          <w:p w:rsidR="00190C1E" w:rsidRDefault="00190C1E" w:rsidP="00BB2881">
            <w:pPr>
              <w:pStyle w:val="TableParagraph"/>
              <w:spacing w:before="1"/>
              <w:ind w:left="691" w:right="684"/>
              <w:jc w:val="both"/>
              <w:rPr>
                <w:b/>
                <w:bCs/>
                <w:sz w:val="18"/>
                <w:szCs w:val="18"/>
              </w:rPr>
            </w:pPr>
            <w:r>
              <w:rPr>
                <w:b/>
                <w:bCs/>
                <w:w w:val="95"/>
                <w:sz w:val="18"/>
                <w:szCs w:val="18"/>
              </w:rPr>
              <w:t>B1.7</w:t>
            </w:r>
          </w:p>
        </w:tc>
        <w:tc>
          <w:tcPr>
            <w:tcW w:w="1787" w:type="dxa"/>
            <w:tcBorders>
              <w:top w:val="single" w:sz="6" w:space="0" w:color="000000"/>
              <w:left w:val="single" w:sz="6" w:space="0" w:color="000000"/>
              <w:bottom w:val="single" w:sz="6" w:space="0" w:color="000000"/>
              <w:right w:val="single" w:sz="6" w:space="0" w:color="000000"/>
            </w:tcBorders>
            <w:shd w:val="clear" w:color="auto" w:fill="C0C0C0"/>
          </w:tcPr>
          <w:p w:rsidR="00190C1E" w:rsidRDefault="00190C1E" w:rsidP="00BB2881">
            <w:pPr>
              <w:pStyle w:val="TableParagraph"/>
              <w:spacing w:before="66"/>
              <w:ind w:left="685" w:right="684"/>
              <w:jc w:val="both"/>
              <w:rPr>
                <w:b/>
                <w:bCs/>
                <w:sz w:val="18"/>
                <w:szCs w:val="18"/>
              </w:rPr>
            </w:pPr>
            <w:r>
              <w:rPr>
                <w:b/>
                <w:bCs/>
                <w:w w:val="95"/>
                <w:sz w:val="18"/>
                <w:szCs w:val="18"/>
              </w:rPr>
              <w:t>B1.8</w:t>
            </w:r>
          </w:p>
        </w:tc>
      </w:tr>
      <w:tr w:rsidR="00190C1E" w:rsidRPr="00B36EA4" w:rsidTr="00BB2881">
        <w:trPr>
          <w:trHeight w:val="1007"/>
        </w:trPr>
        <w:tc>
          <w:tcPr>
            <w:tcW w:w="2521" w:type="dxa"/>
            <w:tcBorders>
              <w:top w:val="single" w:sz="6" w:space="0" w:color="000000"/>
              <w:left w:val="single" w:sz="6" w:space="0" w:color="000000"/>
              <w:bottom w:val="single" w:sz="6" w:space="0" w:color="000000"/>
              <w:right w:val="single" w:sz="6" w:space="0" w:color="000000"/>
            </w:tcBorders>
            <w:shd w:val="clear" w:color="auto" w:fill="C0C0C0"/>
          </w:tcPr>
          <w:p w:rsidR="00190C1E" w:rsidRPr="0015165F" w:rsidRDefault="00190C1E" w:rsidP="00BB2881">
            <w:pPr>
              <w:pStyle w:val="TableParagraph"/>
              <w:spacing w:before="66"/>
              <w:ind w:left="107" w:right="168"/>
              <w:rPr>
                <w:b/>
                <w:bCs/>
                <w:w w:val="95"/>
                <w:sz w:val="18"/>
                <w:szCs w:val="18"/>
                <w:lang w:val="ru-RU"/>
              </w:rPr>
            </w:pPr>
            <w:r w:rsidRPr="0015165F">
              <w:rPr>
                <w:b/>
                <w:bCs/>
                <w:w w:val="95"/>
                <w:sz w:val="18"/>
                <w:szCs w:val="18"/>
                <w:lang w:val="ru-RU"/>
              </w:rPr>
              <w:t>Норвегия, Дания, Люксембург, Великобритания, Исландия</w:t>
            </w:r>
            <w:r w:rsidRPr="00804628">
              <w:rPr>
                <w:b/>
                <w:bCs/>
                <w:w w:val="95"/>
                <w:sz w:val="18"/>
                <w:szCs w:val="18"/>
                <w:lang w:val="ru-RU"/>
              </w:rPr>
              <w:t xml:space="preserve">, </w:t>
            </w:r>
            <w:r>
              <w:rPr>
                <w:b/>
                <w:bCs/>
                <w:w w:val="95"/>
                <w:sz w:val="18"/>
                <w:szCs w:val="18"/>
                <w:lang w:val="ru-RU"/>
              </w:rPr>
              <w:t>Швеция</w:t>
            </w:r>
            <w:r w:rsidRPr="00804628">
              <w:rPr>
                <w:b/>
                <w:bCs/>
                <w:w w:val="95"/>
                <w:sz w:val="18"/>
                <w:szCs w:val="18"/>
                <w:lang w:val="ru-RU"/>
              </w:rPr>
              <w:t xml:space="preserve">, </w:t>
            </w:r>
            <w:r>
              <w:rPr>
                <w:b/>
                <w:bCs/>
                <w:w w:val="95"/>
                <w:sz w:val="18"/>
                <w:szCs w:val="18"/>
                <w:lang w:val="ru-RU"/>
              </w:rPr>
              <w:lastRenderedPageBreak/>
              <w:t>Ирландия</w:t>
            </w:r>
            <w:r w:rsidRPr="00804628">
              <w:rPr>
                <w:b/>
                <w:bCs/>
                <w:w w:val="95"/>
                <w:sz w:val="18"/>
                <w:szCs w:val="18"/>
                <w:lang w:val="ru-RU"/>
              </w:rPr>
              <w:t xml:space="preserve">, </w:t>
            </w:r>
            <w:r>
              <w:rPr>
                <w:b/>
                <w:bCs/>
                <w:w w:val="95"/>
                <w:sz w:val="18"/>
                <w:szCs w:val="18"/>
                <w:lang w:val="ru-RU"/>
              </w:rPr>
              <w:t>Финляндия</w:t>
            </w:r>
            <w:r w:rsidRPr="00804628">
              <w:rPr>
                <w:b/>
                <w:bCs/>
                <w:w w:val="95"/>
                <w:sz w:val="18"/>
                <w:szCs w:val="18"/>
                <w:lang w:val="ru-RU"/>
              </w:rPr>
              <w:t xml:space="preserve">, </w:t>
            </w:r>
            <w:r>
              <w:rPr>
                <w:b/>
                <w:bCs/>
                <w:w w:val="95"/>
                <w:sz w:val="18"/>
                <w:szCs w:val="18"/>
                <w:lang w:val="ru-RU"/>
              </w:rPr>
              <w:t>Лихтенштейн</w:t>
            </w:r>
          </w:p>
        </w:tc>
        <w:tc>
          <w:tcPr>
            <w:tcW w:w="1400" w:type="dxa"/>
            <w:tcBorders>
              <w:top w:val="single" w:sz="6" w:space="0" w:color="000000"/>
              <w:left w:val="single" w:sz="6" w:space="0" w:color="000000"/>
              <w:bottom w:val="single" w:sz="6" w:space="0" w:color="000000"/>
              <w:right w:val="single" w:sz="6" w:space="0" w:color="000000"/>
            </w:tcBorders>
          </w:tcPr>
          <w:p w:rsidR="00190C1E" w:rsidRPr="00804628" w:rsidRDefault="00190C1E" w:rsidP="00BB2881">
            <w:pPr>
              <w:pStyle w:val="TableParagraph"/>
              <w:jc w:val="both"/>
              <w:rPr>
                <w:sz w:val="18"/>
                <w:szCs w:val="18"/>
                <w:lang w:val="ru-RU"/>
              </w:rPr>
            </w:pPr>
          </w:p>
          <w:p w:rsidR="00190C1E" w:rsidRPr="00804628" w:rsidRDefault="00190C1E" w:rsidP="00BB2881">
            <w:pPr>
              <w:pStyle w:val="TableParagraph"/>
              <w:spacing w:before="6"/>
              <w:jc w:val="both"/>
              <w:rPr>
                <w:sz w:val="16"/>
                <w:szCs w:val="16"/>
                <w:lang w:val="ru-RU"/>
              </w:rPr>
            </w:pPr>
          </w:p>
          <w:p w:rsidR="00190C1E" w:rsidRDefault="00190C1E" w:rsidP="00BB2881">
            <w:pPr>
              <w:pStyle w:val="TableParagraph"/>
              <w:ind w:left="494" w:right="489"/>
              <w:jc w:val="both"/>
              <w:rPr>
                <w:sz w:val="18"/>
                <w:szCs w:val="18"/>
              </w:rPr>
            </w:pPr>
            <w:r>
              <w:rPr>
                <w:sz w:val="18"/>
                <w:szCs w:val="18"/>
              </w:rPr>
              <w:t>125</w:t>
            </w:r>
          </w:p>
        </w:tc>
        <w:tc>
          <w:tcPr>
            <w:tcW w:w="1792" w:type="dxa"/>
            <w:tcBorders>
              <w:top w:val="single" w:sz="6" w:space="0" w:color="000000"/>
              <w:left w:val="single" w:sz="6" w:space="0" w:color="000000"/>
              <w:bottom w:val="single" w:sz="6" w:space="0" w:color="000000"/>
              <w:right w:val="single" w:sz="6" w:space="0" w:color="000000"/>
            </w:tcBorders>
          </w:tcPr>
          <w:p w:rsidR="00190C1E" w:rsidRDefault="00190C1E" w:rsidP="00BB2881">
            <w:pPr>
              <w:pStyle w:val="TableParagraph"/>
              <w:jc w:val="both"/>
              <w:rPr>
                <w:sz w:val="18"/>
                <w:szCs w:val="18"/>
              </w:rPr>
            </w:pPr>
          </w:p>
          <w:p w:rsidR="00190C1E" w:rsidRDefault="00190C1E" w:rsidP="00BB2881">
            <w:pPr>
              <w:pStyle w:val="TableParagraph"/>
              <w:spacing w:before="6"/>
              <w:jc w:val="both"/>
              <w:rPr>
                <w:sz w:val="16"/>
                <w:szCs w:val="16"/>
              </w:rPr>
            </w:pPr>
          </w:p>
          <w:p w:rsidR="00190C1E" w:rsidRDefault="00190C1E" w:rsidP="00BB2881">
            <w:pPr>
              <w:pStyle w:val="TableParagraph"/>
              <w:ind w:left="802"/>
              <w:jc w:val="both"/>
              <w:rPr>
                <w:sz w:val="18"/>
                <w:szCs w:val="18"/>
              </w:rPr>
            </w:pPr>
            <w:r>
              <w:rPr>
                <w:sz w:val="18"/>
                <w:szCs w:val="18"/>
              </w:rPr>
              <w:t>88</w:t>
            </w:r>
          </w:p>
        </w:tc>
        <w:tc>
          <w:tcPr>
            <w:tcW w:w="1792" w:type="dxa"/>
            <w:tcBorders>
              <w:top w:val="single" w:sz="6" w:space="0" w:color="000000"/>
              <w:left w:val="single" w:sz="6" w:space="0" w:color="000000"/>
              <w:bottom w:val="single" w:sz="6" w:space="0" w:color="000000"/>
              <w:right w:val="single" w:sz="6" w:space="0" w:color="000000"/>
            </w:tcBorders>
          </w:tcPr>
          <w:p w:rsidR="00190C1E" w:rsidRDefault="00190C1E" w:rsidP="00BB2881">
            <w:pPr>
              <w:pStyle w:val="TableParagraph"/>
              <w:jc w:val="both"/>
              <w:rPr>
                <w:sz w:val="18"/>
                <w:szCs w:val="18"/>
              </w:rPr>
            </w:pPr>
          </w:p>
          <w:p w:rsidR="00190C1E" w:rsidRDefault="00190C1E" w:rsidP="00BB2881">
            <w:pPr>
              <w:pStyle w:val="TableParagraph"/>
              <w:spacing w:before="6"/>
              <w:jc w:val="both"/>
              <w:rPr>
                <w:sz w:val="16"/>
                <w:szCs w:val="16"/>
              </w:rPr>
            </w:pPr>
          </w:p>
          <w:p w:rsidR="00190C1E" w:rsidRDefault="00190C1E" w:rsidP="00BB2881">
            <w:pPr>
              <w:pStyle w:val="TableParagraph"/>
              <w:ind w:left="691" w:right="684"/>
              <w:jc w:val="both"/>
              <w:rPr>
                <w:sz w:val="18"/>
                <w:szCs w:val="18"/>
              </w:rPr>
            </w:pPr>
            <w:r>
              <w:rPr>
                <w:sz w:val="18"/>
                <w:szCs w:val="18"/>
              </w:rPr>
              <w:t>63</w:t>
            </w:r>
          </w:p>
        </w:tc>
        <w:tc>
          <w:tcPr>
            <w:tcW w:w="1787" w:type="dxa"/>
            <w:tcBorders>
              <w:top w:val="single" w:sz="6" w:space="0" w:color="000000"/>
              <w:left w:val="single" w:sz="6" w:space="0" w:color="000000"/>
              <w:bottom w:val="single" w:sz="6" w:space="0" w:color="000000"/>
              <w:right w:val="single" w:sz="6" w:space="0" w:color="000000"/>
            </w:tcBorders>
          </w:tcPr>
          <w:p w:rsidR="00190C1E" w:rsidRDefault="00190C1E" w:rsidP="00BB2881">
            <w:pPr>
              <w:pStyle w:val="TableParagraph"/>
              <w:jc w:val="both"/>
              <w:rPr>
                <w:sz w:val="18"/>
                <w:szCs w:val="18"/>
              </w:rPr>
            </w:pPr>
          </w:p>
          <w:p w:rsidR="00190C1E" w:rsidRDefault="00190C1E" w:rsidP="00BB2881">
            <w:pPr>
              <w:pStyle w:val="TableParagraph"/>
              <w:spacing w:before="6"/>
              <w:jc w:val="both"/>
              <w:rPr>
                <w:sz w:val="16"/>
                <w:szCs w:val="16"/>
              </w:rPr>
            </w:pPr>
          </w:p>
          <w:p w:rsidR="00190C1E" w:rsidRDefault="00190C1E" w:rsidP="00BB2881">
            <w:pPr>
              <w:pStyle w:val="TableParagraph"/>
              <w:ind w:left="685" w:right="684"/>
              <w:jc w:val="both"/>
              <w:rPr>
                <w:sz w:val="18"/>
                <w:szCs w:val="18"/>
              </w:rPr>
            </w:pPr>
            <w:r>
              <w:rPr>
                <w:sz w:val="18"/>
                <w:szCs w:val="18"/>
              </w:rPr>
              <w:t>168</w:t>
            </w:r>
          </w:p>
        </w:tc>
      </w:tr>
      <w:tr w:rsidR="00190C1E" w:rsidRPr="00B36EA4" w:rsidTr="00BB2881">
        <w:trPr>
          <w:trHeight w:val="1250"/>
        </w:trPr>
        <w:tc>
          <w:tcPr>
            <w:tcW w:w="2521" w:type="dxa"/>
            <w:tcBorders>
              <w:top w:val="single" w:sz="6" w:space="0" w:color="000000"/>
              <w:left w:val="single" w:sz="6" w:space="0" w:color="000000"/>
              <w:bottom w:val="single" w:sz="6" w:space="0" w:color="000000"/>
              <w:right w:val="single" w:sz="6" w:space="0" w:color="000000"/>
            </w:tcBorders>
            <w:shd w:val="clear" w:color="auto" w:fill="C0C0C0"/>
          </w:tcPr>
          <w:p w:rsidR="00190C1E" w:rsidRPr="0015165F" w:rsidRDefault="00190C1E" w:rsidP="00BB2881">
            <w:pPr>
              <w:pStyle w:val="TableParagraph"/>
              <w:spacing w:before="66"/>
              <w:ind w:left="107" w:right="168"/>
              <w:rPr>
                <w:b/>
                <w:bCs/>
                <w:w w:val="95"/>
                <w:sz w:val="18"/>
                <w:szCs w:val="18"/>
                <w:lang w:val="ru-RU"/>
              </w:rPr>
            </w:pPr>
          </w:p>
          <w:p w:rsidR="00190C1E" w:rsidRPr="0015165F" w:rsidRDefault="00190C1E" w:rsidP="00BB2881">
            <w:pPr>
              <w:pStyle w:val="TableParagraph"/>
              <w:spacing w:before="66" w:line="256" w:lineRule="auto"/>
              <w:ind w:left="107" w:right="168"/>
              <w:rPr>
                <w:b/>
                <w:bCs/>
                <w:w w:val="95"/>
                <w:sz w:val="18"/>
                <w:szCs w:val="18"/>
                <w:lang w:val="ru-RU"/>
              </w:rPr>
            </w:pPr>
            <w:r w:rsidRPr="0015165F">
              <w:rPr>
                <w:b/>
                <w:bCs/>
                <w:w w:val="95"/>
                <w:sz w:val="18"/>
                <w:szCs w:val="18"/>
                <w:lang w:val="ru-RU"/>
              </w:rPr>
              <w:t>Нидерланды, Австрия, Бельгия, Франция, Германия, Италия, Испания, Кипр, Греция, Мальта,</w:t>
            </w:r>
            <w:r>
              <w:rPr>
                <w:b/>
                <w:bCs/>
                <w:w w:val="95"/>
                <w:sz w:val="18"/>
                <w:szCs w:val="18"/>
                <w:lang w:val="ru-RU"/>
              </w:rPr>
              <w:t xml:space="preserve"> </w:t>
            </w:r>
            <w:r w:rsidRPr="0015165F">
              <w:rPr>
                <w:b/>
                <w:bCs/>
                <w:w w:val="95"/>
                <w:sz w:val="18"/>
                <w:szCs w:val="18"/>
                <w:lang w:val="ru-RU"/>
              </w:rPr>
              <w:t>Португалия</w:t>
            </w:r>
          </w:p>
        </w:tc>
        <w:tc>
          <w:tcPr>
            <w:tcW w:w="1400" w:type="dxa"/>
            <w:tcBorders>
              <w:top w:val="single" w:sz="6" w:space="0" w:color="000000"/>
              <w:left w:val="single" w:sz="6" w:space="0" w:color="000000"/>
              <w:bottom w:val="single" w:sz="6" w:space="0" w:color="000000"/>
              <w:right w:val="single" w:sz="6" w:space="0" w:color="000000"/>
            </w:tcBorders>
          </w:tcPr>
          <w:p w:rsidR="00190C1E" w:rsidRPr="0015165F" w:rsidRDefault="00190C1E" w:rsidP="00BB2881">
            <w:pPr>
              <w:pStyle w:val="TableParagraph"/>
              <w:jc w:val="both"/>
              <w:rPr>
                <w:sz w:val="18"/>
                <w:szCs w:val="18"/>
                <w:lang w:val="ru-RU"/>
              </w:rPr>
            </w:pPr>
          </w:p>
          <w:p w:rsidR="00190C1E" w:rsidRPr="0015165F" w:rsidRDefault="00190C1E" w:rsidP="00BB2881">
            <w:pPr>
              <w:pStyle w:val="TableParagraph"/>
              <w:jc w:val="both"/>
              <w:rPr>
                <w:sz w:val="18"/>
                <w:szCs w:val="18"/>
                <w:lang w:val="ru-RU"/>
              </w:rPr>
            </w:pPr>
          </w:p>
          <w:p w:rsidR="00190C1E" w:rsidRDefault="00190C1E" w:rsidP="00BB2881">
            <w:pPr>
              <w:pStyle w:val="TableParagraph"/>
              <w:spacing w:before="104"/>
              <w:ind w:left="494" w:right="489"/>
              <w:jc w:val="both"/>
              <w:rPr>
                <w:sz w:val="18"/>
                <w:szCs w:val="18"/>
              </w:rPr>
            </w:pPr>
            <w:r>
              <w:rPr>
                <w:sz w:val="18"/>
                <w:szCs w:val="18"/>
              </w:rPr>
              <w:t>110</w:t>
            </w:r>
          </w:p>
        </w:tc>
        <w:tc>
          <w:tcPr>
            <w:tcW w:w="1792" w:type="dxa"/>
            <w:tcBorders>
              <w:top w:val="single" w:sz="6" w:space="0" w:color="000000"/>
              <w:left w:val="single" w:sz="6" w:space="0" w:color="000000"/>
              <w:bottom w:val="single" w:sz="6" w:space="0" w:color="000000"/>
              <w:right w:val="single" w:sz="6" w:space="0" w:color="000000"/>
            </w:tcBorders>
          </w:tcPr>
          <w:p w:rsidR="00190C1E" w:rsidRDefault="00190C1E" w:rsidP="00BB2881">
            <w:pPr>
              <w:pStyle w:val="TableParagraph"/>
              <w:jc w:val="both"/>
              <w:rPr>
                <w:sz w:val="18"/>
                <w:szCs w:val="18"/>
              </w:rPr>
            </w:pPr>
          </w:p>
          <w:p w:rsidR="00190C1E" w:rsidRDefault="00190C1E" w:rsidP="00BB2881">
            <w:pPr>
              <w:pStyle w:val="TableParagraph"/>
              <w:jc w:val="both"/>
              <w:rPr>
                <w:sz w:val="18"/>
                <w:szCs w:val="18"/>
              </w:rPr>
            </w:pPr>
          </w:p>
          <w:p w:rsidR="00190C1E" w:rsidRDefault="00190C1E" w:rsidP="00BB2881">
            <w:pPr>
              <w:pStyle w:val="TableParagraph"/>
              <w:spacing w:before="104"/>
              <w:ind w:left="802"/>
              <w:jc w:val="both"/>
              <w:rPr>
                <w:sz w:val="18"/>
                <w:szCs w:val="18"/>
              </w:rPr>
            </w:pPr>
            <w:r>
              <w:rPr>
                <w:sz w:val="18"/>
                <w:szCs w:val="18"/>
              </w:rPr>
              <w:t>77</w:t>
            </w:r>
          </w:p>
        </w:tc>
        <w:tc>
          <w:tcPr>
            <w:tcW w:w="1792" w:type="dxa"/>
            <w:tcBorders>
              <w:top w:val="single" w:sz="6" w:space="0" w:color="000000"/>
              <w:left w:val="single" w:sz="6" w:space="0" w:color="000000"/>
              <w:bottom w:val="single" w:sz="6" w:space="0" w:color="000000"/>
              <w:right w:val="single" w:sz="6" w:space="0" w:color="000000"/>
            </w:tcBorders>
          </w:tcPr>
          <w:p w:rsidR="00190C1E" w:rsidRDefault="00190C1E" w:rsidP="00BB2881">
            <w:pPr>
              <w:pStyle w:val="TableParagraph"/>
              <w:jc w:val="both"/>
              <w:rPr>
                <w:sz w:val="18"/>
                <w:szCs w:val="18"/>
              </w:rPr>
            </w:pPr>
          </w:p>
          <w:p w:rsidR="00190C1E" w:rsidRDefault="00190C1E" w:rsidP="00BB2881">
            <w:pPr>
              <w:pStyle w:val="TableParagraph"/>
              <w:jc w:val="both"/>
              <w:rPr>
                <w:sz w:val="18"/>
                <w:szCs w:val="18"/>
              </w:rPr>
            </w:pPr>
          </w:p>
          <w:p w:rsidR="00190C1E" w:rsidRDefault="00190C1E" w:rsidP="00BB2881">
            <w:pPr>
              <w:pStyle w:val="TableParagraph"/>
              <w:spacing w:before="104"/>
              <w:ind w:left="691" w:right="684"/>
              <w:jc w:val="both"/>
              <w:rPr>
                <w:sz w:val="18"/>
                <w:szCs w:val="18"/>
              </w:rPr>
            </w:pPr>
            <w:r>
              <w:rPr>
                <w:sz w:val="18"/>
                <w:szCs w:val="18"/>
              </w:rPr>
              <w:t>55</w:t>
            </w:r>
          </w:p>
        </w:tc>
        <w:tc>
          <w:tcPr>
            <w:tcW w:w="1787" w:type="dxa"/>
            <w:tcBorders>
              <w:top w:val="single" w:sz="6" w:space="0" w:color="000000"/>
              <w:left w:val="single" w:sz="6" w:space="0" w:color="000000"/>
              <w:bottom w:val="single" w:sz="6" w:space="0" w:color="000000"/>
              <w:right w:val="single" w:sz="6" w:space="0" w:color="000000"/>
            </w:tcBorders>
          </w:tcPr>
          <w:p w:rsidR="00190C1E" w:rsidRDefault="00190C1E" w:rsidP="00BB2881">
            <w:pPr>
              <w:pStyle w:val="TableParagraph"/>
              <w:jc w:val="both"/>
              <w:rPr>
                <w:sz w:val="18"/>
                <w:szCs w:val="18"/>
              </w:rPr>
            </w:pPr>
          </w:p>
          <w:p w:rsidR="00190C1E" w:rsidRDefault="00190C1E" w:rsidP="00BB2881">
            <w:pPr>
              <w:pStyle w:val="TableParagraph"/>
              <w:jc w:val="both"/>
              <w:rPr>
                <w:sz w:val="18"/>
                <w:szCs w:val="18"/>
              </w:rPr>
            </w:pPr>
          </w:p>
          <w:p w:rsidR="00190C1E" w:rsidRDefault="00190C1E" w:rsidP="00BB2881">
            <w:pPr>
              <w:pStyle w:val="TableParagraph"/>
              <w:spacing w:before="104"/>
              <w:ind w:left="685" w:right="684"/>
              <w:jc w:val="both"/>
              <w:rPr>
                <w:sz w:val="18"/>
                <w:szCs w:val="18"/>
              </w:rPr>
            </w:pPr>
            <w:r>
              <w:rPr>
                <w:sz w:val="18"/>
                <w:szCs w:val="18"/>
              </w:rPr>
              <w:t>147</w:t>
            </w:r>
          </w:p>
        </w:tc>
      </w:tr>
      <w:tr w:rsidR="00190C1E" w:rsidRPr="00B36EA4" w:rsidTr="00BB2881">
        <w:trPr>
          <w:trHeight w:val="1319"/>
        </w:trPr>
        <w:tc>
          <w:tcPr>
            <w:tcW w:w="2521" w:type="dxa"/>
            <w:tcBorders>
              <w:top w:val="single" w:sz="6" w:space="0" w:color="000000"/>
              <w:left w:val="single" w:sz="6" w:space="0" w:color="000000"/>
              <w:bottom w:val="single" w:sz="6" w:space="0" w:color="000000"/>
              <w:right w:val="single" w:sz="6" w:space="0" w:color="000000"/>
            </w:tcBorders>
            <w:shd w:val="clear" w:color="auto" w:fill="C0C0C0"/>
          </w:tcPr>
          <w:p w:rsidR="00190C1E" w:rsidRPr="0015165F" w:rsidRDefault="00190C1E" w:rsidP="00BB2881">
            <w:pPr>
              <w:pStyle w:val="TableParagraph"/>
              <w:spacing w:before="66"/>
              <w:ind w:left="107" w:right="168"/>
              <w:rPr>
                <w:b/>
                <w:bCs/>
                <w:w w:val="95"/>
                <w:sz w:val="18"/>
                <w:szCs w:val="18"/>
                <w:lang w:val="ru-RU"/>
              </w:rPr>
            </w:pPr>
            <w:r w:rsidRPr="0015165F">
              <w:rPr>
                <w:b/>
                <w:bCs/>
                <w:w w:val="95"/>
                <w:sz w:val="18"/>
                <w:szCs w:val="18"/>
                <w:lang w:val="ru-RU"/>
              </w:rPr>
              <w:t>Словения, Эстония, Латвия, Хорватия, Словакия, Чехия, Литва, Турция, Венгрия, Польша, Румыния,</w:t>
            </w:r>
          </w:p>
          <w:p w:rsidR="00190C1E" w:rsidRPr="0015165F" w:rsidRDefault="00190C1E" w:rsidP="00BB2881">
            <w:pPr>
              <w:pStyle w:val="TableParagraph"/>
              <w:spacing w:before="66"/>
              <w:ind w:left="107" w:right="168"/>
              <w:rPr>
                <w:b/>
                <w:bCs/>
                <w:w w:val="95"/>
                <w:sz w:val="18"/>
                <w:szCs w:val="18"/>
                <w:lang w:val="ru-RU"/>
              </w:rPr>
            </w:pPr>
            <w:r w:rsidRPr="0015165F">
              <w:rPr>
                <w:b/>
                <w:bCs/>
                <w:w w:val="95"/>
                <w:sz w:val="18"/>
                <w:szCs w:val="18"/>
                <w:lang w:val="ru-RU"/>
              </w:rPr>
              <w:t>Болгария, Бывшая югославская Республика Македония</w:t>
            </w:r>
            <w:r w:rsidR="00EB4675">
              <w:rPr>
                <w:b/>
                <w:bCs/>
                <w:w w:val="95"/>
                <w:sz w:val="18"/>
                <w:szCs w:val="18"/>
                <w:lang w:val="ru-RU"/>
              </w:rPr>
              <w:t>, Сербия</w:t>
            </w:r>
          </w:p>
        </w:tc>
        <w:tc>
          <w:tcPr>
            <w:tcW w:w="1400" w:type="dxa"/>
            <w:tcBorders>
              <w:top w:val="single" w:sz="6" w:space="0" w:color="000000"/>
              <w:left w:val="single" w:sz="6" w:space="0" w:color="000000"/>
              <w:bottom w:val="single" w:sz="6" w:space="0" w:color="000000"/>
              <w:right w:val="single" w:sz="6" w:space="0" w:color="000000"/>
            </w:tcBorders>
          </w:tcPr>
          <w:p w:rsidR="00190C1E" w:rsidRPr="00804628" w:rsidRDefault="00190C1E" w:rsidP="00BB2881">
            <w:pPr>
              <w:pStyle w:val="TableParagraph"/>
              <w:jc w:val="both"/>
              <w:rPr>
                <w:sz w:val="18"/>
                <w:szCs w:val="18"/>
                <w:lang w:val="ru-RU"/>
              </w:rPr>
            </w:pPr>
          </w:p>
          <w:p w:rsidR="00190C1E" w:rsidRPr="00804628" w:rsidRDefault="00190C1E" w:rsidP="00BB2881">
            <w:pPr>
              <w:pStyle w:val="TableParagraph"/>
              <w:jc w:val="both"/>
              <w:rPr>
                <w:sz w:val="18"/>
                <w:szCs w:val="18"/>
                <w:lang w:val="ru-RU"/>
              </w:rPr>
            </w:pPr>
          </w:p>
          <w:p w:rsidR="00190C1E" w:rsidRDefault="00190C1E" w:rsidP="00BB2881">
            <w:pPr>
              <w:pStyle w:val="TableParagraph"/>
              <w:spacing w:before="137"/>
              <w:ind w:left="494" w:right="489"/>
              <w:jc w:val="both"/>
              <w:rPr>
                <w:sz w:val="18"/>
                <w:szCs w:val="18"/>
              </w:rPr>
            </w:pPr>
            <w:r>
              <w:rPr>
                <w:sz w:val="18"/>
                <w:szCs w:val="18"/>
              </w:rPr>
              <w:t>90</w:t>
            </w:r>
          </w:p>
        </w:tc>
        <w:tc>
          <w:tcPr>
            <w:tcW w:w="1792" w:type="dxa"/>
            <w:tcBorders>
              <w:top w:val="single" w:sz="6" w:space="0" w:color="000000"/>
              <w:left w:val="single" w:sz="6" w:space="0" w:color="000000"/>
              <w:bottom w:val="single" w:sz="6" w:space="0" w:color="000000"/>
              <w:right w:val="single" w:sz="6" w:space="0" w:color="000000"/>
            </w:tcBorders>
          </w:tcPr>
          <w:p w:rsidR="00190C1E" w:rsidRDefault="00190C1E" w:rsidP="00BB2881">
            <w:pPr>
              <w:pStyle w:val="TableParagraph"/>
              <w:jc w:val="both"/>
              <w:rPr>
                <w:sz w:val="18"/>
                <w:szCs w:val="18"/>
              </w:rPr>
            </w:pPr>
          </w:p>
          <w:p w:rsidR="00190C1E" w:rsidRDefault="00190C1E" w:rsidP="00BB2881">
            <w:pPr>
              <w:pStyle w:val="TableParagraph"/>
              <w:jc w:val="both"/>
              <w:rPr>
                <w:sz w:val="18"/>
                <w:szCs w:val="18"/>
              </w:rPr>
            </w:pPr>
          </w:p>
          <w:p w:rsidR="00190C1E" w:rsidRDefault="00190C1E" w:rsidP="00BB2881">
            <w:pPr>
              <w:pStyle w:val="TableParagraph"/>
              <w:spacing w:before="137"/>
              <w:ind w:left="802"/>
              <w:jc w:val="both"/>
              <w:rPr>
                <w:sz w:val="18"/>
                <w:szCs w:val="18"/>
              </w:rPr>
            </w:pPr>
            <w:r>
              <w:rPr>
                <w:sz w:val="18"/>
                <w:szCs w:val="18"/>
              </w:rPr>
              <w:t>63</w:t>
            </w:r>
          </w:p>
        </w:tc>
        <w:tc>
          <w:tcPr>
            <w:tcW w:w="1792" w:type="dxa"/>
            <w:tcBorders>
              <w:top w:val="single" w:sz="6" w:space="0" w:color="000000"/>
              <w:left w:val="single" w:sz="6" w:space="0" w:color="000000"/>
              <w:bottom w:val="single" w:sz="6" w:space="0" w:color="000000"/>
              <w:right w:val="single" w:sz="6" w:space="0" w:color="000000"/>
            </w:tcBorders>
          </w:tcPr>
          <w:p w:rsidR="00190C1E" w:rsidRDefault="00190C1E" w:rsidP="00BB2881">
            <w:pPr>
              <w:pStyle w:val="TableParagraph"/>
              <w:jc w:val="both"/>
              <w:rPr>
                <w:sz w:val="18"/>
                <w:szCs w:val="18"/>
              </w:rPr>
            </w:pPr>
          </w:p>
          <w:p w:rsidR="00190C1E" w:rsidRDefault="00190C1E" w:rsidP="00BB2881">
            <w:pPr>
              <w:pStyle w:val="TableParagraph"/>
              <w:jc w:val="both"/>
              <w:rPr>
                <w:sz w:val="18"/>
                <w:szCs w:val="18"/>
              </w:rPr>
            </w:pPr>
          </w:p>
          <w:p w:rsidR="00190C1E" w:rsidRDefault="00190C1E" w:rsidP="00BB2881">
            <w:pPr>
              <w:pStyle w:val="TableParagraph"/>
              <w:spacing w:before="137"/>
              <w:ind w:left="691" w:right="684"/>
              <w:jc w:val="both"/>
              <w:rPr>
                <w:sz w:val="18"/>
                <w:szCs w:val="18"/>
              </w:rPr>
            </w:pPr>
            <w:r>
              <w:rPr>
                <w:sz w:val="18"/>
                <w:szCs w:val="18"/>
              </w:rPr>
              <w:t>45</w:t>
            </w:r>
          </w:p>
        </w:tc>
        <w:tc>
          <w:tcPr>
            <w:tcW w:w="1787" w:type="dxa"/>
            <w:tcBorders>
              <w:top w:val="single" w:sz="6" w:space="0" w:color="000000"/>
              <w:left w:val="single" w:sz="6" w:space="0" w:color="000000"/>
              <w:bottom w:val="single" w:sz="6" w:space="0" w:color="000000"/>
              <w:right w:val="single" w:sz="6" w:space="0" w:color="000000"/>
            </w:tcBorders>
          </w:tcPr>
          <w:p w:rsidR="00190C1E" w:rsidRDefault="00190C1E" w:rsidP="00BB2881">
            <w:pPr>
              <w:pStyle w:val="TableParagraph"/>
              <w:jc w:val="both"/>
              <w:rPr>
                <w:sz w:val="18"/>
                <w:szCs w:val="18"/>
              </w:rPr>
            </w:pPr>
          </w:p>
          <w:p w:rsidR="00190C1E" w:rsidRDefault="00190C1E" w:rsidP="00BB2881">
            <w:pPr>
              <w:pStyle w:val="TableParagraph"/>
              <w:jc w:val="both"/>
              <w:rPr>
                <w:sz w:val="18"/>
                <w:szCs w:val="18"/>
              </w:rPr>
            </w:pPr>
          </w:p>
          <w:p w:rsidR="00190C1E" w:rsidRDefault="00190C1E" w:rsidP="00BB2881">
            <w:pPr>
              <w:pStyle w:val="TableParagraph"/>
              <w:spacing w:before="137"/>
              <w:ind w:left="685" w:right="684"/>
              <w:jc w:val="both"/>
              <w:rPr>
                <w:sz w:val="18"/>
                <w:szCs w:val="18"/>
              </w:rPr>
            </w:pPr>
            <w:r>
              <w:rPr>
                <w:sz w:val="18"/>
                <w:szCs w:val="18"/>
              </w:rPr>
              <w:t>105</w:t>
            </w:r>
          </w:p>
        </w:tc>
      </w:tr>
    </w:tbl>
    <w:p w:rsidR="004163C1" w:rsidRDefault="004163C1">
      <w:pPr>
        <w:jc w:val="both"/>
        <w:rPr>
          <w:rFonts w:ascii="Times New Roman" w:hAnsi="Times New Roman" w:cs="Times New Roman"/>
          <w:sz w:val="24"/>
          <w:szCs w:val="24"/>
        </w:rPr>
      </w:pPr>
    </w:p>
    <w:p w:rsidR="004163C1" w:rsidRDefault="004163C1">
      <w:pPr>
        <w:jc w:val="both"/>
        <w:rPr>
          <w:rFonts w:ascii="Times New Roman" w:hAnsi="Times New Roman" w:cs="Times New Roman"/>
          <w:sz w:val="28"/>
          <w:szCs w:val="28"/>
        </w:rPr>
      </w:pPr>
    </w:p>
    <w:p w:rsidR="004163C1" w:rsidRDefault="004163C1">
      <w:pPr>
        <w:rPr>
          <w:rFonts w:ascii="Arial" w:hAnsi="Arial" w:cs="Arial"/>
          <w:b/>
          <w:bCs/>
          <w:sz w:val="24"/>
          <w:szCs w:val="24"/>
          <w:u w:val="single"/>
        </w:rPr>
      </w:pPr>
    </w:p>
    <w:p w:rsidR="004163C1" w:rsidRDefault="004163C1">
      <w:pPr>
        <w:pStyle w:val="10"/>
        <w:pageBreakBefore/>
        <w:rPr>
          <w:color w:val="00000A"/>
        </w:rPr>
      </w:pPr>
      <w:bookmarkStart w:id="41" w:name="_Toc524645844"/>
      <w:r>
        <w:rPr>
          <w:b w:val="0"/>
          <w:bCs w:val="0"/>
          <w:color w:val="00000A"/>
        </w:rPr>
        <w:lastRenderedPageBreak/>
        <w:t>АЛЬЯНСЫ ЗНАНИЙ</w:t>
      </w:r>
      <w:bookmarkEnd w:id="41"/>
    </w:p>
    <w:p w:rsidR="004163C1" w:rsidRDefault="004163C1">
      <w:pPr>
        <w:pStyle w:val="af3"/>
        <w:rPr>
          <w:rFonts w:ascii="Arial" w:hAnsi="Arial" w:cs="Arial"/>
        </w:rPr>
      </w:pPr>
      <w:r>
        <w:rPr>
          <w:i w:val="0"/>
          <w:iCs w:val="0"/>
          <w:color w:val="00000A"/>
        </w:rPr>
        <w:t>КАКОВЫ ЦЕЛИ И ПРИОРИТЕТЫ АЛЬЯНСОВ ЗНАНИЙ</w:t>
      </w:r>
    </w:p>
    <w:p w:rsidR="004163C1" w:rsidRDefault="004163C1">
      <w:pPr>
        <w:spacing w:line="100" w:lineRule="atLeast"/>
        <w:jc w:val="both"/>
        <w:rPr>
          <w:rFonts w:ascii="Arial" w:hAnsi="Arial" w:cs="Arial"/>
        </w:rPr>
      </w:pPr>
      <w:r>
        <w:rPr>
          <w:rFonts w:ascii="Arial" w:hAnsi="Arial" w:cs="Arial"/>
        </w:rPr>
        <w:t>Альянсы знаний нацелены на укрепление инновационного потенциала Европы, содействие инновациям в сфере высшего образования, бизнеса и в более широких социально-экономических условиях. Они намерены достичь одну или несколько целей:</w:t>
      </w:r>
    </w:p>
    <w:p w:rsidR="004163C1" w:rsidRDefault="004163C1" w:rsidP="00BB2881">
      <w:pPr>
        <w:pStyle w:val="ListParagraph"/>
        <w:numPr>
          <w:ilvl w:val="0"/>
          <w:numId w:val="154"/>
        </w:numPr>
        <w:spacing w:line="100" w:lineRule="atLeast"/>
        <w:jc w:val="both"/>
        <w:rPr>
          <w:rFonts w:ascii="Arial" w:hAnsi="Arial" w:cs="Arial"/>
        </w:rPr>
      </w:pPr>
      <w:r>
        <w:rPr>
          <w:rFonts w:ascii="Arial" w:hAnsi="Arial" w:cs="Arial"/>
        </w:rPr>
        <w:t>разработать новые, инновационные и междисциплинарные подходы к преподаванию и обучению;</w:t>
      </w:r>
    </w:p>
    <w:p w:rsidR="004163C1" w:rsidRDefault="004163C1" w:rsidP="00BB2881">
      <w:pPr>
        <w:pStyle w:val="ListParagraph"/>
        <w:numPr>
          <w:ilvl w:val="0"/>
          <w:numId w:val="154"/>
        </w:numPr>
        <w:spacing w:line="100" w:lineRule="atLeast"/>
        <w:jc w:val="both"/>
        <w:rPr>
          <w:rFonts w:ascii="Arial" w:hAnsi="Arial" w:cs="Arial"/>
        </w:rPr>
      </w:pPr>
      <w:r>
        <w:rPr>
          <w:rFonts w:ascii="Arial" w:hAnsi="Arial" w:cs="Arial"/>
        </w:rPr>
        <w:t>стимулировать предпринимательство и предпринимательские навыки профессорско-преподавательского состава и сотрудников компании;</w:t>
      </w:r>
    </w:p>
    <w:p w:rsidR="004163C1" w:rsidRDefault="004163C1" w:rsidP="00BB2881">
      <w:pPr>
        <w:pStyle w:val="ListParagraph"/>
        <w:numPr>
          <w:ilvl w:val="0"/>
          <w:numId w:val="154"/>
        </w:numPr>
        <w:spacing w:line="100" w:lineRule="atLeast"/>
        <w:jc w:val="both"/>
        <w:rPr>
          <w:rFonts w:ascii="Arial" w:hAnsi="Arial" w:cs="Arial"/>
        </w:rPr>
      </w:pPr>
      <w:r>
        <w:rPr>
          <w:rFonts w:ascii="Arial" w:hAnsi="Arial" w:cs="Arial"/>
        </w:rPr>
        <w:t>облегчить обмен, поток и совместное создание знаний.</w:t>
      </w:r>
    </w:p>
    <w:p w:rsidR="004163C1" w:rsidRDefault="004163C1">
      <w:pPr>
        <w:spacing w:line="100" w:lineRule="atLeast"/>
        <w:jc w:val="both"/>
        <w:rPr>
          <w:rFonts w:ascii="Arial" w:hAnsi="Arial" w:cs="Arial"/>
        </w:rPr>
      </w:pPr>
      <w:r>
        <w:rPr>
          <w:rFonts w:ascii="Arial" w:hAnsi="Arial" w:cs="Arial"/>
        </w:rPr>
        <w:t>Основное внимание уделяется проектам, способствующим модернизации европейских систем высшего образования, что предусмотрено в сообщении ЕС 2011 года о программе модернизации высшего образования, а именно повышение уровня образования; повышение качества и актуальности высшего</w:t>
      </w:r>
      <w:r>
        <w:rPr>
          <w:rFonts w:ascii="Times New Roman" w:hAnsi="Times New Roman" w:cs="Times New Roman"/>
        </w:rPr>
        <w:t xml:space="preserve"> </w:t>
      </w:r>
      <w:r>
        <w:rPr>
          <w:rFonts w:ascii="Arial" w:hAnsi="Arial" w:cs="Arial"/>
        </w:rPr>
        <w:t>образования;</w:t>
      </w:r>
      <w:r>
        <w:rPr>
          <w:rFonts w:ascii="Times New Roman" w:hAnsi="Times New Roman" w:cs="Times New Roman"/>
          <w:sz w:val="28"/>
          <w:szCs w:val="28"/>
        </w:rPr>
        <w:t xml:space="preserve"> </w:t>
      </w:r>
      <w:r>
        <w:rPr>
          <w:rFonts w:ascii="Arial" w:hAnsi="Arial" w:cs="Arial"/>
        </w:rPr>
        <w:t>повышение качества за</w:t>
      </w:r>
      <w:r>
        <w:rPr>
          <w:rFonts w:ascii="Times New Roman" w:hAnsi="Times New Roman" w:cs="Times New Roman"/>
          <w:sz w:val="28"/>
          <w:szCs w:val="28"/>
        </w:rPr>
        <w:t xml:space="preserve"> </w:t>
      </w:r>
      <w:r>
        <w:rPr>
          <w:rFonts w:ascii="Arial" w:hAnsi="Arial" w:cs="Arial"/>
        </w:rPr>
        <w:t>счет мобильности и международного сотрудничества; задействование треугольника знаний; улучшение управления и финансирования.</w:t>
      </w:r>
    </w:p>
    <w:p w:rsidR="004163C1" w:rsidRDefault="004163C1">
      <w:pPr>
        <w:spacing w:line="100" w:lineRule="atLeast"/>
        <w:jc w:val="both"/>
        <w:rPr>
          <w:color w:val="00000A"/>
        </w:rPr>
      </w:pPr>
      <w:r>
        <w:rPr>
          <w:rFonts w:ascii="Arial" w:hAnsi="Arial" w:cs="Arial"/>
        </w:rPr>
        <w:t>Дополнительный акцент делается на использовании существующих инициатив и на интеллектуальное использование цифровых инструментов, что рекомендовано в сообщении ЕС об открытии образования в 2013 году.</w:t>
      </w:r>
    </w:p>
    <w:p w:rsidR="004163C1" w:rsidRDefault="004163C1">
      <w:pPr>
        <w:pStyle w:val="af3"/>
        <w:rPr>
          <w:rFonts w:ascii="Arial" w:hAnsi="Arial" w:cs="Arial"/>
        </w:rPr>
      </w:pPr>
      <w:r>
        <w:rPr>
          <w:i w:val="0"/>
          <w:iCs w:val="0"/>
          <w:color w:val="00000A"/>
        </w:rPr>
        <w:t>ЧТО ТАКОЕ АЛЬЯНС ЗНАНИЙ</w:t>
      </w:r>
    </w:p>
    <w:p w:rsidR="004163C1" w:rsidRDefault="004163C1">
      <w:pPr>
        <w:spacing w:line="100" w:lineRule="atLeast"/>
        <w:jc w:val="both"/>
        <w:rPr>
          <w:color w:val="00000A"/>
        </w:rPr>
      </w:pPr>
      <w:r>
        <w:rPr>
          <w:rFonts w:ascii="Arial" w:hAnsi="Arial" w:cs="Arial"/>
        </w:rPr>
        <w:t xml:space="preserve">Альянсы знаний - это транснациональные, структурированные и ориентированные на результат проекты, в частности между высшим образованием и бизнесом. Альянсы знаний открыты для любой дисциплины, сектора и межведомственного сотрудничества. Партнеры имеют общие цели и работают вместе для достижения взаимовыгодных результатов. Результаты и ожидаемые итоги четко определены, реалистичны и касаются вопросов, выявленных в ходе анализа потребностей. Альянсы знаний призваны оказывать краткосрочное и долгосрочное воздействие на широкий круг заинтересованных сторон на индивидуальном, организационном и системном уровнях. Как правило, альянсы знаний нацелены на сотрудничество между организациями, учрежденными в странах программы. Однако организации из стран-партнеров могут быть вовлечены в альянс знаний в качестве партнеров (а не в качестве кандидатов), если их участие приносит существенный дополнительный вклад в проект. </w:t>
      </w:r>
    </w:p>
    <w:p w:rsidR="004163C1" w:rsidRDefault="004163C1">
      <w:pPr>
        <w:pStyle w:val="af3"/>
        <w:rPr>
          <w:rFonts w:ascii="Arial" w:hAnsi="Arial" w:cs="Arial"/>
        </w:rPr>
      </w:pPr>
      <w:r>
        <w:rPr>
          <w:i w:val="0"/>
          <w:iCs w:val="0"/>
          <w:color w:val="00000A"/>
        </w:rPr>
        <w:t>КАКИЕ МЕРОПРИЯТИЯ ПОДДЕРЖИВАЮТСЯ В РАМКАХ ДАННОГО НАПРАВЛЕНИЯ</w:t>
      </w:r>
    </w:p>
    <w:p w:rsidR="004163C1" w:rsidRDefault="004163C1">
      <w:pPr>
        <w:spacing w:line="100" w:lineRule="atLeast"/>
        <w:jc w:val="both"/>
        <w:rPr>
          <w:rFonts w:ascii="Arial" w:hAnsi="Arial" w:cs="Arial"/>
        </w:rPr>
      </w:pPr>
      <w:r>
        <w:rPr>
          <w:rFonts w:ascii="Arial" w:hAnsi="Arial" w:cs="Arial"/>
        </w:rPr>
        <w:t>Альянсы знаний осуществляют последовательный и всеобъемлющий комплекс взаимосвязанных направлений, которые являются гибкими и адаптируемыми к различным текущим и будущим условиям и событиям в Европе. В следующем списке приведены примеры направлений:</w:t>
      </w:r>
    </w:p>
    <w:p w:rsidR="004163C1" w:rsidRDefault="004163C1">
      <w:pPr>
        <w:spacing w:line="100" w:lineRule="atLeast"/>
        <w:jc w:val="both"/>
        <w:rPr>
          <w:rFonts w:ascii="Arial" w:hAnsi="Arial" w:cs="Arial"/>
        </w:rPr>
      </w:pPr>
    </w:p>
    <w:tbl>
      <w:tblPr>
        <w:tblW w:w="0" w:type="auto"/>
        <w:tblInd w:w="3" w:type="dxa"/>
        <w:tblLayout w:type="fixed"/>
        <w:tblLook w:val="0000" w:firstRow="0" w:lastRow="0" w:firstColumn="0" w:lastColumn="0" w:noHBand="0" w:noVBand="0"/>
      </w:tblPr>
      <w:tblGrid>
        <w:gridCol w:w="14501"/>
      </w:tblGrid>
      <w:tr w:rsidR="004163C1">
        <w:tc>
          <w:tcPr>
            <w:tcW w:w="1450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b/>
                <w:bCs/>
              </w:rPr>
              <w:t>Расширение инноваций в сфере высшего образования, бизнеса и в более широких социально-экономических условиях:</w:t>
            </w:r>
          </w:p>
          <w:p w:rsidR="004163C1" w:rsidRDefault="004163C1" w:rsidP="00BB2881">
            <w:pPr>
              <w:pStyle w:val="ListParagraph"/>
              <w:numPr>
                <w:ilvl w:val="0"/>
                <w:numId w:val="155"/>
              </w:numPr>
              <w:spacing w:after="0" w:line="100" w:lineRule="atLeast"/>
              <w:jc w:val="both"/>
              <w:rPr>
                <w:rFonts w:ascii="Arial" w:hAnsi="Arial" w:cs="Arial"/>
              </w:rPr>
            </w:pPr>
            <w:r>
              <w:rPr>
                <w:rFonts w:ascii="Arial" w:hAnsi="Arial" w:cs="Arial"/>
              </w:rPr>
              <w:lastRenderedPageBreak/>
              <w:t>совместная разработка и внедрение новых методов обучения и преподавания (таких, как новые многодисциплинарные учебные программы, ориентированные на учащихся и реальные проблемы преподавания и обучения);</w:t>
            </w:r>
          </w:p>
          <w:p w:rsidR="004163C1" w:rsidRDefault="004163C1" w:rsidP="00BB2881">
            <w:pPr>
              <w:pStyle w:val="ListParagraph"/>
              <w:numPr>
                <w:ilvl w:val="0"/>
                <w:numId w:val="155"/>
              </w:numPr>
              <w:spacing w:after="0" w:line="100" w:lineRule="atLeast"/>
              <w:jc w:val="both"/>
              <w:rPr>
                <w:rFonts w:ascii="Arial" w:hAnsi="Arial" w:cs="Arial"/>
              </w:rPr>
            </w:pPr>
            <w:r>
              <w:rPr>
                <w:rFonts w:ascii="Arial" w:hAnsi="Arial" w:cs="Arial"/>
              </w:rPr>
              <w:t>организация непрерывных образовательных программ и направлений с компаниями и внутри компаний;</w:t>
            </w:r>
          </w:p>
          <w:p w:rsidR="004163C1" w:rsidRDefault="004163C1" w:rsidP="00BB2881">
            <w:pPr>
              <w:pStyle w:val="ListParagraph"/>
              <w:numPr>
                <w:ilvl w:val="0"/>
                <w:numId w:val="155"/>
              </w:numPr>
              <w:spacing w:after="0" w:line="100" w:lineRule="atLeast"/>
              <w:jc w:val="both"/>
              <w:rPr>
                <w:rFonts w:ascii="Arial" w:hAnsi="Arial" w:cs="Arial"/>
                <w:b/>
                <w:bCs/>
              </w:rPr>
            </w:pPr>
            <w:r>
              <w:rPr>
                <w:rFonts w:ascii="Arial" w:hAnsi="Arial" w:cs="Arial"/>
              </w:rPr>
              <w:t>совместная разработка решения для сложных вопросов, продуктов и технологических инноваций (студенты, преподаватели и практикующие специалисты).</w:t>
            </w:r>
          </w:p>
          <w:p w:rsidR="004163C1" w:rsidRDefault="004163C1">
            <w:pPr>
              <w:spacing w:after="0" w:line="100" w:lineRule="atLeast"/>
              <w:jc w:val="both"/>
              <w:rPr>
                <w:rFonts w:ascii="Arial" w:hAnsi="Arial" w:cs="Arial"/>
              </w:rPr>
            </w:pPr>
            <w:r>
              <w:rPr>
                <w:rFonts w:ascii="Arial" w:hAnsi="Arial" w:cs="Arial"/>
                <w:b/>
                <w:bCs/>
              </w:rPr>
              <w:t>Развитие предпринимательского мышления и навыков:</w:t>
            </w:r>
          </w:p>
          <w:p w:rsidR="004163C1" w:rsidRDefault="004163C1" w:rsidP="00BB2881">
            <w:pPr>
              <w:pStyle w:val="ListParagraph"/>
              <w:numPr>
                <w:ilvl w:val="0"/>
                <w:numId w:val="156"/>
              </w:numPr>
              <w:spacing w:after="0" w:line="100" w:lineRule="atLeast"/>
              <w:jc w:val="both"/>
              <w:rPr>
                <w:rFonts w:ascii="Arial" w:hAnsi="Arial" w:cs="Arial"/>
              </w:rPr>
            </w:pPr>
            <w:r>
              <w:rPr>
                <w:rFonts w:ascii="Arial" w:hAnsi="Arial" w:cs="Arial"/>
              </w:rPr>
              <w:t>создание схем обучения и применения «сквозных» умений в рамках программ высшего образования, разработанных в сотрудничестве с предприятиями с целью укрепления возможностей трудоустройства, творчества и новых профессиональных путей;</w:t>
            </w:r>
          </w:p>
          <w:p w:rsidR="004163C1" w:rsidRDefault="004163C1" w:rsidP="00BB2881">
            <w:pPr>
              <w:pStyle w:val="ListParagraph"/>
              <w:numPr>
                <w:ilvl w:val="0"/>
                <w:numId w:val="156"/>
              </w:numPr>
              <w:spacing w:after="0" w:line="100" w:lineRule="atLeast"/>
              <w:jc w:val="both"/>
              <w:rPr>
                <w:rFonts w:ascii="Arial" w:hAnsi="Arial" w:cs="Arial"/>
              </w:rPr>
            </w:pPr>
            <w:r>
              <w:rPr>
                <w:rFonts w:ascii="Arial" w:hAnsi="Arial" w:cs="Arial"/>
              </w:rPr>
              <w:t>внедрение образования в области предпринимательства в любой дисциплине для предоставления студентам, исследователям, сотрудникам и преподавателям знаний, навыков и мотивации для участия в предпринимательской деятельности в самых разных условиях;</w:t>
            </w:r>
          </w:p>
          <w:p w:rsidR="004163C1" w:rsidRDefault="004163C1" w:rsidP="00BB2881">
            <w:pPr>
              <w:pStyle w:val="ListParagraph"/>
              <w:numPr>
                <w:ilvl w:val="0"/>
                <w:numId w:val="156"/>
              </w:numPr>
              <w:spacing w:after="0" w:line="100" w:lineRule="atLeast"/>
              <w:jc w:val="both"/>
              <w:rPr>
                <w:rFonts w:ascii="Arial" w:hAnsi="Arial" w:cs="Arial"/>
                <w:b/>
                <w:bCs/>
              </w:rPr>
            </w:pPr>
            <w:r>
              <w:rPr>
                <w:rFonts w:ascii="Arial" w:hAnsi="Arial" w:cs="Arial"/>
              </w:rPr>
              <w:t>открытие новых возможностей для обучения посредством практического применения предпринимательских навыков, которые могут включать и/или приводить к коммерциализации новых услуг, продуктов и прототипов, к созданию стартапов и побочных продуктов.</w:t>
            </w:r>
          </w:p>
          <w:p w:rsidR="004163C1" w:rsidRDefault="004163C1">
            <w:pPr>
              <w:spacing w:after="0" w:line="100" w:lineRule="atLeast"/>
              <w:jc w:val="both"/>
              <w:rPr>
                <w:rFonts w:ascii="Arial" w:hAnsi="Arial" w:cs="Arial"/>
              </w:rPr>
            </w:pPr>
            <w:r>
              <w:rPr>
                <w:rFonts w:ascii="Arial" w:hAnsi="Arial" w:cs="Arial"/>
                <w:b/>
                <w:bCs/>
              </w:rPr>
              <w:t>Стимулирование потока и обмена знаниями между высшим образованием и предприятиями:</w:t>
            </w:r>
          </w:p>
          <w:p w:rsidR="004163C1" w:rsidRDefault="004163C1" w:rsidP="00BB2881">
            <w:pPr>
              <w:pStyle w:val="ListParagraph"/>
              <w:numPr>
                <w:ilvl w:val="0"/>
                <w:numId w:val="157"/>
              </w:numPr>
              <w:spacing w:after="0" w:line="100" w:lineRule="atLeast"/>
              <w:jc w:val="both"/>
              <w:rPr>
                <w:rFonts w:ascii="Arial" w:hAnsi="Arial" w:cs="Arial"/>
              </w:rPr>
            </w:pPr>
            <w:r>
              <w:rPr>
                <w:rFonts w:ascii="Arial" w:hAnsi="Arial" w:cs="Arial"/>
              </w:rPr>
              <w:t>деятельность, связанная с обучением на предприятиях, которая полностью включена в учебную программу, признана и аккредитована;</w:t>
            </w:r>
          </w:p>
          <w:p w:rsidR="004163C1" w:rsidRDefault="004163C1" w:rsidP="00BB2881">
            <w:pPr>
              <w:pStyle w:val="ListParagraph"/>
              <w:numPr>
                <w:ilvl w:val="0"/>
                <w:numId w:val="157"/>
              </w:numPr>
              <w:spacing w:after="0" w:line="100" w:lineRule="atLeast"/>
              <w:jc w:val="both"/>
              <w:rPr>
                <w:rFonts w:ascii="Arial" w:hAnsi="Arial" w:cs="Arial"/>
              </w:rPr>
            </w:pPr>
            <w:r>
              <w:rPr>
                <w:rFonts w:ascii="Arial" w:hAnsi="Arial" w:cs="Arial"/>
              </w:rPr>
              <w:t>программы для пробных и тестовых инновационных направлений;</w:t>
            </w:r>
          </w:p>
          <w:p w:rsidR="004163C1" w:rsidRDefault="004163C1" w:rsidP="00BB2881">
            <w:pPr>
              <w:pStyle w:val="ListParagraph"/>
              <w:numPr>
                <w:ilvl w:val="0"/>
                <w:numId w:val="157"/>
              </w:numPr>
              <w:spacing w:after="0" w:line="100" w:lineRule="atLeast"/>
              <w:jc w:val="both"/>
              <w:rPr>
                <w:rFonts w:ascii="Arial" w:hAnsi="Arial" w:cs="Arial"/>
              </w:rPr>
            </w:pPr>
            <w:r>
              <w:rPr>
                <w:rFonts w:ascii="Arial" w:hAnsi="Arial" w:cs="Arial"/>
              </w:rPr>
              <w:t>обмен студентами, исследователями, преподавательским составом и персоналом компании на ограниченный период времени;</w:t>
            </w:r>
          </w:p>
          <w:p w:rsidR="004163C1" w:rsidRDefault="004163C1" w:rsidP="00BB2881">
            <w:pPr>
              <w:pStyle w:val="ListParagraph"/>
              <w:numPr>
                <w:ilvl w:val="0"/>
                <w:numId w:val="157"/>
              </w:numPr>
              <w:spacing w:after="0" w:line="100" w:lineRule="atLeast"/>
              <w:jc w:val="both"/>
              <w:rPr>
                <w:rFonts w:ascii="Arial" w:hAnsi="Arial" w:cs="Arial"/>
              </w:rPr>
            </w:pPr>
            <w:r>
              <w:rPr>
                <w:rFonts w:ascii="Arial" w:hAnsi="Arial" w:cs="Arial"/>
              </w:rPr>
              <w:t>привлечение персонала компании к преподаванию и исследовательской деятельности.</w:t>
            </w:r>
          </w:p>
          <w:p w:rsidR="004163C1" w:rsidRDefault="004163C1">
            <w:pPr>
              <w:spacing w:after="0" w:line="100" w:lineRule="atLeast"/>
              <w:jc w:val="both"/>
              <w:rPr>
                <w:rFonts w:ascii="Arial" w:hAnsi="Arial" w:cs="Arial"/>
              </w:rPr>
            </w:pPr>
          </w:p>
        </w:tc>
      </w:tr>
    </w:tbl>
    <w:p w:rsidR="004163C1" w:rsidRDefault="004163C1">
      <w:pPr>
        <w:spacing w:line="100" w:lineRule="atLeast"/>
        <w:jc w:val="both"/>
        <w:rPr>
          <w:rFonts w:ascii="Arial" w:hAnsi="Arial" w:cs="Arial"/>
        </w:rPr>
      </w:pPr>
    </w:p>
    <w:p w:rsidR="004163C1" w:rsidRDefault="004163C1">
      <w:pPr>
        <w:spacing w:line="100" w:lineRule="atLeast"/>
        <w:jc w:val="both"/>
        <w:rPr>
          <w:color w:val="00000A"/>
        </w:rPr>
      </w:pPr>
      <w:r>
        <w:rPr>
          <w:rFonts w:ascii="Arial" w:hAnsi="Arial" w:cs="Arial"/>
        </w:rPr>
        <w:t xml:space="preserve">Альянсы знаний могут организовывать учебные мероприятия по мобильности студентов, исследователей и сотрудников в той мере, в какой они поддерживают/ дополняют другие мероприятия Альянса и приносят дополнительную пользу в реализации целей проекта. Деятельность по мобильности не является основной деятельностью Альянса знаний; расширение и активизация этой деятельности должны быть поддержаны посредством Key Action 1 данной программы или других финансовых инструментов. </w:t>
      </w:r>
    </w:p>
    <w:p w:rsidR="004163C1" w:rsidRDefault="004163C1">
      <w:pPr>
        <w:pStyle w:val="af3"/>
        <w:rPr>
          <w:rFonts w:ascii="Arial" w:hAnsi="Arial" w:cs="Arial"/>
        </w:rPr>
      </w:pPr>
      <w:r>
        <w:rPr>
          <w:i w:val="0"/>
          <w:iCs w:val="0"/>
          <w:color w:val="00000A"/>
        </w:rPr>
        <w:t>КАКОВЫ ОСНОВНЫЕ ЧЕРТЫ АЛЬЯНСА ЗНАНИЙ</w:t>
      </w:r>
    </w:p>
    <w:p w:rsidR="004163C1" w:rsidRDefault="004163C1">
      <w:pPr>
        <w:spacing w:line="100" w:lineRule="atLeast"/>
        <w:jc w:val="both"/>
        <w:rPr>
          <w:rFonts w:ascii="Arial" w:hAnsi="Arial" w:cs="Arial"/>
          <w:u w:val="single"/>
        </w:rPr>
      </w:pPr>
      <w:r>
        <w:rPr>
          <w:rFonts w:ascii="Arial" w:hAnsi="Arial" w:cs="Arial"/>
        </w:rPr>
        <w:t>Ключевые особенности альянсов знаний:</w:t>
      </w:r>
    </w:p>
    <w:p w:rsidR="004163C1" w:rsidRDefault="004163C1" w:rsidP="00BB2881">
      <w:pPr>
        <w:pStyle w:val="ListParagraph"/>
        <w:numPr>
          <w:ilvl w:val="0"/>
          <w:numId w:val="158"/>
        </w:numPr>
        <w:spacing w:line="100" w:lineRule="atLeast"/>
        <w:jc w:val="both"/>
        <w:rPr>
          <w:rFonts w:ascii="Arial" w:hAnsi="Arial" w:cs="Arial"/>
          <w:u w:val="single"/>
        </w:rPr>
      </w:pPr>
      <w:r>
        <w:rPr>
          <w:rFonts w:ascii="Arial" w:hAnsi="Arial" w:cs="Arial"/>
          <w:u w:val="single"/>
        </w:rPr>
        <w:t>Инновации</w:t>
      </w:r>
      <w:r>
        <w:rPr>
          <w:rFonts w:ascii="Arial" w:hAnsi="Arial" w:cs="Arial"/>
        </w:rPr>
        <w:t xml:space="preserve"> в высшем образовании и инновации через высшее образование на предприятиях и их социально-экономическую среду: инновации рассматриваются как современные проекты, связанные с контекстом партнерства и анализом потребностей.</w:t>
      </w:r>
    </w:p>
    <w:p w:rsidR="004163C1" w:rsidRDefault="004163C1" w:rsidP="00BB2881">
      <w:pPr>
        <w:pStyle w:val="ListParagraph"/>
        <w:numPr>
          <w:ilvl w:val="0"/>
          <w:numId w:val="158"/>
        </w:numPr>
        <w:spacing w:line="100" w:lineRule="atLeast"/>
        <w:jc w:val="both"/>
        <w:rPr>
          <w:rFonts w:ascii="Arial" w:hAnsi="Arial" w:cs="Arial"/>
          <w:u w:val="single"/>
        </w:rPr>
      </w:pPr>
      <w:r>
        <w:rPr>
          <w:rFonts w:ascii="Arial" w:hAnsi="Arial" w:cs="Arial"/>
          <w:u w:val="single"/>
        </w:rPr>
        <w:t>Устойчивость</w:t>
      </w:r>
      <w:r>
        <w:rPr>
          <w:rFonts w:ascii="Arial" w:hAnsi="Arial" w:cs="Arial"/>
        </w:rPr>
        <w:t xml:space="preserve"> университетско-делового сотрудничества. Прочное и целеустремленное партнерство при сбалансированном участии предприятий и высших учебных заведений имеет решающее значение для успеха альянсов знаний. Роль и вклад каждой участвующей организации. </w:t>
      </w:r>
    </w:p>
    <w:p w:rsidR="004163C1" w:rsidRDefault="004163C1" w:rsidP="00BB2881">
      <w:pPr>
        <w:pStyle w:val="ListParagraph"/>
        <w:numPr>
          <w:ilvl w:val="0"/>
          <w:numId w:val="158"/>
        </w:numPr>
        <w:spacing w:line="100" w:lineRule="atLeast"/>
        <w:jc w:val="both"/>
        <w:rPr>
          <w:rFonts w:ascii="Arial" w:hAnsi="Arial" w:cs="Arial"/>
        </w:rPr>
      </w:pPr>
      <w:r>
        <w:rPr>
          <w:rFonts w:ascii="Arial" w:hAnsi="Arial" w:cs="Arial"/>
          <w:u w:val="single"/>
        </w:rPr>
        <w:lastRenderedPageBreak/>
        <w:t>Влияние</w:t>
      </w:r>
      <w:r>
        <w:rPr>
          <w:rFonts w:ascii="Arial" w:hAnsi="Arial" w:cs="Arial"/>
        </w:rPr>
        <w:t>, выходящее за рамки проекта и организаций, участвующих в альянсе. Ожидается, что партнерские отношения и деятельность будут продолжаться. Для этого результаты могут быть не автономными, а связаны / интегрированы в существующие предприятия, схемы, проекты, платформы, предприятия и т.д. Изменения в высших учебных заведениях и предприятиях должны быть измеримыми. Результаты и решения должны быть доступны для более широкой аудитории.</w:t>
      </w:r>
    </w:p>
    <w:p w:rsidR="004163C1" w:rsidRDefault="004163C1">
      <w:pPr>
        <w:spacing w:line="100" w:lineRule="atLeast"/>
        <w:jc w:val="both"/>
        <w:rPr>
          <w:rFonts w:ascii="Arial" w:hAnsi="Arial" w:cs="Arial"/>
        </w:rPr>
      </w:pPr>
      <w:r>
        <w:rPr>
          <w:rFonts w:ascii="Arial" w:hAnsi="Arial" w:cs="Arial"/>
        </w:rPr>
        <w:t>Альянсы знаний являются высококонкурентной частью Эразмус+. Общие атрибуты успешных предложений:</w:t>
      </w:r>
    </w:p>
    <w:p w:rsidR="004163C1" w:rsidRDefault="004163C1" w:rsidP="00BB2881">
      <w:pPr>
        <w:pStyle w:val="ListParagraph"/>
        <w:numPr>
          <w:ilvl w:val="0"/>
          <w:numId w:val="159"/>
        </w:numPr>
        <w:spacing w:line="100" w:lineRule="atLeast"/>
        <w:jc w:val="both"/>
        <w:rPr>
          <w:rFonts w:ascii="Arial" w:hAnsi="Arial" w:cs="Arial"/>
        </w:rPr>
      </w:pPr>
      <w:r>
        <w:rPr>
          <w:rFonts w:ascii="Arial" w:hAnsi="Arial" w:cs="Arial"/>
        </w:rPr>
        <w:t>надежные отношения между высшими учебными заведениями и предприятиями: альянсы знаний должны демонстрировать приверженность и дополнительную ценность всех партнеров, в связи с чем важное значение имеет активное и сбалансированное участие как деловых кругов, так и высшего образования. Хорошо разработанное предложение является результатом тесного сотрудничества между потенциальными партнерами и основано на анализе твердых потребностей;</w:t>
      </w:r>
    </w:p>
    <w:p w:rsidR="004163C1" w:rsidRDefault="004163C1" w:rsidP="00BB2881">
      <w:pPr>
        <w:pStyle w:val="ListParagraph"/>
        <w:numPr>
          <w:ilvl w:val="0"/>
          <w:numId w:val="159"/>
        </w:numPr>
        <w:spacing w:line="100" w:lineRule="atLeast"/>
        <w:jc w:val="both"/>
        <w:rPr>
          <w:rFonts w:ascii="Arial" w:hAnsi="Arial" w:cs="Arial"/>
        </w:rPr>
      </w:pPr>
      <w:r>
        <w:rPr>
          <w:rFonts w:ascii="Arial" w:hAnsi="Arial" w:cs="Arial"/>
        </w:rPr>
        <w:t>их инновационный и транснациональный характер, видимый по всем критериям.</w:t>
      </w:r>
    </w:p>
    <w:p w:rsidR="004163C1" w:rsidRDefault="004163C1">
      <w:pPr>
        <w:spacing w:line="100" w:lineRule="atLeast"/>
        <w:jc w:val="both"/>
        <w:rPr>
          <w:rFonts w:ascii="Arial" w:hAnsi="Arial" w:cs="Arial"/>
          <w:b/>
          <w:bCs/>
        </w:rPr>
      </w:pPr>
      <w:r>
        <w:rPr>
          <w:rFonts w:ascii="Arial" w:hAnsi="Arial" w:cs="Arial"/>
        </w:rPr>
        <w:t>Надлежащий анализ потребностей разъясняет обоснование, влияет на выбор партнеров, конкретизирует предложение, помогает повысить потенциал воздействия и обеспечивает активное участие конечных пользователей и целевых групп в деятельности по проекту.</w:t>
      </w:r>
    </w:p>
    <w:p w:rsidR="004163C1" w:rsidRDefault="004163C1">
      <w:pPr>
        <w:spacing w:line="100" w:lineRule="atLeast"/>
        <w:jc w:val="both"/>
        <w:rPr>
          <w:rFonts w:ascii="Arial" w:hAnsi="Arial" w:cs="Arial"/>
          <w:b/>
          <w:bCs/>
        </w:rPr>
      </w:pPr>
    </w:p>
    <w:p w:rsidR="004163C1" w:rsidRDefault="004163C1">
      <w:pPr>
        <w:pStyle w:val="af3"/>
        <w:rPr>
          <w:rFonts w:ascii="Arial" w:hAnsi="Arial" w:cs="Arial"/>
        </w:rPr>
      </w:pPr>
      <w:r>
        <w:rPr>
          <w:i w:val="0"/>
          <w:iCs w:val="0"/>
          <w:color w:val="00000A"/>
        </w:rPr>
        <w:t>КАКОВА РОЛЬ ОРГАНИЗАЦИЙ, УЧАСТВУЮЩИХ В АЛЬЯНСЕ ЗНАНИЙ</w:t>
      </w:r>
    </w:p>
    <w:p w:rsidR="004163C1" w:rsidRDefault="004163C1">
      <w:pPr>
        <w:spacing w:line="100" w:lineRule="atLeast"/>
        <w:jc w:val="both"/>
        <w:rPr>
          <w:rFonts w:ascii="Arial" w:hAnsi="Arial" w:cs="Arial"/>
        </w:rPr>
      </w:pPr>
      <w:r>
        <w:rPr>
          <w:rFonts w:ascii="Arial" w:hAnsi="Arial" w:cs="Arial"/>
        </w:rPr>
        <w:t>Кандидат/координатор: участвующая организация, которая представляет проектное предложение от имени всех партнеров. Координатор несет полную ответственность за обеспечение осуществления проекта в соответствии с соглашением. Его координация охватывает следующие обязанности:</w:t>
      </w:r>
    </w:p>
    <w:p w:rsidR="004163C1" w:rsidRDefault="004163C1" w:rsidP="00BB2881">
      <w:pPr>
        <w:pStyle w:val="ListParagraph"/>
        <w:numPr>
          <w:ilvl w:val="0"/>
          <w:numId w:val="160"/>
        </w:numPr>
        <w:spacing w:line="100" w:lineRule="atLeast"/>
        <w:jc w:val="both"/>
        <w:rPr>
          <w:rFonts w:ascii="Arial" w:hAnsi="Arial" w:cs="Arial"/>
        </w:rPr>
      </w:pPr>
      <w:r>
        <w:rPr>
          <w:rFonts w:ascii="Arial" w:hAnsi="Arial" w:cs="Arial"/>
        </w:rPr>
        <w:t>представляет и действует от имени альянса в отношении Европейской Комиссии;</w:t>
      </w:r>
    </w:p>
    <w:p w:rsidR="004163C1" w:rsidRDefault="004163C1" w:rsidP="00BB2881">
      <w:pPr>
        <w:pStyle w:val="ListParagraph"/>
        <w:numPr>
          <w:ilvl w:val="0"/>
          <w:numId w:val="160"/>
        </w:numPr>
        <w:spacing w:line="100" w:lineRule="atLeast"/>
        <w:jc w:val="both"/>
        <w:rPr>
          <w:rFonts w:ascii="Arial" w:hAnsi="Arial" w:cs="Arial"/>
        </w:rPr>
      </w:pPr>
      <w:r>
        <w:rPr>
          <w:rFonts w:ascii="Arial" w:hAnsi="Arial" w:cs="Arial"/>
        </w:rPr>
        <w:t>несет финансовую и юридическую ответственность за надлежащую оперативную, административную и финансовую реализацию всего проекта;</w:t>
      </w:r>
    </w:p>
    <w:p w:rsidR="004163C1" w:rsidRDefault="004163C1" w:rsidP="00BB2881">
      <w:pPr>
        <w:pStyle w:val="ListParagraph"/>
        <w:numPr>
          <w:ilvl w:val="0"/>
          <w:numId w:val="160"/>
        </w:numPr>
        <w:spacing w:line="100" w:lineRule="atLeast"/>
        <w:jc w:val="both"/>
        <w:rPr>
          <w:rFonts w:ascii="Arial" w:hAnsi="Arial" w:cs="Arial"/>
          <w:b/>
          <w:bCs/>
        </w:rPr>
      </w:pPr>
      <w:r>
        <w:rPr>
          <w:rFonts w:ascii="Arial" w:hAnsi="Arial" w:cs="Arial"/>
        </w:rPr>
        <w:t>координирует Альянс в сотрудничестве с партнерами по проекту.</w:t>
      </w:r>
    </w:p>
    <w:p w:rsidR="004163C1" w:rsidRDefault="004163C1">
      <w:pPr>
        <w:spacing w:line="100" w:lineRule="atLeast"/>
        <w:jc w:val="both"/>
        <w:rPr>
          <w:rFonts w:ascii="Arial" w:hAnsi="Arial" w:cs="Arial"/>
          <w:b/>
          <w:bCs/>
        </w:rPr>
      </w:pPr>
      <w:r>
        <w:rPr>
          <w:rFonts w:ascii="Arial" w:hAnsi="Arial" w:cs="Arial"/>
          <w:b/>
          <w:bCs/>
        </w:rPr>
        <w:t>Полноправными партнерами</w:t>
      </w:r>
      <w:r>
        <w:rPr>
          <w:rFonts w:ascii="Arial" w:hAnsi="Arial" w:cs="Arial"/>
        </w:rPr>
        <w:t xml:space="preserve"> являются те участвующие организации, которые вносят активный вклад в достижение целей Альянса знаний. Каждый полноправный партнер должен подписать мандат на предоставление координационной организации ответственности за то, чтобы выступать в качестве основного бенефициара и действовать от своего имени во время реализации проекта. В соответствующих случаях то же самое относится и к партнерам из стран-партнеров.</w:t>
      </w:r>
    </w:p>
    <w:p w:rsidR="004163C1" w:rsidRDefault="004163C1">
      <w:pPr>
        <w:spacing w:line="100" w:lineRule="atLeast"/>
        <w:jc w:val="both"/>
        <w:rPr>
          <w:rFonts w:ascii="Arial" w:hAnsi="Arial" w:cs="Arial"/>
          <w:b/>
          <w:bCs/>
        </w:rPr>
      </w:pPr>
      <w:r>
        <w:rPr>
          <w:rFonts w:ascii="Arial" w:hAnsi="Arial" w:cs="Arial"/>
          <w:b/>
          <w:bCs/>
        </w:rPr>
        <w:t>Ассоциированные партнеры</w:t>
      </w:r>
      <w:r>
        <w:rPr>
          <w:rFonts w:ascii="Arial" w:hAnsi="Arial" w:cs="Arial"/>
        </w:rPr>
        <w:t xml:space="preserve"> (по желанию): альянсы знаний могут включать ассоциированных партнеров, которые вносят вклад в реализацию конкретных задач/направлений проекта или поддерживают распространение и устойчивость Альянса. По вопросам управления контрактами «ассоциированные партнеры» не рассматриваются как часть партнеров по проекту и не получают финансирования. Однако их участие и роль в проекте и различных мероприятиях должны быть четко описаны. </w:t>
      </w:r>
    </w:p>
    <w:p w:rsidR="004163C1" w:rsidRDefault="004163C1">
      <w:pPr>
        <w:spacing w:line="100" w:lineRule="atLeast"/>
        <w:jc w:val="both"/>
        <w:rPr>
          <w:rFonts w:ascii="Arial" w:hAnsi="Arial" w:cs="Arial"/>
        </w:rPr>
      </w:pPr>
      <w:r>
        <w:rPr>
          <w:rFonts w:ascii="Arial" w:hAnsi="Arial" w:cs="Arial"/>
          <w:b/>
          <w:bCs/>
        </w:rPr>
        <w:lastRenderedPageBreak/>
        <w:t>Аффилированные лица</w:t>
      </w:r>
      <w:r>
        <w:rPr>
          <w:rFonts w:ascii="Arial" w:hAnsi="Arial" w:cs="Arial"/>
        </w:rPr>
        <w:t xml:space="preserve"> (по желанию): организации, содействующие достижению целей и деятельности проекта. Аффилированные лица должны быть указаны в заявке на получение Гранта и удовлетворять требованиям, изложенным в приложении III (Глоссарий терминов) к настоящему руководству по программе.</w:t>
      </w:r>
    </w:p>
    <w:p w:rsidR="004163C1" w:rsidRDefault="004163C1">
      <w:pPr>
        <w:spacing w:line="100" w:lineRule="atLeast"/>
        <w:jc w:val="both"/>
        <w:rPr>
          <w:rFonts w:ascii="Arial" w:hAnsi="Arial" w:cs="Arial"/>
        </w:rPr>
      </w:pPr>
    </w:p>
    <w:p w:rsidR="004163C1" w:rsidRDefault="004163C1">
      <w:pPr>
        <w:pStyle w:val="af3"/>
        <w:rPr>
          <w:rFonts w:ascii="Arial" w:hAnsi="Arial" w:cs="Arial"/>
        </w:rPr>
      </w:pPr>
      <w:r>
        <w:rPr>
          <w:i w:val="0"/>
          <w:iCs w:val="0"/>
          <w:color w:val="00000A"/>
        </w:rPr>
        <w:t>КАКИЕ КРИТЕРИИ ИСПОЛЬЗУЮТСЯ ДЛЯ ОЦЕНКИ ПРЕДЛОЖЕНИЯ АЛЬЯНСА ЗНАНИЙ</w:t>
      </w:r>
    </w:p>
    <w:p w:rsidR="004163C1" w:rsidRDefault="004163C1">
      <w:pPr>
        <w:spacing w:line="100" w:lineRule="atLeast"/>
        <w:jc w:val="both"/>
        <w:rPr>
          <w:color w:val="00000A"/>
        </w:rPr>
      </w:pPr>
      <w:r>
        <w:rPr>
          <w:rFonts w:ascii="Arial" w:hAnsi="Arial" w:cs="Arial"/>
        </w:rPr>
        <w:t>Ниже перечислены формальные критерии, которые предложение Альянса знаний должно соблюдать, чтобы иметь право на получение Гранта Эразмус+:</w:t>
      </w:r>
    </w:p>
    <w:p w:rsidR="004163C1" w:rsidRDefault="004163C1">
      <w:pPr>
        <w:pStyle w:val="af3"/>
        <w:rPr>
          <w:rFonts w:ascii="Arial" w:hAnsi="Arial" w:cs="Arial"/>
          <w:b/>
          <w:bCs/>
        </w:rPr>
      </w:pPr>
      <w:r>
        <w:rPr>
          <w:i w:val="0"/>
          <w:iCs w:val="0"/>
          <w:color w:val="00000A"/>
          <w:sz w:val="22"/>
          <w:szCs w:val="22"/>
        </w:rPr>
        <w:t>КРИТЕРИИ ПРАВОМОЧНОСТИ</w:t>
      </w:r>
    </w:p>
    <w:tbl>
      <w:tblPr>
        <w:tblW w:w="0" w:type="auto"/>
        <w:tblInd w:w="3" w:type="dxa"/>
        <w:tblLayout w:type="fixed"/>
        <w:tblLook w:val="0000" w:firstRow="0" w:lastRow="0" w:firstColumn="0" w:lastColumn="0" w:noHBand="0" w:noVBand="0"/>
      </w:tblPr>
      <w:tblGrid>
        <w:gridCol w:w="7250"/>
        <w:gridCol w:w="7250"/>
      </w:tblGrid>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b/>
                <w:bCs/>
              </w:rPr>
            </w:pPr>
          </w:p>
          <w:p w:rsidR="004163C1" w:rsidRDefault="004163C1">
            <w:pPr>
              <w:spacing w:after="0" w:line="100" w:lineRule="atLeast"/>
              <w:jc w:val="both"/>
            </w:pPr>
            <w:r>
              <w:rPr>
                <w:rFonts w:ascii="Arial" w:hAnsi="Arial" w:cs="Arial"/>
                <w:b/>
                <w:bCs/>
              </w:rPr>
              <w:t>Правомочные участвующие организации</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rPr>
              <w:t>Участвующей организацией может быть любая государственная или частная организация с аффилированными лицами (если таковые имеются), учрежденная в стране программы или в любой стране-партнере мира (см. раздел "правомочные страны" в части А настоящего руководства). Например:</w:t>
            </w:r>
          </w:p>
          <w:p w:rsidR="004163C1" w:rsidRDefault="004163C1" w:rsidP="00BB2881">
            <w:pPr>
              <w:pStyle w:val="ListParagraph"/>
              <w:numPr>
                <w:ilvl w:val="0"/>
                <w:numId w:val="161"/>
              </w:numPr>
              <w:spacing w:after="0" w:line="100" w:lineRule="atLeast"/>
              <w:jc w:val="both"/>
              <w:rPr>
                <w:rFonts w:ascii="Arial" w:hAnsi="Arial" w:cs="Arial"/>
              </w:rPr>
            </w:pPr>
            <w:r>
              <w:rPr>
                <w:rFonts w:ascii="Arial" w:hAnsi="Arial" w:cs="Arial"/>
              </w:rPr>
              <w:t>высшее учебное заведение;</w:t>
            </w:r>
          </w:p>
          <w:p w:rsidR="004163C1" w:rsidRDefault="004163C1" w:rsidP="00BB2881">
            <w:pPr>
              <w:pStyle w:val="ListParagraph"/>
              <w:numPr>
                <w:ilvl w:val="0"/>
                <w:numId w:val="161"/>
              </w:numPr>
              <w:spacing w:after="0" w:line="100" w:lineRule="atLeast"/>
              <w:jc w:val="both"/>
              <w:rPr>
                <w:rFonts w:ascii="Arial" w:hAnsi="Arial" w:cs="Arial"/>
              </w:rPr>
            </w:pPr>
            <w:r>
              <w:rPr>
                <w:rFonts w:ascii="Arial" w:hAnsi="Arial" w:cs="Arial"/>
              </w:rPr>
              <w:t>государственное или частное, малое, среднее или крупное предприятие (включая социальные предприятия);</w:t>
            </w:r>
          </w:p>
          <w:p w:rsidR="004163C1" w:rsidRDefault="004163C1" w:rsidP="00BB2881">
            <w:pPr>
              <w:pStyle w:val="ListParagraph"/>
              <w:numPr>
                <w:ilvl w:val="0"/>
                <w:numId w:val="161"/>
              </w:numPr>
              <w:spacing w:after="0" w:line="100" w:lineRule="atLeast"/>
              <w:jc w:val="both"/>
              <w:rPr>
                <w:rFonts w:ascii="Arial" w:hAnsi="Arial" w:cs="Arial"/>
              </w:rPr>
            </w:pPr>
            <w:r>
              <w:rPr>
                <w:rFonts w:ascii="Arial" w:hAnsi="Arial" w:cs="Arial"/>
              </w:rPr>
              <w:t>исследовательский институт;</w:t>
            </w:r>
          </w:p>
          <w:p w:rsidR="004163C1" w:rsidRDefault="004163C1" w:rsidP="00BB2881">
            <w:pPr>
              <w:pStyle w:val="ListParagraph"/>
              <w:numPr>
                <w:ilvl w:val="0"/>
                <w:numId w:val="161"/>
              </w:numPr>
              <w:spacing w:after="0" w:line="100" w:lineRule="atLeast"/>
              <w:jc w:val="both"/>
              <w:rPr>
                <w:rFonts w:ascii="Arial" w:hAnsi="Arial" w:cs="Arial"/>
              </w:rPr>
            </w:pPr>
            <w:r>
              <w:rPr>
                <w:rFonts w:ascii="Arial" w:hAnsi="Arial" w:cs="Arial"/>
              </w:rPr>
              <w:t>государственный орган на местном, региональном или национальном уровне;</w:t>
            </w:r>
          </w:p>
          <w:p w:rsidR="004163C1" w:rsidRDefault="004163C1" w:rsidP="00BB2881">
            <w:pPr>
              <w:pStyle w:val="ListParagraph"/>
              <w:numPr>
                <w:ilvl w:val="0"/>
                <w:numId w:val="161"/>
              </w:numPr>
              <w:spacing w:after="0" w:line="100" w:lineRule="atLeast"/>
              <w:jc w:val="both"/>
              <w:rPr>
                <w:rFonts w:ascii="Arial" w:hAnsi="Arial" w:cs="Arial"/>
              </w:rPr>
            </w:pPr>
            <w:r>
              <w:rPr>
                <w:rFonts w:ascii="Arial" w:hAnsi="Arial" w:cs="Arial"/>
              </w:rPr>
              <w:t>организация, активно работающая в сфере образования и обучения молодежи;</w:t>
            </w:r>
          </w:p>
          <w:p w:rsidR="004163C1" w:rsidRDefault="004163C1" w:rsidP="00BB2881">
            <w:pPr>
              <w:pStyle w:val="ListParagraph"/>
              <w:numPr>
                <w:ilvl w:val="0"/>
                <w:numId w:val="161"/>
              </w:numPr>
              <w:spacing w:after="0" w:line="100" w:lineRule="atLeast"/>
              <w:jc w:val="both"/>
              <w:rPr>
                <w:rFonts w:ascii="Arial" w:hAnsi="Arial" w:cs="Arial"/>
              </w:rPr>
            </w:pPr>
            <w:r>
              <w:rPr>
                <w:rFonts w:ascii="Arial" w:hAnsi="Arial" w:cs="Arial"/>
              </w:rPr>
              <w:t>посредник или ассоциация, представляющая образовательные, учебные или молодежные организации;</w:t>
            </w:r>
          </w:p>
          <w:p w:rsidR="004163C1" w:rsidRDefault="004163C1" w:rsidP="00BB2881">
            <w:pPr>
              <w:pStyle w:val="ListParagraph"/>
              <w:numPr>
                <w:ilvl w:val="0"/>
                <w:numId w:val="161"/>
              </w:numPr>
              <w:spacing w:after="0" w:line="100" w:lineRule="atLeast"/>
              <w:jc w:val="both"/>
              <w:rPr>
                <w:rFonts w:ascii="Arial" w:hAnsi="Arial" w:cs="Arial"/>
              </w:rPr>
            </w:pPr>
            <w:r>
              <w:rPr>
                <w:rFonts w:ascii="Arial" w:hAnsi="Arial" w:cs="Arial"/>
              </w:rPr>
              <w:t>посредник или ассоциация, представляющая предприятия;</w:t>
            </w:r>
          </w:p>
          <w:p w:rsidR="004163C1" w:rsidRDefault="004163C1" w:rsidP="00BB2881">
            <w:pPr>
              <w:pStyle w:val="ListParagraph"/>
              <w:numPr>
                <w:ilvl w:val="0"/>
                <w:numId w:val="161"/>
              </w:numPr>
              <w:spacing w:after="0" w:line="100" w:lineRule="atLeast"/>
              <w:jc w:val="both"/>
              <w:rPr>
                <w:rFonts w:ascii="Arial" w:hAnsi="Arial" w:cs="Arial"/>
              </w:rPr>
            </w:pPr>
            <w:r>
              <w:rPr>
                <w:rFonts w:ascii="Arial" w:hAnsi="Arial" w:cs="Arial"/>
              </w:rPr>
              <w:t>аккредитационный, аттестационный или квалификационный орган.</w:t>
            </w:r>
          </w:p>
          <w:p w:rsidR="004163C1" w:rsidRDefault="004163C1">
            <w:pPr>
              <w:spacing w:after="0" w:line="100" w:lineRule="atLeast"/>
              <w:jc w:val="both"/>
            </w:pPr>
            <w:r>
              <w:rPr>
                <w:rFonts w:ascii="Arial" w:hAnsi="Arial" w:cs="Arial"/>
              </w:rPr>
              <w:t xml:space="preserve">Высшие учебные заведения, созданные в стране программы, должны иметь действующий устав Эразмус для высшего образования (ECHE). Устав Эразмус для высшего образования не требуется для участия вузов в странах-партнерах. </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b/>
                <w:bCs/>
              </w:rPr>
            </w:pPr>
          </w:p>
          <w:p w:rsidR="004163C1" w:rsidRDefault="004163C1">
            <w:pPr>
              <w:spacing w:after="0" w:line="100" w:lineRule="atLeast"/>
              <w:jc w:val="both"/>
            </w:pPr>
            <w:r>
              <w:rPr>
                <w:rFonts w:ascii="Arial" w:hAnsi="Arial" w:cs="Arial"/>
                <w:b/>
                <w:bCs/>
              </w:rPr>
              <w:lastRenderedPageBreak/>
              <w:t>Кто может подать заявку</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pPr>
            <w:r>
              <w:rPr>
                <w:rFonts w:ascii="Arial" w:hAnsi="Arial" w:cs="Arial"/>
              </w:rPr>
              <w:lastRenderedPageBreak/>
              <w:t>Заявителем может быть любая участвующая организация, учрежденная в стране программы. Эта организация действует от имени всех организаций, участвующих в проекте.</w:t>
            </w:r>
          </w:p>
          <w:p w:rsidR="004163C1" w:rsidRDefault="004163C1">
            <w:pPr>
              <w:spacing w:after="0" w:line="100" w:lineRule="atLeast"/>
              <w:jc w:val="both"/>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b/>
                <w:bCs/>
              </w:rPr>
            </w:pPr>
          </w:p>
          <w:p w:rsidR="004163C1" w:rsidRDefault="004163C1">
            <w:pPr>
              <w:spacing w:after="0" w:line="100" w:lineRule="atLeast"/>
              <w:jc w:val="both"/>
            </w:pPr>
            <w:r>
              <w:rPr>
                <w:rFonts w:ascii="Arial" w:hAnsi="Arial" w:cs="Arial"/>
                <w:b/>
                <w:bCs/>
              </w:rPr>
              <w:t>Количество участвующих организаций</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pPr>
            <w:r>
              <w:rPr>
                <w:rFonts w:ascii="Arial" w:hAnsi="Arial" w:cs="Arial"/>
              </w:rPr>
              <w:t xml:space="preserve">Альянсы знаний являются транснациональными и включают как минимум шесть независимых организаций из не менее трех стран программы, из которых, по крайней мере, два высших учебных заведения и не менее двух предприятий. </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b/>
                <w:bCs/>
              </w:rPr>
            </w:pPr>
          </w:p>
          <w:p w:rsidR="004163C1" w:rsidRDefault="004163C1">
            <w:pPr>
              <w:spacing w:after="0" w:line="100" w:lineRule="atLeast"/>
              <w:jc w:val="both"/>
            </w:pPr>
            <w:r>
              <w:rPr>
                <w:rFonts w:ascii="Arial" w:hAnsi="Arial" w:cs="Arial"/>
                <w:b/>
                <w:bCs/>
              </w:rPr>
              <w:t>Продолжительность проекта</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pPr>
            <w:r>
              <w:rPr>
                <w:rFonts w:ascii="Arial" w:hAnsi="Arial" w:cs="Arial"/>
              </w:rPr>
              <w:t xml:space="preserve">2 или 3 года. Продолжительность должна быть выбрана на этапе подачи заявки на основе цели проекта и типа запланированных направлений. В исключительных случаях срок действия Альянса знаний может быть продлен по просьбе бенефициара и с согласия исполнительного агентства до шести месяцев. В таком случае общая сумма гранта не изменится. </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Где подать заявку</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pPr>
            <w:r>
              <w:rPr>
                <w:rFonts w:ascii="Arial" w:hAnsi="Arial" w:cs="Arial"/>
              </w:rPr>
              <w:t xml:space="preserve">В Исполнительном агентстве по вопросам образования, аудиовизуальным средствам и культуре, расположенному в Брюсселе. </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Сроки подачи заявки</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rPr>
              <w:t xml:space="preserve">Кандидаты должны представить свои заявки не позднее </w:t>
            </w:r>
            <w:r w:rsidRPr="00A007A2">
              <w:rPr>
                <w:rFonts w:ascii="Arial" w:hAnsi="Arial" w:cs="Arial"/>
                <w:b/>
              </w:rPr>
              <w:t>28 февраля в 12:00 (</w:t>
            </w:r>
            <w:r>
              <w:rPr>
                <w:rFonts w:ascii="Arial" w:hAnsi="Arial" w:cs="Arial"/>
              </w:rPr>
              <w:t xml:space="preserve">по Брюсселю) для проектов, начиная с 1 ноября того же года или 1 января следующего года. </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Как подать заявку</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pPr>
            <w:r>
              <w:rPr>
                <w:rFonts w:ascii="Arial" w:hAnsi="Arial" w:cs="Arial"/>
              </w:rPr>
              <w:t>Подробную информацию о том, как подать заявку,</w:t>
            </w:r>
            <w:r>
              <w:rPr>
                <w:rFonts w:ascii="Arial" w:hAnsi="Arial" w:cs="Arial"/>
                <w:b/>
                <w:bCs/>
              </w:rPr>
              <w:t xml:space="preserve"> </w:t>
            </w:r>
            <w:r>
              <w:rPr>
                <w:rFonts w:ascii="Arial" w:hAnsi="Arial" w:cs="Arial"/>
              </w:rPr>
              <w:t xml:space="preserve">см. часть C данного руководства. </w:t>
            </w:r>
          </w:p>
          <w:p w:rsidR="004163C1" w:rsidRDefault="004163C1">
            <w:pPr>
              <w:spacing w:after="0" w:line="100" w:lineRule="atLeast"/>
            </w:pPr>
          </w:p>
        </w:tc>
      </w:tr>
    </w:tbl>
    <w:p w:rsidR="004163C1" w:rsidRDefault="004163C1"/>
    <w:p w:rsidR="004163C1" w:rsidRDefault="004163C1">
      <w:pPr>
        <w:spacing w:line="100" w:lineRule="atLeast"/>
        <w:jc w:val="both"/>
        <w:rPr>
          <w:rFonts w:ascii="Calibri Light" w:hAnsi="Calibri Light" w:cs="Calibri Light"/>
          <w:spacing w:val="15"/>
        </w:rPr>
      </w:pPr>
      <w:r>
        <w:rPr>
          <w:rFonts w:ascii="Arial" w:hAnsi="Arial" w:cs="Arial"/>
        </w:rPr>
        <w:t>Организации-кандидаты будут оцениваться по соответствующим критериям исключения и отбора. Для получения дополнительной информации обратитесь к части C данного руководства.</w:t>
      </w:r>
    </w:p>
    <w:p w:rsidR="004163C1" w:rsidRDefault="004163C1">
      <w:pPr>
        <w:rPr>
          <w:rFonts w:ascii="Calibri Light" w:hAnsi="Calibri Light" w:cs="Calibri Light"/>
          <w:spacing w:val="15"/>
        </w:rPr>
      </w:pPr>
    </w:p>
    <w:p w:rsidR="004163C1" w:rsidRDefault="004163C1">
      <w:pPr>
        <w:pStyle w:val="af3"/>
        <w:pageBreakBefore/>
        <w:rPr>
          <w:rFonts w:ascii="Arial" w:hAnsi="Arial" w:cs="Arial"/>
        </w:rPr>
      </w:pPr>
      <w:r>
        <w:rPr>
          <w:i w:val="0"/>
          <w:iCs w:val="0"/>
          <w:color w:val="00000A"/>
          <w:sz w:val="22"/>
          <w:szCs w:val="22"/>
        </w:rPr>
        <w:lastRenderedPageBreak/>
        <w:t>КРИТЕРИИ ОЦЕНКИ</w:t>
      </w:r>
    </w:p>
    <w:p w:rsidR="004163C1" w:rsidRDefault="004163C1">
      <w:pPr>
        <w:spacing w:line="100" w:lineRule="atLeast"/>
        <w:jc w:val="both"/>
        <w:rPr>
          <w:rFonts w:ascii="Arial" w:hAnsi="Arial" w:cs="Arial"/>
        </w:rPr>
      </w:pPr>
      <w:r>
        <w:rPr>
          <w:rFonts w:ascii="Arial" w:hAnsi="Arial" w:cs="Arial"/>
        </w:rPr>
        <w:t>Проект будет оцениваться по следующим критериям:</w:t>
      </w:r>
    </w:p>
    <w:tbl>
      <w:tblPr>
        <w:tblW w:w="0" w:type="auto"/>
        <w:tblInd w:w="3" w:type="dxa"/>
        <w:tblLayout w:type="fixed"/>
        <w:tblLook w:val="0000" w:firstRow="0" w:lastRow="0" w:firstColumn="0" w:lastColumn="0" w:noHBand="0" w:noVBand="0"/>
      </w:tblPr>
      <w:tblGrid>
        <w:gridCol w:w="7250"/>
        <w:gridCol w:w="7250"/>
      </w:tblGrid>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b/>
                <w:bCs/>
              </w:rPr>
              <w:t>Актуальность предложения (максимум 25 баллов)</w:t>
            </w:r>
          </w:p>
          <w:p w:rsidR="004163C1" w:rsidRDefault="004163C1">
            <w:pPr>
              <w:spacing w:after="0" w:line="100" w:lineRule="atLeast"/>
              <w:jc w:val="both"/>
              <w:rPr>
                <w:rFonts w:ascii="Arial" w:hAnsi="Arial" w:cs="Arial"/>
              </w:rPr>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rsidP="00BB2881">
            <w:pPr>
              <w:pStyle w:val="ListParagraph"/>
              <w:numPr>
                <w:ilvl w:val="0"/>
                <w:numId w:val="162"/>
              </w:numPr>
              <w:spacing w:after="0" w:line="100" w:lineRule="atLeast"/>
              <w:jc w:val="both"/>
              <w:rPr>
                <w:rFonts w:ascii="Arial" w:hAnsi="Arial" w:cs="Arial"/>
              </w:rPr>
            </w:pPr>
            <w:r>
              <w:rPr>
                <w:rFonts w:ascii="Arial" w:hAnsi="Arial" w:cs="Arial"/>
              </w:rPr>
              <w:t>Цель: предложение имеет отношение к целям направления (см. раздел «Каковы цели и приоритеты Альянса знаний»);</w:t>
            </w:r>
          </w:p>
          <w:p w:rsidR="004163C1" w:rsidRDefault="004163C1" w:rsidP="00BB2881">
            <w:pPr>
              <w:pStyle w:val="ListParagraph"/>
              <w:numPr>
                <w:ilvl w:val="0"/>
                <w:numId w:val="162"/>
              </w:numPr>
              <w:spacing w:after="0" w:line="100" w:lineRule="atLeast"/>
              <w:jc w:val="both"/>
              <w:rPr>
                <w:rFonts w:ascii="Arial" w:hAnsi="Arial" w:cs="Arial"/>
              </w:rPr>
            </w:pPr>
            <w:r>
              <w:rPr>
                <w:rFonts w:ascii="Arial" w:hAnsi="Arial" w:cs="Arial"/>
              </w:rPr>
              <w:t>Согласованность: предложение основано на анализе разумных и твердых потребностей; цели и результаты четко определены, реалистичны и решают вопросы, имеющие отношение к участвующим организациям и к действию;</w:t>
            </w:r>
          </w:p>
          <w:p w:rsidR="004163C1" w:rsidRDefault="004163C1" w:rsidP="00BB2881">
            <w:pPr>
              <w:pStyle w:val="ListParagraph"/>
              <w:numPr>
                <w:ilvl w:val="0"/>
                <w:numId w:val="162"/>
              </w:numPr>
              <w:spacing w:after="0" w:line="100" w:lineRule="atLeast"/>
              <w:jc w:val="both"/>
              <w:rPr>
                <w:rFonts w:ascii="Arial" w:hAnsi="Arial" w:cs="Arial"/>
              </w:rPr>
            </w:pPr>
            <w:r>
              <w:rPr>
                <w:rFonts w:ascii="Arial" w:hAnsi="Arial" w:cs="Arial"/>
              </w:rPr>
              <w:t>Инновации: предложение рассматривает современные методы и способы и приводит к инновационным результатам и решениям для конкретных проектов;</w:t>
            </w:r>
          </w:p>
          <w:p w:rsidR="004163C1" w:rsidRDefault="004163C1" w:rsidP="00BB2881">
            <w:pPr>
              <w:pStyle w:val="ListParagraph"/>
              <w:numPr>
                <w:ilvl w:val="0"/>
                <w:numId w:val="162"/>
              </w:numPr>
              <w:spacing w:after="0" w:line="100" w:lineRule="atLeast"/>
              <w:jc w:val="both"/>
              <w:rPr>
                <w:rFonts w:ascii="Arial" w:hAnsi="Arial" w:cs="Arial"/>
              </w:rPr>
            </w:pPr>
            <w:r>
              <w:rPr>
                <w:rFonts w:ascii="Arial" w:hAnsi="Arial" w:cs="Arial"/>
              </w:rPr>
              <w:t>Европейский дополнительный вклад: в предложении четко демонстрируется дополнительный вклад, полученный благодаря его транснациональности и потенциальной переносимости;</w:t>
            </w:r>
          </w:p>
          <w:p w:rsidR="004163C1" w:rsidRDefault="004163C1">
            <w:pPr>
              <w:spacing w:after="0" w:line="100" w:lineRule="atLeast"/>
              <w:jc w:val="both"/>
              <w:rPr>
                <w:rFonts w:ascii="Arial" w:hAnsi="Arial" w:cs="Arial"/>
              </w:rPr>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b/>
                <w:bCs/>
              </w:rPr>
              <w:t>Качество проектирования и реализации проекта (максимум 25 баллов)</w:t>
            </w:r>
          </w:p>
          <w:p w:rsidR="004163C1" w:rsidRDefault="004163C1">
            <w:pPr>
              <w:spacing w:after="0" w:line="100" w:lineRule="atLeast"/>
              <w:jc w:val="both"/>
              <w:rPr>
                <w:rFonts w:ascii="Arial" w:hAnsi="Arial" w:cs="Arial"/>
              </w:rPr>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rsidP="00BB2881">
            <w:pPr>
              <w:pStyle w:val="ListParagraph"/>
              <w:numPr>
                <w:ilvl w:val="0"/>
                <w:numId w:val="163"/>
              </w:numPr>
              <w:spacing w:after="0" w:line="100" w:lineRule="atLeast"/>
              <w:jc w:val="both"/>
              <w:rPr>
                <w:rFonts w:ascii="Arial" w:hAnsi="Arial" w:cs="Arial"/>
              </w:rPr>
            </w:pPr>
            <w:r>
              <w:rPr>
                <w:rFonts w:ascii="Arial" w:hAnsi="Arial" w:cs="Arial"/>
              </w:rPr>
              <w:t>Согласованность: предложение представляет собой последовательный и всеобъемлющий комплекс соответствующих направлений для удовлетворения выявленных потребностей и достижения ожидаемых результатов;</w:t>
            </w:r>
          </w:p>
          <w:p w:rsidR="004163C1" w:rsidRDefault="004163C1" w:rsidP="00BB2881">
            <w:pPr>
              <w:pStyle w:val="ListParagraph"/>
              <w:numPr>
                <w:ilvl w:val="0"/>
                <w:numId w:val="163"/>
              </w:numPr>
              <w:spacing w:after="0" w:line="100" w:lineRule="atLeast"/>
              <w:jc w:val="both"/>
              <w:rPr>
                <w:rFonts w:ascii="Arial" w:hAnsi="Arial" w:cs="Arial"/>
              </w:rPr>
            </w:pPr>
            <w:r>
              <w:rPr>
                <w:rFonts w:ascii="Arial" w:hAnsi="Arial" w:cs="Arial"/>
              </w:rPr>
              <w:t>Структура: программа работы ясна и понятна и охватывает все этапы;</w:t>
            </w:r>
          </w:p>
          <w:p w:rsidR="004163C1" w:rsidRDefault="004163C1" w:rsidP="00BB2881">
            <w:pPr>
              <w:pStyle w:val="ListParagraph"/>
              <w:numPr>
                <w:ilvl w:val="0"/>
                <w:numId w:val="163"/>
              </w:numPr>
              <w:spacing w:after="0" w:line="100" w:lineRule="atLeast"/>
              <w:jc w:val="both"/>
              <w:rPr>
                <w:rFonts w:ascii="Arial" w:hAnsi="Arial" w:cs="Arial"/>
              </w:rPr>
            </w:pPr>
            <w:r>
              <w:rPr>
                <w:rFonts w:ascii="Arial" w:hAnsi="Arial" w:cs="Arial"/>
              </w:rPr>
              <w:t>Управление: сроки, организация, задачи и обязанности четко определены и реалистичны. Предложение предусматривает выделение соответствующих ресурсов для каждого вида деятельности;</w:t>
            </w:r>
          </w:p>
          <w:p w:rsidR="004163C1" w:rsidRDefault="004163C1" w:rsidP="00BB2881">
            <w:pPr>
              <w:pStyle w:val="ListParagraph"/>
              <w:numPr>
                <w:ilvl w:val="0"/>
                <w:numId w:val="163"/>
              </w:numPr>
              <w:spacing w:after="0" w:line="100" w:lineRule="atLeast"/>
              <w:jc w:val="both"/>
              <w:rPr>
                <w:rFonts w:ascii="Arial" w:hAnsi="Arial" w:cs="Arial"/>
              </w:rPr>
            </w:pPr>
            <w:r>
              <w:rPr>
                <w:rFonts w:ascii="Arial" w:hAnsi="Arial" w:cs="Arial"/>
              </w:rPr>
              <w:t>Качество и финансовый контроль: конкретные меры по оценке процессов и результатов обеспечивают высокое качество и рентабельность реализации проекта.</w:t>
            </w:r>
          </w:p>
          <w:p w:rsidR="004163C1" w:rsidRDefault="004163C1">
            <w:pPr>
              <w:spacing w:after="0" w:line="100" w:lineRule="atLeast"/>
              <w:jc w:val="both"/>
              <w:rPr>
                <w:rFonts w:ascii="Arial" w:hAnsi="Arial" w:cs="Arial"/>
              </w:rPr>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b/>
                <w:bCs/>
              </w:rPr>
              <w:t>Качество работы проектной группы и механизмы сотрудничества (максимум 30 баллов)</w:t>
            </w:r>
          </w:p>
          <w:p w:rsidR="004163C1" w:rsidRDefault="004163C1">
            <w:pPr>
              <w:spacing w:after="0" w:line="100" w:lineRule="atLeast"/>
              <w:jc w:val="both"/>
              <w:rPr>
                <w:rFonts w:ascii="Arial" w:hAnsi="Arial" w:cs="Arial"/>
              </w:rPr>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rsidP="00BB2881">
            <w:pPr>
              <w:pStyle w:val="ListParagraph"/>
              <w:numPr>
                <w:ilvl w:val="0"/>
                <w:numId w:val="164"/>
              </w:numPr>
              <w:spacing w:after="0" w:line="100" w:lineRule="atLeast"/>
              <w:jc w:val="both"/>
              <w:rPr>
                <w:rFonts w:ascii="Arial" w:hAnsi="Arial" w:cs="Arial"/>
              </w:rPr>
            </w:pPr>
            <w:r>
              <w:rPr>
                <w:rFonts w:ascii="Arial" w:hAnsi="Arial" w:cs="Arial"/>
              </w:rPr>
              <w:t xml:space="preserve">Конфигурация: предлагаемый Альянс знаний включает в себя соответствующее сочетание высшего образования и </w:t>
            </w:r>
            <w:r>
              <w:rPr>
                <w:rFonts w:ascii="Arial" w:hAnsi="Arial" w:cs="Arial"/>
              </w:rPr>
              <w:lastRenderedPageBreak/>
              <w:t>деловых партнеров с необходимыми профилями, навыками, опытом, знаниями и управленческой поддержкой, необходимой для его успешной реализации;</w:t>
            </w:r>
          </w:p>
          <w:p w:rsidR="004163C1" w:rsidRDefault="004163C1" w:rsidP="00BB2881">
            <w:pPr>
              <w:pStyle w:val="ListParagraph"/>
              <w:numPr>
                <w:ilvl w:val="0"/>
                <w:numId w:val="164"/>
              </w:numPr>
              <w:spacing w:after="0" w:line="100" w:lineRule="atLeast"/>
              <w:jc w:val="both"/>
              <w:rPr>
                <w:rFonts w:ascii="Arial" w:hAnsi="Arial" w:cs="Arial"/>
              </w:rPr>
            </w:pPr>
            <w:r>
              <w:rPr>
                <w:rFonts w:ascii="Arial" w:hAnsi="Arial" w:cs="Arial"/>
              </w:rPr>
              <w:t>Обязательство: каждая участвующая организация демонстрирует полное участие, соответствующее ее возможностям и конкретной области знаний;</w:t>
            </w:r>
          </w:p>
          <w:p w:rsidR="004163C1" w:rsidRDefault="004163C1" w:rsidP="00BB2881">
            <w:pPr>
              <w:pStyle w:val="ListParagraph"/>
              <w:numPr>
                <w:ilvl w:val="0"/>
                <w:numId w:val="164"/>
              </w:numPr>
              <w:spacing w:after="0" w:line="100" w:lineRule="atLeast"/>
              <w:jc w:val="both"/>
              <w:rPr>
                <w:rFonts w:ascii="Arial" w:hAnsi="Arial" w:cs="Arial"/>
              </w:rPr>
            </w:pPr>
            <w:r>
              <w:rPr>
                <w:rFonts w:ascii="Arial" w:hAnsi="Arial" w:cs="Arial"/>
              </w:rPr>
              <w:t>Партнерство: вклад высшего образования и деловых партнеров значителен, уместен и дополняет друг друга;</w:t>
            </w:r>
          </w:p>
          <w:p w:rsidR="004163C1" w:rsidRDefault="004163C1" w:rsidP="00BB2881">
            <w:pPr>
              <w:pStyle w:val="ListParagraph"/>
              <w:numPr>
                <w:ilvl w:val="0"/>
                <w:numId w:val="164"/>
              </w:numPr>
              <w:spacing w:after="0" w:line="100" w:lineRule="atLeast"/>
              <w:jc w:val="both"/>
              <w:rPr>
                <w:rFonts w:ascii="Arial" w:hAnsi="Arial" w:cs="Arial"/>
              </w:rPr>
            </w:pPr>
            <w:r>
              <w:rPr>
                <w:rFonts w:ascii="Arial" w:hAnsi="Arial" w:cs="Arial"/>
              </w:rPr>
              <w:t>Сотрудничество / командный дух: предложение включает четкие договоренности и обязанности для прозрачного и эффективного принятия решений, разрешения конфликтов, отчетности и коммуникации между участвующими организациями;</w:t>
            </w:r>
          </w:p>
          <w:p w:rsidR="004163C1" w:rsidRDefault="004163C1" w:rsidP="00BB2881">
            <w:pPr>
              <w:pStyle w:val="ListParagraph"/>
              <w:numPr>
                <w:ilvl w:val="0"/>
                <w:numId w:val="164"/>
              </w:numPr>
              <w:spacing w:after="0" w:line="100" w:lineRule="atLeast"/>
              <w:jc w:val="both"/>
              <w:rPr>
                <w:rFonts w:ascii="Arial" w:hAnsi="Arial" w:cs="Arial"/>
              </w:rPr>
            </w:pPr>
            <w:r>
              <w:rPr>
                <w:rFonts w:ascii="Arial" w:hAnsi="Arial" w:cs="Arial"/>
              </w:rPr>
              <w:t>Награда: проект обеспечивает четкие дополнительные преимущества и выгоды для каждой партнерской организации;</w:t>
            </w:r>
          </w:p>
          <w:p w:rsidR="004163C1" w:rsidRDefault="004163C1" w:rsidP="00BB2881">
            <w:pPr>
              <w:pStyle w:val="ListParagraph"/>
              <w:numPr>
                <w:ilvl w:val="0"/>
                <w:numId w:val="164"/>
              </w:numPr>
              <w:spacing w:after="0" w:line="100" w:lineRule="atLeast"/>
              <w:jc w:val="both"/>
              <w:rPr>
                <w:rFonts w:ascii="Arial" w:hAnsi="Arial" w:cs="Arial"/>
              </w:rPr>
            </w:pPr>
            <w:r>
              <w:rPr>
                <w:rFonts w:ascii="Arial" w:hAnsi="Arial" w:cs="Arial"/>
              </w:rPr>
              <w:t>Вовлечение стран-партнеров: если это применимо, вовлечение участвующей организации из страны-партнера приносит существенное дополнительное преимущество (если это условие не выполняется, проект не будет рассматриваться для отбора).</w:t>
            </w:r>
          </w:p>
          <w:p w:rsidR="004163C1" w:rsidRDefault="004163C1">
            <w:pPr>
              <w:pStyle w:val="ListParagraph"/>
              <w:spacing w:after="0" w:line="100" w:lineRule="atLeast"/>
              <w:jc w:val="both"/>
              <w:rPr>
                <w:rFonts w:ascii="Arial" w:hAnsi="Arial" w:cs="Arial"/>
              </w:rPr>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pPr>
              <w:spacing w:after="0" w:line="100" w:lineRule="atLeast"/>
              <w:jc w:val="both"/>
              <w:rPr>
                <w:rFonts w:ascii="Arial" w:hAnsi="Arial" w:cs="Arial"/>
              </w:rPr>
            </w:pPr>
            <w:r>
              <w:rPr>
                <w:rFonts w:ascii="Arial" w:hAnsi="Arial" w:cs="Arial"/>
                <w:b/>
                <w:bCs/>
              </w:rPr>
              <w:t>Воздействие и распространение (максимум 20 баллов)</w:t>
            </w:r>
          </w:p>
          <w:p w:rsidR="004163C1" w:rsidRDefault="004163C1">
            <w:pPr>
              <w:spacing w:after="0" w:line="100" w:lineRule="atLeast"/>
              <w:jc w:val="both"/>
              <w:rPr>
                <w:rFonts w:ascii="Arial" w:hAnsi="Arial" w:cs="Arial"/>
              </w:rPr>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p w:rsidR="004163C1" w:rsidRDefault="004163C1" w:rsidP="00BB2881">
            <w:pPr>
              <w:pStyle w:val="ListParagraph"/>
              <w:numPr>
                <w:ilvl w:val="0"/>
                <w:numId w:val="165"/>
              </w:numPr>
              <w:spacing w:after="0" w:line="100" w:lineRule="atLeast"/>
              <w:jc w:val="both"/>
              <w:rPr>
                <w:rFonts w:ascii="Arial" w:hAnsi="Arial" w:cs="Arial"/>
              </w:rPr>
            </w:pPr>
            <w:r>
              <w:rPr>
                <w:rFonts w:ascii="Arial" w:hAnsi="Arial" w:cs="Arial"/>
              </w:rPr>
              <w:t>Эксплуатация: предложение демонстрирует, как результаты будут использоваться партнерами и другими заинтересованными сторонами и приведут к ожидаемым результатам. Для оценки результатов проекта принимаются соответствующие меры. Предложение предусматривает средства для измерения эксплуатации в течение срока реализации проекта и после его завершения.</w:t>
            </w:r>
          </w:p>
          <w:p w:rsidR="004163C1" w:rsidRDefault="004163C1" w:rsidP="00BB2881">
            <w:pPr>
              <w:pStyle w:val="ListParagraph"/>
              <w:numPr>
                <w:ilvl w:val="0"/>
                <w:numId w:val="165"/>
              </w:numPr>
              <w:spacing w:after="0" w:line="100" w:lineRule="atLeast"/>
              <w:jc w:val="both"/>
              <w:rPr>
                <w:rFonts w:ascii="Arial" w:hAnsi="Arial" w:cs="Arial"/>
              </w:rPr>
            </w:pPr>
            <w:r>
              <w:rPr>
                <w:rFonts w:ascii="Arial" w:hAnsi="Arial" w:cs="Arial"/>
              </w:rPr>
              <w:t>Распространение: предложение содержит четкий план распространения результатов и включает в себя соответствующие мероприятия, инструменты и каналы для обеспечения того, чтобы результаты и выгоды были эффективно распространены на заинтересованные стороны и не участвующую аудиторию в течение и после срока реализации проекта;</w:t>
            </w:r>
          </w:p>
          <w:p w:rsidR="004163C1" w:rsidRDefault="004163C1" w:rsidP="00BB2881">
            <w:pPr>
              <w:pStyle w:val="ListParagraph"/>
              <w:numPr>
                <w:ilvl w:val="0"/>
                <w:numId w:val="165"/>
              </w:numPr>
              <w:spacing w:after="0" w:line="100" w:lineRule="atLeast"/>
              <w:jc w:val="both"/>
              <w:rPr>
                <w:rFonts w:ascii="Arial" w:hAnsi="Arial" w:cs="Arial"/>
              </w:rPr>
            </w:pPr>
            <w:r>
              <w:rPr>
                <w:rFonts w:ascii="Arial" w:hAnsi="Arial" w:cs="Arial"/>
              </w:rPr>
              <w:lastRenderedPageBreak/>
              <w:t>Воздействие: предложение показывает общественную и экономическую значимость и охват. В нем предусмотрены соответствующие меры для мониторинга прогресса и оценки ожидаемого воздействия (краткосрочные и долгосрочные);</w:t>
            </w:r>
          </w:p>
          <w:p w:rsidR="004163C1" w:rsidRDefault="004163C1" w:rsidP="00BB2881">
            <w:pPr>
              <w:pStyle w:val="ListParagraph"/>
              <w:numPr>
                <w:ilvl w:val="0"/>
                <w:numId w:val="165"/>
              </w:numPr>
              <w:spacing w:after="0" w:line="100" w:lineRule="atLeast"/>
              <w:jc w:val="both"/>
              <w:rPr>
                <w:rFonts w:ascii="Arial" w:hAnsi="Arial" w:cs="Arial"/>
              </w:rPr>
            </w:pPr>
            <w:r>
              <w:rPr>
                <w:rFonts w:ascii="Arial" w:hAnsi="Arial" w:cs="Arial"/>
              </w:rPr>
              <w:t xml:space="preserve">Открытый доступ: в соответствующих случаях в предложении описывается, как материалы, документы и средства массовой информации будут предоставляться в свободном доступе и продвигаться через открытые лицензии, и не будут содержать несоразмерных ограничений; </w:t>
            </w:r>
          </w:p>
          <w:p w:rsidR="004163C1" w:rsidRDefault="004163C1" w:rsidP="00BB2881">
            <w:pPr>
              <w:pStyle w:val="ListParagraph"/>
              <w:numPr>
                <w:ilvl w:val="0"/>
                <w:numId w:val="165"/>
              </w:numPr>
              <w:spacing w:after="0" w:line="100" w:lineRule="atLeast"/>
              <w:jc w:val="both"/>
              <w:rPr>
                <w:rFonts w:ascii="Arial" w:hAnsi="Arial" w:cs="Arial"/>
              </w:rPr>
            </w:pPr>
            <w:r>
              <w:rPr>
                <w:rFonts w:ascii="Arial" w:hAnsi="Arial" w:cs="Arial"/>
              </w:rPr>
              <w:t>Устойчивость: предложение включает в себя соответствующие меры и ресурсы для обеспечения того, чтобы партнерство, результаты проекта и выгоды были устойчивыми после завершения проекта.</w:t>
            </w:r>
          </w:p>
          <w:p w:rsidR="004163C1" w:rsidRDefault="004163C1">
            <w:pPr>
              <w:spacing w:after="0" w:line="100" w:lineRule="atLeast"/>
              <w:jc w:val="both"/>
              <w:rPr>
                <w:rFonts w:ascii="Arial" w:hAnsi="Arial" w:cs="Arial"/>
              </w:rPr>
            </w:pPr>
          </w:p>
        </w:tc>
      </w:tr>
    </w:tbl>
    <w:p w:rsidR="004163C1" w:rsidRDefault="004163C1">
      <w:pPr>
        <w:spacing w:line="100" w:lineRule="atLeast"/>
        <w:jc w:val="both"/>
        <w:rPr>
          <w:rFonts w:ascii="Arial" w:hAnsi="Arial" w:cs="Arial"/>
        </w:rPr>
      </w:pPr>
    </w:p>
    <w:p w:rsidR="004163C1" w:rsidRDefault="004163C1">
      <w:pPr>
        <w:spacing w:line="100" w:lineRule="atLeast"/>
        <w:jc w:val="both"/>
        <w:rPr>
          <w:rFonts w:ascii="Arial" w:hAnsi="Arial" w:cs="Arial"/>
        </w:rPr>
      </w:pPr>
      <w:r>
        <w:rPr>
          <w:rFonts w:ascii="Arial" w:hAnsi="Arial" w:cs="Arial"/>
        </w:rPr>
        <w:t>Для рассмотрения на предмет финансирования предложения должны набрать не менее 70 баллов. Кроме того, они должны набрать минимум 13 баллов по категориям "актуальность проекта" и "качество проектирования и реализации проекта"; 16 баллов за категорию «качество проектной команды и механизмы сотрудничества» и 11 баллов за категорию «влияние и распространение».</w:t>
      </w:r>
    </w:p>
    <w:p w:rsidR="004163C1" w:rsidRDefault="004163C1">
      <w:pPr>
        <w:spacing w:line="100" w:lineRule="atLeast"/>
        <w:jc w:val="both"/>
        <w:rPr>
          <w:rFonts w:ascii="Arial" w:hAnsi="Arial" w:cs="Arial"/>
        </w:rPr>
      </w:pPr>
    </w:p>
    <w:p w:rsidR="004163C1" w:rsidRDefault="004163C1">
      <w:pPr>
        <w:pStyle w:val="af3"/>
        <w:rPr>
          <w:rFonts w:ascii="Arial" w:hAnsi="Arial" w:cs="Arial"/>
        </w:rPr>
      </w:pPr>
      <w:r>
        <w:rPr>
          <w:i w:val="0"/>
          <w:iCs w:val="0"/>
          <w:color w:val="00000A"/>
        </w:rPr>
        <w:t>ЧТО ЕЩЕ ВАМ СЛЕДУЕТ ЗНАТЬ ОБ ЭТОМ НАПРАВЛЕНИИ</w:t>
      </w:r>
    </w:p>
    <w:p w:rsidR="004163C1" w:rsidRDefault="004163C1">
      <w:pPr>
        <w:spacing w:line="100" w:lineRule="atLeast"/>
        <w:jc w:val="both"/>
        <w:rPr>
          <w:rFonts w:ascii="Arial" w:hAnsi="Arial" w:cs="Arial"/>
        </w:rPr>
      </w:pPr>
      <w:r>
        <w:rPr>
          <w:rFonts w:ascii="Arial" w:hAnsi="Arial" w:cs="Arial"/>
        </w:rPr>
        <w:t>Обеспечение качества должно быть интегрированным компонентом проекта, чтобы гарантировать, что альянсы знаний успешно обеспечивают ожидаемые результаты и достигают воздействия, выходящего далеко за пределы самих партнерских организаций. Альянсы знаний необходимы для осуществления целенаправленных мероприятий по распространению информации, охватывающих заинтересованные стороны, директивные органы, специалистов и предприятия. Альянсы знаний должны предоставлять публикации, такие как отчеты, справочники, руководства и т. д. Как правило, результаты должны предоставляться в виде открытых образовательных ресурсов, а также на соответствующих профессиональных, отраслевых или компетентных платформах. Альянсы знаний должны создавать новые пути и инструменты для содействия их сотрудничеству и обеспечивать сохранение партнерства между высшим образованием и бизнесом.</w:t>
      </w:r>
    </w:p>
    <w:p w:rsidR="004163C1" w:rsidRDefault="004163C1" w:rsidP="00A007A2">
      <w:pPr>
        <w:spacing w:line="100" w:lineRule="atLeast"/>
        <w:jc w:val="both"/>
        <w:rPr>
          <w:rFonts w:ascii="Arial" w:hAnsi="Arial" w:cs="Arial"/>
          <w:b/>
          <w:bCs/>
        </w:rPr>
      </w:pPr>
      <w:r>
        <w:rPr>
          <w:rFonts w:ascii="Arial" w:hAnsi="Arial" w:cs="Arial"/>
        </w:rPr>
        <w:t>Альянсы знаний — это современное и далеко идущее направление; они подлежат особому мониторингу, который требует активного участия всех участников и заинтересованных сторон. Альянсы знаний должны предусматривать свое участие в тематических группах в поддержку взаимного обогащения, обмена передовым опытом и взаимного обучения. Кроме того, альянсы знаний должны составлять бюджет для представления своего проекта и результатов на университетском бизнес-форуме и/или других соответствующих мероприятиях (до пяти в течение продолжительности проекта).</w:t>
      </w:r>
    </w:p>
    <w:p w:rsidR="004163C1" w:rsidRDefault="004163C1">
      <w:pPr>
        <w:pStyle w:val="af3"/>
        <w:pageBreakBefore/>
        <w:rPr>
          <w:rFonts w:ascii="Arial" w:hAnsi="Arial" w:cs="Arial"/>
        </w:rPr>
      </w:pPr>
      <w:r>
        <w:rPr>
          <w:i w:val="0"/>
          <w:iCs w:val="0"/>
          <w:color w:val="00000A"/>
        </w:rPr>
        <w:lastRenderedPageBreak/>
        <w:t>ПРАВИЛА ФИНАНСИРОВАНИЯ</w:t>
      </w:r>
    </w:p>
    <w:p w:rsidR="004163C1" w:rsidRDefault="004163C1">
      <w:pPr>
        <w:spacing w:line="100" w:lineRule="atLeast"/>
        <w:jc w:val="both"/>
        <w:rPr>
          <w:rFonts w:ascii="Arial" w:hAnsi="Arial" w:cs="Arial"/>
        </w:rPr>
      </w:pPr>
      <w:r>
        <w:rPr>
          <w:rFonts w:ascii="Arial" w:hAnsi="Arial" w:cs="Arial"/>
        </w:rPr>
        <w:t>Бюджет проекта должен быть составлен на основе системы удельной себестоимости. Система «удельной себестоимости» представляет собой упрощенную форму определения размера гранта. По своей природе такие упрощенные формы грантов являются вкладом в основные издержки проекта, которые не являются возмещением реальных расходов, связанных с конкретными видами деятельности в проекте. В случае проектов альянсов  установленная удельная себестоимость применяется к кадровому компоненту проекта. Это предопределенные взносы, установленные за рабочий день на одну категорию работников.</w:t>
      </w:r>
    </w:p>
    <w:p w:rsidR="004163C1" w:rsidRDefault="004163C1">
      <w:pPr>
        <w:spacing w:line="100" w:lineRule="atLeast"/>
        <w:jc w:val="both"/>
        <w:rPr>
          <w:rFonts w:ascii="Arial" w:hAnsi="Arial" w:cs="Arial"/>
          <w:b/>
          <w:bCs/>
        </w:rPr>
      </w:pPr>
      <w:r>
        <w:rPr>
          <w:rFonts w:ascii="Arial" w:hAnsi="Arial" w:cs="Arial"/>
        </w:rPr>
        <w:t>Бюджет проекта должен быть составлен в соответствии со следующими правилами финансирования (в евро):</w:t>
      </w:r>
    </w:p>
    <w:tbl>
      <w:tblPr>
        <w:tblW w:w="0" w:type="auto"/>
        <w:tblInd w:w="3" w:type="dxa"/>
        <w:tblLayout w:type="fixed"/>
        <w:tblLook w:val="0000" w:firstRow="0" w:lastRow="0" w:firstColumn="0" w:lastColumn="0" w:noHBand="0" w:noVBand="0"/>
      </w:tblPr>
      <w:tblGrid>
        <w:gridCol w:w="14501"/>
      </w:tblGrid>
      <w:tr w:rsidR="004163C1">
        <w:tc>
          <w:tcPr>
            <w:tcW w:w="14501" w:type="dxa"/>
            <w:tcBorders>
              <w:top w:val="single" w:sz="4" w:space="0" w:color="000000"/>
              <w:left w:val="single" w:sz="4" w:space="0" w:color="000000"/>
              <w:bottom w:val="single" w:sz="4" w:space="0" w:color="000000"/>
              <w:right w:val="single" w:sz="4" w:space="0" w:color="000000"/>
            </w:tcBorders>
            <w:shd w:val="clear" w:color="auto" w:fill="auto"/>
          </w:tcPr>
          <w:p w:rsidR="00A007A2" w:rsidRPr="00B36EA4" w:rsidRDefault="00A007A2" w:rsidP="00A007A2">
            <w:pPr>
              <w:spacing w:after="0" w:line="240" w:lineRule="auto"/>
              <w:jc w:val="center"/>
              <w:rPr>
                <w:rFonts w:ascii="Arial" w:hAnsi="Arial" w:cs="Arial"/>
                <w:b/>
                <w:bCs/>
              </w:rPr>
            </w:pPr>
            <w:r w:rsidRPr="00B36EA4">
              <w:rPr>
                <w:rFonts w:ascii="Arial" w:hAnsi="Arial" w:cs="Arial"/>
                <w:b/>
                <w:bCs/>
              </w:rPr>
              <w:t>Максимальный взнос ЕС за двухлетний Альянс знаний: 700 000 евро</w:t>
            </w:r>
          </w:p>
          <w:p w:rsidR="004163C1" w:rsidRDefault="00A007A2" w:rsidP="00A007A2">
            <w:pPr>
              <w:spacing w:after="0" w:line="100" w:lineRule="atLeast"/>
              <w:jc w:val="center"/>
            </w:pPr>
            <w:r w:rsidRPr="00B36EA4">
              <w:rPr>
                <w:rFonts w:ascii="Arial" w:hAnsi="Arial" w:cs="Arial"/>
                <w:b/>
                <w:bCs/>
              </w:rPr>
              <w:t>Максимальный взнос ЕС за трехлетний Альянс знаний: 1 000 000 евро</w:t>
            </w:r>
          </w:p>
        </w:tc>
      </w:tr>
    </w:tbl>
    <w:p w:rsidR="004163C1" w:rsidRDefault="004163C1">
      <w:pPr>
        <w:spacing w:line="100" w:lineRule="atLeast"/>
        <w:jc w:val="both"/>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0"/>
        <w:gridCol w:w="2900"/>
        <w:gridCol w:w="2900"/>
        <w:gridCol w:w="2901"/>
      </w:tblGrid>
      <w:tr w:rsidR="00A007A2" w:rsidRPr="00B36EA4" w:rsidTr="00BB2881">
        <w:tc>
          <w:tcPr>
            <w:tcW w:w="5800" w:type="dxa"/>
            <w:gridSpan w:val="2"/>
            <w:shd w:val="clear" w:color="auto" w:fill="A6A6A6"/>
          </w:tcPr>
          <w:p w:rsidR="00A007A2" w:rsidRPr="00B36EA4" w:rsidRDefault="00A007A2" w:rsidP="00BB2881">
            <w:pPr>
              <w:spacing w:after="0" w:line="240" w:lineRule="auto"/>
              <w:jc w:val="center"/>
              <w:rPr>
                <w:rFonts w:ascii="Arial" w:hAnsi="Arial" w:cs="Arial"/>
              </w:rPr>
            </w:pPr>
          </w:p>
          <w:p w:rsidR="00A007A2" w:rsidRPr="00B36EA4" w:rsidRDefault="00A007A2" w:rsidP="00BB2881">
            <w:pPr>
              <w:spacing w:after="0" w:line="240" w:lineRule="auto"/>
              <w:jc w:val="center"/>
              <w:rPr>
                <w:rFonts w:ascii="Arial" w:hAnsi="Arial" w:cs="Arial"/>
              </w:rPr>
            </w:pPr>
            <w:r w:rsidRPr="00B36EA4">
              <w:rPr>
                <w:rFonts w:ascii="Arial" w:hAnsi="Arial" w:cs="Arial"/>
                <w:b/>
                <w:bCs/>
              </w:rPr>
              <w:t>Расходы, покрываемые грантом</w:t>
            </w:r>
          </w:p>
          <w:p w:rsidR="00A007A2" w:rsidRPr="00B36EA4" w:rsidRDefault="00A007A2" w:rsidP="00BB2881">
            <w:pPr>
              <w:spacing w:after="0" w:line="240" w:lineRule="auto"/>
              <w:ind w:firstLine="708"/>
              <w:jc w:val="center"/>
              <w:rPr>
                <w:rFonts w:ascii="Arial" w:hAnsi="Arial" w:cs="Arial"/>
              </w:rPr>
            </w:pPr>
          </w:p>
          <w:p w:rsidR="00A007A2" w:rsidRPr="00B36EA4" w:rsidRDefault="00A007A2" w:rsidP="00BB2881">
            <w:pPr>
              <w:spacing w:after="0" w:line="240" w:lineRule="auto"/>
              <w:jc w:val="center"/>
              <w:rPr>
                <w:rFonts w:ascii="Arial" w:hAnsi="Arial" w:cs="Arial"/>
              </w:rPr>
            </w:pPr>
          </w:p>
        </w:tc>
        <w:tc>
          <w:tcPr>
            <w:tcW w:w="2900" w:type="dxa"/>
            <w:shd w:val="clear" w:color="auto" w:fill="A6A6A6"/>
          </w:tcPr>
          <w:p w:rsidR="00A007A2" w:rsidRPr="00B36EA4" w:rsidRDefault="00A007A2" w:rsidP="00BB2881">
            <w:pPr>
              <w:spacing w:after="0" w:line="240" w:lineRule="auto"/>
              <w:jc w:val="center"/>
              <w:rPr>
                <w:rFonts w:ascii="Arial" w:hAnsi="Arial" w:cs="Arial"/>
              </w:rPr>
            </w:pPr>
          </w:p>
          <w:p w:rsidR="00A007A2" w:rsidRPr="00B36EA4" w:rsidRDefault="00A007A2" w:rsidP="00BB2881">
            <w:pPr>
              <w:spacing w:after="0" w:line="240" w:lineRule="auto"/>
              <w:jc w:val="center"/>
              <w:rPr>
                <w:rFonts w:ascii="Arial" w:hAnsi="Arial" w:cs="Arial"/>
                <w:b/>
                <w:bCs/>
              </w:rPr>
            </w:pPr>
            <w:r w:rsidRPr="00B36EA4">
              <w:rPr>
                <w:rFonts w:ascii="Arial" w:hAnsi="Arial" w:cs="Arial"/>
                <w:b/>
                <w:bCs/>
              </w:rPr>
              <w:t>Схема финансирования</w:t>
            </w:r>
          </w:p>
          <w:p w:rsidR="00A007A2" w:rsidRPr="00B36EA4" w:rsidRDefault="00A007A2" w:rsidP="00BB2881">
            <w:pPr>
              <w:spacing w:after="0" w:line="240" w:lineRule="auto"/>
              <w:jc w:val="center"/>
              <w:rPr>
                <w:rFonts w:ascii="Arial" w:hAnsi="Arial" w:cs="Arial"/>
              </w:rPr>
            </w:pPr>
          </w:p>
        </w:tc>
        <w:tc>
          <w:tcPr>
            <w:tcW w:w="2900" w:type="dxa"/>
            <w:shd w:val="clear" w:color="auto" w:fill="A6A6A6"/>
          </w:tcPr>
          <w:p w:rsidR="00A007A2" w:rsidRPr="00B36EA4" w:rsidRDefault="00A007A2" w:rsidP="00BB2881">
            <w:pPr>
              <w:spacing w:after="0" w:line="240" w:lineRule="auto"/>
              <w:jc w:val="center"/>
              <w:rPr>
                <w:rFonts w:ascii="Arial" w:hAnsi="Arial" w:cs="Arial"/>
              </w:rPr>
            </w:pPr>
          </w:p>
          <w:p w:rsidR="00A007A2" w:rsidRPr="00B36EA4" w:rsidRDefault="00A007A2" w:rsidP="00BB2881">
            <w:pPr>
              <w:spacing w:after="0" w:line="240" w:lineRule="auto"/>
              <w:jc w:val="center"/>
              <w:rPr>
                <w:rFonts w:ascii="Arial" w:hAnsi="Arial" w:cs="Arial"/>
                <w:b/>
                <w:bCs/>
              </w:rPr>
            </w:pPr>
            <w:r w:rsidRPr="00B36EA4">
              <w:rPr>
                <w:rFonts w:ascii="Arial" w:hAnsi="Arial" w:cs="Arial"/>
                <w:b/>
                <w:bCs/>
              </w:rPr>
              <w:t>Сумма</w:t>
            </w:r>
          </w:p>
          <w:p w:rsidR="00A007A2" w:rsidRPr="00B36EA4" w:rsidRDefault="00A007A2" w:rsidP="00BB2881">
            <w:pPr>
              <w:spacing w:after="0" w:line="240" w:lineRule="auto"/>
              <w:jc w:val="center"/>
              <w:rPr>
                <w:rFonts w:ascii="Arial" w:hAnsi="Arial" w:cs="Arial"/>
              </w:rPr>
            </w:pPr>
          </w:p>
        </w:tc>
        <w:tc>
          <w:tcPr>
            <w:tcW w:w="2901" w:type="dxa"/>
            <w:shd w:val="clear" w:color="auto" w:fill="A6A6A6"/>
          </w:tcPr>
          <w:p w:rsidR="00A007A2" w:rsidRPr="00B36EA4" w:rsidRDefault="00A007A2" w:rsidP="00BB2881">
            <w:pPr>
              <w:spacing w:after="0" w:line="240" w:lineRule="auto"/>
              <w:jc w:val="center"/>
              <w:rPr>
                <w:rFonts w:ascii="Arial" w:hAnsi="Arial" w:cs="Arial"/>
              </w:rPr>
            </w:pPr>
          </w:p>
          <w:p w:rsidR="00A007A2" w:rsidRPr="00B36EA4" w:rsidRDefault="00A007A2" w:rsidP="00BB2881">
            <w:pPr>
              <w:spacing w:after="0" w:line="240" w:lineRule="auto"/>
              <w:jc w:val="both"/>
              <w:rPr>
                <w:rFonts w:ascii="Arial" w:hAnsi="Arial" w:cs="Arial"/>
                <w:b/>
                <w:bCs/>
              </w:rPr>
            </w:pPr>
            <w:r w:rsidRPr="00B36EA4">
              <w:rPr>
                <w:rFonts w:ascii="Arial" w:hAnsi="Arial" w:cs="Arial"/>
                <w:b/>
                <w:bCs/>
              </w:rPr>
              <w:t>Правила ассигнования</w:t>
            </w:r>
          </w:p>
          <w:p w:rsidR="00A007A2" w:rsidRPr="00B36EA4" w:rsidRDefault="00A007A2" w:rsidP="00BB2881">
            <w:pPr>
              <w:spacing w:after="0" w:line="240" w:lineRule="auto"/>
              <w:jc w:val="center"/>
              <w:rPr>
                <w:rFonts w:ascii="Arial" w:hAnsi="Arial" w:cs="Arial"/>
              </w:rPr>
            </w:pPr>
          </w:p>
        </w:tc>
      </w:tr>
      <w:tr w:rsidR="00A007A2" w:rsidRPr="00B36EA4" w:rsidTr="00BB2881">
        <w:trPr>
          <w:trHeight w:val="1896"/>
        </w:trPr>
        <w:tc>
          <w:tcPr>
            <w:tcW w:w="2900" w:type="dxa"/>
            <w:vMerge w:val="restart"/>
          </w:tcPr>
          <w:p w:rsidR="00A007A2" w:rsidRPr="00B36EA4" w:rsidRDefault="00A007A2" w:rsidP="00BB2881">
            <w:pPr>
              <w:spacing w:after="0" w:line="240" w:lineRule="auto"/>
              <w:jc w:val="both"/>
              <w:rPr>
                <w:rFonts w:ascii="Arial" w:hAnsi="Arial" w:cs="Arial"/>
                <w:b/>
                <w:bCs/>
              </w:rPr>
            </w:pPr>
          </w:p>
          <w:p w:rsidR="00A007A2" w:rsidRPr="00B36EA4" w:rsidRDefault="00A007A2" w:rsidP="00BB2881">
            <w:pPr>
              <w:spacing w:after="0" w:line="240" w:lineRule="auto"/>
              <w:jc w:val="both"/>
              <w:rPr>
                <w:rFonts w:ascii="Arial" w:hAnsi="Arial" w:cs="Arial"/>
                <w:b/>
                <w:bCs/>
              </w:rPr>
            </w:pPr>
            <w:r w:rsidRPr="00B36EA4">
              <w:rPr>
                <w:rFonts w:ascii="Arial" w:hAnsi="Arial" w:cs="Arial"/>
                <w:b/>
                <w:bCs/>
              </w:rPr>
              <w:t>Проектная поддержка</w:t>
            </w:r>
          </w:p>
          <w:p w:rsidR="00A007A2" w:rsidRPr="00B36EA4" w:rsidRDefault="00A007A2" w:rsidP="00BB2881">
            <w:pPr>
              <w:spacing w:after="0" w:line="240" w:lineRule="auto"/>
              <w:jc w:val="both"/>
              <w:rPr>
                <w:rFonts w:ascii="Arial" w:hAnsi="Arial" w:cs="Arial"/>
              </w:rPr>
            </w:pPr>
          </w:p>
        </w:tc>
        <w:tc>
          <w:tcPr>
            <w:tcW w:w="2900" w:type="dxa"/>
            <w:vMerge w:val="restart"/>
          </w:tcPr>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rPr>
            </w:pPr>
            <w:r w:rsidRPr="00B36EA4">
              <w:rPr>
                <w:rFonts w:ascii="Arial" w:hAnsi="Arial" w:cs="Arial"/>
              </w:rPr>
              <w:t xml:space="preserve">Вклад в любую деятельность, непосредственно связанную с реализацией проекта (за исключением возможной встроенной мобильности), включая: управление проектами, совещания по проектам, интеллектуальные результаты (например, учебные планы, педагогические материалы, открытые </w:t>
            </w:r>
            <w:r w:rsidRPr="00B36EA4">
              <w:rPr>
                <w:rFonts w:ascii="Arial" w:hAnsi="Arial" w:cs="Arial"/>
              </w:rPr>
              <w:lastRenderedPageBreak/>
              <w:t xml:space="preserve">образовательные ресурсы, ИТ-инструменты, анализы, исследования и т. д.), распространение, участие в мероприятиях, конференциях, путешествиях и т. д. </w:t>
            </w:r>
          </w:p>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rPr>
            </w:pPr>
            <w:r w:rsidRPr="00B36EA4">
              <w:rPr>
                <w:rFonts w:ascii="Arial" w:hAnsi="Arial" w:cs="Arial"/>
              </w:rPr>
              <w:t>Количество дней и профиль персонала, участвующего в стране, являются основой для расчета взноса ЕС.</w:t>
            </w:r>
          </w:p>
          <w:p w:rsidR="00A007A2" w:rsidRPr="00B36EA4" w:rsidRDefault="00A007A2" w:rsidP="00BB2881">
            <w:pPr>
              <w:spacing w:after="0" w:line="240" w:lineRule="auto"/>
              <w:jc w:val="both"/>
              <w:rPr>
                <w:rFonts w:ascii="Arial" w:hAnsi="Arial" w:cs="Arial"/>
              </w:rPr>
            </w:pPr>
          </w:p>
        </w:tc>
        <w:tc>
          <w:tcPr>
            <w:tcW w:w="2900" w:type="dxa"/>
            <w:vMerge w:val="restart"/>
          </w:tcPr>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rPr>
            </w:pPr>
            <w:r w:rsidRPr="00B36EA4">
              <w:rPr>
                <w:rFonts w:ascii="Arial" w:hAnsi="Arial" w:cs="Arial"/>
              </w:rPr>
              <w:t>Вклад в удельную себестоимость</w:t>
            </w:r>
          </w:p>
          <w:p w:rsidR="00A007A2" w:rsidRPr="00B36EA4" w:rsidRDefault="00A007A2" w:rsidP="00BB2881">
            <w:pPr>
              <w:spacing w:after="0" w:line="240" w:lineRule="auto"/>
              <w:jc w:val="both"/>
              <w:rPr>
                <w:rFonts w:ascii="Arial" w:hAnsi="Arial" w:cs="Arial"/>
              </w:rPr>
            </w:pPr>
          </w:p>
        </w:tc>
        <w:tc>
          <w:tcPr>
            <w:tcW w:w="2900" w:type="dxa"/>
          </w:tcPr>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rPr>
            </w:pPr>
            <w:r w:rsidRPr="00B36EA4">
              <w:rPr>
                <w:rFonts w:ascii="Arial" w:hAnsi="Arial" w:cs="Arial"/>
              </w:rPr>
              <w:t>B2.1 на менеджера в день работы над проектом</w:t>
            </w:r>
          </w:p>
          <w:p w:rsidR="00A007A2" w:rsidRPr="00B36EA4" w:rsidRDefault="00A007A2" w:rsidP="00BB2881">
            <w:pPr>
              <w:spacing w:after="0" w:line="240" w:lineRule="auto"/>
              <w:jc w:val="both"/>
              <w:rPr>
                <w:rFonts w:ascii="Arial" w:hAnsi="Arial" w:cs="Arial"/>
              </w:rPr>
            </w:pPr>
          </w:p>
        </w:tc>
        <w:tc>
          <w:tcPr>
            <w:tcW w:w="2901" w:type="dxa"/>
            <w:vMerge w:val="restart"/>
          </w:tcPr>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rPr>
            </w:pPr>
            <w:r w:rsidRPr="00B36EA4">
              <w:rPr>
                <w:rFonts w:ascii="Arial" w:hAnsi="Arial" w:cs="Arial"/>
              </w:rPr>
              <w:t xml:space="preserve">При условии: заявители должны будут обосновать тип и объем ресурсов, необходимых для реализации предлагаемых направлений и результатов. </w:t>
            </w:r>
          </w:p>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rPr>
            </w:pPr>
            <w:r w:rsidRPr="00B36EA4">
              <w:rPr>
                <w:rFonts w:ascii="Arial" w:hAnsi="Arial" w:cs="Arial"/>
              </w:rPr>
              <w:t xml:space="preserve">Результаты должны быть существенными по качеству и количеству, чтобы претендовать на </w:t>
            </w:r>
            <w:r w:rsidRPr="00B36EA4">
              <w:rPr>
                <w:rFonts w:ascii="Arial" w:hAnsi="Arial" w:cs="Arial"/>
              </w:rPr>
              <w:lastRenderedPageBreak/>
              <w:t>этот вид грантовой поддержки.</w:t>
            </w:r>
          </w:p>
          <w:p w:rsidR="00A007A2" w:rsidRPr="00B36EA4" w:rsidRDefault="00A007A2" w:rsidP="00BB2881">
            <w:pPr>
              <w:spacing w:after="0" w:line="240" w:lineRule="auto"/>
              <w:jc w:val="both"/>
              <w:rPr>
                <w:rFonts w:ascii="Arial" w:hAnsi="Arial" w:cs="Arial"/>
              </w:rPr>
            </w:pPr>
          </w:p>
        </w:tc>
      </w:tr>
      <w:tr w:rsidR="00A007A2" w:rsidRPr="00B36EA4" w:rsidTr="00BB2881">
        <w:trPr>
          <w:trHeight w:val="1896"/>
        </w:trPr>
        <w:tc>
          <w:tcPr>
            <w:tcW w:w="2900" w:type="dxa"/>
            <w:vMerge/>
          </w:tcPr>
          <w:p w:rsidR="00A007A2" w:rsidRPr="00B36EA4" w:rsidRDefault="00A007A2" w:rsidP="00BB2881">
            <w:pPr>
              <w:spacing w:after="0" w:line="240" w:lineRule="auto"/>
              <w:jc w:val="both"/>
              <w:rPr>
                <w:rFonts w:ascii="Arial" w:hAnsi="Arial" w:cs="Arial"/>
                <w:b/>
                <w:bCs/>
              </w:rPr>
            </w:pPr>
          </w:p>
        </w:tc>
        <w:tc>
          <w:tcPr>
            <w:tcW w:w="2900" w:type="dxa"/>
            <w:vMerge/>
          </w:tcPr>
          <w:p w:rsidR="00A007A2" w:rsidRPr="00B36EA4" w:rsidRDefault="00A007A2" w:rsidP="00BB2881">
            <w:pPr>
              <w:spacing w:after="0" w:line="240" w:lineRule="auto"/>
              <w:jc w:val="both"/>
              <w:rPr>
                <w:rFonts w:ascii="Arial" w:hAnsi="Arial" w:cs="Arial"/>
              </w:rPr>
            </w:pPr>
          </w:p>
        </w:tc>
        <w:tc>
          <w:tcPr>
            <w:tcW w:w="2900" w:type="dxa"/>
            <w:vMerge/>
          </w:tcPr>
          <w:p w:rsidR="00A007A2" w:rsidRPr="00B36EA4" w:rsidRDefault="00A007A2" w:rsidP="00BB2881">
            <w:pPr>
              <w:spacing w:after="0" w:line="240" w:lineRule="auto"/>
              <w:jc w:val="both"/>
              <w:rPr>
                <w:rFonts w:ascii="Arial" w:hAnsi="Arial" w:cs="Arial"/>
              </w:rPr>
            </w:pPr>
          </w:p>
        </w:tc>
        <w:tc>
          <w:tcPr>
            <w:tcW w:w="2900" w:type="dxa"/>
          </w:tcPr>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rPr>
            </w:pPr>
            <w:r w:rsidRPr="00B36EA4">
              <w:rPr>
                <w:rFonts w:ascii="Arial" w:hAnsi="Arial" w:cs="Arial"/>
              </w:rPr>
              <w:t>B2.2 на исследователя / преподавателя / тренера в день работы над проектом</w:t>
            </w:r>
          </w:p>
          <w:p w:rsidR="00A007A2" w:rsidRPr="00B36EA4" w:rsidRDefault="00A007A2" w:rsidP="00BB2881">
            <w:pPr>
              <w:spacing w:after="0" w:line="240" w:lineRule="auto"/>
              <w:jc w:val="both"/>
              <w:rPr>
                <w:rFonts w:ascii="Arial" w:hAnsi="Arial" w:cs="Arial"/>
              </w:rPr>
            </w:pPr>
          </w:p>
        </w:tc>
        <w:tc>
          <w:tcPr>
            <w:tcW w:w="2901" w:type="dxa"/>
            <w:vMerge/>
          </w:tcPr>
          <w:p w:rsidR="00A007A2" w:rsidRPr="00B36EA4" w:rsidRDefault="00A007A2" w:rsidP="00BB2881">
            <w:pPr>
              <w:spacing w:after="0" w:line="240" w:lineRule="auto"/>
              <w:jc w:val="both"/>
              <w:rPr>
                <w:rFonts w:ascii="Arial" w:hAnsi="Arial" w:cs="Arial"/>
              </w:rPr>
            </w:pPr>
          </w:p>
        </w:tc>
      </w:tr>
      <w:tr w:rsidR="00A007A2" w:rsidRPr="00B36EA4" w:rsidTr="00BB2881">
        <w:trPr>
          <w:trHeight w:val="1896"/>
        </w:trPr>
        <w:tc>
          <w:tcPr>
            <w:tcW w:w="2900" w:type="dxa"/>
            <w:vMerge/>
          </w:tcPr>
          <w:p w:rsidR="00A007A2" w:rsidRPr="00B36EA4" w:rsidRDefault="00A007A2" w:rsidP="00BB2881">
            <w:pPr>
              <w:spacing w:after="0" w:line="240" w:lineRule="auto"/>
              <w:jc w:val="both"/>
              <w:rPr>
                <w:rFonts w:ascii="Arial" w:hAnsi="Arial" w:cs="Arial"/>
                <w:b/>
                <w:bCs/>
              </w:rPr>
            </w:pPr>
          </w:p>
        </w:tc>
        <w:tc>
          <w:tcPr>
            <w:tcW w:w="2900" w:type="dxa"/>
            <w:vMerge/>
          </w:tcPr>
          <w:p w:rsidR="00A007A2" w:rsidRPr="00B36EA4" w:rsidRDefault="00A007A2" w:rsidP="00BB2881">
            <w:pPr>
              <w:spacing w:after="0" w:line="240" w:lineRule="auto"/>
              <w:jc w:val="both"/>
              <w:rPr>
                <w:rFonts w:ascii="Arial" w:hAnsi="Arial" w:cs="Arial"/>
              </w:rPr>
            </w:pPr>
          </w:p>
        </w:tc>
        <w:tc>
          <w:tcPr>
            <w:tcW w:w="2900" w:type="dxa"/>
            <w:vMerge/>
          </w:tcPr>
          <w:p w:rsidR="00A007A2" w:rsidRPr="00B36EA4" w:rsidRDefault="00A007A2" w:rsidP="00BB2881">
            <w:pPr>
              <w:spacing w:after="0" w:line="240" w:lineRule="auto"/>
              <w:jc w:val="both"/>
              <w:rPr>
                <w:rFonts w:ascii="Arial" w:hAnsi="Arial" w:cs="Arial"/>
              </w:rPr>
            </w:pPr>
          </w:p>
        </w:tc>
        <w:tc>
          <w:tcPr>
            <w:tcW w:w="2900" w:type="dxa"/>
          </w:tcPr>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rPr>
            </w:pPr>
            <w:r w:rsidRPr="00B36EA4">
              <w:rPr>
                <w:rFonts w:ascii="Arial" w:hAnsi="Arial" w:cs="Arial"/>
              </w:rPr>
              <w:t>B2.3 на техника, задействованного в день работы над проектом</w:t>
            </w:r>
          </w:p>
          <w:p w:rsidR="00A007A2" w:rsidRPr="00B36EA4" w:rsidRDefault="00A007A2" w:rsidP="00BB2881">
            <w:pPr>
              <w:spacing w:after="0" w:line="240" w:lineRule="auto"/>
              <w:jc w:val="both"/>
              <w:rPr>
                <w:rFonts w:ascii="Arial" w:hAnsi="Arial" w:cs="Arial"/>
              </w:rPr>
            </w:pPr>
          </w:p>
        </w:tc>
        <w:tc>
          <w:tcPr>
            <w:tcW w:w="2901" w:type="dxa"/>
            <w:vMerge/>
          </w:tcPr>
          <w:p w:rsidR="00A007A2" w:rsidRPr="00B36EA4" w:rsidRDefault="00A007A2" w:rsidP="00BB2881">
            <w:pPr>
              <w:spacing w:after="0" w:line="240" w:lineRule="auto"/>
              <w:jc w:val="both"/>
              <w:rPr>
                <w:rFonts w:ascii="Arial" w:hAnsi="Arial" w:cs="Arial"/>
              </w:rPr>
            </w:pPr>
          </w:p>
        </w:tc>
      </w:tr>
      <w:tr w:rsidR="00A007A2" w:rsidRPr="00B36EA4" w:rsidTr="00BB2881">
        <w:trPr>
          <w:trHeight w:val="1896"/>
        </w:trPr>
        <w:tc>
          <w:tcPr>
            <w:tcW w:w="2900" w:type="dxa"/>
            <w:vMerge/>
          </w:tcPr>
          <w:p w:rsidR="00A007A2" w:rsidRPr="00B36EA4" w:rsidRDefault="00A007A2" w:rsidP="00BB2881">
            <w:pPr>
              <w:spacing w:after="0" w:line="240" w:lineRule="auto"/>
              <w:jc w:val="both"/>
              <w:rPr>
                <w:rFonts w:ascii="Arial" w:hAnsi="Arial" w:cs="Arial"/>
                <w:b/>
                <w:bCs/>
              </w:rPr>
            </w:pPr>
          </w:p>
        </w:tc>
        <w:tc>
          <w:tcPr>
            <w:tcW w:w="2900" w:type="dxa"/>
            <w:vMerge/>
          </w:tcPr>
          <w:p w:rsidR="00A007A2" w:rsidRPr="00B36EA4" w:rsidRDefault="00A007A2" w:rsidP="00BB2881">
            <w:pPr>
              <w:spacing w:after="0" w:line="240" w:lineRule="auto"/>
              <w:jc w:val="both"/>
              <w:rPr>
                <w:rFonts w:ascii="Arial" w:hAnsi="Arial" w:cs="Arial"/>
              </w:rPr>
            </w:pPr>
          </w:p>
        </w:tc>
        <w:tc>
          <w:tcPr>
            <w:tcW w:w="2900" w:type="dxa"/>
            <w:vMerge/>
          </w:tcPr>
          <w:p w:rsidR="00A007A2" w:rsidRPr="00B36EA4" w:rsidRDefault="00A007A2" w:rsidP="00BB2881">
            <w:pPr>
              <w:spacing w:after="0" w:line="240" w:lineRule="auto"/>
              <w:jc w:val="both"/>
              <w:rPr>
                <w:rFonts w:ascii="Arial" w:hAnsi="Arial" w:cs="Arial"/>
              </w:rPr>
            </w:pPr>
          </w:p>
        </w:tc>
        <w:tc>
          <w:tcPr>
            <w:tcW w:w="2900" w:type="dxa"/>
          </w:tcPr>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rPr>
            </w:pPr>
            <w:r w:rsidRPr="00B36EA4">
              <w:rPr>
                <w:rFonts w:ascii="Arial" w:hAnsi="Arial" w:cs="Arial"/>
              </w:rPr>
              <w:t>B2.4 на административный персонал, задействованный в день работы над проектом</w:t>
            </w:r>
          </w:p>
          <w:p w:rsidR="00A007A2" w:rsidRPr="00B36EA4" w:rsidRDefault="00A007A2" w:rsidP="00BB2881">
            <w:pPr>
              <w:spacing w:after="0" w:line="240" w:lineRule="auto"/>
              <w:jc w:val="both"/>
              <w:rPr>
                <w:rFonts w:ascii="Arial" w:hAnsi="Arial" w:cs="Arial"/>
              </w:rPr>
            </w:pPr>
          </w:p>
        </w:tc>
        <w:tc>
          <w:tcPr>
            <w:tcW w:w="2901" w:type="dxa"/>
            <w:vMerge/>
          </w:tcPr>
          <w:p w:rsidR="00A007A2" w:rsidRPr="00B36EA4" w:rsidRDefault="00A007A2" w:rsidP="00BB2881">
            <w:pPr>
              <w:spacing w:after="0" w:line="240" w:lineRule="auto"/>
              <w:jc w:val="both"/>
              <w:rPr>
                <w:rFonts w:ascii="Arial" w:hAnsi="Arial" w:cs="Arial"/>
              </w:rPr>
            </w:pPr>
          </w:p>
        </w:tc>
      </w:tr>
    </w:tbl>
    <w:p w:rsidR="004163C1" w:rsidRDefault="004163C1">
      <w:pPr>
        <w:spacing w:line="100" w:lineRule="atLeast"/>
        <w:jc w:val="both"/>
        <w:rPr>
          <w:rFonts w:ascii="Arial" w:hAnsi="Arial" w:cs="Arial"/>
        </w:rPr>
      </w:pPr>
    </w:p>
    <w:p w:rsidR="004163C1" w:rsidRDefault="004163C1">
      <w:pPr>
        <w:spacing w:line="100" w:lineRule="atLeast"/>
        <w:jc w:val="both"/>
        <w:rPr>
          <w:rFonts w:ascii="Arial" w:hAnsi="Arial" w:cs="Arial"/>
          <w:b/>
          <w:bCs/>
        </w:rPr>
      </w:pPr>
      <w:r>
        <w:rPr>
          <w:rFonts w:ascii="Arial" w:hAnsi="Arial" w:cs="Arial"/>
        </w:rPr>
        <w:t xml:space="preserve">Пожалуйста, обратитесь к Международной стандартной классификации занятий </w:t>
      </w:r>
      <w:r>
        <w:rPr>
          <w:rFonts w:ascii="Arial" w:hAnsi="Arial" w:cs="Arial"/>
          <w:spacing w:val="-13"/>
        </w:rPr>
        <w:t xml:space="preserve"> </w:t>
      </w:r>
      <w:r>
        <w:rPr>
          <w:rFonts w:ascii="Arial" w:hAnsi="Arial" w:cs="Arial"/>
        </w:rPr>
        <w:t xml:space="preserve">– МСКЗ </w:t>
      </w:r>
      <w:hyperlink r:id="rId23" w:history="1">
        <w:r>
          <w:rPr>
            <w:rStyle w:val="a5"/>
            <w:rFonts w:ascii="Arial" w:hAnsi="Arial" w:cs="Arial"/>
          </w:rPr>
          <w:t>(http://www.ilo.org/public/english/bureau/stat/isco/isco08/index.htm)</w:t>
        </w:r>
      </w:hyperlink>
    </w:p>
    <w:p w:rsidR="004163C1" w:rsidRDefault="004163C1">
      <w:pPr>
        <w:spacing w:line="100" w:lineRule="atLeast"/>
        <w:jc w:val="both"/>
        <w:rPr>
          <w:rFonts w:ascii="Arial" w:hAnsi="Arial" w:cs="Arial"/>
          <w:b/>
          <w:bCs/>
        </w:rPr>
      </w:pPr>
    </w:p>
    <w:p w:rsidR="004163C1" w:rsidRDefault="004163C1">
      <w:pPr>
        <w:pStyle w:val="af3"/>
        <w:rPr>
          <w:rFonts w:ascii="Arial" w:hAnsi="Arial" w:cs="Arial"/>
        </w:rPr>
      </w:pPr>
      <w:r>
        <w:rPr>
          <w:i w:val="0"/>
          <w:iCs w:val="0"/>
          <w:color w:val="00000A"/>
        </w:rPr>
        <w:t>ДОПОЛНИТЕЛЬНЫЕ ПРАВИЛА ФИНАНСИРОВАНИЯ НАПРАВЛЕНИЙ МОБИЛЬНОСТИ, ОСУЩЕСТВЛЯЕМЫХ В РАМКАХ АЛЬЯНСА ЗНАНИЙ (ДОПОЛНИТЕЛЬНОЕ ФИНАНСИРОВАНИЕ)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0"/>
        <w:gridCol w:w="2900"/>
        <w:gridCol w:w="2900"/>
        <w:gridCol w:w="2901"/>
      </w:tblGrid>
      <w:tr w:rsidR="00A007A2" w:rsidRPr="00B36EA4" w:rsidTr="00BB2881">
        <w:tc>
          <w:tcPr>
            <w:tcW w:w="5800" w:type="dxa"/>
            <w:gridSpan w:val="2"/>
            <w:shd w:val="clear" w:color="auto" w:fill="A6A6A6"/>
          </w:tcPr>
          <w:p w:rsidR="00A007A2" w:rsidRPr="00B36EA4" w:rsidRDefault="00A007A2" w:rsidP="00BB2881">
            <w:pPr>
              <w:spacing w:after="0" w:line="240" w:lineRule="auto"/>
              <w:jc w:val="center"/>
              <w:rPr>
                <w:rFonts w:ascii="Arial" w:hAnsi="Arial" w:cs="Arial"/>
              </w:rPr>
            </w:pPr>
          </w:p>
          <w:p w:rsidR="00A007A2" w:rsidRPr="00B36EA4" w:rsidRDefault="00A007A2" w:rsidP="00BB2881">
            <w:pPr>
              <w:spacing w:after="0" w:line="240" w:lineRule="auto"/>
              <w:jc w:val="center"/>
              <w:rPr>
                <w:rFonts w:ascii="Arial" w:hAnsi="Arial" w:cs="Arial"/>
              </w:rPr>
            </w:pPr>
            <w:r w:rsidRPr="00B36EA4">
              <w:rPr>
                <w:rFonts w:ascii="Arial" w:hAnsi="Arial" w:cs="Arial"/>
                <w:b/>
                <w:bCs/>
              </w:rPr>
              <w:t>Расходы, покрываемые грантом</w:t>
            </w:r>
          </w:p>
          <w:p w:rsidR="00A007A2" w:rsidRPr="00B36EA4" w:rsidRDefault="00A007A2" w:rsidP="00BB2881">
            <w:pPr>
              <w:spacing w:after="0" w:line="240" w:lineRule="auto"/>
              <w:rPr>
                <w:rFonts w:ascii="Arial" w:hAnsi="Arial" w:cs="Arial"/>
              </w:rPr>
            </w:pPr>
          </w:p>
        </w:tc>
        <w:tc>
          <w:tcPr>
            <w:tcW w:w="2900" w:type="dxa"/>
            <w:shd w:val="clear" w:color="auto" w:fill="A6A6A6"/>
          </w:tcPr>
          <w:p w:rsidR="00A007A2" w:rsidRPr="00B36EA4" w:rsidRDefault="00A007A2" w:rsidP="00BB2881">
            <w:pPr>
              <w:spacing w:after="0" w:line="240" w:lineRule="auto"/>
              <w:jc w:val="center"/>
              <w:rPr>
                <w:rFonts w:ascii="Arial" w:hAnsi="Arial" w:cs="Arial"/>
              </w:rPr>
            </w:pPr>
          </w:p>
          <w:p w:rsidR="00A007A2" w:rsidRPr="00B36EA4" w:rsidRDefault="00A007A2" w:rsidP="00BB2881">
            <w:pPr>
              <w:spacing w:after="0" w:line="240" w:lineRule="auto"/>
              <w:jc w:val="center"/>
              <w:rPr>
                <w:rFonts w:ascii="Arial" w:hAnsi="Arial" w:cs="Arial"/>
                <w:b/>
                <w:bCs/>
              </w:rPr>
            </w:pPr>
            <w:r w:rsidRPr="00B36EA4">
              <w:rPr>
                <w:rFonts w:ascii="Arial" w:hAnsi="Arial" w:cs="Arial"/>
                <w:b/>
                <w:bCs/>
              </w:rPr>
              <w:t>Схема финансирования</w:t>
            </w:r>
          </w:p>
          <w:p w:rsidR="00A007A2" w:rsidRPr="00B36EA4" w:rsidRDefault="00A007A2" w:rsidP="00BB2881">
            <w:pPr>
              <w:spacing w:after="0" w:line="240" w:lineRule="auto"/>
              <w:jc w:val="center"/>
              <w:rPr>
                <w:rFonts w:ascii="Arial" w:hAnsi="Arial" w:cs="Arial"/>
              </w:rPr>
            </w:pPr>
          </w:p>
        </w:tc>
        <w:tc>
          <w:tcPr>
            <w:tcW w:w="2900" w:type="dxa"/>
            <w:shd w:val="clear" w:color="auto" w:fill="A6A6A6"/>
          </w:tcPr>
          <w:p w:rsidR="00A007A2" w:rsidRPr="00B36EA4" w:rsidRDefault="00A007A2" w:rsidP="00BB2881">
            <w:pPr>
              <w:spacing w:after="0" w:line="240" w:lineRule="auto"/>
              <w:jc w:val="center"/>
              <w:rPr>
                <w:rFonts w:ascii="Arial" w:hAnsi="Arial" w:cs="Arial"/>
              </w:rPr>
            </w:pPr>
          </w:p>
          <w:p w:rsidR="00A007A2" w:rsidRPr="00B36EA4" w:rsidRDefault="00A007A2" w:rsidP="00BB2881">
            <w:pPr>
              <w:spacing w:after="0" w:line="240" w:lineRule="auto"/>
              <w:jc w:val="center"/>
              <w:rPr>
                <w:rFonts w:ascii="Arial" w:hAnsi="Arial" w:cs="Arial"/>
                <w:b/>
                <w:bCs/>
              </w:rPr>
            </w:pPr>
            <w:r w:rsidRPr="00B36EA4">
              <w:rPr>
                <w:rFonts w:ascii="Arial" w:hAnsi="Arial" w:cs="Arial"/>
                <w:b/>
                <w:bCs/>
              </w:rPr>
              <w:t>Сумма</w:t>
            </w:r>
          </w:p>
          <w:p w:rsidR="00A007A2" w:rsidRPr="00B36EA4" w:rsidRDefault="00A007A2" w:rsidP="00BB2881">
            <w:pPr>
              <w:spacing w:after="0" w:line="240" w:lineRule="auto"/>
              <w:jc w:val="center"/>
              <w:rPr>
                <w:rFonts w:ascii="Arial" w:hAnsi="Arial" w:cs="Arial"/>
              </w:rPr>
            </w:pPr>
          </w:p>
        </w:tc>
        <w:tc>
          <w:tcPr>
            <w:tcW w:w="2901" w:type="dxa"/>
            <w:shd w:val="clear" w:color="auto" w:fill="A6A6A6"/>
          </w:tcPr>
          <w:p w:rsidR="00A007A2" w:rsidRPr="00B36EA4" w:rsidRDefault="00A007A2" w:rsidP="00BB2881">
            <w:pPr>
              <w:spacing w:after="0" w:line="240" w:lineRule="auto"/>
              <w:jc w:val="center"/>
              <w:rPr>
                <w:rFonts w:ascii="Arial" w:hAnsi="Arial" w:cs="Arial"/>
              </w:rPr>
            </w:pPr>
          </w:p>
          <w:p w:rsidR="00A007A2" w:rsidRPr="00B36EA4" w:rsidRDefault="00A007A2" w:rsidP="00BB2881">
            <w:pPr>
              <w:spacing w:after="0" w:line="240" w:lineRule="auto"/>
              <w:jc w:val="both"/>
              <w:rPr>
                <w:rFonts w:ascii="Arial" w:hAnsi="Arial" w:cs="Arial"/>
                <w:b/>
                <w:bCs/>
              </w:rPr>
            </w:pPr>
            <w:r w:rsidRPr="00B36EA4">
              <w:rPr>
                <w:rFonts w:ascii="Arial" w:hAnsi="Arial" w:cs="Arial"/>
                <w:b/>
                <w:bCs/>
              </w:rPr>
              <w:t>Правила ассигнования</w:t>
            </w:r>
          </w:p>
          <w:p w:rsidR="00A007A2" w:rsidRPr="00B36EA4" w:rsidRDefault="00A007A2" w:rsidP="00BB2881">
            <w:pPr>
              <w:spacing w:after="0" w:line="240" w:lineRule="auto"/>
              <w:jc w:val="center"/>
              <w:rPr>
                <w:rFonts w:ascii="Arial" w:hAnsi="Arial" w:cs="Arial"/>
              </w:rPr>
            </w:pPr>
          </w:p>
        </w:tc>
      </w:tr>
      <w:tr w:rsidR="00A007A2" w:rsidRPr="00B36EA4" w:rsidTr="00BB2881">
        <w:trPr>
          <w:trHeight w:val="1127"/>
        </w:trPr>
        <w:tc>
          <w:tcPr>
            <w:tcW w:w="2900" w:type="dxa"/>
          </w:tcPr>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b/>
                <w:bCs/>
              </w:rPr>
            </w:pPr>
            <w:r w:rsidRPr="00B36EA4">
              <w:rPr>
                <w:rFonts w:ascii="Arial" w:hAnsi="Arial" w:cs="Arial"/>
                <w:b/>
                <w:bCs/>
              </w:rPr>
              <w:t>Транспорт</w:t>
            </w:r>
          </w:p>
        </w:tc>
        <w:tc>
          <w:tcPr>
            <w:tcW w:w="2900" w:type="dxa"/>
            <w:vMerge w:val="restart"/>
          </w:tcPr>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rPr>
            </w:pPr>
            <w:r w:rsidRPr="00B36EA4">
              <w:rPr>
                <w:rFonts w:ascii="Arial" w:hAnsi="Arial" w:cs="Arial"/>
              </w:rPr>
              <w:t>Отчисления на транспортные расходы участников от места их нахождения до места проведения мероприятия и возвращения</w:t>
            </w:r>
          </w:p>
          <w:p w:rsidR="00A007A2" w:rsidRPr="00B36EA4" w:rsidRDefault="00A007A2" w:rsidP="00BB2881">
            <w:pPr>
              <w:spacing w:after="0" w:line="240" w:lineRule="auto"/>
              <w:jc w:val="both"/>
              <w:rPr>
                <w:rFonts w:ascii="Arial" w:hAnsi="Arial" w:cs="Arial"/>
              </w:rPr>
            </w:pPr>
          </w:p>
        </w:tc>
        <w:tc>
          <w:tcPr>
            <w:tcW w:w="2900" w:type="dxa"/>
            <w:vMerge w:val="restart"/>
          </w:tcPr>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center"/>
              <w:rPr>
                <w:rFonts w:ascii="Arial" w:hAnsi="Arial" w:cs="Arial"/>
              </w:rPr>
            </w:pPr>
            <w:r w:rsidRPr="00B36EA4">
              <w:rPr>
                <w:rFonts w:ascii="Arial" w:hAnsi="Arial" w:cs="Arial"/>
              </w:rPr>
              <w:t>Вклад в удельную себестоимость</w:t>
            </w:r>
          </w:p>
          <w:p w:rsidR="00A007A2" w:rsidRPr="00B36EA4" w:rsidRDefault="00A007A2" w:rsidP="00BB2881">
            <w:pPr>
              <w:spacing w:after="0" w:line="240" w:lineRule="auto"/>
              <w:jc w:val="both"/>
              <w:rPr>
                <w:rFonts w:ascii="Arial" w:hAnsi="Arial" w:cs="Arial"/>
              </w:rPr>
            </w:pPr>
          </w:p>
        </w:tc>
        <w:tc>
          <w:tcPr>
            <w:tcW w:w="2900" w:type="dxa"/>
          </w:tcPr>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rPr>
            </w:pPr>
            <w:r w:rsidRPr="00B36EA4">
              <w:rPr>
                <w:rFonts w:ascii="Arial" w:hAnsi="Arial" w:cs="Arial"/>
              </w:rPr>
              <w:t>Для расстояний от 100 до 1999 км</w:t>
            </w:r>
          </w:p>
          <w:p w:rsidR="00A007A2" w:rsidRPr="00B36EA4" w:rsidRDefault="00A007A2" w:rsidP="00BB2881">
            <w:pPr>
              <w:spacing w:after="0" w:line="240" w:lineRule="auto"/>
              <w:jc w:val="both"/>
              <w:rPr>
                <w:rFonts w:ascii="Arial" w:hAnsi="Arial" w:cs="Arial"/>
              </w:rPr>
            </w:pPr>
            <w:r w:rsidRPr="00B36EA4">
              <w:rPr>
                <w:rFonts w:ascii="Arial" w:hAnsi="Arial" w:cs="Arial"/>
              </w:rPr>
              <w:t>275 евро каждого участника</w:t>
            </w:r>
          </w:p>
          <w:p w:rsidR="00A007A2" w:rsidRPr="00B36EA4" w:rsidRDefault="00A007A2" w:rsidP="00BB2881">
            <w:pPr>
              <w:spacing w:after="0" w:line="240" w:lineRule="auto"/>
              <w:jc w:val="both"/>
              <w:rPr>
                <w:rFonts w:ascii="Arial" w:hAnsi="Arial" w:cs="Arial"/>
              </w:rPr>
            </w:pPr>
          </w:p>
        </w:tc>
        <w:tc>
          <w:tcPr>
            <w:tcW w:w="2901" w:type="dxa"/>
            <w:vMerge w:val="restart"/>
          </w:tcPr>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rPr>
            </w:pPr>
            <w:r w:rsidRPr="00B36EA4">
              <w:rPr>
                <w:rFonts w:ascii="Arial" w:hAnsi="Arial" w:cs="Arial"/>
              </w:rPr>
              <w:t xml:space="preserve">При условии: заявители должны будут обосновать, что мероприятия по мобильности необходимы для достижения целей и результатов проекта. Расстояния поездки должны быть рассчитаны </w:t>
            </w:r>
            <w:r w:rsidRPr="00B36EA4">
              <w:rPr>
                <w:rFonts w:ascii="Arial" w:hAnsi="Arial" w:cs="Arial"/>
              </w:rPr>
              <w:lastRenderedPageBreak/>
              <w:t xml:space="preserve">с помощью калькулятора расстояний, поддерживаемого Европейской комиссией. Заявитель должен указать расстояние поездки в один конец, чтобы рассчитать сумму Гранта ЕС, которая будет поддерживать поездку в оба конца. </w:t>
            </w:r>
          </w:p>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rPr>
            </w:pPr>
          </w:p>
        </w:tc>
      </w:tr>
      <w:tr w:rsidR="00A007A2" w:rsidRPr="00B36EA4" w:rsidTr="00BB2881">
        <w:trPr>
          <w:trHeight w:val="1126"/>
        </w:trPr>
        <w:tc>
          <w:tcPr>
            <w:tcW w:w="2900" w:type="dxa"/>
          </w:tcPr>
          <w:p w:rsidR="00A007A2" w:rsidRPr="00B36EA4" w:rsidRDefault="00A007A2" w:rsidP="00BB2881">
            <w:pPr>
              <w:spacing w:after="0" w:line="240" w:lineRule="auto"/>
              <w:jc w:val="both"/>
              <w:rPr>
                <w:rFonts w:ascii="Arial" w:hAnsi="Arial" w:cs="Arial"/>
              </w:rPr>
            </w:pPr>
          </w:p>
        </w:tc>
        <w:tc>
          <w:tcPr>
            <w:tcW w:w="2900" w:type="dxa"/>
            <w:vMerge/>
          </w:tcPr>
          <w:p w:rsidR="00A007A2" w:rsidRPr="00B36EA4" w:rsidRDefault="00A007A2" w:rsidP="00BB2881">
            <w:pPr>
              <w:spacing w:after="0" w:line="240" w:lineRule="auto"/>
              <w:jc w:val="both"/>
              <w:rPr>
                <w:rFonts w:ascii="Arial" w:hAnsi="Arial" w:cs="Arial"/>
              </w:rPr>
            </w:pPr>
          </w:p>
        </w:tc>
        <w:tc>
          <w:tcPr>
            <w:tcW w:w="2900" w:type="dxa"/>
            <w:vMerge/>
          </w:tcPr>
          <w:p w:rsidR="00A007A2" w:rsidRPr="00B36EA4" w:rsidRDefault="00A007A2" w:rsidP="00BB2881">
            <w:pPr>
              <w:spacing w:after="0" w:line="240" w:lineRule="auto"/>
              <w:jc w:val="both"/>
              <w:rPr>
                <w:rFonts w:ascii="Arial" w:hAnsi="Arial" w:cs="Arial"/>
              </w:rPr>
            </w:pPr>
          </w:p>
        </w:tc>
        <w:tc>
          <w:tcPr>
            <w:tcW w:w="2900" w:type="dxa"/>
          </w:tcPr>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rPr>
            </w:pPr>
            <w:r w:rsidRPr="00B36EA4">
              <w:rPr>
                <w:rFonts w:ascii="Arial" w:hAnsi="Arial" w:cs="Arial"/>
              </w:rPr>
              <w:t>Для поездок на расстояния 2000 км или больше:</w:t>
            </w:r>
          </w:p>
          <w:p w:rsidR="00A007A2" w:rsidRPr="00B36EA4" w:rsidRDefault="00A007A2" w:rsidP="00BB2881">
            <w:pPr>
              <w:spacing w:after="0" w:line="240" w:lineRule="auto"/>
              <w:jc w:val="both"/>
              <w:rPr>
                <w:rFonts w:ascii="Arial" w:hAnsi="Arial" w:cs="Arial"/>
              </w:rPr>
            </w:pPr>
            <w:r w:rsidRPr="00B36EA4">
              <w:rPr>
                <w:rFonts w:ascii="Arial" w:hAnsi="Arial" w:cs="Arial"/>
              </w:rPr>
              <w:lastRenderedPageBreak/>
              <w:t>360 EUR на участника</w:t>
            </w:r>
          </w:p>
          <w:p w:rsidR="00A007A2" w:rsidRPr="00B36EA4" w:rsidRDefault="00A007A2" w:rsidP="00BB2881">
            <w:pPr>
              <w:spacing w:after="0" w:line="240" w:lineRule="auto"/>
              <w:jc w:val="both"/>
              <w:rPr>
                <w:rFonts w:ascii="Arial" w:hAnsi="Arial" w:cs="Arial"/>
              </w:rPr>
            </w:pPr>
          </w:p>
        </w:tc>
        <w:tc>
          <w:tcPr>
            <w:tcW w:w="2901" w:type="dxa"/>
            <w:vMerge/>
          </w:tcPr>
          <w:p w:rsidR="00A007A2" w:rsidRPr="00B36EA4" w:rsidRDefault="00A007A2" w:rsidP="00BB2881">
            <w:pPr>
              <w:spacing w:after="0" w:line="240" w:lineRule="auto"/>
              <w:jc w:val="both"/>
              <w:rPr>
                <w:rFonts w:ascii="Arial" w:hAnsi="Arial" w:cs="Arial"/>
              </w:rPr>
            </w:pPr>
          </w:p>
        </w:tc>
      </w:tr>
      <w:tr w:rsidR="00A007A2" w:rsidRPr="00B36EA4" w:rsidTr="00BB2881">
        <w:trPr>
          <w:trHeight w:val="2114"/>
        </w:trPr>
        <w:tc>
          <w:tcPr>
            <w:tcW w:w="2900" w:type="dxa"/>
            <w:vMerge w:val="restart"/>
          </w:tcPr>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b/>
                <w:bCs/>
              </w:rPr>
            </w:pPr>
            <w:r w:rsidRPr="00B36EA4">
              <w:rPr>
                <w:rFonts w:ascii="Arial" w:hAnsi="Arial" w:cs="Arial"/>
                <w:b/>
                <w:bCs/>
              </w:rPr>
              <w:t>Расходы на выплату суточных</w:t>
            </w:r>
          </w:p>
          <w:p w:rsidR="00A007A2" w:rsidRPr="00B36EA4" w:rsidRDefault="00A007A2" w:rsidP="00BB2881">
            <w:pPr>
              <w:spacing w:after="0" w:line="240" w:lineRule="auto"/>
              <w:jc w:val="both"/>
              <w:rPr>
                <w:rFonts w:ascii="Arial" w:hAnsi="Arial" w:cs="Arial"/>
              </w:rPr>
            </w:pPr>
          </w:p>
        </w:tc>
        <w:tc>
          <w:tcPr>
            <w:tcW w:w="2900" w:type="dxa"/>
            <w:vMerge w:val="restart"/>
          </w:tcPr>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b/>
                <w:bCs/>
              </w:rPr>
            </w:pPr>
            <w:r w:rsidRPr="00B36EA4">
              <w:rPr>
                <w:rFonts w:ascii="Arial" w:hAnsi="Arial" w:cs="Arial"/>
              </w:rPr>
              <w:t>Отчисления для выплаты суточных участникам во время мобильности</w:t>
            </w:r>
          </w:p>
          <w:p w:rsidR="00A007A2" w:rsidRPr="00B36EA4" w:rsidRDefault="00A007A2" w:rsidP="00BB2881">
            <w:pPr>
              <w:spacing w:after="0" w:line="240" w:lineRule="auto"/>
              <w:jc w:val="both"/>
              <w:rPr>
                <w:rFonts w:ascii="Arial" w:hAnsi="Arial" w:cs="Arial"/>
              </w:rPr>
            </w:pPr>
          </w:p>
        </w:tc>
        <w:tc>
          <w:tcPr>
            <w:tcW w:w="2900" w:type="dxa"/>
            <w:vMerge w:val="restart"/>
          </w:tcPr>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center"/>
              <w:rPr>
                <w:rFonts w:ascii="Arial" w:hAnsi="Arial" w:cs="Arial"/>
              </w:rPr>
            </w:pPr>
            <w:r w:rsidRPr="00B36EA4">
              <w:rPr>
                <w:rFonts w:ascii="Arial" w:hAnsi="Arial" w:cs="Arial"/>
              </w:rPr>
              <w:t>Вклад в удельную себестоимость</w:t>
            </w:r>
          </w:p>
          <w:p w:rsidR="00A007A2" w:rsidRPr="00B36EA4" w:rsidRDefault="00A007A2" w:rsidP="00BB2881">
            <w:pPr>
              <w:spacing w:after="0" w:line="240" w:lineRule="auto"/>
              <w:jc w:val="both"/>
              <w:rPr>
                <w:rFonts w:ascii="Arial" w:hAnsi="Arial" w:cs="Arial"/>
              </w:rPr>
            </w:pPr>
          </w:p>
        </w:tc>
        <w:tc>
          <w:tcPr>
            <w:tcW w:w="2900" w:type="dxa"/>
          </w:tcPr>
          <w:p w:rsidR="00A007A2" w:rsidRPr="00B36EA4" w:rsidRDefault="00A007A2" w:rsidP="00BB2881">
            <w:pPr>
              <w:spacing w:after="0" w:line="240" w:lineRule="auto"/>
              <w:jc w:val="both"/>
              <w:rPr>
                <w:rFonts w:ascii="Arial" w:hAnsi="Arial" w:cs="Arial"/>
              </w:rPr>
            </w:pPr>
          </w:p>
          <w:p w:rsidR="00A007A2" w:rsidRPr="00B36EA4" w:rsidRDefault="00A007A2" w:rsidP="00BB2881">
            <w:pPr>
              <w:spacing w:after="0" w:line="240" w:lineRule="auto"/>
              <w:jc w:val="both"/>
              <w:rPr>
                <w:rFonts w:ascii="Arial" w:hAnsi="Arial" w:cs="Arial"/>
                <w:b/>
                <w:bCs/>
              </w:rPr>
            </w:pPr>
            <w:r w:rsidRPr="00B36EA4">
              <w:rPr>
                <w:rFonts w:ascii="Arial" w:hAnsi="Arial" w:cs="Arial"/>
                <w:b/>
                <w:bCs/>
              </w:rPr>
              <w:t>Мероприятия, ориентированные на персонал</w:t>
            </w:r>
          </w:p>
          <w:p w:rsidR="00A007A2" w:rsidRPr="00B36EA4" w:rsidRDefault="00A007A2" w:rsidP="00BB2881">
            <w:pPr>
              <w:spacing w:after="0" w:line="240" w:lineRule="auto"/>
              <w:jc w:val="both"/>
              <w:rPr>
                <w:rFonts w:ascii="Arial" w:hAnsi="Arial" w:cs="Arial"/>
              </w:rPr>
            </w:pPr>
            <w:r w:rsidRPr="00B36EA4">
              <w:rPr>
                <w:rFonts w:ascii="Arial" w:hAnsi="Arial" w:cs="Arial"/>
              </w:rPr>
              <w:t>до 14-го дня деятельности: 100 евро в день на участника +</w:t>
            </w:r>
          </w:p>
          <w:p w:rsidR="00A007A2" w:rsidRPr="00B36EA4" w:rsidRDefault="00A007A2" w:rsidP="00BB2881">
            <w:pPr>
              <w:spacing w:after="0" w:line="240" w:lineRule="auto"/>
              <w:jc w:val="both"/>
              <w:rPr>
                <w:rFonts w:ascii="Arial" w:hAnsi="Arial" w:cs="Arial"/>
              </w:rPr>
            </w:pPr>
            <w:r w:rsidRPr="00B36EA4">
              <w:rPr>
                <w:rFonts w:ascii="Arial" w:hAnsi="Arial" w:cs="Arial"/>
              </w:rPr>
              <w:t>между 15-м и 60-м днями деятельности: 70 евро в день на участника.</w:t>
            </w:r>
          </w:p>
          <w:p w:rsidR="00A007A2" w:rsidRPr="00B36EA4" w:rsidRDefault="00A007A2" w:rsidP="00BB2881">
            <w:pPr>
              <w:spacing w:after="0" w:line="240" w:lineRule="auto"/>
              <w:jc w:val="both"/>
              <w:rPr>
                <w:rFonts w:ascii="Arial" w:hAnsi="Arial" w:cs="Arial"/>
              </w:rPr>
            </w:pPr>
          </w:p>
        </w:tc>
        <w:tc>
          <w:tcPr>
            <w:tcW w:w="2901" w:type="dxa"/>
            <w:vMerge/>
          </w:tcPr>
          <w:p w:rsidR="00A007A2" w:rsidRPr="00B36EA4" w:rsidRDefault="00A007A2" w:rsidP="00BB2881">
            <w:pPr>
              <w:spacing w:after="0" w:line="240" w:lineRule="auto"/>
              <w:jc w:val="both"/>
              <w:rPr>
                <w:rFonts w:ascii="Arial" w:hAnsi="Arial" w:cs="Arial"/>
              </w:rPr>
            </w:pPr>
          </w:p>
        </w:tc>
      </w:tr>
      <w:tr w:rsidR="00A007A2" w:rsidRPr="00B36EA4" w:rsidTr="00BB2881">
        <w:trPr>
          <w:trHeight w:val="2113"/>
        </w:trPr>
        <w:tc>
          <w:tcPr>
            <w:tcW w:w="2900" w:type="dxa"/>
            <w:vMerge/>
          </w:tcPr>
          <w:p w:rsidR="00A007A2" w:rsidRPr="00B36EA4" w:rsidRDefault="00A007A2" w:rsidP="00BB2881">
            <w:pPr>
              <w:spacing w:after="0" w:line="240" w:lineRule="auto"/>
              <w:jc w:val="both"/>
              <w:rPr>
                <w:rFonts w:ascii="Arial" w:hAnsi="Arial" w:cs="Arial"/>
              </w:rPr>
            </w:pPr>
          </w:p>
        </w:tc>
        <w:tc>
          <w:tcPr>
            <w:tcW w:w="2900" w:type="dxa"/>
            <w:vMerge/>
          </w:tcPr>
          <w:p w:rsidR="00A007A2" w:rsidRPr="00B36EA4" w:rsidRDefault="00A007A2" w:rsidP="00BB2881">
            <w:pPr>
              <w:spacing w:after="0" w:line="240" w:lineRule="auto"/>
              <w:jc w:val="both"/>
              <w:rPr>
                <w:rFonts w:ascii="Arial" w:hAnsi="Arial" w:cs="Arial"/>
              </w:rPr>
            </w:pPr>
          </w:p>
        </w:tc>
        <w:tc>
          <w:tcPr>
            <w:tcW w:w="2900" w:type="dxa"/>
            <w:vMerge/>
          </w:tcPr>
          <w:p w:rsidR="00A007A2" w:rsidRPr="00B36EA4" w:rsidRDefault="00A007A2" w:rsidP="00BB2881">
            <w:pPr>
              <w:spacing w:after="0" w:line="240" w:lineRule="auto"/>
              <w:jc w:val="both"/>
              <w:rPr>
                <w:rFonts w:ascii="Arial" w:hAnsi="Arial" w:cs="Arial"/>
              </w:rPr>
            </w:pPr>
          </w:p>
        </w:tc>
        <w:tc>
          <w:tcPr>
            <w:tcW w:w="2900" w:type="dxa"/>
          </w:tcPr>
          <w:p w:rsidR="00A007A2" w:rsidRPr="00B36EA4" w:rsidRDefault="00A007A2" w:rsidP="00BB2881">
            <w:pPr>
              <w:spacing w:after="0" w:line="240" w:lineRule="auto"/>
              <w:jc w:val="both"/>
              <w:rPr>
                <w:rFonts w:ascii="Arial" w:hAnsi="Arial" w:cs="Arial"/>
                <w:b/>
                <w:bCs/>
              </w:rPr>
            </w:pPr>
          </w:p>
          <w:p w:rsidR="00A007A2" w:rsidRPr="00B36EA4" w:rsidRDefault="00A007A2" w:rsidP="00BB2881">
            <w:pPr>
              <w:spacing w:after="0" w:line="240" w:lineRule="auto"/>
              <w:jc w:val="both"/>
              <w:rPr>
                <w:rFonts w:ascii="Arial" w:hAnsi="Arial" w:cs="Arial"/>
                <w:b/>
                <w:bCs/>
              </w:rPr>
            </w:pPr>
            <w:r w:rsidRPr="00B36EA4">
              <w:rPr>
                <w:rFonts w:ascii="Arial" w:hAnsi="Arial" w:cs="Arial"/>
                <w:b/>
                <w:bCs/>
              </w:rPr>
              <w:t>Мероприятия, предназначенные для учащихся:</w:t>
            </w:r>
          </w:p>
          <w:p w:rsidR="00A007A2" w:rsidRPr="00B36EA4" w:rsidRDefault="00A007A2" w:rsidP="00BB2881">
            <w:pPr>
              <w:spacing w:after="0" w:line="240" w:lineRule="auto"/>
              <w:jc w:val="both"/>
              <w:rPr>
                <w:rFonts w:ascii="Arial" w:hAnsi="Arial" w:cs="Arial"/>
              </w:rPr>
            </w:pPr>
            <w:r w:rsidRPr="00B36EA4">
              <w:rPr>
                <w:rFonts w:ascii="Arial" w:hAnsi="Arial" w:cs="Arial"/>
              </w:rPr>
              <w:t>до 14-го дня деятельности: 55 евро в день на участника +</w:t>
            </w:r>
          </w:p>
          <w:p w:rsidR="00A007A2" w:rsidRPr="00B36EA4" w:rsidRDefault="00A007A2" w:rsidP="00BB2881">
            <w:pPr>
              <w:spacing w:after="0" w:line="240" w:lineRule="auto"/>
              <w:jc w:val="both"/>
              <w:rPr>
                <w:rFonts w:ascii="Arial" w:hAnsi="Arial" w:cs="Arial"/>
              </w:rPr>
            </w:pPr>
            <w:r w:rsidRPr="00B36EA4">
              <w:rPr>
                <w:rFonts w:ascii="Arial" w:hAnsi="Arial" w:cs="Arial"/>
              </w:rPr>
              <w:t>между 15-м и 60-м днями деятельности: 40 евро в день на участника</w:t>
            </w:r>
          </w:p>
          <w:p w:rsidR="00A007A2" w:rsidRPr="00B36EA4" w:rsidRDefault="00A007A2" w:rsidP="00BB2881">
            <w:pPr>
              <w:spacing w:after="0" w:line="240" w:lineRule="auto"/>
              <w:jc w:val="both"/>
              <w:rPr>
                <w:rFonts w:ascii="Arial" w:hAnsi="Arial" w:cs="Arial"/>
              </w:rPr>
            </w:pPr>
          </w:p>
        </w:tc>
        <w:tc>
          <w:tcPr>
            <w:tcW w:w="2901" w:type="dxa"/>
            <w:vMerge/>
          </w:tcPr>
          <w:p w:rsidR="00A007A2" w:rsidRPr="00B36EA4" w:rsidRDefault="00A007A2" w:rsidP="00BB2881">
            <w:pPr>
              <w:spacing w:after="0" w:line="240" w:lineRule="auto"/>
              <w:jc w:val="both"/>
              <w:rPr>
                <w:rFonts w:ascii="Arial" w:hAnsi="Arial" w:cs="Arial"/>
              </w:rPr>
            </w:pPr>
          </w:p>
        </w:tc>
      </w:tr>
    </w:tbl>
    <w:p w:rsidR="004163C1" w:rsidRDefault="004163C1">
      <w:pPr>
        <w:spacing w:line="100" w:lineRule="atLeast"/>
        <w:jc w:val="both"/>
        <w:rPr>
          <w:rFonts w:ascii="Arial" w:hAnsi="Arial" w:cs="Arial"/>
        </w:rPr>
      </w:pPr>
    </w:p>
    <w:p w:rsidR="004163C1" w:rsidRDefault="004163C1">
      <w:pPr>
        <w:jc w:val="both"/>
        <w:rPr>
          <w:rFonts w:ascii="Times New Roman" w:hAnsi="Times New Roman" w:cs="Times New Roman"/>
          <w:sz w:val="24"/>
          <w:szCs w:val="24"/>
        </w:rPr>
      </w:pPr>
    </w:p>
    <w:p w:rsidR="004163C1" w:rsidRDefault="004163C1">
      <w:pPr>
        <w:rPr>
          <w:rFonts w:ascii="Arial" w:hAnsi="Arial" w:cs="Arial"/>
        </w:rPr>
      </w:pPr>
    </w:p>
    <w:p w:rsidR="004163C1" w:rsidRDefault="004163C1">
      <w:pPr>
        <w:pStyle w:val="af3"/>
        <w:pageBreakBefore/>
        <w:rPr>
          <w:rFonts w:ascii="Arial" w:hAnsi="Arial" w:cs="Arial"/>
        </w:rPr>
      </w:pPr>
      <w:r>
        <w:rPr>
          <w:i w:val="0"/>
          <w:iCs w:val="0"/>
          <w:color w:val="00000A"/>
        </w:rPr>
        <w:lastRenderedPageBreak/>
        <w:t>ТАБЛИЦА A - РЕАЛИЗАЦИЯ ПРОЕКТОВ (ЕВРО В ДЕНЬ) СТРАНЫ ПРОГРАММЫ</w:t>
      </w:r>
    </w:p>
    <w:p w:rsidR="004163C1" w:rsidRDefault="004163C1">
      <w:pPr>
        <w:spacing w:line="100" w:lineRule="atLeast"/>
        <w:jc w:val="both"/>
        <w:rPr>
          <w:rFonts w:ascii="Arial" w:hAnsi="Arial" w:cs="Arial"/>
        </w:rPr>
      </w:pPr>
      <w:r>
        <w:rPr>
          <w:rFonts w:ascii="Arial" w:hAnsi="Arial" w:cs="Arial"/>
        </w:rPr>
        <w:t>Эти суммы зависят от: а) профиля персонала, участвующего в проекте, и б) страны участвующей организации, персонал которой задействован.</w:t>
      </w:r>
    </w:p>
    <w:tbl>
      <w:tblPr>
        <w:tblpPr w:leftFromText="180" w:rightFromText="180" w:vertAnchor="text" w:horzAnchor="margin" w:tblpY="172"/>
        <w:tblW w:w="14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7539"/>
        <w:gridCol w:w="1394"/>
        <w:gridCol w:w="1982"/>
        <w:gridCol w:w="1295"/>
        <w:gridCol w:w="2107"/>
      </w:tblGrid>
      <w:tr w:rsidR="00A007A2" w:rsidRPr="00B36EA4" w:rsidTr="00BB2881">
        <w:trPr>
          <w:trHeight w:val="873"/>
        </w:trPr>
        <w:tc>
          <w:tcPr>
            <w:tcW w:w="7539" w:type="dxa"/>
            <w:vMerge w:val="restart"/>
            <w:tcBorders>
              <w:top w:val="nil"/>
              <w:left w:val="nil"/>
            </w:tcBorders>
          </w:tcPr>
          <w:p w:rsidR="00A007A2" w:rsidRPr="00B36EA4" w:rsidRDefault="00A007A2" w:rsidP="00BB2881">
            <w:pPr>
              <w:spacing w:line="240" w:lineRule="auto"/>
              <w:jc w:val="both"/>
              <w:rPr>
                <w:rFonts w:ascii="Arial" w:hAnsi="Arial" w:cs="Arial"/>
              </w:rPr>
            </w:pPr>
          </w:p>
        </w:tc>
        <w:tc>
          <w:tcPr>
            <w:tcW w:w="1394" w:type="dxa"/>
            <w:shd w:val="clear" w:color="auto" w:fill="C0C0C0"/>
          </w:tcPr>
          <w:p w:rsidR="00A007A2" w:rsidRPr="00B36EA4" w:rsidRDefault="00A007A2" w:rsidP="00BB2881">
            <w:pPr>
              <w:spacing w:line="240" w:lineRule="auto"/>
              <w:jc w:val="center"/>
              <w:rPr>
                <w:rFonts w:ascii="Arial" w:hAnsi="Arial" w:cs="Arial"/>
                <w:b/>
                <w:bCs/>
              </w:rPr>
            </w:pPr>
          </w:p>
          <w:p w:rsidR="00A007A2" w:rsidRPr="00B36EA4" w:rsidRDefault="00A007A2" w:rsidP="00BB2881">
            <w:pPr>
              <w:spacing w:line="240" w:lineRule="auto"/>
              <w:jc w:val="center"/>
              <w:rPr>
                <w:rFonts w:ascii="Arial" w:hAnsi="Arial" w:cs="Arial"/>
                <w:b/>
                <w:bCs/>
              </w:rPr>
            </w:pPr>
            <w:r w:rsidRPr="00B36EA4">
              <w:rPr>
                <w:rFonts w:ascii="Arial" w:hAnsi="Arial" w:cs="Arial"/>
                <w:b/>
                <w:bCs/>
              </w:rPr>
              <w:t>Менеджер</w:t>
            </w:r>
          </w:p>
        </w:tc>
        <w:tc>
          <w:tcPr>
            <w:tcW w:w="1982" w:type="dxa"/>
            <w:shd w:val="clear" w:color="auto" w:fill="C0C0C0"/>
          </w:tcPr>
          <w:p w:rsidR="00A007A2" w:rsidRPr="00B36EA4" w:rsidRDefault="00A007A2" w:rsidP="00BB2881">
            <w:pPr>
              <w:spacing w:line="240" w:lineRule="auto"/>
              <w:jc w:val="center"/>
              <w:rPr>
                <w:rFonts w:ascii="Arial" w:hAnsi="Arial" w:cs="Arial"/>
                <w:b/>
                <w:bCs/>
              </w:rPr>
            </w:pPr>
            <w:r w:rsidRPr="00B36EA4">
              <w:rPr>
                <w:rFonts w:ascii="Arial" w:hAnsi="Arial" w:cs="Arial"/>
                <w:b/>
                <w:bCs/>
              </w:rPr>
              <w:t>Преподаватель/Тренер/ Исследователь/Работник по делам молодежи</w:t>
            </w:r>
          </w:p>
        </w:tc>
        <w:tc>
          <w:tcPr>
            <w:tcW w:w="1295" w:type="dxa"/>
            <w:shd w:val="clear" w:color="auto" w:fill="C0C0C0"/>
          </w:tcPr>
          <w:p w:rsidR="00A007A2" w:rsidRPr="00B36EA4" w:rsidRDefault="00A007A2" w:rsidP="00BB2881">
            <w:pPr>
              <w:spacing w:line="240" w:lineRule="auto"/>
              <w:jc w:val="center"/>
              <w:rPr>
                <w:rFonts w:ascii="Arial" w:hAnsi="Arial" w:cs="Arial"/>
                <w:b/>
                <w:bCs/>
              </w:rPr>
            </w:pPr>
          </w:p>
          <w:p w:rsidR="00A007A2" w:rsidRPr="00B36EA4" w:rsidRDefault="00A007A2" w:rsidP="00BB2881">
            <w:pPr>
              <w:spacing w:line="240" w:lineRule="auto"/>
              <w:jc w:val="center"/>
              <w:rPr>
                <w:rFonts w:ascii="Arial" w:hAnsi="Arial" w:cs="Arial"/>
                <w:b/>
                <w:bCs/>
              </w:rPr>
            </w:pPr>
            <w:r w:rsidRPr="00B36EA4">
              <w:rPr>
                <w:rFonts w:ascii="Arial" w:hAnsi="Arial" w:cs="Arial"/>
                <w:b/>
                <w:bCs/>
              </w:rPr>
              <w:t>Техник</w:t>
            </w:r>
          </w:p>
        </w:tc>
        <w:tc>
          <w:tcPr>
            <w:tcW w:w="2107" w:type="dxa"/>
            <w:shd w:val="clear" w:color="auto" w:fill="C0C0C0"/>
          </w:tcPr>
          <w:p w:rsidR="00A007A2" w:rsidRPr="00B36EA4" w:rsidRDefault="00A007A2" w:rsidP="00BB2881">
            <w:pPr>
              <w:spacing w:line="240" w:lineRule="auto"/>
              <w:jc w:val="center"/>
              <w:rPr>
                <w:rFonts w:ascii="Arial" w:hAnsi="Arial" w:cs="Arial"/>
                <w:b/>
                <w:bCs/>
              </w:rPr>
            </w:pPr>
          </w:p>
          <w:p w:rsidR="00A007A2" w:rsidRPr="00B36EA4" w:rsidRDefault="00A007A2" w:rsidP="00BB2881">
            <w:pPr>
              <w:spacing w:line="240" w:lineRule="auto"/>
              <w:jc w:val="center"/>
              <w:rPr>
                <w:rFonts w:ascii="Arial" w:hAnsi="Arial" w:cs="Arial"/>
                <w:b/>
                <w:bCs/>
              </w:rPr>
            </w:pPr>
            <w:r w:rsidRPr="00B36EA4">
              <w:rPr>
                <w:rFonts w:ascii="Arial" w:hAnsi="Arial" w:cs="Arial"/>
                <w:b/>
                <w:bCs/>
              </w:rPr>
              <w:t>Админист-ративный персонал</w:t>
            </w:r>
          </w:p>
        </w:tc>
      </w:tr>
      <w:tr w:rsidR="00A007A2" w:rsidRPr="00B36EA4" w:rsidTr="00BB2881">
        <w:trPr>
          <w:trHeight w:val="292"/>
        </w:trPr>
        <w:tc>
          <w:tcPr>
            <w:tcW w:w="7539" w:type="dxa"/>
            <w:vMerge/>
            <w:tcBorders>
              <w:top w:val="nil"/>
              <w:left w:val="nil"/>
            </w:tcBorders>
          </w:tcPr>
          <w:p w:rsidR="00A007A2" w:rsidRPr="00B36EA4" w:rsidRDefault="00A007A2" w:rsidP="00BB2881">
            <w:pPr>
              <w:spacing w:line="240" w:lineRule="auto"/>
              <w:jc w:val="both"/>
              <w:rPr>
                <w:rFonts w:ascii="Arial" w:hAnsi="Arial" w:cs="Arial"/>
              </w:rPr>
            </w:pPr>
          </w:p>
        </w:tc>
        <w:tc>
          <w:tcPr>
            <w:tcW w:w="1394" w:type="dxa"/>
            <w:shd w:val="clear" w:color="auto" w:fill="C0C0C0"/>
          </w:tcPr>
          <w:p w:rsidR="00A007A2" w:rsidRPr="00B36EA4" w:rsidRDefault="00A007A2" w:rsidP="00BB2881">
            <w:pPr>
              <w:spacing w:line="240" w:lineRule="auto"/>
              <w:jc w:val="center"/>
              <w:rPr>
                <w:rFonts w:ascii="Arial" w:hAnsi="Arial" w:cs="Arial"/>
                <w:b/>
                <w:bCs/>
              </w:rPr>
            </w:pPr>
            <w:r w:rsidRPr="00B36EA4">
              <w:rPr>
                <w:rFonts w:ascii="Arial" w:hAnsi="Arial" w:cs="Arial"/>
                <w:b/>
                <w:bCs/>
              </w:rPr>
              <w:t>B2.1</w:t>
            </w:r>
          </w:p>
        </w:tc>
        <w:tc>
          <w:tcPr>
            <w:tcW w:w="1982" w:type="dxa"/>
            <w:shd w:val="clear" w:color="auto" w:fill="C0C0C0"/>
          </w:tcPr>
          <w:p w:rsidR="00A007A2" w:rsidRPr="00B36EA4" w:rsidRDefault="00A007A2" w:rsidP="00BB2881">
            <w:pPr>
              <w:spacing w:line="240" w:lineRule="auto"/>
              <w:jc w:val="center"/>
              <w:rPr>
                <w:rFonts w:ascii="Arial" w:hAnsi="Arial" w:cs="Arial"/>
                <w:b/>
                <w:bCs/>
              </w:rPr>
            </w:pPr>
            <w:r w:rsidRPr="00B36EA4">
              <w:rPr>
                <w:rFonts w:ascii="Arial" w:hAnsi="Arial" w:cs="Arial"/>
                <w:b/>
                <w:bCs/>
              </w:rPr>
              <w:t>B2.2</w:t>
            </w:r>
          </w:p>
        </w:tc>
        <w:tc>
          <w:tcPr>
            <w:tcW w:w="1295" w:type="dxa"/>
            <w:shd w:val="clear" w:color="auto" w:fill="C0C0C0"/>
          </w:tcPr>
          <w:p w:rsidR="00A007A2" w:rsidRPr="00B36EA4" w:rsidRDefault="00A007A2" w:rsidP="00BB2881">
            <w:pPr>
              <w:spacing w:line="240" w:lineRule="auto"/>
              <w:jc w:val="center"/>
              <w:rPr>
                <w:rFonts w:ascii="Arial" w:hAnsi="Arial" w:cs="Arial"/>
                <w:b/>
                <w:bCs/>
              </w:rPr>
            </w:pPr>
            <w:r w:rsidRPr="00B36EA4">
              <w:rPr>
                <w:rFonts w:ascii="Arial" w:hAnsi="Arial" w:cs="Arial"/>
                <w:b/>
                <w:bCs/>
              </w:rPr>
              <w:t>B2.3</w:t>
            </w:r>
          </w:p>
        </w:tc>
        <w:tc>
          <w:tcPr>
            <w:tcW w:w="2107" w:type="dxa"/>
            <w:shd w:val="clear" w:color="auto" w:fill="C0C0C0"/>
          </w:tcPr>
          <w:p w:rsidR="00A007A2" w:rsidRPr="00B36EA4" w:rsidRDefault="00A007A2" w:rsidP="00BB2881">
            <w:pPr>
              <w:spacing w:line="240" w:lineRule="auto"/>
              <w:jc w:val="center"/>
              <w:rPr>
                <w:rFonts w:ascii="Arial" w:hAnsi="Arial" w:cs="Arial"/>
                <w:b/>
                <w:bCs/>
              </w:rPr>
            </w:pPr>
            <w:r w:rsidRPr="00B36EA4">
              <w:rPr>
                <w:rFonts w:ascii="Arial" w:hAnsi="Arial" w:cs="Arial"/>
                <w:b/>
                <w:bCs/>
              </w:rPr>
              <w:t>B2.4</w:t>
            </w:r>
          </w:p>
        </w:tc>
      </w:tr>
      <w:tr w:rsidR="00A007A2" w:rsidRPr="00B36EA4" w:rsidTr="00BB2881">
        <w:trPr>
          <w:trHeight w:val="1458"/>
        </w:trPr>
        <w:tc>
          <w:tcPr>
            <w:tcW w:w="7539" w:type="dxa"/>
            <w:shd w:val="clear" w:color="auto" w:fill="C0C0C0"/>
          </w:tcPr>
          <w:p w:rsidR="00A007A2" w:rsidRPr="00B36EA4" w:rsidRDefault="00A007A2" w:rsidP="00BB2881">
            <w:pPr>
              <w:spacing w:line="240" w:lineRule="auto"/>
              <w:jc w:val="both"/>
              <w:rPr>
                <w:rFonts w:ascii="Arial" w:hAnsi="Arial" w:cs="Arial"/>
                <w:b/>
                <w:bCs/>
              </w:rPr>
            </w:pPr>
          </w:p>
          <w:p w:rsidR="00A007A2" w:rsidRPr="00B36EA4" w:rsidRDefault="00A007A2" w:rsidP="00BB2881">
            <w:pPr>
              <w:spacing w:line="240" w:lineRule="auto"/>
              <w:jc w:val="both"/>
              <w:rPr>
                <w:rFonts w:ascii="Arial" w:hAnsi="Arial" w:cs="Arial"/>
                <w:b/>
                <w:bCs/>
              </w:rPr>
            </w:pPr>
            <w:r w:rsidRPr="00B36EA4">
              <w:rPr>
                <w:rFonts w:ascii="Arial" w:hAnsi="Arial" w:cs="Arial"/>
                <w:b/>
                <w:bCs/>
              </w:rPr>
              <w:t>Дания, Ирландия, Люксембург, Нидерланды, Австрия, Швеция, Лихтенштейн, Норвегия</w:t>
            </w:r>
          </w:p>
        </w:tc>
        <w:tc>
          <w:tcPr>
            <w:tcW w:w="1394" w:type="dxa"/>
          </w:tcPr>
          <w:p w:rsidR="00A007A2" w:rsidRPr="00B36EA4" w:rsidRDefault="00A007A2" w:rsidP="00BB2881">
            <w:pPr>
              <w:spacing w:line="240" w:lineRule="auto"/>
              <w:jc w:val="center"/>
              <w:rPr>
                <w:rFonts w:ascii="Arial" w:hAnsi="Arial" w:cs="Arial"/>
              </w:rPr>
            </w:pPr>
          </w:p>
          <w:p w:rsidR="00A007A2" w:rsidRPr="00B36EA4" w:rsidRDefault="00A007A2" w:rsidP="00BB2881">
            <w:pPr>
              <w:spacing w:line="240" w:lineRule="auto"/>
              <w:jc w:val="center"/>
              <w:rPr>
                <w:rFonts w:ascii="Arial" w:hAnsi="Arial" w:cs="Arial"/>
              </w:rPr>
            </w:pPr>
            <w:r w:rsidRPr="00B36EA4">
              <w:rPr>
                <w:rFonts w:ascii="Arial" w:hAnsi="Arial" w:cs="Arial"/>
              </w:rPr>
              <w:t>353</w:t>
            </w:r>
          </w:p>
        </w:tc>
        <w:tc>
          <w:tcPr>
            <w:tcW w:w="1982" w:type="dxa"/>
          </w:tcPr>
          <w:p w:rsidR="00A007A2" w:rsidRPr="00B36EA4" w:rsidRDefault="00A007A2" w:rsidP="00BB2881">
            <w:pPr>
              <w:spacing w:line="240" w:lineRule="auto"/>
              <w:jc w:val="center"/>
              <w:rPr>
                <w:rFonts w:ascii="Arial" w:hAnsi="Arial" w:cs="Arial"/>
              </w:rPr>
            </w:pPr>
          </w:p>
          <w:p w:rsidR="00A007A2" w:rsidRPr="00B36EA4" w:rsidRDefault="00A007A2" w:rsidP="00BB2881">
            <w:pPr>
              <w:spacing w:line="240" w:lineRule="auto"/>
              <w:jc w:val="center"/>
              <w:rPr>
                <w:rFonts w:ascii="Arial" w:hAnsi="Arial" w:cs="Arial"/>
              </w:rPr>
            </w:pPr>
            <w:r w:rsidRPr="00B36EA4">
              <w:rPr>
                <w:rFonts w:ascii="Arial" w:hAnsi="Arial" w:cs="Arial"/>
              </w:rPr>
              <w:t>289</w:t>
            </w:r>
          </w:p>
        </w:tc>
        <w:tc>
          <w:tcPr>
            <w:tcW w:w="1295" w:type="dxa"/>
          </w:tcPr>
          <w:p w:rsidR="00A007A2" w:rsidRPr="00B36EA4" w:rsidRDefault="00A007A2" w:rsidP="00BB2881">
            <w:pPr>
              <w:spacing w:line="240" w:lineRule="auto"/>
              <w:jc w:val="center"/>
              <w:rPr>
                <w:rFonts w:ascii="Arial" w:hAnsi="Arial" w:cs="Arial"/>
              </w:rPr>
            </w:pPr>
          </w:p>
          <w:p w:rsidR="00A007A2" w:rsidRPr="00B36EA4" w:rsidRDefault="00A007A2" w:rsidP="00BB2881">
            <w:pPr>
              <w:spacing w:line="240" w:lineRule="auto"/>
              <w:jc w:val="center"/>
              <w:rPr>
                <w:rFonts w:ascii="Arial" w:hAnsi="Arial" w:cs="Arial"/>
              </w:rPr>
            </w:pPr>
            <w:r w:rsidRPr="00B36EA4">
              <w:rPr>
                <w:rFonts w:ascii="Arial" w:hAnsi="Arial" w:cs="Arial"/>
              </w:rPr>
              <w:t>228</w:t>
            </w:r>
          </w:p>
        </w:tc>
        <w:tc>
          <w:tcPr>
            <w:tcW w:w="2107" w:type="dxa"/>
          </w:tcPr>
          <w:p w:rsidR="00A007A2" w:rsidRPr="00B36EA4" w:rsidRDefault="00A007A2" w:rsidP="00BB2881">
            <w:pPr>
              <w:spacing w:line="240" w:lineRule="auto"/>
              <w:jc w:val="center"/>
              <w:rPr>
                <w:rFonts w:ascii="Arial" w:hAnsi="Arial" w:cs="Arial"/>
              </w:rPr>
            </w:pPr>
          </w:p>
          <w:p w:rsidR="00A007A2" w:rsidRPr="00B36EA4" w:rsidRDefault="00A007A2" w:rsidP="00BB2881">
            <w:pPr>
              <w:spacing w:line="240" w:lineRule="auto"/>
              <w:jc w:val="center"/>
              <w:rPr>
                <w:rFonts w:ascii="Arial" w:hAnsi="Arial" w:cs="Arial"/>
              </w:rPr>
            </w:pPr>
            <w:r w:rsidRPr="00B36EA4">
              <w:rPr>
                <w:rFonts w:ascii="Arial" w:hAnsi="Arial" w:cs="Arial"/>
              </w:rPr>
              <w:t>189</w:t>
            </w:r>
          </w:p>
        </w:tc>
      </w:tr>
      <w:tr w:rsidR="00A007A2" w:rsidRPr="00B36EA4" w:rsidTr="00BB2881">
        <w:trPr>
          <w:trHeight w:val="1352"/>
        </w:trPr>
        <w:tc>
          <w:tcPr>
            <w:tcW w:w="7539" w:type="dxa"/>
            <w:shd w:val="clear" w:color="auto" w:fill="C0C0C0"/>
          </w:tcPr>
          <w:p w:rsidR="00A007A2" w:rsidRPr="00B36EA4" w:rsidRDefault="00A007A2" w:rsidP="00BB2881">
            <w:pPr>
              <w:spacing w:line="240" w:lineRule="auto"/>
              <w:jc w:val="both"/>
              <w:rPr>
                <w:rFonts w:ascii="Arial" w:hAnsi="Arial" w:cs="Arial"/>
                <w:b/>
                <w:bCs/>
              </w:rPr>
            </w:pPr>
          </w:p>
          <w:p w:rsidR="00A007A2" w:rsidRPr="00B36EA4" w:rsidRDefault="00A007A2" w:rsidP="00BB2881">
            <w:pPr>
              <w:spacing w:line="240" w:lineRule="auto"/>
              <w:jc w:val="both"/>
              <w:rPr>
                <w:rFonts w:ascii="Arial" w:hAnsi="Arial" w:cs="Arial"/>
                <w:b/>
                <w:bCs/>
              </w:rPr>
            </w:pPr>
            <w:r w:rsidRPr="00B36EA4">
              <w:rPr>
                <w:rFonts w:ascii="Arial" w:hAnsi="Arial" w:cs="Arial"/>
                <w:b/>
                <w:bCs/>
              </w:rPr>
              <w:t>Бельгия, Германия, Франция, Италия, Финляндия, Великобритания, Исландия</w:t>
            </w:r>
          </w:p>
        </w:tc>
        <w:tc>
          <w:tcPr>
            <w:tcW w:w="1394" w:type="dxa"/>
          </w:tcPr>
          <w:p w:rsidR="00A007A2" w:rsidRPr="00B36EA4" w:rsidRDefault="00A007A2" w:rsidP="00BB2881">
            <w:pPr>
              <w:spacing w:line="240" w:lineRule="auto"/>
              <w:jc w:val="center"/>
              <w:rPr>
                <w:rFonts w:ascii="Arial" w:hAnsi="Arial" w:cs="Arial"/>
              </w:rPr>
            </w:pPr>
          </w:p>
          <w:p w:rsidR="00A007A2" w:rsidRPr="00B36EA4" w:rsidRDefault="00A007A2" w:rsidP="00BB2881">
            <w:pPr>
              <w:spacing w:line="240" w:lineRule="auto"/>
              <w:jc w:val="center"/>
              <w:rPr>
                <w:rFonts w:ascii="Arial" w:hAnsi="Arial" w:cs="Arial"/>
              </w:rPr>
            </w:pPr>
            <w:r w:rsidRPr="00B36EA4">
              <w:rPr>
                <w:rFonts w:ascii="Arial" w:hAnsi="Arial" w:cs="Arial"/>
              </w:rPr>
              <w:t>336</w:t>
            </w:r>
          </w:p>
        </w:tc>
        <w:tc>
          <w:tcPr>
            <w:tcW w:w="1982" w:type="dxa"/>
          </w:tcPr>
          <w:p w:rsidR="00A007A2" w:rsidRPr="00B36EA4" w:rsidRDefault="00A007A2" w:rsidP="00BB2881">
            <w:pPr>
              <w:spacing w:line="240" w:lineRule="auto"/>
              <w:jc w:val="center"/>
              <w:rPr>
                <w:rFonts w:ascii="Arial" w:hAnsi="Arial" w:cs="Arial"/>
              </w:rPr>
            </w:pPr>
          </w:p>
          <w:p w:rsidR="00A007A2" w:rsidRPr="00B36EA4" w:rsidRDefault="00A007A2" w:rsidP="00BB2881">
            <w:pPr>
              <w:spacing w:line="240" w:lineRule="auto"/>
              <w:jc w:val="center"/>
              <w:rPr>
                <w:rFonts w:ascii="Arial" w:hAnsi="Arial" w:cs="Arial"/>
              </w:rPr>
            </w:pPr>
            <w:r w:rsidRPr="00B36EA4">
              <w:rPr>
                <w:rFonts w:ascii="Arial" w:hAnsi="Arial" w:cs="Arial"/>
              </w:rPr>
              <w:t>257</w:t>
            </w:r>
          </w:p>
        </w:tc>
        <w:tc>
          <w:tcPr>
            <w:tcW w:w="1295" w:type="dxa"/>
          </w:tcPr>
          <w:p w:rsidR="00A007A2" w:rsidRPr="00B36EA4" w:rsidRDefault="00A007A2" w:rsidP="00BB2881">
            <w:pPr>
              <w:spacing w:line="240" w:lineRule="auto"/>
              <w:jc w:val="center"/>
              <w:rPr>
                <w:rFonts w:ascii="Arial" w:hAnsi="Arial" w:cs="Arial"/>
              </w:rPr>
            </w:pPr>
          </w:p>
          <w:p w:rsidR="00A007A2" w:rsidRPr="00B36EA4" w:rsidRDefault="00A007A2" w:rsidP="00BB2881">
            <w:pPr>
              <w:spacing w:line="240" w:lineRule="auto"/>
              <w:jc w:val="center"/>
              <w:rPr>
                <w:rFonts w:ascii="Arial" w:hAnsi="Arial" w:cs="Arial"/>
              </w:rPr>
            </w:pPr>
            <w:r w:rsidRPr="00B36EA4">
              <w:rPr>
                <w:rFonts w:ascii="Arial" w:hAnsi="Arial" w:cs="Arial"/>
              </w:rPr>
              <w:t>194</w:t>
            </w:r>
          </w:p>
        </w:tc>
        <w:tc>
          <w:tcPr>
            <w:tcW w:w="2107" w:type="dxa"/>
          </w:tcPr>
          <w:p w:rsidR="00A007A2" w:rsidRPr="00B36EA4" w:rsidRDefault="00A007A2" w:rsidP="00BB2881">
            <w:pPr>
              <w:spacing w:line="240" w:lineRule="auto"/>
              <w:jc w:val="center"/>
              <w:rPr>
                <w:rFonts w:ascii="Arial" w:hAnsi="Arial" w:cs="Arial"/>
              </w:rPr>
            </w:pPr>
          </w:p>
          <w:p w:rsidR="00A007A2" w:rsidRPr="00B36EA4" w:rsidRDefault="00A007A2" w:rsidP="00BB2881">
            <w:pPr>
              <w:spacing w:line="240" w:lineRule="auto"/>
              <w:jc w:val="center"/>
              <w:rPr>
                <w:rFonts w:ascii="Arial" w:hAnsi="Arial" w:cs="Arial"/>
              </w:rPr>
            </w:pPr>
            <w:r w:rsidRPr="00B36EA4">
              <w:rPr>
                <w:rFonts w:ascii="Arial" w:hAnsi="Arial" w:cs="Arial"/>
              </w:rPr>
              <w:t>157</w:t>
            </w:r>
          </w:p>
        </w:tc>
      </w:tr>
      <w:tr w:rsidR="00A007A2" w:rsidRPr="00B36EA4" w:rsidTr="00BB2881">
        <w:trPr>
          <w:trHeight w:val="921"/>
        </w:trPr>
        <w:tc>
          <w:tcPr>
            <w:tcW w:w="7539" w:type="dxa"/>
            <w:shd w:val="clear" w:color="auto" w:fill="C0C0C0"/>
          </w:tcPr>
          <w:p w:rsidR="00A007A2" w:rsidRPr="00B36EA4" w:rsidRDefault="00A007A2" w:rsidP="00BB2881">
            <w:pPr>
              <w:spacing w:line="240" w:lineRule="auto"/>
              <w:jc w:val="both"/>
              <w:rPr>
                <w:rFonts w:ascii="Arial" w:hAnsi="Arial" w:cs="Arial"/>
                <w:b/>
                <w:bCs/>
              </w:rPr>
            </w:pPr>
          </w:p>
          <w:p w:rsidR="00A007A2" w:rsidRPr="00B36EA4" w:rsidRDefault="00A007A2" w:rsidP="00BB2881">
            <w:pPr>
              <w:spacing w:line="240" w:lineRule="auto"/>
              <w:jc w:val="both"/>
              <w:rPr>
                <w:rFonts w:ascii="Arial" w:hAnsi="Arial" w:cs="Arial"/>
                <w:b/>
                <w:bCs/>
              </w:rPr>
            </w:pPr>
            <w:r w:rsidRPr="00B36EA4">
              <w:rPr>
                <w:rFonts w:ascii="Arial" w:hAnsi="Arial" w:cs="Arial"/>
                <w:b/>
                <w:bCs/>
              </w:rPr>
              <w:t>Чехия, Греция, Испания, Кипр, Мальта, Португалия, Словения</w:t>
            </w:r>
          </w:p>
        </w:tc>
        <w:tc>
          <w:tcPr>
            <w:tcW w:w="1394" w:type="dxa"/>
          </w:tcPr>
          <w:p w:rsidR="00A007A2" w:rsidRPr="00B36EA4" w:rsidRDefault="00A007A2" w:rsidP="00BB2881">
            <w:pPr>
              <w:spacing w:line="240" w:lineRule="auto"/>
              <w:jc w:val="center"/>
              <w:rPr>
                <w:rFonts w:ascii="Arial" w:hAnsi="Arial" w:cs="Arial"/>
              </w:rPr>
            </w:pPr>
          </w:p>
          <w:p w:rsidR="00A007A2" w:rsidRPr="00B36EA4" w:rsidRDefault="00A007A2" w:rsidP="00BB2881">
            <w:pPr>
              <w:spacing w:line="240" w:lineRule="auto"/>
              <w:jc w:val="center"/>
              <w:rPr>
                <w:rFonts w:ascii="Arial" w:hAnsi="Arial" w:cs="Arial"/>
              </w:rPr>
            </w:pPr>
            <w:r w:rsidRPr="00B36EA4">
              <w:rPr>
                <w:rFonts w:ascii="Arial" w:hAnsi="Arial" w:cs="Arial"/>
              </w:rPr>
              <w:t>197</w:t>
            </w:r>
          </w:p>
        </w:tc>
        <w:tc>
          <w:tcPr>
            <w:tcW w:w="1982" w:type="dxa"/>
          </w:tcPr>
          <w:p w:rsidR="00A007A2" w:rsidRPr="00B36EA4" w:rsidRDefault="00A007A2" w:rsidP="00BB2881">
            <w:pPr>
              <w:spacing w:line="240" w:lineRule="auto"/>
              <w:jc w:val="center"/>
              <w:rPr>
                <w:rFonts w:ascii="Arial" w:hAnsi="Arial" w:cs="Arial"/>
              </w:rPr>
            </w:pPr>
          </w:p>
          <w:p w:rsidR="00A007A2" w:rsidRPr="00B36EA4" w:rsidRDefault="00A007A2" w:rsidP="00BB2881">
            <w:pPr>
              <w:spacing w:line="240" w:lineRule="auto"/>
              <w:jc w:val="center"/>
              <w:rPr>
                <w:rFonts w:ascii="Arial" w:hAnsi="Arial" w:cs="Arial"/>
              </w:rPr>
            </w:pPr>
            <w:r w:rsidRPr="00B36EA4">
              <w:rPr>
                <w:rFonts w:ascii="Arial" w:hAnsi="Arial" w:cs="Arial"/>
              </w:rPr>
              <w:t>164</w:t>
            </w:r>
          </w:p>
        </w:tc>
        <w:tc>
          <w:tcPr>
            <w:tcW w:w="1295" w:type="dxa"/>
          </w:tcPr>
          <w:p w:rsidR="00A007A2" w:rsidRPr="00B36EA4" w:rsidRDefault="00A007A2" w:rsidP="00BB2881">
            <w:pPr>
              <w:spacing w:line="240" w:lineRule="auto"/>
              <w:jc w:val="center"/>
              <w:rPr>
                <w:rFonts w:ascii="Arial" w:hAnsi="Arial" w:cs="Arial"/>
              </w:rPr>
            </w:pPr>
          </w:p>
          <w:p w:rsidR="00A007A2" w:rsidRPr="00B36EA4" w:rsidRDefault="00A007A2" w:rsidP="00BB2881">
            <w:pPr>
              <w:spacing w:line="240" w:lineRule="auto"/>
              <w:jc w:val="center"/>
              <w:rPr>
                <w:rFonts w:ascii="Arial" w:hAnsi="Arial" w:cs="Arial"/>
              </w:rPr>
            </w:pPr>
            <w:r w:rsidRPr="00B36EA4">
              <w:rPr>
                <w:rFonts w:ascii="Arial" w:hAnsi="Arial" w:cs="Arial"/>
              </w:rPr>
              <w:t>122</w:t>
            </w:r>
          </w:p>
        </w:tc>
        <w:tc>
          <w:tcPr>
            <w:tcW w:w="2107" w:type="dxa"/>
          </w:tcPr>
          <w:p w:rsidR="00A007A2" w:rsidRPr="00B36EA4" w:rsidRDefault="00A007A2" w:rsidP="00BB2881">
            <w:pPr>
              <w:spacing w:line="240" w:lineRule="auto"/>
              <w:jc w:val="center"/>
              <w:rPr>
                <w:rFonts w:ascii="Arial" w:hAnsi="Arial" w:cs="Arial"/>
              </w:rPr>
            </w:pPr>
          </w:p>
          <w:p w:rsidR="00A007A2" w:rsidRPr="00B36EA4" w:rsidRDefault="00A007A2" w:rsidP="00BB2881">
            <w:pPr>
              <w:spacing w:line="240" w:lineRule="auto"/>
              <w:jc w:val="center"/>
              <w:rPr>
                <w:rFonts w:ascii="Arial" w:hAnsi="Arial" w:cs="Arial"/>
              </w:rPr>
            </w:pPr>
            <w:r w:rsidRPr="00B36EA4">
              <w:rPr>
                <w:rFonts w:ascii="Arial" w:hAnsi="Arial" w:cs="Arial"/>
              </w:rPr>
              <w:t>93</w:t>
            </w:r>
          </w:p>
        </w:tc>
      </w:tr>
      <w:tr w:rsidR="00A007A2" w:rsidRPr="00B36EA4" w:rsidTr="00BB2881">
        <w:trPr>
          <w:trHeight w:val="1403"/>
        </w:trPr>
        <w:tc>
          <w:tcPr>
            <w:tcW w:w="7539" w:type="dxa"/>
            <w:tcBorders>
              <w:bottom w:val="single" w:sz="4" w:space="0" w:color="000000"/>
            </w:tcBorders>
            <w:shd w:val="clear" w:color="auto" w:fill="C0C0C0"/>
          </w:tcPr>
          <w:p w:rsidR="00A007A2" w:rsidRPr="00B36EA4" w:rsidRDefault="00A007A2" w:rsidP="00BB2881">
            <w:pPr>
              <w:spacing w:line="240" w:lineRule="auto"/>
              <w:jc w:val="both"/>
              <w:rPr>
                <w:rFonts w:ascii="Arial" w:hAnsi="Arial" w:cs="Arial"/>
                <w:b/>
                <w:bCs/>
              </w:rPr>
            </w:pPr>
          </w:p>
          <w:p w:rsidR="00A007A2" w:rsidRPr="00B36EA4" w:rsidRDefault="00A007A2" w:rsidP="00BB2881">
            <w:pPr>
              <w:spacing w:line="240" w:lineRule="auto"/>
              <w:jc w:val="both"/>
              <w:rPr>
                <w:rFonts w:ascii="Arial" w:hAnsi="Arial" w:cs="Arial"/>
                <w:b/>
                <w:bCs/>
              </w:rPr>
            </w:pPr>
            <w:r w:rsidRPr="00B36EA4">
              <w:rPr>
                <w:rFonts w:ascii="Arial" w:hAnsi="Arial" w:cs="Arial"/>
                <w:b/>
                <w:bCs/>
              </w:rPr>
              <w:t>Болгария, Эстония, Хорватия, Латвия, Литва, Венгрия, Польша, Румыния, Словакия, Бывшая югославская Республика Македония, Турция</w:t>
            </w:r>
          </w:p>
        </w:tc>
        <w:tc>
          <w:tcPr>
            <w:tcW w:w="1394" w:type="dxa"/>
            <w:tcBorders>
              <w:bottom w:val="single" w:sz="4" w:space="0" w:color="000000"/>
            </w:tcBorders>
          </w:tcPr>
          <w:p w:rsidR="00A007A2" w:rsidRPr="00B36EA4" w:rsidRDefault="00A007A2" w:rsidP="00BB2881">
            <w:pPr>
              <w:spacing w:line="240" w:lineRule="auto"/>
              <w:jc w:val="center"/>
              <w:rPr>
                <w:rFonts w:ascii="Arial" w:hAnsi="Arial" w:cs="Arial"/>
              </w:rPr>
            </w:pPr>
          </w:p>
          <w:p w:rsidR="00A007A2" w:rsidRPr="00B36EA4" w:rsidRDefault="00A007A2" w:rsidP="00BB2881">
            <w:pPr>
              <w:spacing w:line="240" w:lineRule="auto"/>
              <w:jc w:val="center"/>
              <w:rPr>
                <w:rFonts w:ascii="Arial" w:hAnsi="Arial" w:cs="Arial"/>
              </w:rPr>
            </w:pPr>
            <w:r w:rsidRPr="00B36EA4">
              <w:rPr>
                <w:rFonts w:ascii="Arial" w:hAnsi="Arial" w:cs="Arial"/>
              </w:rPr>
              <w:t>106</w:t>
            </w:r>
          </w:p>
        </w:tc>
        <w:tc>
          <w:tcPr>
            <w:tcW w:w="1982" w:type="dxa"/>
            <w:tcBorders>
              <w:bottom w:val="single" w:sz="4" w:space="0" w:color="000000"/>
            </w:tcBorders>
          </w:tcPr>
          <w:p w:rsidR="00A007A2" w:rsidRPr="00B36EA4" w:rsidRDefault="00A007A2" w:rsidP="00BB2881">
            <w:pPr>
              <w:spacing w:line="240" w:lineRule="auto"/>
              <w:jc w:val="center"/>
              <w:rPr>
                <w:rFonts w:ascii="Arial" w:hAnsi="Arial" w:cs="Arial"/>
              </w:rPr>
            </w:pPr>
          </w:p>
          <w:p w:rsidR="00A007A2" w:rsidRPr="00B36EA4" w:rsidRDefault="00A007A2" w:rsidP="00BB2881">
            <w:pPr>
              <w:spacing w:line="240" w:lineRule="auto"/>
              <w:jc w:val="center"/>
              <w:rPr>
                <w:rFonts w:ascii="Arial" w:hAnsi="Arial" w:cs="Arial"/>
              </w:rPr>
            </w:pPr>
            <w:r w:rsidRPr="00B36EA4">
              <w:rPr>
                <w:rFonts w:ascii="Arial" w:hAnsi="Arial" w:cs="Arial"/>
              </w:rPr>
              <w:t>88</w:t>
            </w:r>
          </w:p>
        </w:tc>
        <w:tc>
          <w:tcPr>
            <w:tcW w:w="1295" w:type="dxa"/>
            <w:tcBorders>
              <w:bottom w:val="single" w:sz="4" w:space="0" w:color="000000"/>
            </w:tcBorders>
          </w:tcPr>
          <w:p w:rsidR="00A007A2" w:rsidRPr="00B36EA4" w:rsidRDefault="00A007A2" w:rsidP="00BB2881">
            <w:pPr>
              <w:spacing w:line="240" w:lineRule="auto"/>
              <w:jc w:val="center"/>
              <w:rPr>
                <w:rFonts w:ascii="Arial" w:hAnsi="Arial" w:cs="Arial"/>
              </w:rPr>
            </w:pPr>
          </w:p>
          <w:p w:rsidR="00A007A2" w:rsidRPr="00B36EA4" w:rsidRDefault="00A007A2" w:rsidP="00BB2881">
            <w:pPr>
              <w:spacing w:line="240" w:lineRule="auto"/>
              <w:jc w:val="center"/>
              <w:rPr>
                <w:rFonts w:ascii="Arial" w:hAnsi="Arial" w:cs="Arial"/>
              </w:rPr>
            </w:pPr>
            <w:r w:rsidRPr="00B36EA4">
              <w:rPr>
                <w:rFonts w:ascii="Arial" w:hAnsi="Arial" w:cs="Arial"/>
              </w:rPr>
              <w:t>66</w:t>
            </w:r>
          </w:p>
        </w:tc>
        <w:tc>
          <w:tcPr>
            <w:tcW w:w="2107" w:type="dxa"/>
            <w:tcBorders>
              <w:bottom w:val="single" w:sz="4" w:space="0" w:color="000000"/>
            </w:tcBorders>
          </w:tcPr>
          <w:p w:rsidR="00A007A2" w:rsidRPr="00B36EA4" w:rsidRDefault="00A007A2" w:rsidP="00BB2881">
            <w:pPr>
              <w:spacing w:line="240" w:lineRule="auto"/>
              <w:jc w:val="center"/>
              <w:rPr>
                <w:rFonts w:ascii="Arial" w:hAnsi="Arial" w:cs="Arial"/>
              </w:rPr>
            </w:pPr>
          </w:p>
          <w:p w:rsidR="00A007A2" w:rsidRPr="00B36EA4" w:rsidRDefault="00A007A2" w:rsidP="00BB2881">
            <w:pPr>
              <w:spacing w:line="240" w:lineRule="auto"/>
              <w:jc w:val="center"/>
              <w:rPr>
                <w:rFonts w:ascii="Arial" w:hAnsi="Arial" w:cs="Arial"/>
              </w:rPr>
            </w:pPr>
            <w:r w:rsidRPr="00B36EA4">
              <w:rPr>
                <w:rFonts w:ascii="Arial" w:hAnsi="Arial" w:cs="Arial"/>
              </w:rPr>
              <w:t>47</w:t>
            </w:r>
          </w:p>
        </w:tc>
      </w:tr>
    </w:tbl>
    <w:p w:rsidR="00A007A2" w:rsidRDefault="00A007A2">
      <w:pPr>
        <w:pStyle w:val="af3"/>
        <w:rPr>
          <w:i w:val="0"/>
          <w:iCs w:val="0"/>
          <w:color w:val="00000A"/>
        </w:rPr>
      </w:pPr>
    </w:p>
    <w:p w:rsidR="004163C1" w:rsidRDefault="004163C1">
      <w:pPr>
        <w:pStyle w:val="af3"/>
        <w:rPr>
          <w:rFonts w:ascii="Arial" w:hAnsi="Arial" w:cs="Arial"/>
        </w:rPr>
      </w:pPr>
      <w:r>
        <w:rPr>
          <w:i w:val="0"/>
          <w:iCs w:val="0"/>
          <w:color w:val="00000A"/>
        </w:rPr>
        <w:t>ТАБЛИЦА B - РЕАЛИЗАЦИЯ ПРОЕКТА (ЕВРО В ДЕНЬ) СТРАНЫ ПРОГРАММЫ</w:t>
      </w:r>
    </w:p>
    <w:p w:rsidR="004163C1" w:rsidRDefault="004163C1">
      <w:pPr>
        <w:spacing w:line="100" w:lineRule="atLeast"/>
        <w:jc w:val="both"/>
        <w:rPr>
          <w:rFonts w:ascii="Arial" w:hAnsi="Arial" w:cs="Arial"/>
        </w:rPr>
      </w:pPr>
      <w:r>
        <w:rPr>
          <w:rFonts w:ascii="Arial" w:hAnsi="Arial" w:cs="Arial"/>
        </w:rPr>
        <w:lastRenderedPageBreak/>
        <w:t>Эти суммы зависят от: а) профиля персонала, участвующего в проекте, и б) страны участвующей организации, персонал которой задействован.</w:t>
      </w:r>
    </w:p>
    <w:tbl>
      <w:tblPr>
        <w:tblW w:w="0" w:type="auto"/>
        <w:tblInd w:w="2" w:type="dxa"/>
        <w:tblLayout w:type="fixed"/>
        <w:tblCellMar>
          <w:left w:w="0" w:type="dxa"/>
          <w:right w:w="0" w:type="dxa"/>
        </w:tblCellMar>
        <w:tblLook w:val="0000" w:firstRow="0" w:lastRow="0" w:firstColumn="0" w:lastColumn="0" w:noHBand="0" w:noVBand="0"/>
      </w:tblPr>
      <w:tblGrid>
        <w:gridCol w:w="7538"/>
        <w:gridCol w:w="1393"/>
        <w:gridCol w:w="1982"/>
        <w:gridCol w:w="1276"/>
        <w:gridCol w:w="1984"/>
      </w:tblGrid>
      <w:tr w:rsidR="004163C1" w:rsidTr="00A007A2">
        <w:trPr>
          <w:trHeight w:val="664"/>
        </w:trPr>
        <w:tc>
          <w:tcPr>
            <w:tcW w:w="7538" w:type="dxa"/>
            <w:vMerge w:val="restart"/>
            <w:tcBorders>
              <w:bottom w:val="single" w:sz="6" w:space="0" w:color="000000"/>
              <w:right w:val="single" w:sz="6" w:space="0" w:color="000000"/>
            </w:tcBorders>
            <w:shd w:val="clear" w:color="auto" w:fill="auto"/>
          </w:tcPr>
          <w:p w:rsidR="004163C1" w:rsidRDefault="004163C1">
            <w:pPr>
              <w:spacing w:line="100" w:lineRule="atLeast"/>
              <w:jc w:val="both"/>
              <w:rPr>
                <w:rFonts w:ascii="Arial" w:hAnsi="Arial" w:cs="Arial"/>
              </w:rPr>
            </w:pPr>
          </w:p>
        </w:tc>
        <w:tc>
          <w:tcPr>
            <w:tcW w:w="1393" w:type="dxa"/>
            <w:tcBorders>
              <w:top w:val="single" w:sz="6" w:space="0" w:color="000000"/>
              <w:left w:val="single" w:sz="6" w:space="0" w:color="000000"/>
              <w:bottom w:val="single" w:sz="6" w:space="0" w:color="000000"/>
              <w:right w:val="single" w:sz="6" w:space="0" w:color="000000"/>
            </w:tcBorders>
            <w:shd w:val="clear" w:color="auto" w:fill="C0C0C0"/>
          </w:tcPr>
          <w:p w:rsidR="004163C1" w:rsidRDefault="004163C1">
            <w:pPr>
              <w:spacing w:line="100" w:lineRule="atLeast"/>
              <w:jc w:val="center"/>
              <w:rPr>
                <w:rFonts w:ascii="Arial" w:hAnsi="Arial" w:cs="Arial"/>
                <w:b/>
                <w:bCs/>
              </w:rPr>
            </w:pPr>
          </w:p>
          <w:p w:rsidR="004163C1" w:rsidRDefault="004163C1">
            <w:pPr>
              <w:spacing w:line="100" w:lineRule="atLeast"/>
              <w:jc w:val="center"/>
              <w:rPr>
                <w:rFonts w:ascii="Arial" w:hAnsi="Arial" w:cs="Arial"/>
                <w:b/>
                <w:bCs/>
              </w:rPr>
            </w:pPr>
            <w:r>
              <w:rPr>
                <w:rFonts w:ascii="Arial" w:hAnsi="Arial" w:cs="Arial"/>
                <w:b/>
                <w:bCs/>
              </w:rPr>
              <w:t>Менеджер</w:t>
            </w:r>
          </w:p>
        </w:tc>
        <w:tc>
          <w:tcPr>
            <w:tcW w:w="1982" w:type="dxa"/>
            <w:tcBorders>
              <w:top w:val="single" w:sz="6" w:space="0" w:color="000000"/>
              <w:left w:val="single" w:sz="6" w:space="0" w:color="000000"/>
              <w:bottom w:val="single" w:sz="6" w:space="0" w:color="000000"/>
              <w:right w:val="single" w:sz="6" w:space="0" w:color="000000"/>
            </w:tcBorders>
            <w:shd w:val="clear" w:color="auto" w:fill="C0C0C0"/>
          </w:tcPr>
          <w:p w:rsidR="004163C1" w:rsidRDefault="004163C1">
            <w:pPr>
              <w:spacing w:line="100" w:lineRule="atLeast"/>
              <w:jc w:val="center"/>
              <w:rPr>
                <w:rFonts w:ascii="Arial" w:hAnsi="Arial" w:cs="Arial"/>
                <w:b/>
                <w:bCs/>
              </w:rPr>
            </w:pPr>
            <w:r>
              <w:rPr>
                <w:rFonts w:ascii="Arial" w:hAnsi="Arial" w:cs="Arial"/>
                <w:b/>
                <w:bCs/>
              </w:rPr>
              <w:t>Преподаватель/Тренер/ Исследователь/Работник по делам молодежи</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4163C1" w:rsidRDefault="004163C1">
            <w:pPr>
              <w:spacing w:line="100" w:lineRule="atLeast"/>
              <w:jc w:val="center"/>
              <w:rPr>
                <w:rFonts w:ascii="Arial" w:hAnsi="Arial" w:cs="Arial"/>
                <w:b/>
                <w:bCs/>
              </w:rPr>
            </w:pPr>
          </w:p>
          <w:p w:rsidR="004163C1" w:rsidRDefault="004163C1">
            <w:pPr>
              <w:spacing w:line="100" w:lineRule="atLeast"/>
              <w:jc w:val="center"/>
              <w:rPr>
                <w:rFonts w:ascii="Arial" w:hAnsi="Arial" w:cs="Arial"/>
                <w:b/>
                <w:bCs/>
              </w:rPr>
            </w:pPr>
            <w:r>
              <w:rPr>
                <w:rFonts w:ascii="Arial" w:hAnsi="Arial" w:cs="Arial"/>
                <w:b/>
                <w:bCs/>
              </w:rPr>
              <w:t>Техник</w:t>
            </w:r>
          </w:p>
        </w:tc>
        <w:tc>
          <w:tcPr>
            <w:tcW w:w="1984" w:type="dxa"/>
            <w:tcBorders>
              <w:top w:val="single" w:sz="6" w:space="0" w:color="000000"/>
              <w:left w:val="single" w:sz="6" w:space="0" w:color="000000"/>
              <w:bottom w:val="single" w:sz="6" w:space="0" w:color="000000"/>
              <w:right w:val="single" w:sz="6" w:space="0" w:color="000000"/>
            </w:tcBorders>
            <w:shd w:val="clear" w:color="auto" w:fill="C0C0C0"/>
          </w:tcPr>
          <w:p w:rsidR="004163C1" w:rsidRDefault="004163C1">
            <w:pPr>
              <w:spacing w:line="100" w:lineRule="atLeast"/>
              <w:jc w:val="center"/>
            </w:pPr>
            <w:r>
              <w:rPr>
                <w:rFonts w:ascii="Arial" w:hAnsi="Arial" w:cs="Arial"/>
                <w:b/>
                <w:bCs/>
              </w:rPr>
              <w:t>Админист-ративный персонал</w:t>
            </w:r>
          </w:p>
        </w:tc>
      </w:tr>
      <w:tr w:rsidR="004163C1" w:rsidTr="00A007A2">
        <w:trPr>
          <w:trHeight w:val="294"/>
        </w:trPr>
        <w:tc>
          <w:tcPr>
            <w:tcW w:w="7538" w:type="dxa"/>
            <w:vMerge/>
            <w:tcBorders>
              <w:bottom w:val="single" w:sz="6" w:space="0" w:color="000000"/>
              <w:right w:val="single" w:sz="6" w:space="0" w:color="000000"/>
            </w:tcBorders>
            <w:shd w:val="clear" w:color="auto" w:fill="auto"/>
          </w:tcPr>
          <w:p w:rsidR="004163C1" w:rsidRDefault="004163C1">
            <w:pPr>
              <w:spacing w:line="100" w:lineRule="atLeast"/>
              <w:jc w:val="both"/>
              <w:rPr>
                <w:rFonts w:ascii="Arial" w:hAnsi="Arial" w:cs="Arial"/>
              </w:rPr>
            </w:pPr>
          </w:p>
        </w:tc>
        <w:tc>
          <w:tcPr>
            <w:tcW w:w="1393" w:type="dxa"/>
            <w:tcBorders>
              <w:top w:val="single" w:sz="6" w:space="0" w:color="000000"/>
              <w:left w:val="single" w:sz="6" w:space="0" w:color="000000"/>
              <w:bottom w:val="single" w:sz="6" w:space="0" w:color="000000"/>
              <w:right w:val="single" w:sz="6" w:space="0" w:color="000000"/>
            </w:tcBorders>
            <w:shd w:val="clear" w:color="auto" w:fill="C0C0C0"/>
          </w:tcPr>
          <w:p w:rsidR="004163C1" w:rsidRDefault="004163C1">
            <w:pPr>
              <w:spacing w:line="100" w:lineRule="atLeast"/>
              <w:jc w:val="center"/>
              <w:rPr>
                <w:rFonts w:ascii="Arial" w:hAnsi="Arial" w:cs="Arial"/>
                <w:b/>
                <w:bCs/>
              </w:rPr>
            </w:pPr>
            <w:r>
              <w:rPr>
                <w:rFonts w:ascii="Arial" w:hAnsi="Arial" w:cs="Arial"/>
                <w:b/>
                <w:bCs/>
              </w:rPr>
              <w:t>B2.1</w:t>
            </w:r>
          </w:p>
        </w:tc>
        <w:tc>
          <w:tcPr>
            <w:tcW w:w="1982" w:type="dxa"/>
            <w:tcBorders>
              <w:top w:val="single" w:sz="6" w:space="0" w:color="000000"/>
              <w:left w:val="single" w:sz="6" w:space="0" w:color="000000"/>
              <w:bottom w:val="single" w:sz="6" w:space="0" w:color="000000"/>
              <w:right w:val="single" w:sz="6" w:space="0" w:color="000000"/>
            </w:tcBorders>
            <w:shd w:val="clear" w:color="auto" w:fill="C0C0C0"/>
          </w:tcPr>
          <w:p w:rsidR="004163C1" w:rsidRDefault="004163C1">
            <w:pPr>
              <w:spacing w:line="100" w:lineRule="atLeast"/>
              <w:jc w:val="center"/>
              <w:rPr>
                <w:rFonts w:ascii="Arial" w:hAnsi="Arial" w:cs="Arial"/>
                <w:b/>
                <w:bCs/>
              </w:rPr>
            </w:pPr>
            <w:r>
              <w:rPr>
                <w:rFonts w:ascii="Arial" w:hAnsi="Arial" w:cs="Arial"/>
                <w:b/>
                <w:bCs/>
              </w:rPr>
              <w:t>B2.2</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4163C1" w:rsidRDefault="004163C1">
            <w:pPr>
              <w:spacing w:line="100" w:lineRule="atLeast"/>
              <w:jc w:val="center"/>
              <w:rPr>
                <w:rFonts w:ascii="Arial" w:hAnsi="Arial" w:cs="Arial"/>
                <w:b/>
                <w:bCs/>
              </w:rPr>
            </w:pPr>
            <w:r>
              <w:rPr>
                <w:rFonts w:ascii="Arial" w:hAnsi="Arial" w:cs="Arial"/>
                <w:b/>
                <w:bCs/>
              </w:rPr>
              <w:t>B2.3</w:t>
            </w:r>
          </w:p>
        </w:tc>
        <w:tc>
          <w:tcPr>
            <w:tcW w:w="1984" w:type="dxa"/>
            <w:tcBorders>
              <w:top w:val="single" w:sz="6" w:space="0" w:color="000000"/>
              <w:left w:val="single" w:sz="6" w:space="0" w:color="000000"/>
              <w:bottom w:val="single" w:sz="6" w:space="0" w:color="000000"/>
              <w:right w:val="single" w:sz="6" w:space="0" w:color="000000"/>
            </w:tcBorders>
            <w:shd w:val="clear" w:color="auto" w:fill="C0C0C0"/>
          </w:tcPr>
          <w:p w:rsidR="004163C1" w:rsidRDefault="004163C1">
            <w:pPr>
              <w:spacing w:line="100" w:lineRule="atLeast"/>
              <w:jc w:val="center"/>
            </w:pPr>
            <w:r>
              <w:rPr>
                <w:rFonts w:ascii="Arial" w:hAnsi="Arial" w:cs="Arial"/>
                <w:b/>
                <w:bCs/>
              </w:rPr>
              <w:t>B2.4</w:t>
            </w:r>
          </w:p>
        </w:tc>
      </w:tr>
      <w:tr w:rsidR="004163C1" w:rsidTr="00A007A2">
        <w:trPr>
          <w:trHeight w:val="575"/>
        </w:trPr>
        <w:tc>
          <w:tcPr>
            <w:tcW w:w="7538" w:type="dxa"/>
            <w:tcBorders>
              <w:top w:val="single" w:sz="6" w:space="0" w:color="000000"/>
              <w:left w:val="single" w:sz="6" w:space="0" w:color="000000"/>
              <w:bottom w:val="single" w:sz="6" w:space="0" w:color="000000"/>
              <w:right w:val="single" w:sz="6" w:space="0" w:color="000000"/>
            </w:tcBorders>
            <w:shd w:val="clear" w:color="auto" w:fill="C0C0C0"/>
          </w:tcPr>
          <w:p w:rsidR="004163C1" w:rsidRDefault="004163C1">
            <w:pPr>
              <w:spacing w:line="100" w:lineRule="atLeast"/>
              <w:jc w:val="both"/>
              <w:rPr>
                <w:rFonts w:ascii="Arial" w:hAnsi="Arial" w:cs="Arial"/>
                <w:b/>
                <w:bCs/>
              </w:rPr>
            </w:pPr>
          </w:p>
          <w:p w:rsidR="004163C1" w:rsidRDefault="004163C1">
            <w:pPr>
              <w:spacing w:line="100" w:lineRule="atLeast"/>
              <w:jc w:val="both"/>
              <w:rPr>
                <w:rFonts w:ascii="Arial" w:hAnsi="Arial" w:cs="Arial"/>
              </w:rPr>
            </w:pPr>
            <w:r>
              <w:rPr>
                <w:rFonts w:ascii="Arial" w:hAnsi="Arial" w:cs="Arial"/>
                <w:b/>
                <w:bCs/>
              </w:rPr>
              <w:t>Австралия, Канада, Кувейт, Макао, Монако, Катар, Сан-Марино, Швейцария, США</w:t>
            </w:r>
          </w:p>
        </w:tc>
        <w:tc>
          <w:tcPr>
            <w:tcW w:w="1393" w:type="dxa"/>
            <w:tcBorders>
              <w:top w:val="single" w:sz="6" w:space="0" w:color="000000"/>
              <w:left w:val="single" w:sz="6" w:space="0" w:color="000000"/>
              <w:bottom w:val="single" w:sz="6" w:space="0" w:color="000000"/>
              <w:right w:val="single" w:sz="6" w:space="0" w:color="000000"/>
            </w:tcBorders>
            <w:shd w:val="clear" w:color="auto" w:fill="auto"/>
          </w:tcPr>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r>
              <w:rPr>
                <w:rFonts w:ascii="Arial" w:hAnsi="Arial" w:cs="Arial"/>
              </w:rPr>
              <w:t>353</w:t>
            </w:r>
          </w:p>
        </w:tc>
        <w:tc>
          <w:tcPr>
            <w:tcW w:w="1982" w:type="dxa"/>
            <w:tcBorders>
              <w:top w:val="single" w:sz="6" w:space="0" w:color="000000"/>
              <w:left w:val="single" w:sz="6" w:space="0" w:color="000000"/>
              <w:bottom w:val="single" w:sz="6" w:space="0" w:color="000000"/>
              <w:right w:val="single" w:sz="6" w:space="0" w:color="000000"/>
            </w:tcBorders>
            <w:shd w:val="clear" w:color="auto" w:fill="auto"/>
          </w:tcPr>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r>
              <w:rPr>
                <w:rFonts w:ascii="Arial" w:hAnsi="Arial" w:cs="Arial"/>
              </w:rPr>
              <w:t>289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r>
              <w:rPr>
                <w:rFonts w:ascii="Arial" w:hAnsi="Arial" w:cs="Arial"/>
              </w:rPr>
              <w:t>228</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4163C1" w:rsidRDefault="004163C1">
            <w:pPr>
              <w:spacing w:line="100" w:lineRule="atLeast"/>
              <w:jc w:val="center"/>
              <w:rPr>
                <w:rFonts w:ascii="Arial" w:hAnsi="Arial" w:cs="Arial"/>
              </w:rPr>
            </w:pPr>
          </w:p>
          <w:p w:rsidR="004163C1" w:rsidRDefault="004163C1">
            <w:pPr>
              <w:spacing w:line="100" w:lineRule="atLeast"/>
              <w:jc w:val="center"/>
            </w:pPr>
            <w:r>
              <w:rPr>
                <w:rFonts w:ascii="Arial" w:hAnsi="Arial" w:cs="Arial"/>
              </w:rPr>
              <w:t>189</w:t>
            </w:r>
          </w:p>
        </w:tc>
      </w:tr>
      <w:tr w:rsidR="004163C1" w:rsidTr="00A007A2">
        <w:trPr>
          <w:trHeight w:val="349"/>
        </w:trPr>
        <w:tc>
          <w:tcPr>
            <w:tcW w:w="7538" w:type="dxa"/>
            <w:tcBorders>
              <w:top w:val="single" w:sz="6" w:space="0" w:color="000000"/>
              <w:left w:val="single" w:sz="6" w:space="0" w:color="000000"/>
              <w:bottom w:val="single" w:sz="6" w:space="0" w:color="000000"/>
              <w:right w:val="single" w:sz="6" w:space="0" w:color="000000"/>
            </w:tcBorders>
            <w:shd w:val="clear" w:color="auto" w:fill="C0C0C0"/>
          </w:tcPr>
          <w:p w:rsidR="004163C1" w:rsidRDefault="004163C1">
            <w:pPr>
              <w:spacing w:line="100" w:lineRule="atLeast"/>
              <w:jc w:val="both"/>
              <w:rPr>
                <w:rFonts w:ascii="Arial" w:hAnsi="Arial" w:cs="Arial"/>
                <w:b/>
                <w:bCs/>
              </w:rPr>
            </w:pPr>
          </w:p>
          <w:p w:rsidR="004163C1" w:rsidRDefault="004163C1">
            <w:pPr>
              <w:spacing w:line="100" w:lineRule="atLeast"/>
              <w:jc w:val="both"/>
              <w:rPr>
                <w:rFonts w:ascii="Arial" w:hAnsi="Arial" w:cs="Arial"/>
              </w:rPr>
            </w:pPr>
            <w:r>
              <w:rPr>
                <w:rFonts w:ascii="Arial" w:hAnsi="Arial" w:cs="Arial"/>
                <w:b/>
                <w:bCs/>
              </w:rPr>
              <w:t>Андорра, Бруней, Япония, Новая Зеландия, Сингапур, Объединенные Арабские Эмираты, город-государство Ватикан</w:t>
            </w:r>
          </w:p>
        </w:tc>
        <w:tc>
          <w:tcPr>
            <w:tcW w:w="1393" w:type="dxa"/>
            <w:tcBorders>
              <w:top w:val="single" w:sz="6" w:space="0" w:color="000000"/>
              <w:left w:val="single" w:sz="6" w:space="0" w:color="000000"/>
              <w:bottom w:val="single" w:sz="6" w:space="0" w:color="000000"/>
              <w:right w:val="single" w:sz="6" w:space="0" w:color="000000"/>
            </w:tcBorders>
            <w:shd w:val="clear" w:color="auto" w:fill="auto"/>
          </w:tcPr>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r>
              <w:rPr>
                <w:rFonts w:ascii="Arial" w:hAnsi="Arial" w:cs="Arial"/>
              </w:rPr>
              <w:t>336</w:t>
            </w:r>
          </w:p>
        </w:tc>
        <w:tc>
          <w:tcPr>
            <w:tcW w:w="1982" w:type="dxa"/>
            <w:tcBorders>
              <w:top w:val="single" w:sz="6" w:space="0" w:color="000000"/>
              <w:left w:val="single" w:sz="6" w:space="0" w:color="000000"/>
              <w:bottom w:val="single" w:sz="6" w:space="0" w:color="000000"/>
              <w:right w:val="single" w:sz="6" w:space="0" w:color="000000"/>
            </w:tcBorders>
            <w:shd w:val="clear" w:color="auto" w:fill="auto"/>
          </w:tcPr>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r>
              <w:rPr>
                <w:rFonts w:ascii="Arial" w:hAnsi="Arial" w:cs="Arial"/>
              </w:rPr>
              <w:t>257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r>
              <w:rPr>
                <w:rFonts w:ascii="Arial" w:hAnsi="Arial" w:cs="Arial"/>
              </w:rPr>
              <w:t>194</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4163C1" w:rsidRDefault="004163C1">
            <w:pPr>
              <w:spacing w:line="100" w:lineRule="atLeast"/>
              <w:jc w:val="center"/>
              <w:rPr>
                <w:rFonts w:ascii="Arial" w:hAnsi="Arial" w:cs="Arial"/>
              </w:rPr>
            </w:pPr>
          </w:p>
          <w:p w:rsidR="004163C1" w:rsidRDefault="004163C1">
            <w:pPr>
              <w:spacing w:line="100" w:lineRule="atLeast"/>
              <w:jc w:val="center"/>
            </w:pPr>
            <w:r>
              <w:rPr>
                <w:rFonts w:ascii="Arial" w:hAnsi="Arial" w:cs="Arial"/>
              </w:rPr>
              <w:t>157</w:t>
            </w:r>
          </w:p>
        </w:tc>
      </w:tr>
      <w:tr w:rsidR="004163C1" w:rsidTr="00A007A2">
        <w:trPr>
          <w:trHeight w:val="368"/>
        </w:trPr>
        <w:tc>
          <w:tcPr>
            <w:tcW w:w="7538" w:type="dxa"/>
            <w:tcBorders>
              <w:top w:val="single" w:sz="6" w:space="0" w:color="000000"/>
              <w:left w:val="single" w:sz="6" w:space="0" w:color="000000"/>
              <w:bottom w:val="single" w:sz="6" w:space="0" w:color="000000"/>
              <w:right w:val="single" w:sz="6" w:space="0" w:color="000000"/>
            </w:tcBorders>
            <w:shd w:val="clear" w:color="auto" w:fill="C0C0C0"/>
          </w:tcPr>
          <w:p w:rsidR="004163C1" w:rsidRDefault="004163C1">
            <w:pPr>
              <w:spacing w:line="100" w:lineRule="atLeast"/>
              <w:jc w:val="both"/>
              <w:rPr>
                <w:rFonts w:ascii="Arial" w:hAnsi="Arial" w:cs="Arial"/>
                <w:b/>
                <w:bCs/>
              </w:rPr>
            </w:pPr>
          </w:p>
          <w:p w:rsidR="004163C1" w:rsidRDefault="004163C1">
            <w:pPr>
              <w:spacing w:line="100" w:lineRule="atLeast"/>
              <w:jc w:val="both"/>
              <w:rPr>
                <w:rFonts w:ascii="Arial" w:hAnsi="Arial" w:cs="Arial"/>
              </w:rPr>
            </w:pPr>
            <w:r>
              <w:rPr>
                <w:rFonts w:ascii="Arial" w:hAnsi="Arial" w:cs="Arial"/>
                <w:b/>
                <w:bCs/>
              </w:rPr>
              <w:t>Багамские острова, Бахрейн, Гонконг, Израиль, Республика Корея, Оман, Саудовская Аравия, Тайвань</w:t>
            </w:r>
          </w:p>
        </w:tc>
        <w:tc>
          <w:tcPr>
            <w:tcW w:w="1393" w:type="dxa"/>
            <w:tcBorders>
              <w:top w:val="single" w:sz="6" w:space="0" w:color="000000"/>
              <w:left w:val="single" w:sz="6" w:space="0" w:color="000000"/>
              <w:bottom w:val="single" w:sz="6" w:space="0" w:color="000000"/>
              <w:right w:val="single" w:sz="6" w:space="0" w:color="000000"/>
            </w:tcBorders>
            <w:shd w:val="clear" w:color="auto" w:fill="auto"/>
          </w:tcPr>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r>
              <w:rPr>
                <w:rFonts w:ascii="Arial" w:hAnsi="Arial" w:cs="Arial"/>
              </w:rPr>
              <w:t>197</w:t>
            </w:r>
          </w:p>
        </w:tc>
        <w:tc>
          <w:tcPr>
            <w:tcW w:w="1982" w:type="dxa"/>
            <w:tcBorders>
              <w:top w:val="single" w:sz="6" w:space="0" w:color="000000"/>
              <w:left w:val="single" w:sz="6" w:space="0" w:color="000000"/>
              <w:bottom w:val="single" w:sz="6" w:space="0" w:color="000000"/>
              <w:right w:val="single" w:sz="6" w:space="0" w:color="000000"/>
            </w:tcBorders>
            <w:shd w:val="clear" w:color="auto" w:fill="auto"/>
          </w:tcPr>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r>
              <w:rPr>
                <w:rFonts w:ascii="Arial" w:hAnsi="Arial" w:cs="Arial"/>
              </w:rPr>
              <w:t>164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r>
              <w:rPr>
                <w:rFonts w:ascii="Arial" w:hAnsi="Arial" w:cs="Arial"/>
              </w:rPr>
              <w:t>122</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4163C1" w:rsidRDefault="004163C1">
            <w:pPr>
              <w:spacing w:line="100" w:lineRule="atLeast"/>
              <w:jc w:val="center"/>
              <w:rPr>
                <w:rFonts w:ascii="Arial" w:hAnsi="Arial" w:cs="Arial"/>
              </w:rPr>
            </w:pPr>
          </w:p>
          <w:p w:rsidR="004163C1" w:rsidRDefault="004163C1">
            <w:pPr>
              <w:spacing w:line="100" w:lineRule="atLeast"/>
              <w:jc w:val="center"/>
            </w:pPr>
            <w:r>
              <w:rPr>
                <w:rFonts w:ascii="Arial" w:hAnsi="Arial" w:cs="Arial"/>
              </w:rPr>
              <w:t>93</w:t>
            </w:r>
          </w:p>
        </w:tc>
      </w:tr>
      <w:tr w:rsidR="004163C1" w:rsidTr="00A007A2">
        <w:trPr>
          <w:trHeight w:val="4394"/>
        </w:trPr>
        <w:tc>
          <w:tcPr>
            <w:tcW w:w="7538" w:type="dxa"/>
            <w:tcBorders>
              <w:top w:val="single" w:sz="6" w:space="0" w:color="000000"/>
              <w:left w:val="single" w:sz="6" w:space="0" w:color="000000"/>
              <w:bottom w:val="single" w:sz="4" w:space="0" w:color="000000"/>
              <w:right w:val="single" w:sz="6" w:space="0" w:color="000000"/>
            </w:tcBorders>
            <w:shd w:val="clear" w:color="auto" w:fill="C0C0C0"/>
          </w:tcPr>
          <w:p w:rsidR="004163C1" w:rsidRDefault="004163C1">
            <w:pPr>
              <w:spacing w:line="100" w:lineRule="atLeast"/>
              <w:jc w:val="both"/>
              <w:rPr>
                <w:rFonts w:ascii="Arial" w:hAnsi="Arial" w:cs="Arial"/>
              </w:rPr>
            </w:pPr>
            <w:r>
              <w:rPr>
                <w:rFonts w:ascii="Arial" w:hAnsi="Arial" w:cs="Arial"/>
                <w:b/>
                <w:bCs/>
              </w:rPr>
              <w:lastRenderedPageBreak/>
              <w:t>Афганистан, Албания, Алжир, Ангола, Антигуа и Барбуда, Аргентина, Армения, Азербайджан, Бангладеш, Барбадос, Беларусь, Белиз , Бенин, Бутан, Боливия, Босния и Герцеговина, Ботсвана, Бразилия, Буркина-Фасо , Бурунди , Камбоджа, Камерун, Кабо-Верде , Центральная Африканская Республика, Чад, Чили, Китай, Колумбия, Коморы,, Конго,, Демократическая Республика Конго, Острова  Кука, , Коста-Рика, Куба, Джибути, Доминика, Доминиканская Республика, Эквадор, Египет, Сальвадор, Экваториальная Гвинея, Эритрея, Эфиопия, Фиджи, Габон, Гамбия, Грузия, Гана, Гренада, Гватемала, Гвинея, Гвинея-Бисау, Гайана, Гаити, Гондурас, Индия, Индонезия, Иран, Ирак, Кот-д’Ивуар, Ямайка, Иордания, Казахстан, Кения, Кирибати, КНДР, Косово, Киргизия, Лаос, Ливан, Лесото, Либерия, Ливия, Мадагаскар, Малави, Малайзия, Мальдивы, Мали, Маршалловы острова, Мавритания, Маврикий, Мексика, Федеративные Штаты Микронезии, Молдова, Монголия, Черногория, Марокко, Мозамбик, Мьянма, Намибия, Науру, Непал, Никарагуа, Нигер, Нигерия, Ниуэ, Пакистан, Палау, Палестина, Панама, Папуа Новая-Гвинея, Парагвай, Перу, Филиппины, Руанда, Сент-Китс и Невис, Сент-Люсия, Сент-Винсент и Гренадины, Самоа, Сан-Томе и Принсипи, Сенегал, Сербия, Сейшелы, Сьерра-Леоне, Соломоновы Острова, Сомали, ЮАР, Южный Судан, Шри-Ланка, Судан, Суринам, Свазиленд, Сирия, Таджикистан, Танзания, Территория России признаваемая международным правом, Территория Украины признаваемая международным правом, Таиланд, Тимор-Лешти, Того, Тонга, Тринидад и Тобаго, Тунис, Туркменистан, Тувалу, Уганда, Уругвай, Узбекистан, Вануату, Венесуэла, Вьетнам, Йемен, Замбия, Зимбабве</w:t>
            </w:r>
          </w:p>
        </w:tc>
        <w:tc>
          <w:tcPr>
            <w:tcW w:w="1393" w:type="dxa"/>
            <w:tcBorders>
              <w:top w:val="single" w:sz="6" w:space="0" w:color="000000"/>
              <w:left w:val="single" w:sz="6" w:space="0" w:color="000000"/>
              <w:bottom w:val="single" w:sz="4" w:space="0" w:color="000000"/>
              <w:right w:val="single" w:sz="6" w:space="0" w:color="000000"/>
            </w:tcBorders>
            <w:shd w:val="clear" w:color="auto" w:fill="auto"/>
          </w:tcPr>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r>
              <w:rPr>
                <w:rFonts w:ascii="Arial" w:hAnsi="Arial" w:cs="Arial"/>
              </w:rPr>
              <w:t>106</w:t>
            </w:r>
          </w:p>
        </w:tc>
        <w:tc>
          <w:tcPr>
            <w:tcW w:w="1982" w:type="dxa"/>
            <w:tcBorders>
              <w:top w:val="single" w:sz="6" w:space="0" w:color="000000"/>
              <w:left w:val="single" w:sz="6" w:space="0" w:color="000000"/>
              <w:bottom w:val="single" w:sz="4" w:space="0" w:color="000000"/>
              <w:right w:val="single" w:sz="6" w:space="0" w:color="000000"/>
            </w:tcBorders>
            <w:shd w:val="clear" w:color="auto" w:fill="auto"/>
          </w:tcPr>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r>
              <w:rPr>
                <w:rFonts w:ascii="Arial" w:hAnsi="Arial" w:cs="Arial"/>
              </w:rPr>
              <w:t>88</w:t>
            </w:r>
          </w:p>
        </w:tc>
        <w:tc>
          <w:tcPr>
            <w:tcW w:w="1276" w:type="dxa"/>
            <w:tcBorders>
              <w:top w:val="single" w:sz="6" w:space="0" w:color="000000"/>
              <w:left w:val="single" w:sz="6" w:space="0" w:color="000000"/>
              <w:bottom w:val="single" w:sz="4" w:space="0" w:color="000000"/>
              <w:right w:val="single" w:sz="6" w:space="0" w:color="000000"/>
            </w:tcBorders>
            <w:shd w:val="clear" w:color="auto" w:fill="auto"/>
          </w:tcPr>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r>
              <w:rPr>
                <w:rFonts w:ascii="Arial" w:hAnsi="Arial" w:cs="Arial"/>
              </w:rPr>
              <w:t>66</w:t>
            </w:r>
          </w:p>
        </w:tc>
        <w:tc>
          <w:tcPr>
            <w:tcW w:w="1984" w:type="dxa"/>
            <w:tcBorders>
              <w:top w:val="single" w:sz="6" w:space="0" w:color="000000"/>
              <w:left w:val="single" w:sz="6" w:space="0" w:color="000000"/>
              <w:bottom w:val="single" w:sz="4" w:space="0" w:color="000000"/>
              <w:right w:val="single" w:sz="6" w:space="0" w:color="000000"/>
            </w:tcBorders>
            <w:shd w:val="clear" w:color="auto" w:fill="auto"/>
          </w:tcPr>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rPr>
                <w:rFonts w:ascii="Arial" w:hAnsi="Arial" w:cs="Arial"/>
              </w:rPr>
            </w:pPr>
          </w:p>
          <w:p w:rsidR="004163C1" w:rsidRDefault="004163C1">
            <w:pPr>
              <w:spacing w:line="100" w:lineRule="atLeast"/>
              <w:jc w:val="center"/>
            </w:pPr>
            <w:r>
              <w:rPr>
                <w:rFonts w:ascii="Arial" w:hAnsi="Arial" w:cs="Arial"/>
              </w:rPr>
              <w:t>47</w:t>
            </w:r>
          </w:p>
        </w:tc>
      </w:tr>
    </w:tbl>
    <w:p w:rsidR="004163C1" w:rsidRDefault="004163C1">
      <w:pPr>
        <w:spacing w:line="100" w:lineRule="atLeast"/>
        <w:jc w:val="both"/>
        <w:rPr>
          <w:rFonts w:ascii="Arial" w:hAnsi="Arial" w:cs="Arial"/>
          <w:b/>
          <w:bCs/>
          <w:u w:val="single"/>
        </w:rPr>
      </w:pPr>
    </w:p>
    <w:p w:rsidR="004163C1" w:rsidRDefault="004163C1">
      <w:pPr>
        <w:rPr>
          <w:rFonts w:ascii="Arial" w:hAnsi="Arial" w:cs="Arial"/>
          <w:b/>
          <w:bCs/>
          <w:u w:val="single"/>
        </w:rPr>
      </w:pPr>
    </w:p>
    <w:p w:rsidR="004163C1" w:rsidRDefault="004163C1">
      <w:pPr>
        <w:pStyle w:val="10"/>
        <w:pageBreakBefore/>
        <w:rPr>
          <w:rFonts w:ascii="Arial" w:hAnsi="Arial" w:cs="Arial"/>
        </w:rPr>
      </w:pPr>
      <w:bookmarkStart w:id="42" w:name="_Toc524645845"/>
      <w:r>
        <w:rPr>
          <w:color w:val="00000A"/>
        </w:rPr>
        <w:lastRenderedPageBreak/>
        <w:t>АЛЬЯНСЫ ПРОФЕССИОНАЛЬНЫХ НАВЫКОВ</w:t>
      </w:r>
      <w:bookmarkEnd w:id="42"/>
    </w:p>
    <w:p w:rsidR="004163C1" w:rsidRDefault="004163C1">
      <w:pPr>
        <w:spacing w:line="100" w:lineRule="atLeast"/>
        <w:jc w:val="both"/>
        <w:rPr>
          <w:rFonts w:ascii="Arial" w:hAnsi="Arial" w:cs="Arial"/>
          <w:b/>
          <w:bCs/>
        </w:rPr>
      </w:pPr>
    </w:p>
    <w:p w:rsidR="004163C1" w:rsidRDefault="004163C1">
      <w:pPr>
        <w:pStyle w:val="af3"/>
        <w:rPr>
          <w:rFonts w:ascii="Arial" w:hAnsi="Arial" w:cs="Arial"/>
        </w:rPr>
      </w:pPr>
      <w:r>
        <w:rPr>
          <w:i w:val="0"/>
          <w:iCs w:val="0"/>
          <w:color w:val="00000A"/>
        </w:rPr>
        <w:t>КАКОВЫ ЦЕЛИ И ПРИОРИТЕТЫ АЛЬЯНСА ПРОФЕССИОНАЛЬНЫХ НАВЫКОВ</w:t>
      </w:r>
    </w:p>
    <w:p w:rsidR="004163C1" w:rsidRDefault="004163C1">
      <w:pPr>
        <w:spacing w:line="100" w:lineRule="atLeast"/>
        <w:jc w:val="both"/>
        <w:rPr>
          <w:rFonts w:ascii="Arial" w:hAnsi="Arial" w:cs="Arial"/>
        </w:rPr>
      </w:pPr>
      <w:r>
        <w:rPr>
          <w:rFonts w:ascii="Arial" w:hAnsi="Arial" w:cs="Arial"/>
        </w:rPr>
        <w:t xml:space="preserve">Альянсы профессиональных навыков нацелены на устранение пробелов в квалификации в отношении одного или нескольких профессиональных профилей в конкретном секторе. Они делают это путем выявления существующих или формирующихся специфических для данного сектора потребностей рынка труда (со стороны спроса), а также путем усиления реагирования систем начального и непрерывного профессионального образования и обучения на всех уровнях к потребности рынка труда (со стороны предложения). Опираясь на фактические данные о потребностях в профессиональных навыках, альянсы профессиональных навыков поддерживают разработку и предоставление транснационального содержания профессионального обучения, а также методики преподавания и обучения для европейских профессиональных профилей. </w:t>
      </w:r>
    </w:p>
    <w:p w:rsidR="004163C1" w:rsidRDefault="004163C1">
      <w:pPr>
        <w:spacing w:line="100" w:lineRule="atLeast"/>
        <w:jc w:val="both"/>
        <w:rPr>
          <w:rFonts w:ascii="Arial" w:hAnsi="Arial" w:cs="Arial"/>
        </w:rPr>
      </w:pPr>
      <w:r>
        <w:rPr>
          <w:rFonts w:ascii="Arial" w:hAnsi="Arial" w:cs="Arial"/>
        </w:rPr>
        <w:t xml:space="preserve">Альянсы профессиональных навыков для стратегического секторального сотрудничества по навыкам определяют и разрабатывают конкретные действия, ориентированные на удовлетворение спроса и предложения навыков для поддержки общей отраслевой стратегии роста. </w:t>
      </w:r>
    </w:p>
    <w:p w:rsidR="004163C1" w:rsidRDefault="004163C1">
      <w:pPr>
        <w:spacing w:line="100" w:lineRule="atLeast"/>
        <w:jc w:val="both"/>
        <w:rPr>
          <w:rFonts w:ascii="Arial" w:hAnsi="Arial" w:cs="Arial"/>
        </w:rPr>
      </w:pPr>
      <w:r>
        <w:rPr>
          <w:rFonts w:ascii="Arial" w:hAnsi="Arial" w:cs="Arial"/>
        </w:rPr>
        <w:t>Это должно быть достигнуто за счет действий, направленных на достижение следующих целей:</w:t>
      </w:r>
    </w:p>
    <w:p w:rsidR="004163C1" w:rsidRDefault="004163C1" w:rsidP="00BB2881">
      <w:pPr>
        <w:pStyle w:val="ListParagraph"/>
        <w:numPr>
          <w:ilvl w:val="0"/>
          <w:numId w:val="166"/>
        </w:numPr>
        <w:spacing w:line="100" w:lineRule="atLeast"/>
        <w:jc w:val="both"/>
        <w:rPr>
          <w:rFonts w:ascii="Arial" w:hAnsi="Arial" w:cs="Arial"/>
        </w:rPr>
      </w:pPr>
      <w:r>
        <w:rPr>
          <w:rFonts w:ascii="Arial" w:hAnsi="Arial" w:cs="Arial"/>
        </w:rPr>
        <w:t>выявление существующих и возникающих потребностей в профессиональных навыках в конкретных секторах;</w:t>
      </w:r>
    </w:p>
    <w:p w:rsidR="004163C1" w:rsidRDefault="004163C1" w:rsidP="00BB2881">
      <w:pPr>
        <w:pStyle w:val="ListParagraph"/>
        <w:numPr>
          <w:ilvl w:val="0"/>
          <w:numId w:val="166"/>
        </w:numPr>
        <w:spacing w:line="100" w:lineRule="atLeast"/>
        <w:jc w:val="both"/>
        <w:rPr>
          <w:rFonts w:ascii="Arial" w:hAnsi="Arial" w:cs="Arial"/>
        </w:rPr>
      </w:pPr>
      <w:r>
        <w:rPr>
          <w:rFonts w:ascii="Arial" w:hAnsi="Arial" w:cs="Arial"/>
        </w:rPr>
        <w:t>укрепление обмена знаниями и практикой между учебными заведениями и рынком труда;</w:t>
      </w:r>
    </w:p>
    <w:p w:rsidR="004163C1" w:rsidRDefault="004163C1" w:rsidP="00BB2881">
      <w:pPr>
        <w:pStyle w:val="ListParagraph"/>
        <w:numPr>
          <w:ilvl w:val="0"/>
          <w:numId w:val="166"/>
        </w:numPr>
        <w:spacing w:line="100" w:lineRule="atLeast"/>
        <w:jc w:val="both"/>
        <w:rPr>
          <w:rFonts w:ascii="Arial" w:hAnsi="Arial" w:cs="Arial"/>
        </w:rPr>
      </w:pPr>
      <w:r>
        <w:rPr>
          <w:rFonts w:ascii="Arial" w:hAnsi="Arial" w:cs="Arial"/>
        </w:rPr>
        <w:t>модернизация профессионального образования и обучения путем адаптации обеспечения к потребностям в навыках;</w:t>
      </w:r>
    </w:p>
    <w:p w:rsidR="004163C1" w:rsidRDefault="004163C1" w:rsidP="00BB2881">
      <w:pPr>
        <w:pStyle w:val="ListParagraph"/>
        <w:numPr>
          <w:ilvl w:val="0"/>
          <w:numId w:val="166"/>
        </w:numPr>
        <w:spacing w:line="100" w:lineRule="atLeast"/>
        <w:jc w:val="both"/>
        <w:rPr>
          <w:rFonts w:ascii="Arial" w:hAnsi="Arial" w:cs="Arial"/>
        </w:rPr>
      </w:pPr>
      <w:r>
        <w:rPr>
          <w:rFonts w:ascii="Arial" w:hAnsi="Arial" w:cs="Arial"/>
        </w:rPr>
        <w:t>интеграция производственного обучения в профессиональное образование и обучение и использование его потенциала для стимулирования экономического развития и инноваций, повышение конкурентоспособности соответствующих секторов;</w:t>
      </w:r>
    </w:p>
    <w:p w:rsidR="004163C1" w:rsidRDefault="004163C1" w:rsidP="00BB2881">
      <w:pPr>
        <w:pStyle w:val="ListParagraph"/>
        <w:numPr>
          <w:ilvl w:val="0"/>
          <w:numId w:val="166"/>
        </w:numPr>
        <w:spacing w:line="100" w:lineRule="atLeast"/>
        <w:jc w:val="both"/>
        <w:rPr>
          <w:rFonts w:ascii="Arial" w:hAnsi="Arial" w:cs="Arial"/>
        </w:rPr>
      </w:pPr>
      <w:r>
        <w:rPr>
          <w:rFonts w:ascii="Arial" w:hAnsi="Arial" w:cs="Arial"/>
        </w:rPr>
        <w:t>укрепление взаимного доверия, содействие международной сертификации и, следовательно, облегчение профессиональной мобильности в секторе, а также повышение признания квалификации на европейском уровне в секторе;</w:t>
      </w:r>
    </w:p>
    <w:p w:rsidR="004163C1" w:rsidRDefault="004163C1" w:rsidP="00BB2881">
      <w:pPr>
        <w:pStyle w:val="ListParagraph"/>
        <w:numPr>
          <w:ilvl w:val="0"/>
          <w:numId w:val="166"/>
        </w:numPr>
        <w:spacing w:line="100" w:lineRule="atLeast"/>
        <w:jc w:val="both"/>
        <w:rPr>
          <w:rFonts w:ascii="Arial" w:hAnsi="Arial" w:cs="Arial"/>
        </w:rPr>
      </w:pPr>
      <w:r>
        <w:rPr>
          <w:rFonts w:ascii="Arial" w:hAnsi="Arial" w:cs="Arial"/>
        </w:rPr>
        <w:t>повышение квалификации специалистов и разработка четкой стратегии и инструментов для решения проблемы нехватки специалистов в конкретных секторах экономики.</w:t>
      </w:r>
    </w:p>
    <w:p w:rsidR="004163C1" w:rsidRDefault="004163C1">
      <w:pPr>
        <w:spacing w:line="100" w:lineRule="atLeast"/>
        <w:jc w:val="both"/>
        <w:rPr>
          <w:rFonts w:ascii="Arial" w:hAnsi="Arial" w:cs="Arial"/>
        </w:rPr>
      </w:pPr>
    </w:p>
    <w:p w:rsidR="004163C1" w:rsidRDefault="004163C1">
      <w:pPr>
        <w:pStyle w:val="af3"/>
        <w:rPr>
          <w:rFonts w:ascii="Arial" w:hAnsi="Arial" w:cs="Arial"/>
        </w:rPr>
      </w:pPr>
      <w:r>
        <w:rPr>
          <w:i w:val="0"/>
          <w:iCs w:val="0"/>
          <w:color w:val="00000A"/>
        </w:rPr>
        <w:t>ЧТО ТАКОЕ АЛЬЯНС ПРОФЕССИОНАЛЬНЫХ НАВЫКОВ</w:t>
      </w:r>
    </w:p>
    <w:p w:rsidR="004163C1" w:rsidRDefault="004163C1">
      <w:pPr>
        <w:spacing w:line="100" w:lineRule="atLeast"/>
        <w:jc w:val="both"/>
        <w:rPr>
          <w:rFonts w:ascii="Arial" w:hAnsi="Arial" w:cs="Arial"/>
        </w:rPr>
      </w:pPr>
      <w:r>
        <w:rPr>
          <w:rFonts w:ascii="Arial" w:hAnsi="Arial" w:cs="Arial"/>
        </w:rPr>
        <w:t xml:space="preserve">Альянсы профессиональных навыков - это транснациональные проекты, определяющие или использующие существующие и возникающие потребности в навыках в конкретном экономическом секторе и / или переводящие эти потребности в профессиональные учебные программы </w:t>
      </w:r>
      <w:r>
        <w:rPr>
          <w:rFonts w:ascii="Arial" w:hAnsi="Arial" w:cs="Arial"/>
        </w:rPr>
        <w:lastRenderedPageBreak/>
        <w:t xml:space="preserve">для удовлетворения этих потребностей. Особое внимание будет уделяться цифровым навыкам, поскольку они приобретают все большее значение во всех профилях работы на всем рынке труда. </w:t>
      </w:r>
    </w:p>
    <w:p w:rsidR="004163C1" w:rsidRDefault="004163C1">
      <w:pPr>
        <w:spacing w:line="100" w:lineRule="atLeast"/>
        <w:jc w:val="both"/>
        <w:rPr>
          <w:rFonts w:ascii="Arial" w:hAnsi="Arial" w:cs="Arial"/>
        </w:rPr>
      </w:pPr>
      <w:r>
        <w:rPr>
          <w:rFonts w:ascii="Arial" w:hAnsi="Arial" w:cs="Arial"/>
        </w:rPr>
        <w:t xml:space="preserve">Кроме того, переход к циркулярной и экологически чистой экономике должен подкрепляться изменениями в квалификациях и национальными учебными программами в области образования и обучения для удовлетворения возникающих профессиональных потребностей в «зеленых» навыках. </w:t>
      </w:r>
    </w:p>
    <w:p w:rsidR="004163C1" w:rsidRDefault="004163C1">
      <w:pPr>
        <w:spacing w:line="100" w:lineRule="atLeast"/>
        <w:jc w:val="both"/>
        <w:rPr>
          <w:rFonts w:ascii="Arial" w:hAnsi="Arial" w:cs="Arial"/>
          <w:b/>
          <w:bCs/>
        </w:rPr>
      </w:pPr>
      <w:r>
        <w:rPr>
          <w:rFonts w:ascii="Arial" w:hAnsi="Arial" w:cs="Arial"/>
        </w:rPr>
        <w:t>Проекты могут достичь этих целей, обратившись к одному или нескольким из следующих лотов (организация может участвовать в качестве претендента в нескольких предложениях и лотах при условии, что предложения касаются разных секторов):</w:t>
      </w:r>
    </w:p>
    <w:p w:rsidR="004163C1" w:rsidRDefault="004163C1">
      <w:pPr>
        <w:spacing w:line="100" w:lineRule="atLeast"/>
        <w:jc w:val="both"/>
        <w:rPr>
          <w:rFonts w:ascii="Arial" w:hAnsi="Arial" w:cs="Arial"/>
          <w:b/>
          <w:bCs/>
        </w:rPr>
      </w:pPr>
      <w:r>
        <w:rPr>
          <w:rFonts w:ascii="Arial" w:hAnsi="Arial" w:cs="Arial"/>
          <w:b/>
          <w:bCs/>
        </w:rPr>
        <w:t xml:space="preserve">Лот 1: Альянсы профессиональных навыков по выявлению потребностей в навыках </w:t>
      </w:r>
      <w:r>
        <w:rPr>
          <w:rFonts w:ascii="Arial" w:hAnsi="Arial" w:cs="Arial"/>
        </w:rPr>
        <w:t>будут работать на секторальном уровне, чтобы предоставить четкие и подробные данные о потребностях и пробелах. Это позволило бы устранить такие пробелы путем организации профессиональной подготовки, будь то на основе профессионального образования (Лот 2) или других видов обучения и подготовки.</w:t>
      </w:r>
    </w:p>
    <w:p w:rsidR="004163C1" w:rsidRDefault="004163C1">
      <w:pPr>
        <w:spacing w:line="100" w:lineRule="atLeast"/>
        <w:jc w:val="both"/>
        <w:rPr>
          <w:rFonts w:ascii="Arial" w:hAnsi="Arial" w:cs="Arial"/>
          <w:b/>
          <w:bCs/>
        </w:rPr>
      </w:pPr>
      <w:r>
        <w:rPr>
          <w:rFonts w:ascii="Arial" w:hAnsi="Arial" w:cs="Arial"/>
          <w:b/>
          <w:bCs/>
        </w:rPr>
        <w:t>Лот 2:</w:t>
      </w:r>
      <w:r>
        <w:rPr>
          <w:rFonts w:ascii="Arial" w:hAnsi="Arial" w:cs="Arial"/>
        </w:rPr>
        <w:t xml:space="preserve"> </w:t>
      </w:r>
      <w:r>
        <w:rPr>
          <w:rFonts w:ascii="Arial" w:hAnsi="Arial" w:cs="Arial"/>
          <w:b/>
          <w:bCs/>
        </w:rPr>
        <w:t>Альянсы профессиональных навыков для разработки и предоставления профессионального образования</w:t>
      </w:r>
      <w:r>
        <w:rPr>
          <w:rFonts w:ascii="Arial" w:hAnsi="Arial" w:cs="Arial"/>
        </w:rPr>
        <w:t xml:space="preserve"> будут работать над разработкой и предоставлением общего содержания обучения для профессиональных программ для одной или нескольких смежных профессий в секторе, а также методологий преподавания и обучения. Особое внимание следует уделять обучению на рабочем месте, обеспечивая учащихся навыками, необходимыми для рынка труда. Лот 2 - альянсы профессиональных навыков необходимы для применения таких инструментов ЕС, как Европейская Структура Квалификаций, Европейская система баллов для профессионального образования и подготовки кадров, Европейский контроль качества в области профессионального образования и обучения.</w:t>
      </w:r>
    </w:p>
    <w:p w:rsidR="004163C1" w:rsidRDefault="004163C1">
      <w:pPr>
        <w:spacing w:line="100" w:lineRule="atLeast"/>
        <w:jc w:val="both"/>
        <w:rPr>
          <w:rFonts w:ascii="Arial" w:hAnsi="Arial" w:cs="Arial"/>
        </w:rPr>
      </w:pPr>
      <w:r>
        <w:rPr>
          <w:rFonts w:ascii="Arial" w:hAnsi="Arial" w:cs="Arial"/>
          <w:b/>
          <w:bCs/>
        </w:rPr>
        <w:t>Лот 3: Альянсы профессиональных навыков для реализации нового стратегического подхода (проект) к секторальному сотрудничеству по навыкам:</w:t>
      </w:r>
      <w:r>
        <w:rPr>
          <w:rFonts w:ascii="Arial" w:hAnsi="Arial" w:cs="Arial"/>
        </w:rPr>
        <w:t xml:space="preserve"> план секторального сотрудничества по навыкам является одним из десяти направлений в новой программе навыков для Европы (см. описание на веб-странице Европы). В ходе текущего конкурса проект будет реализован в шести секторах, испытывающих острую нехватку специалистов (см. критерии отбора). Альянсы по Лоту 3 будут поддерживать реализацию проекта по разработке стратегии отраслевых навыков. Эта стратегия должна привести к системному и структурному воздействию на сокращение дефицита, пробелов и несоответствий в квалификации, а также к обеспечению надлежащего качества и уровня квалификации для поддержки роста, инноваций и конкурентоспособности в секторе. Секторальная стратегия развития навыков должна включать в себя четкий набор направлений, основных этапов и четко определенных результатов с целью обеспечения соответствия спроса и предложения навыков для поддержки общей стратегии роста в конкретном секторе. Цели Лота 1 (прогнозирование спроса на навыки) и Лота 2 (реагирование на выявленные потребности в навыках посредством разработки и предоставления профессионально образования) должны быть включены в секторальную стратегию развития навыков. </w:t>
      </w:r>
    </w:p>
    <w:p w:rsidR="004163C1" w:rsidRDefault="004163C1">
      <w:pPr>
        <w:spacing w:line="100" w:lineRule="atLeast"/>
        <w:jc w:val="both"/>
        <w:rPr>
          <w:color w:val="00000A"/>
        </w:rPr>
      </w:pPr>
      <w:r>
        <w:rPr>
          <w:rFonts w:ascii="Arial" w:hAnsi="Arial" w:cs="Arial"/>
        </w:rPr>
        <w:t>В случае если два или более предложений получат одинаковый балл и имеющегося бюджета будет недостаточно для финансирования всех из них, приоритет будет отдан предложениям членов европейских профессиональных советов.</w:t>
      </w:r>
    </w:p>
    <w:p w:rsidR="004163C1" w:rsidRDefault="004163C1">
      <w:pPr>
        <w:pStyle w:val="af3"/>
        <w:rPr>
          <w:rFonts w:ascii="Arial" w:hAnsi="Arial" w:cs="Arial"/>
        </w:rPr>
      </w:pPr>
      <w:r>
        <w:rPr>
          <w:i w:val="0"/>
          <w:iCs w:val="0"/>
          <w:color w:val="00000A"/>
        </w:rPr>
        <w:t>КАКИЕ МЕРОПРИЯТИЯ ПОДДЕРЖИВАЮТСЯ В РАМКАХ ЭТОГО НАПРАВЛЕНИЯ</w:t>
      </w:r>
    </w:p>
    <w:p w:rsidR="004163C1" w:rsidRDefault="004163C1">
      <w:pPr>
        <w:spacing w:line="100" w:lineRule="atLeast"/>
        <w:jc w:val="both"/>
        <w:rPr>
          <w:rFonts w:ascii="Arial" w:hAnsi="Arial" w:cs="Arial"/>
        </w:rPr>
      </w:pPr>
      <w:r>
        <w:rPr>
          <w:rFonts w:ascii="Arial" w:hAnsi="Arial" w:cs="Arial"/>
        </w:rPr>
        <w:lastRenderedPageBreak/>
        <w:t>Каждый альянс профессиональных навыков</w:t>
      </w:r>
      <w:r>
        <w:rPr>
          <w:rFonts w:ascii="Arial" w:hAnsi="Arial" w:cs="Arial"/>
          <w:b/>
          <w:bCs/>
        </w:rPr>
        <w:t xml:space="preserve"> </w:t>
      </w:r>
      <w:r>
        <w:rPr>
          <w:rFonts w:ascii="Arial" w:hAnsi="Arial" w:cs="Arial"/>
        </w:rPr>
        <w:t>должен осуществлять последовательный, всеобъемлющий и переменный набор взаимосвязанных видов деятельности, которые являются гибкими и адаптируемыми к различным текущим и будущим потребностям рынков труда, таким как:</w:t>
      </w:r>
    </w:p>
    <w:p w:rsidR="004163C1" w:rsidRDefault="004163C1">
      <w:pPr>
        <w:spacing w:line="100" w:lineRule="atLeast"/>
        <w:jc w:val="both"/>
        <w:rPr>
          <w:rFonts w:ascii="Arial" w:hAnsi="Arial" w:cs="Arial"/>
        </w:rPr>
      </w:pPr>
    </w:p>
    <w:p w:rsidR="004163C1" w:rsidRDefault="004163C1">
      <w:pPr>
        <w:pStyle w:val="af3"/>
        <w:rPr>
          <w:rFonts w:ascii="Arial" w:hAnsi="Arial" w:cs="Arial"/>
        </w:rPr>
      </w:pPr>
      <w:r>
        <w:rPr>
          <w:i w:val="0"/>
          <w:iCs w:val="0"/>
          <w:color w:val="00000A"/>
        </w:rPr>
        <w:t xml:space="preserve">ЛОТ 1: АЛЬЯНС ПРОФЕССИОНАЛЬНЫХ НАВЫКОВ ДЛЯ ВЫЯВЛЕНИЯ ПОТРЕБНОСТЕЙ В НАВЫКАХ </w:t>
      </w:r>
    </w:p>
    <w:p w:rsidR="004163C1" w:rsidRDefault="004163C1">
      <w:pPr>
        <w:spacing w:line="100" w:lineRule="atLeast"/>
        <w:jc w:val="both"/>
        <w:rPr>
          <w:rFonts w:ascii="Arial" w:hAnsi="Arial" w:cs="Arial"/>
        </w:rPr>
      </w:pPr>
      <w:r>
        <w:rPr>
          <w:rFonts w:ascii="Arial" w:hAnsi="Arial" w:cs="Arial"/>
          <w:i/>
          <w:iCs/>
        </w:rPr>
        <w:t>Определение навыков и потребностей в обучении в конкретном экономическом секторе:</w:t>
      </w:r>
    </w:p>
    <w:p w:rsidR="004163C1" w:rsidRDefault="004163C1">
      <w:pPr>
        <w:spacing w:line="100" w:lineRule="atLeast"/>
        <w:jc w:val="both"/>
        <w:rPr>
          <w:rFonts w:ascii="Arial" w:hAnsi="Arial" w:cs="Arial"/>
        </w:rPr>
      </w:pPr>
    </w:p>
    <w:p w:rsidR="004163C1" w:rsidRDefault="004163C1" w:rsidP="00BB2881">
      <w:pPr>
        <w:pStyle w:val="ListParagraph"/>
        <w:numPr>
          <w:ilvl w:val="0"/>
          <w:numId w:val="168"/>
        </w:numPr>
        <w:spacing w:line="100" w:lineRule="atLeast"/>
        <w:jc w:val="both"/>
        <w:rPr>
          <w:rFonts w:ascii="Arial" w:hAnsi="Arial" w:cs="Arial"/>
        </w:rPr>
      </w:pPr>
      <w:r>
        <w:rPr>
          <w:rFonts w:ascii="Arial" w:hAnsi="Arial" w:cs="Arial"/>
        </w:rPr>
        <w:t>сбор и интерпретация данных о потребностях в навыках на рынке труда в данном секторе экономики, в том числе путем использования панорамы навыков (например, прогнозы навыков Европейского центра профессиональной подготовки, различные данные обследований, аналитические данные) и, в соответствующих случаях, о работе европейских отраслевых советов по навыкам или предыдущих отраслевых альянсов;</w:t>
      </w:r>
    </w:p>
    <w:p w:rsidR="004163C1" w:rsidRDefault="004163C1" w:rsidP="00BB2881">
      <w:pPr>
        <w:pStyle w:val="ListParagraph"/>
        <w:numPr>
          <w:ilvl w:val="0"/>
          <w:numId w:val="167"/>
        </w:numPr>
        <w:spacing w:line="100" w:lineRule="atLeast"/>
        <w:jc w:val="both"/>
        <w:rPr>
          <w:rFonts w:ascii="Arial" w:hAnsi="Arial" w:cs="Arial"/>
        </w:rPr>
      </w:pPr>
      <w:r>
        <w:rPr>
          <w:rFonts w:ascii="Arial" w:hAnsi="Arial" w:cs="Arial"/>
        </w:rPr>
        <w:t>анализ тенденций и проблем, которые формируют сектор и его рынок труда, с акцентом на движущие силы изменений, которые могут влиять на спрос и предложение в секторе (например, автоматизация, демография);</w:t>
      </w:r>
    </w:p>
    <w:p w:rsidR="004163C1" w:rsidRDefault="004163C1" w:rsidP="00BB2881">
      <w:pPr>
        <w:pStyle w:val="ListParagraph"/>
        <w:numPr>
          <w:ilvl w:val="0"/>
          <w:numId w:val="167"/>
        </w:numPr>
        <w:spacing w:line="100" w:lineRule="atLeast"/>
        <w:jc w:val="both"/>
        <w:rPr>
          <w:rFonts w:ascii="Arial" w:hAnsi="Arial" w:cs="Arial"/>
        </w:rPr>
      </w:pPr>
      <w:r>
        <w:rPr>
          <w:rFonts w:ascii="Arial" w:hAnsi="Arial" w:cs="Arial"/>
        </w:rPr>
        <w:t>основываясь на вышеуказанных мероприятиях, предоставляя подробную оценку текущего и ожидаемого недостатка навыков, пробелов и несоответствий в этом секторе (как специфических для работы, так и личных качеств), а также необходимости пересмотра профессиональных профилей с указанием приоритетности, в которой они должны рассматриваться, на основе, в частности, их влияния на потенциал роста и конкурентоспособности в секторе и на занятость (например, вероятная потеря работы, трудно заполняемые вакансии);</w:t>
      </w:r>
    </w:p>
    <w:p w:rsidR="004163C1" w:rsidRDefault="004163C1" w:rsidP="00BB2881">
      <w:pPr>
        <w:pStyle w:val="ListParagraph"/>
        <w:numPr>
          <w:ilvl w:val="0"/>
          <w:numId w:val="167"/>
        </w:numPr>
        <w:spacing w:line="100" w:lineRule="atLeast"/>
        <w:jc w:val="both"/>
        <w:rPr>
          <w:rFonts w:ascii="Arial" w:hAnsi="Arial" w:cs="Arial"/>
        </w:rPr>
      </w:pPr>
      <w:r>
        <w:rPr>
          <w:rFonts w:ascii="Arial" w:hAnsi="Arial" w:cs="Arial"/>
        </w:rPr>
        <w:t>анализ потенциального влияния потребностей в таких навыках как рост и занятость в секторе;</w:t>
      </w:r>
    </w:p>
    <w:p w:rsidR="004163C1" w:rsidRDefault="004163C1" w:rsidP="00BB2881">
      <w:pPr>
        <w:pStyle w:val="ListParagraph"/>
        <w:numPr>
          <w:ilvl w:val="0"/>
          <w:numId w:val="167"/>
        </w:numPr>
        <w:spacing w:line="100" w:lineRule="atLeast"/>
        <w:jc w:val="both"/>
        <w:rPr>
          <w:rFonts w:ascii="Arial" w:hAnsi="Arial" w:cs="Arial"/>
        </w:rPr>
      </w:pPr>
      <w:r>
        <w:rPr>
          <w:rFonts w:ascii="Arial" w:hAnsi="Arial" w:cs="Arial"/>
        </w:rPr>
        <w:t>анализ основных тенденций, затрагивающих тесно взаимосвязанные секторы, с целью выявления потенциальных побочных эффектов;</w:t>
      </w:r>
    </w:p>
    <w:p w:rsidR="004163C1" w:rsidRDefault="004163C1" w:rsidP="00BB2881">
      <w:pPr>
        <w:pStyle w:val="ListParagraph"/>
        <w:numPr>
          <w:ilvl w:val="0"/>
          <w:numId w:val="167"/>
        </w:numPr>
        <w:spacing w:line="100" w:lineRule="atLeast"/>
        <w:jc w:val="both"/>
        <w:rPr>
          <w:rFonts w:ascii="Arial" w:hAnsi="Arial" w:cs="Arial"/>
        </w:rPr>
      </w:pPr>
      <w:r>
        <w:rPr>
          <w:rFonts w:ascii="Arial" w:hAnsi="Arial" w:cs="Arial"/>
        </w:rPr>
        <w:t>выявление потребностей с точки зрения обеспечения подготовки, с использованием, когда это возможно, профессиональных профилей классификации Европейской классификации навыков, компетенций и профессий;</w:t>
      </w:r>
    </w:p>
    <w:p w:rsidR="004163C1" w:rsidRDefault="004163C1" w:rsidP="00BB2881">
      <w:pPr>
        <w:pStyle w:val="ListParagraph"/>
        <w:numPr>
          <w:ilvl w:val="0"/>
          <w:numId w:val="167"/>
        </w:numPr>
        <w:spacing w:line="100" w:lineRule="atLeast"/>
        <w:jc w:val="both"/>
        <w:rPr>
          <w:rFonts w:ascii="Arial" w:hAnsi="Arial" w:cs="Arial"/>
        </w:rPr>
      </w:pPr>
      <w:r>
        <w:rPr>
          <w:rFonts w:ascii="Arial" w:hAnsi="Arial" w:cs="Arial"/>
        </w:rPr>
        <w:t>предоставление всех соответствующих качественных данных на уровне ЕС и / или страны и количественных данных о навыках, занятости и экономических показателях сектора в электронной форме в связанном формате открытых данных, с тем чтобы они могли использоваться в панораме навыков.</w:t>
      </w:r>
    </w:p>
    <w:p w:rsidR="004163C1" w:rsidRDefault="004163C1">
      <w:pPr>
        <w:spacing w:line="100" w:lineRule="atLeast"/>
        <w:jc w:val="both"/>
        <w:rPr>
          <w:rFonts w:ascii="Arial" w:hAnsi="Arial" w:cs="Arial"/>
        </w:rPr>
      </w:pPr>
    </w:p>
    <w:p w:rsidR="004163C1" w:rsidRDefault="004163C1">
      <w:pPr>
        <w:pStyle w:val="af3"/>
        <w:rPr>
          <w:rFonts w:ascii="Arial" w:hAnsi="Arial" w:cs="Arial"/>
        </w:rPr>
      </w:pPr>
      <w:r>
        <w:rPr>
          <w:i w:val="0"/>
          <w:iCs w:val="0"/>
          <w:color w:val="00000A"/>
        </w:rPr>
        <w:t>ЛОТ 2: АЛЬЯНС ПРОФЕССИОНАЛЬНЫХ НАВЫКОВ ПРОЕКТИРОВАНИЯ И ПРЕДОСТАВЛЕНИЕ ПРОФЕССИОНАЛЬНОГО ОБРАЗОВАНИЯ</w:t>
      </w:r>
    </w:p>
    <w:p w:rsidR="004163C1" w:rsidRDefault="004163C1">
      <w:pPr>
        <w:spacing w:line="100" w:lineRule="atLeast"/>
        <w:jc w:val="both"/>
        <w:rPr>
          <w:rFonts w:ascii="Arial" w:hAnsi="Arial" w:cs="Arial"/>
        </w:rPr>
      </w:pPr>
      <w:r>
        <w:rPr>
          <w:rFonts w:ascii="Arial" w:hAnsi="Arial" w:cs="Arial"/>
          <w:i/>
          <w:iCs/>
        </w:rPr>
        <w:lastRenderedPageBreak/>
        <w:t>Разработка транснациональных отраслевых программ профессиональной подготовки:</w:t>
      </w:r>
    </w:p>
    <w:p w:rsidR="004163C1" w:rsidRDefault="004163C1" w:rsidP="00BB2881">
      <w:pPr>
        <w:pStyle w:val="ListParagraph"/>
        <w:numPr>
          <w:ilvl w:val="0"/>
          <w:numId w:val="169"/>
        </w:numPr>
        <w:spacing w:line="100" w:lineRule="atLeast"/>
        <w:jc w:val="both"/>
        <w:rPr>
          <w:rFonts w:ascii="Arial" w:hAnsi="Arial" w:cs="Arial"/>
        </w:rPr>
      </w:pPr>
      <w:r>
        <w:rPr>
          <w:rFonts w:ascii="Arial" w:hAnsi="Arial" w:cs="Arial"/>
        </w:rPr>
        <w:t>на основе выявленных потребностей в навыках для конкретных профилей профессий в данном секторе экономики, определить и разработать учебные программы или квалификационные стандарты профессионального образования (в соответствии с Европейской Структурой Квалификаций и Европейской классификацией навыков, компетенций и профессий), для удовлетворения этих потребностей;</w:t>
      </w:r>
    </w:p>
    <w:p w:rsidR="004163C1" w:rsidRDefault="004163C1" w:rsidP="00BB2881">
      <w:pPr>
        <w:pStyle w:val="ListParagraph"/>
        <w:numPr>
          <w:ilvl w:val="0"/>
          <w:numId w:val="169"/>
        </w:numPr>
        <w:spacing w:line="100" w:lineRule="atLeast"/>
        <w:jc w:val="both"/>
        <w:rPr>
          <w:rFonts w:ascii="Arial" w:hAnsi="Arial" w:cs="Arial"/>
        </w:rPr>
      </w:pPr>
      <w:r>
        <w:rPr>
          <w:rFonts w:ascii="Arial" w:hAnsi="Arial" w:cs="Arial"/>
        </w:rPr>
        <w:t xml:space="preserve">перевод потребностей в навыках в инновационные, ориентированные на результаты обучения модульные программы профессионального образования и / или квалификации (применение Европейской системы баллов для профессионального образования и подготовки кадров для разработки квалификаций, состоящих из единиц результатов обучения), чтобы обеспечить прозрачность и сопоставимость, принимая также во внимание потребности в валидации предварительного обучения (например, неформального или неофициального); </w:t>
      </w:r>
    </w:p>
    <w:p w:rsidR="004163C1" w:rsidRDefault="004163C1" w:rsidP="00BB2881">
      <w:pPr>
        <w:pStyle w:val="ListParagraph"/>
        <w:numPr>
          <w:ilvl w:val="0"/>
          <w:numId w:val="169"/>
        </w:numPr>
        <w:jc w:val="both"/>
        <w:rPr>
          <w:rFonts w:ascii="Arial" w:hAnsi="Arial" w:cs="Arial"/>
        </w:rPr>
      </w:pPr>
      <w:r>
        <w:rPr>
          <w:rFonts w:ascii="Arial" w:hAnsi="Arial" w:cs="Arial"/>
        </w:rPr>
        <w:t>применение управления качеством к новому содержанию обучения либо путем применения принципов обеспечения качества Европейским контролем качества в области профессионального образования и обучения, либо путем использования уже существующих систем обеспечения качества, которые, однако, должны соответствовать Европейскому контролю качества в области профессионального образования и обучения;</w:t>
      </w:r>
    </w:p>
    <w:p w:rsidR="004163C1" w:rsidRDefault="004163C1" w:rsidP="00BB2881">
      <w:pPr>
        <w:pStyle w:val="ListParagraph"/>
        <w:numPr>
          <w:ilvl w:val="0"/>
          <w:numId w:val="169"/>
        </w:numPr>
        <w:jc w:val="both"/>
        <w:rPr>
          <w:rFonts w:ascii="Arial" w:hAnsi="Arial" w:cs="Arial"/>
        </w:rPr>
      </w:pPr>
      <w:r>
        <w:rPr>
          <w:rFonts w:ascii="Arial" w:hAnsi="Arial" w:cs="Arial"/>
        </w:rPr>
        <w:t>интеграция периодов обучения, основанного на работе, в новый учебный контент, включая возможности применения знаний в практических ситуациях "реальной жизни" на рабочем месте, и внедрение транснационального опыта обучения, когда это возможно;</w:t>
      </w:r>
    </w:p>
    <w:p w:rsidR="004163C1" w:rsidRDefault="004163C1" w:rsidP="00BB2881">
      <w:pPr>
        <w:pStyle w:val="ListParagraph"/>
        <w:numPr>
          <w:ilvl w:val="0"/>
          <w:numId w:val="169"/>
        </w:numPr>
        <w:jc w:val="both"/>
        <w:rPr>
          <w:rFonts w:ascii="Arial" w:hAnsi="Arial" w:cs="Arial"/>
        </w:rPr>
      </w:pPr>
      <w:r>
        <w:rPr>
          <w:rFonts w:ascii="Arial" w:hAnsi="Arial" w:cs="Arial"/>
        </w:rPr>
        <w:t>разработка положений профессионального образования, ориентированных как на навыки работы, так и на ключевые компетенции, коммуникативные навыки и точные науки (наука, технология, инженерия и математика), предоставление эффективных возможностей для приобретения или развития этих компетенций, особенно в обучении, связанным со стажировкой;</w:t>
      </w:r>
    </w:p>
    <w:p w:rsidR="004163C1" w:rsidRDefault="004163C1" w:rsidP="00BB2881">
      <w:pPr>
        <w:pStyle w:val="ListParagraph"/>
        <w:numPr>
          <w:ilvl w:val="0"/>
          <w:numId w:val="169"/>
        </w:numPr>
        <w:jc w:val="both"/>
        <w:rPr>
          <w:rFonts w:ascii="Arial" w:hAnsi="Arial" w:cs="Arial"/>
        </w:rPr>
      </w:pPr>
      <w:r>
        <w:rPr>
          <w:rFonts w:ascii="Arial" w:hAnsi="Arial" w:cs="Arial"/>
        </w:rPr>
        <w:t>продвижение соответствующих отраслевых квалификаций профессионального образования (включая транснациональные совместные программы, присужденные более чем одним поставщиком профессионального образования), и соглашение о поддержке их признания путем реализации принципов Европейской системы баллов для профессионального образования и подготовки кадров, а также ссылки на квалификации Национальной квалификационной схемы и Европейской Структуры Квалификаций, а также другие соответствующие европейские инструменты в соответствующем секторе;</w:t>
      </w:r>
    </w:p>
    <w:p w:rsidR="004163C1" w:rsidRDefault="004163C1" w:rsidP="00BB2881">
      <w:pPr>
        <w:pStyle w:val="ListParagraph"/>
        <w:numPr>
          <w:ilvl w:val="0"/>
          <w:numId w:val="169"/>
        </w:numPr>
        <w:jc w:val="both"/>
        <w:rPr>
          <w:rFonts w:ascii="Arial" w:hAnsi="Arial" w:cs="Arial"/>
        </w:rPr>
      </w:pPr>
      <w:r>
        <w:rPr>
          <w:rFonts w:ascii="Arial" w:hAnsi="Arial" w:cs="Arial"/>
        </w:rPr>
        <w:t>повышение признания квалификаций на европейском и национальном уровнях в рамках сектора путем поощрения и согласования отраслевых квалификаций, содействия международной сертификации и укрепления взаимного доверия, способствование повышению уровня обучаемости и профессиональной мобильности в секторе;</w:t>
      </w:r>
    </w:p>
    <w:p w:rsidR="004163C1" w:rsidRDefault="004163C1" w:rsidP="00BB2881">
      <w:pPr>
        <w:pStyle w:val="ListParagraph"/>
        <w:numPr>
          <w:ilvl w:val="0"/>
          <w:numId w:val="169"/>
        </w:numPr>
        <w:jc w:val="both"/>
        <w:rPr>
          <w:rFonts w:ascii="Arial" w:hAnsi="Arial" w:cs="Arial"/>
        </w:rPr>
      </w:pPr>
      <w:r>
        <w:rPr>
          <w:rFonts w:ascii="Arial" w:hAnsi="Arial" w:cs="Arial"/>
        </w:rPr>
        <w:t>выявления, документирования и продвижения успешных навыков и квалификаций, связанных с проектами и передовым опытом, а также укрепления многостороннего партнерства, в том числе из других секторов или из-за пределов Европы и внесение конкретных предложений для их дублирования или масштабирования, когда это уместно;</w:t>
      </w:r>
    </w:p>
    <w:p w:rsidR="004163C1" w:rsidRDefault="004163C1" w:rsidP="00BB2881">
      <w:pPr>
        <w:pStyle w:val="ListParagraph"/>
        <w:numPr>
          <w:ilvl w:val="0"/>
          <w:numId w:val="169"/>
        </w:numPr>
        <w:jc w:val="both"/>
        <w:rPr>
          <w:rFonts w:ascii="Arial" w:hAnsi="Arial" w:cs="Arial"/>
          <w:i/>
          <w:iCs/>
        </w:rPr>
      </w:pPr>
      <w:r>
        <w:rPr>
          <w:rFonts w:ascii="Arial" w:hAnsi="Arial" w:cs="Arial"/>
        </w:rPr>
        <w:lastRenderedPageBreak/>
        <w:t>в соответствующих случаях обеспечить, чтобы результаты проекта были доступны в формате открытых данных, с тем чтобы они могли использоваться в панораме навыков и Европейской классификации навыков, компетенций и профессий.</w:t>
      </w:r>
    </w:p>
    <w:p w:rsidR="004163C1" w:rsidRDefault="004163C1">
      <w:pPr>
        <w:jc w:val="both"/>
        <w:rPr>
          <w:rFonts w:ascii="Arial" w:hAnsi="Arial" w:cs="Arial"/>
        </w:rPr>
      </w:pPr>
      <w:r>
        <w:rPr>
          <w:rFonts w:ascii="Arial" w:hAnsi="Arial" w:cs="Arial"/>
          <w:i/>
          <w:iCs/>
        </w:rPr>
        <w:t>Предоставление профессиональных учебных программ:</w:t>
      </w:r>
    </w:p>
    <w:p w:rsidR="004163C1" w:rsidRDefault="004163C1" w:rsidP="00BB2881">
      <w:pPr>
        <w:pStyle w:val="ListParagraph"/>
        <w:numPr>
          <w:ilvl w:val="0"/>
          <w:numId w:val="170"/>
        </w:numPr>
        <w:jc w:val="both"/>
        <w:rPr>
          <w:rFonts w:ascii="Arial" w:hAnsi="Arial" w:cs="Arial"/>
        </w:rPr>
      </w:pPr>
      <w:r>
        <w:rPr>
          <w:rFonts w:ascii="Arial" w:hAnsi="Arial" w:cs="Arial"/>
        </w:rPr>
        <w:t>определение наиболее подходящих методик предоставления учебных программ с использованием новаторских подходов к преподаванию и обучению, а также стратегическое и комплексное использование информационно-коммуникационных технологий (например, смешанное обучение, тренажеры и т. д.) и открытые образовательные ресурсы (например, массовый открытый курс дистанционного обучения);</w:t>
      </w:r>
    </w:p>
    <w:p w:rsidR="004163C1" w:rsidRDefault="004163C1" w:rsidP="00BB2881">
      <w:pPr>
        <w:pStyle w:val="ListParagraph"/>
        <w:numPr>
          <w:ilvl w:val="0"/>
          <w:numId w:val="170"/>
        </w:numPr>
        <w:jc w:val="both"/>
        <w:rPr>
          <w:rFonts w:ascii="Arial" w:hAnsi="Arial" w:cs="Arial"/>
        </w:rPr>
      </w:pPr>
      <w:r>
        <w:rPr>
          <w:rFonts w:ascii="Arial" w:hAnsi="Arial" w:cs="Arial"/>
        </w:rPr>
        <w:t>определение путей внедрения инновационных методов преподавания и обучения профессионального образования для удовлетворения потребностей конкретных целевых групп учащихся; а также посредством предоставления обучения без отрыва от производства;</w:t>
      </w:r>
    </w:p>
    <w:p w:rsidR="004163C1" w:rsidRDefault="004163C1" w:rsidP="00BB2881">
      <w:pPr>
        <w:pStyle w:val="ListParagraph"/>
        <w:numPr>
          <w:ilvl w:val="0"/>
          <w:numId w:val="170"/>
        </w:numPr>
        <w:jc w:val="both"/>
        <w:rPr>
          <w:rFonts w:ascii="Arial" w:hAnsi="Arial" w:cs="Arial"/>
        </w:rPr>
      </w:pPr>
      <w:r>
        <w:rPr>
          <w:rFonts w:ascii="Arial" w:hAnsi="Arial" w:cs="Arial"/>
        </w:rPr>
        <w:t>разработка мер по содействию передаче знаний между поколениями в рамках профессионального образования;</w:t>
      </w:r>
    </w:p>
    <w:p w:rsidR="004163C1" w:rsidRDefault="004163C1" w:rsidP="00BB2881">
      <w:pPr>
        <w:pStyle w:val="ListParagraph"/>
        <w:numPr>
          <w:ilvl w:val="0"/>
          <w:numId w:val="170"/>
        </w:numPr>
        <w:jc w:val="both"/>
        <w:rPr>
          <w:rFonts w:ascii="Arial" w:hAnsi="Arial" w:cs="Arial"/>
        </w:rPr>
      </w:pPr>
      <w:r>
        <w:rPr>
          <w:rFonts w:ascii="Arial" w:hAnsi="Arial" w:cs="Arial"/>
        </w:rPr>
        <w:t>описание способов, с помощью которых анализ методологии и процедуры может внедрять все формы обучения, включая обучение без отрыва от производства, и облегчение проверки навыков и компетенций, приобретенных до обучения;</w:t>
      </w:r>
    </w:p>
    <w:p w:rsidR="004163C1" w:rsidRDefault="004163C1" w:rsidP="00BB2881">
      <w:pPr>
        <w:pStyle w:val="ListParagraph"/>
        <w:numPr>
          <w:ilvl w:val="0"/>
          <w:numId w:val="170"/>
        </w:numPr>
        <w:jc w:val="both"/>
        <w:rPr>
          <w:rFonts w:ascii="Arial" w:hAnsi="Arial" w:cs="Arial"/>
        </w:rPr>
      </w:pPr>
      <w:r>
        <w:rPr>
          <w:rFonts w:ascii="Arial" w:hAnsi="Arial" w:cs="Arial"/>
        </w:rPr>
        <w:t>определение адекватных мер для отслеживания учащихся, после завершения их подготовки в целях обеспечения "обратной связи". Эти системы отслеживания и обратной связи могут основываться на информации компаний, учащихся/сотрудников, а также на ресурсах общественной информации и заинтересованных сторонах рынка труда;</w:t>
      </w:r>
    </w:p>
    <w:p w:rsidR="004163C1" w:rsidRDefault="004163C1" w:rsidP="00BB2881">
      <w:pPr>
        <w:pStyle w:val="ListParagraph"/>
        <w:numPr>
          <w:ilvl w:val="0"/>
          <w:numId w:val="170"/>
        </w:numPr>
        <w:jc w:val="both"/>
        <w:rPr>
          <w:rFonts w:ascii="Arial" w:hAnsi="Arial" w:cs="Arial"/>
        </w:rPr>
      </w:pPr>
      <w:r>
        <w:rPr>
          <w:rFonts w:ascii="Arial" w:hAnsi="Arial" w:cs="Arial"/>
        </w:rPr>
        <w:t>принятие соответствующих мер для формального признания новых или адаптированных профессиональных учебных программ и квалификаций в участвующих странах и в охваченных секторах;</w:t>
      </w:r>
    </w:p>
    <w:p w:rsidR="004163C1" w:rsidRDefault="004163C1" w:rsidP="00BB2881">
      <w:pPr>
        <w:pStyle w:val="ListParagraph"/>
        <w:numPr>
          <w:ilvl w:val="0"/>
          <w:numId w:val="170"/>
        </w:numPr>
        <w:jc w:val="both"/>
        <w:rPr>
          <w:rFonts w:ascii="Arial" w:hAnsi="Arial" w:cs="Arial"/>
        </w:rPr>
      </w:pPr>
      <w:r>
        <w:rPr>
          <w:rFonts w:ascii="Arial" w:hAnsi="Arial" w:cs="Arial"/>
        </w:rPr>
        <w:t>Планирование постепенного развертывания результатов проекта, приводящих к системному воздействию.</w:t>
      </w:r>
    </w:p>
    <w:p w:rsidR="004163C1" w:rsidRDefault="004163C1">
      <w:pPr>
        <w:jc w:val="both"/>
        <w:rPr>
          <w:rFonts w:ascii="Arial" w:hAnsi="Arial" w:cs="Arial"/>
        </w:rPr>
      </w:pPr>
    </w:p>
    <w:p w:rsidR="004163C1" w:rsidRDefault="004163C1">
      <w:pPr>
        <w:pStyle w:val="af3"/>
        <w:rPr>
          <w:rFonts w:ascii="Arial" w:hAnsi="Arial" w:cs="Arial"/>
        </w:rPr>
      </w:pPr>
      <w:r>
        <w:rPr>
          <w:i w:val="0"/>
          <w:iCs w:val="0"/>
          <w:color w:val="00000A"/>
        </w:rPr>
        <w:t>ЛОТ 3: АЛЬЯНСЫ ПРОФЕССИОНАЛЬНЫХ НАВЫКОВ ДЛЯ РЕАЛИЗАЦИИ НОВОГО СТРАТЕГИЧЕСКОГО ПОДХОДА (ПЛАН) К СЕКТОРАЛЬНОМУ СОТРУДНИЧЕСТВУ В ОБЛАСТИ НАВЫКОВ</w:t>
      </w:r>
    </w:p>
    <w:p w:rsidR="004163C1" w:rsidRDefault="004163C1">
      <w:pPr>
        <w:jc w:val="both"/>
        <w:rPr>
          <w:rFonts w:ascii="Arial" w:hAnsi="Arial" w:cs="Arial"/>
        </w:rPr>
      </w:pPr>
      <w:r>
        <w:rPr>
          <w:rFonts w:ascii="Arial" w:hAnsi="Arial" w:cs="Arial"/>
        </w:rPr>
        <w:t>Альянсы профессиональных навыков в рамках этого лота должны установить устойчивое сотрудничество по развитию навыков между ключевыми заинтересованными сторонами отрасли в данном секторе, поставщиками образования и обучения, а также государственными органами.</w:t>
      </w:r>
    </w:p>
    <w:p w:rsidR="004163C1" w:rsidRDefault="004163C1">
      <w:pPr>
        <w:jc w:val="both"/>
        <w:rPr>
          <w:rFonts w:ascii="Arial" w:hAnsi="Arial" w:cs="Arial"/>
        </w:rPr>
      </w:pPr>
      <w:r>
        <w:rPr>
          <w:rFonts w:ascii="Arial" w:hAnsi="Arial" w:cs="Arial"/>
        </w:rPr>
        <w:t>Альянсы в этом лоте охватывают деятельность лота 1 (в зависимости от сектора) и лота 2. Кроме того, они должны охватывать следующие виды деятельности:</w:t>
      </w:r>
    </w:p>
    <w:p w:rsidR="004163C1" w:rsidRDefault="004163C1" w:rsidP="00BB2881">
      <w:pPr>
        <w:pStyle w:val="ListParagraph"/>
        <w:numPr>
          <w:ilvl w:val="0"/>
          <w:numId w:val="172"/>
        </w:numPr>
        <w:jc w:val="both"/>
        <w:rPr>
          <w:rFonts w:ascii="Arial" w:hAnsi="Arial" w:cs="Arial"/>
        </w:rPr>
      </w:pPr>
      <w:r>
        <w:rPr>
          <w:rFonts w:ascii="Arial" w:hAnsi="Arial" w:cs="Arial"/>
        </w:rPr>
        <w:lastRenderedPageBreak/>
        <w:t>разработка отраслевой стратегии развития навыков для поддержки целей установленной стратегии роста сектора. Эта стратегия должна стать первым ключевым результатом проекта, выявить конкретные направления и указать четкие основные этапы деятельности и четко определенные результаты, чтобы предложить, как соответствовать спросу и предложению навыков. В стратегии должно быть подробно описано, как основные тенденции, такие как глобальные, социальные и технологические изменения в секторе, могут повлиять на рабочие места и потребности в навыках. Она должна описывать ожидаемые сроки и уделять особое внимание влиянию цифровых и ключевых высокоэффективных технологий;</w:t>
      </w:r>
    </w:p>
    <w:p w:rsidR="004163C1" w:rsidRDefault="004163C1" w:rsidP="00BB2881">
      <w:pPr>
        <w:pStyle w:val="ListParagraph"/>
        <w:numPr>
          <w:ilvl w:val="0"/>
          <w:numId w:val="172"/>
        </w:numPr>
        <w:jc w:val="both"/>
        <w:rPr>
          <w:rFonts w:ascii="Arial" w:hAnsi="Arial" w:cs="Arial"/>
        </w:rPr>
      </w:pPr>
      <w:r>
        <w:rPr>
          <w:rFonts w:ascii="Arial" w:hAnsi="Arial" w:cs="Arial"/>
        </w:rPr>
        <w:t>подкрепить и проиллюстрировать стратегию, выявляя, документируя и продвигая конкретные примеры политики и инициатив на национальном и региональном уровнях, направленных на решение проблемы нехватки и несовпадения навыков, а также на развитие партнерских отношений с участием многих заинтересованных сторон (например, между промышленностью, социальными партнерами, образованием и подготовкой кадров, государственными органами). Такие примеры должны быть представлены в виде микрофильмов, содержащих четкое описание политики / проекта, роли и ответственности различных заинтересованных сторон, продолжительности, финансирования (при наличии) и результатов;</w:t>
      </w:r>
    </w:p>
    <w:p w:rsidR="004163C1" w:rsidRDefault="004163C1" w:rsidP="00BB2881">
      <w:pPr>
        <w:pStyle w:val="ListParagraph"/>
        <w:numPr>
          <w:ilvl w:val="0"/>
          <w:numId w:val="172"/>
        </w:numPr>
        <w:jc w:val="both"/>
        <w:rPr>
          <w:rFonts w:ascii="Arial" w:hAnsi="Arial" w:cs="Arial"/>
        </w:rPr>
      </w:pPr>
      <w:r>
        <w:rPr>
          <w:rFonts w:ascii="Arial" w:hAnsi="Arial" w:cs="Arial"/>
        </w:rPr>
        <w:t>разработка общей методологии оценки текущей ситуации и прогнозирования будущих потребностей, а также мониторинга (на ежегодной основе) прогресса и эволюции спроса и предложения навыков на основе достоверных сценариев прогнозирования;</w:t>
      </w:r>
    </w:p>
    <w:p w:rsidR="004163C1" w:rsidRDefault="004163C1" w:rsidP="00BB2881">
      <w:pPr>
        <w:pStyle w:val="ListParagraph"/>
        <w:numPr>
          <w:ilvl w:val="0"/>
          <w:numId w:val="172"/>
        </w:numPr>
        <w:jc w:val="both"/>
        <w:rPr>
          <w:rFonts w:ascii="Arial" w:hAnsi="Arial" w:cs="Arial"/>
        </w:rPr>
      </w:pPr>
      <w:r>
        <w:rPr>
          <w:rFonts w:ascii="Arial" w:hAnsi="Arial" w:cs="Arial"/>
        </w:rPr>
        <w:t xml:space="preserve">определение профессиональных профилей, которые должны быть пересмотрены или созданы, и их соответствующих потребностей в навыках, а также требуемого уровня квалификации, опираясь, где это возможно, на профессиональные профили в Европейской классификации навыков, компетенций и профессий и существующие рамки компетентности; в соответствующих случаях может быть рассмотрена разработка отраслевых рамок компетентности; </w:t>
      </w:r>
    </w:p>
    <w:p w:rsidR="004163C1" w:rsidRDefault="004163C1" w:rsidP="00BB2881">
      <w:pPr>
        <w:pStyle w:val="ListParagraph"/>
        <w:numPr>
          <w:ilvl w:val="0"/>
          <w:numId w:val="172"/>
        </w:numPr>
        <w:jc w:val="both"/>
        <w:rPr>
          <w:rFonts w:ascii="Arial" w:hAnsi="Arial" w:cs="Arial"/>
        </w:rPr>
      </w:pPr>
      <w:r>
        <w:rPr>
          <w:rFonts w:ascii="Arial" w:hAnsi="Arial" w:cs="Arial"/>
        </w:rPr>
        <w:t>определение, описание и указание приоритетов для пересмотра или установления новых квалификаций на основе соответствующих профессиональных профилей;</w:t>
      </w:r>
    </w:p>
    <w:p w:rsidR="004163C1" w:rsidRDefault="004163C1" w:rsidP="00BB2881">
      <w:pPr>
        <w:pStyle w:val="ListParagraph"/>
        <w:numPr>
          <w:ilvl w:val="0"/>
          <w:numId w:val="172"/>
        </w:numPr>
        <w:jc w:val="both"/>
        <w:rPr>
          <w:rFonts w:ascii="Arial" w:hAnsi="Arial" w:cs="Arial"/>
        </w:rPr>
      </w:pPr>
      <w:r>
        <w:rPr>
          <w:rFonts w:ascii="Arial" w:hAnsi="Arial" w:cs="Arial"/>
        </w:rPr>
        <w:t>содействие разработке конкретных решений в области обеспечения профессионального образования (включая высшее профессиональное образование), а также партнерство в области бизнес-обучения и исследований;</w:t>
      </w:r>
    </w:p>
    <w:p w:rsidR="004163C1" w:rsidRDefault="004163C1" w:rsidP="00BB2881">
      <w:pPr>
        <w:pStyle w:val="ListParagraph"/>
        <w:numPr>
          <w:ilvl w:val="0"/>
          <w:numId w:val="172"/>
        </w:numPr>
        <w:jc w:val="both"/>
        <w:rPr>
          <w:rFonts w:ascii="Arial" w:hAnsi="Arial" w:cs="Arial"/>
        </w:rPr>
      </w:pPr>
      <w:r>
        <w:rPr>
          <w:rFonts w:ascii="Arial" w:hAnsi="Arial" w:cs="Arial"/>
        </w:rPr>
        <w:t>разработка конкретных решений для содействия мобильности студентов ПТУ, соискателей и стажеров по всей Европе в этом секторе, используя существующие инструменты ЕС (например, Эразмус+, Европейская служба занятости)</w:t>
      </w:r>
    </w:p>
    <w:p w:rsidR="004163C1" w:rsidRDefault="004163C1" w:rsidP="00BB2881">
      <w:pPr>
        <w:pStyle w:val="ListParagraph"/>
        <w:numPr>
          <w:ilvl w:val="0"/>
          <w:numId w:val="172"/>
        </w:numPr>
        <w:jc w:val="both"/>
        <w:rPr>
          <w:rFonts w:ascii="Arial" w:hAnsi="Arial" w:cs="Arial"/>
        </w:rPr>
      </w:pPr>
      <w:r>
        <w:rPr>
          <w:rFonts w:ascii="Arial" w:hAnsi="Arial" w:cs="Arial"/>
        </w:rPr>
        <w:t>разработка мер, направленных на повышение привлекательности сектора в качестве карьерного выбора, в частности среди молодежи, а также на обеспечение гендерного баланса в секторе;</w:t>
      </w:r>
    </w:p>
    <w:p w:rsidR="004163C1" w:rsidRDefault="004163C1" w:rsidP="00BB2881">
      <w:pPr>
        <w:pStyle w:val="ListParagraph"/>
        <w:numPr>
          <w:ilvl w:val="0"/>
          <w:numId w:val="172"/>
        </w:numPr>
        <w:jc w:val="both"/>
        <w:rPr>
          <w:rFonts w:ascii="Arial" w:hAnsi="Arial" w:cs="Arial"/>
        </w:rPr>
      </w:pPr>
      <w:r>
        <w:rPr>
          <w:rFonts w:ascii="Arial" w:hAnsi="Arial" w:cs="Arial"/>
        </w:rPr>
        <w:t xml:space="preserve">разработка долгосрочного плана действий для постепенного внедрения результатов проекта после завершения проекта. Этот план основывается на устойчивых партнерских отношениях между образовательным учреждениям и ключевыми участниками отрасли на соответствующем уровне. Он должен включать определение соответствующих структур управления, а также планов масштабируемости и финансовой устойчивости. Он также должен обеспечить надлежащую видимость и широкое распространение </w:t>
      </w:r>
      <w:r>
        <w:rPr>
          <w:rFonts w:ascii="Arial" w:hAnsi="Arial" w:cs="Arial"/>
        </w:rPr>
        <w:lastRenderedPageBreak/>
        <w:t xml:space="preserve">работы альянса, в том числе на уровне ЕС и национальном политическом уровне, и включать подробную информацию о том, как будет осуществляться внедрение на национальном и/или региональном уровнях с соответствующими правительственными и секторальными органами; </w:t>
      </w:r>
    </w:p>
    <w:p w:rsidR="004163C1" w:rsidRDefault="004163C1" w:rsidP="00BB2881">
      <w:pPr>
        <w:pStyle w:val="ListParagraph"/>
        <w:numPr>
          <w:ilvl w:val="0"/>
          <w:numId w:val="172"/>
        </w:numPr>
        <w:jc w:val="both"/>
        <w:rPr>
          <w:rFonts w:ascii="Arial" w:hAnsi="Arial" w:cs="Arial"/>
        </w:rPr>
      </w:pPr>
      <w:r>
        <w:rPr>
          <w:rFonts w:ascii="Arial" w:hAnsi="Arial" w:cs="Arial"/>
        </w:rPr>
        <w:t xml:space="preserve">В </w:t>
      </w:r>
      <w:r>
        <w:rPr>
          <w:rFonts w:ascii="Arial" w:hAnsi="Arial" w:cs="Arial"/>
          <w:i/>
          <w:iCs/>
        </w:rPr>
        <w:t>плане направлений</w:t>
      </w:r>
      <w:r>
        <w:rPr>
          <w:rFonts w:ascii="Arial" w:hAnsi="Arial" w:cs="Arial"/>
        </w:rPr>
        <w:t xml:space="preserve"> также должно быть указано, каким образом возможности финансирования ЕС (например, европейские структурные фонды, Европейский Фонд стратегических инвестиций, Эразмус+, Программа конкурентоспособности предпринимательства и предприятий малого и среднего бизнеса, отраслевые программы), а также национальное и региональное финансирование могут поддержать стратегии развития навыков. Он должен учитывать национальные и региональные стратегии интеллектуальной специализации;</w:t>
      </w:r>
    </w:p>
    <w:p w:rsidR="004163C1" w:rsidRDefault="004163C1" w:rsidP="00BB2881">
      <w:pPr>
        <w:pStyle w:val="ListParagraph"/>
        <w:numPr>
          <w:ilvl w:val="0"/>
          <w:numId w:val="172"/>
        </w:numPr>
        <w:jc w:val="both"/>
        <w:rPr>
          <w:rFonts w:ascii="Arial" w:hAnsi="Arial" w:cs="Arial"/>
        </w:rPr>
      </w:pPr>
      <w:r>
        <w:rPr>
          <w:rFonts w:ascii="Arial" w:hAnsi="Arial" w:cs="Arial"/>
        </w:rPr>
        <w:t>предоставление всех соответствующих качественных данных и количественных данных на уровне ЕС и / или страны в соответствии с форматом открытых данных.</w:t>
      </w:r>
    </w:p>
    <w:p w:rsidR="004163C1" w:rsidRDefault="004163C1">
      <w:pPr>
        <w:jc w:val="both"/>
        <w:rPr>
          <w:rFonts w:ascii="Arial" w:hAnsi="Arial" w:cs="Arial"/>
        </w:rPr>
      </w:pPr>
    </w:p>
    <w:p w:rsidR="004163C1" w:rsidRDefault="004163C1">
      <w:pPr>
        <w:pStyle w:val="af3"/>
        <w:rPr>
          <w:rFonts w:ascii="Arial" w:hAnsi="Arial" w:cs="Arial"/>
        </w:rPr>
      </w:pPr>
      <w:r>
        <w:rPr>
          <w:i w:val="0"/>
          <w:iCs w:val="0"/>
          <w:color w:val="00000A"/>
        </w:rPr>
        <w:t>КАКОВЫ ОСНОВНЫЕ ХАРАКТЕРИСТИКИ АЛЬЯНСА ПРОФЕССИОНАЛЬНЫХ НАВЫКОВ</w:t>
      </w:r>
    </w:p>
    <w:p w:rsidR="004163C1" w:rsidRDefault="004163C1">
      <w:pPr>
        <w:jc w:val="both"/>
        <w:rPr>
          <w:rFonts w:ascii="Arial" w:hAnsi="Arial" w:cs="Arial"/>
          <w:u w:val="single"/>
        </w:rPr>
      </w:pPr>
      <w:r>
        <w:rPr>
          <w:rFonts w:ascii="Arial" w:hAnsi="Arial" w:cs="Arial"/>
        </w:rPr>
        <w:t>Ключевыми особенностями альянсов профессиональных навыков являются:</w:t>
      </w:r>
    </w:p>
    <w:p w:rsidR="004163C1" w:rsidRDefault="004163C1" w:rsidP="00BB2881">
      <w:pPr>
        <w:pStyle w:val="ListParagraph"/>
        <w:numPr>
          <w:ilvl w:val="0"/>
          <w:numId w:val="171"/>
        </w:numPr>
        <w:jc w:val="both"/>
        <w:rPr>
          <w:rFonts w:ascii="Arial" w:hAnsi="Arial" w:cs="Arial"/>
          <w:u w:val="single"/>
        </w:rPr>
      </w:pPr>
      <w:r>
        <w:rPr>
          <w:rFonts w:ascii="Arial" w:hAnsi="Arial" w:cs="Arial"/>
          <w:u w:val="single"/>
        </w:rPr>
        <w:t>инновации</w:t>
      </w:r>
      <w:r>
        <w:rPr>
          <w:rFonts w:ascii="Arial" w:hAnsi="Arial" w:cs="Arial"/>
        </w:rPr>
        <w:t xml:space="preserve"> в профессиональном образовании и обучении для конкретных профессий в экономических секторах (при наличии Европейской классификация навыков, компетенций и профессий) и;</w:t>
      </w:r>
    </w:p>
    <w:p w:rsidR="004163C1" w:rsidRDefault="004163C1" w:rsidP="00BB2881">
      <w:pPr>
        <w:pStyle w:val="ListParagraph"/>
        <w:numPr>
          <w:ilvl w:val="0"/>
          <w:numId w:val="171"/>
        </w:numPr>
        <w:jc w:val="both"/>
        <w:rPr>
          <w:rFonts w:ascii="Arial" w:hAnsi="Arial" w:cs="Arial"/>
        </w:rPr>
      </w:pPr>
      <w:r>
        <w:rPr>
          <w:rFonts w:ascii="Arial" w:hAnsi="Arial" w:cs="Arial"/>
          <w:u w:val="single"/>
        </w:rPr>
        <w:t>воздействие</w:t>
      </w:r>
      <w:r>
        <w:rPr>
          <w:rFonts w:ascii="Arial" w:hAnsi="Arial" w:cs="Arial"/>
        </w:rPr>
        <w:t>, выходящее за рамки проекта и организаций, участвующих в альянсе. Ожидается, что партнерские отношения и деятельность будут продолжаться. Изменения в обеспечении профессиональным образованием для профессиональных профилей должны быть измеримыми. Результаты и решения должны быть доступны для более широкой аудитории. Результаты альянсов профессиональных навыков должны стать доступными для использования и публикации в панораме навыков ЕС.</w:t>
      </w:r>
    </w:p>
    <w:p w:rsidR="004163C1" w:rsidRDefault="004163C1">
      <w:pPr>
        <w:jc w:val="both"/>
        <w:rPr>
          <w:rFonts w:ascii="Arial" w:hAnsi="Arial" w:cs="Arial"/>
          <w:b/>
          <w:bCs/>
        </w:rPr>
      </w:pPr>
      <w:r>
        <w:rPr>
          <w:rFonts w:ascii="Arial" w:hAnsi="Arial" w:cs="Arial"/>
        </w:rPr>
        <w:t xml:space="preserve">Альянсы профессиональных навыков должны продемонстрировать приверженность и дополнительную ценность всех партнеров. Партнеры должны объединить системную и отраслевую информацию с твердым знанием потребностей в навыках и практикой обучения в своем экономическом секторе. Распределение задач должно соответствовать правильному соответствию между опытом партнеров и направлениями, которыми они занимаются. Партнеры должны быть представительными в этом секторе, по крайней мере, на национальном уровне, иметь европейский охват и опыт или компетенцию в области прогнозирования профессиональных навыков или подготовки, обучения или квалификации. </w:t>
      </w:r>
    </w:p>
    <w:p w:rsidR="004163C1" w:rsidRDefault="004163C1">
      <w:pPr>
        <w:jc w:val="both"/>
        <w:rPr>
          <w:rFonts w:ascii="Arial" w:hAnsi="Arial" w:cs="Arial"/>
          <w:b/>
          <w:bCs/>
        </w:rPr>
      </w:pPr>
      <w:r>
        <w:rPr>
          <w:rFonts w:ascii="Arial" w:hAnsi="Arial" w:cs="Arial"/>
          <w:b/>
          <w:bCs/>
        </w:rPr>
        <w:t>Лот 1</w:t>
      </w:r>
      <w:r>
        <w:rPr>
          <w:rFonts w:ascii="Arial" w:hAnsi="Arial" w:cs="Arial"/>
        </w:rPr>
        <w:t xml:space="preserve"> - Альянсы профессиональных навыков для определения потребностей в навыках выявления и определения будущих потребностей в навыках должны поддерживаться исследованиями потребностей рынка труда в этом секторе. Следует поощрять сотрудничество между государственными и частными субъектами на рынке труда (например, министерства труда, социальные партнеры, организации по повышению квалификации, компании малого и среднего бизнеса, торговая палата, государственные и частные службы занятости и </w:t>
      </w:r>
      <w:r>
        <w:rPr>
          <w:rFonts w:ascii="Arial" w:hAnsi="Arial" w:cs="Arial"/>
        </w:rPr>
        <w:lastRenderedPageBreak/>
        <w:t xml:space="preserve">национальные статистические службы) с целью совместной работы, определения и предвидения стойкого дефицита квалифицированных кадров и несоответствия на отраслевом уровне и помощи заполнить разрыв между предложением рабочей силы и спросом. </w:t>
      </w:r>
    </w:p>
    <w:p w:rsidR="004163C1" w:rsidRDefault="004163C1">
      <w:pPr>
        <w:jc w:val="both"/>
        <w:rPr>
          <w:rFonts w:ascii="Arial" w:hAnsi="Arial" w:cs="Arial"/>
        </w:rPr>
      </w:pPr>
      <w:r>
        <w:rPr>
          <w:rFonts w:ascii="Arial" w:hAnsi="Arial" w:cs="Arial"/>
          <w:b/>
          <w:bCs/>
        </w:rPr>
        <w:t xml:space="preserve">Лот 2 - </w:t>
      </w:r>
      <w:r>
        <w:rPr>
          <w:rFonts w:ascii="Arial" w:hAnsi="Arial" w:cs="Arial"/>
        </w:rPr>
        <w:t>Альянсы профессиональных навыков для проектирования и предоставления партнеров по профессиональному образованию должны будут интерпретировать существующие исследовательские данные о потребностях в профессиональных навыках при внедрении профессионального образования и обучения или разрабатывать квалификационные стандарты на основе общего европейского профессионального профиля, опираясь, где это возможно, на Европейскую классификацию навыков, компетенций и профессий. Там, где это уместно, они должны основываться на сведениях о навыках, собранных "европейскими советами по профессиональным навыкам", и уже существующих отраслевых исследованиях навыков, по поручению Европейской комиссией. Панорама навыков ЕС предоставляет обширный анализ навыков и исследований по профессиям (специальностям) и секторам.</w:t>
      </w:r>
    </w:p>
    <w:p w:rsidR="004163C1" w:rsidRDefault="004163C1">
      <w:pPr>
        <w:jc w:val="both"/>
        <w:rPr>
          <w:rFonts w:ascii="Arial" w:hAnsi="Arial" w:cs="Arial"/>
          <w:b/>
          <w:bCs/>
        </w:rPr>
      </w:pPr>
      <w:r>
        <w:rPr>
          <w:rFonts w:ascii="Arial" w:hAnsi="Arial" w:cs="Arial"/>
        </w:rPr>
        <w:t xml:space="preserve">Затем Альянс должен перевести их в инновационные, ориентированные на результат профессиональные учебные программы (применяя Европейскую систему баллов для профессионального образования и подготовки кадров), которые включают периоды обучения на основе работы и которые должны быть подкреплены механизмами обеспечения качества. Партнеры по альянсу должны продемонстрировать в предложении, какие меры они будут принимать в странах и в секторе, охватываемом формальным признанием (начальное профессиональное образование и обучение) или сертификацией (непрерывное профессиональное обучение) новой или адаптированной профессиональной учебной программы, и как они будут проводить процедуры после окончания финансирования ЕС. Службы профориентации совместно с региональными или местными органами власти должны играть роль "посредника" в поддержке процесса согласования навыков с планированием профессиональных учебных программ в целях привлечения начальных школ профессионального образования, молодых учащихся или их родителей к конкретным профессиям с высоким спросом на рынке труда. Предполагается, что альянсы профессиональных навыков должны осуществлять предлагаемую деятельность таким образом, чтобы максимизировать воздействие на одну или несколько смежных профессий в данном секторе. </w:t>
      </w:r>
    </w:p>
    <w:p w:rsidR="004163C1" w:rsidRDefault="004163C1">
      <w:pPr>
        <w:jc w:val="both"/>
        <w:rPr>
          <w:color w:val="00000A"/>
        </w:rPr>
      </w:pPr>
      <w:r>
        <w:rPr>
          <w:rFonts w:ascii="Arial" w:hAnsi="Arial" w:cs="Arial"/>
          <w:b/>
          <w:bCs/>
        </w:rPr>
        <w:t xml:space="preserve">Лот 3 - </w:t>
      </w:r>
      <w:r>
        <w:rPr>
          <w:rFonts w:ascii="Arial" w:hAnsi="Arial" w:cs="Arial"/>
        </w:rPr>
        <w:t xml:space="preserve">Альянсы профессиональных навыков для реализации нового стратегического подхода (план) к секторальному сотрудничеству в области навыков в дополнение к тому, что намечено для лота 1 и лота 2, партнеры должны будут разработать всеобъемлющий и стратегический подход, охватывающий все виды деятельности. Этот стратегический подход должен быть четко увязан с общей стратегией роста сектора в целях оказания поддержки сектору в решении его наиболее насущных проблем и достижении его среднесрочных и долгосрочных целей, в том числе, где это уместно, с точки зрения роста, инноваций, конкурентоспособности и занятости. Альянсы должны будут учитывать и отражать в своей работе основные изменения в политике и публикации на уровне ЕС, касающиеся их отрасли. </w:t>
      </w:r>
    </w:p>
    <w:p w:rsidR="004163C1" w:rsidRDefault="004163C1">
      <w:pPr>
        <w:pStyle w:val="af3"/>
        <w:rPr>
          <w:rFonts w:ascii="Arial" w:hAnsi="Arial" w:cs="Arial"/>
        </w:rPr>
      </w:pPr>
      <w:r>
        <w:rPr>
          <w:i w:val="0"/>
          <w:iCs w:val="0"/>
          <w:color w:val="00000A"/>
        </w:rPr>
        <w:t>КАКОВА РОЛЬ ОРГАНИЗАЦИЙ, УЧАСТВУЮЩИХ В АЛЬЯНСЕ ПРОФЕССИОНАЛЬНЫХ НАВЫКОВ</w:t>
      </w:r>
    </w:p>
    <w:p w:rsidR="004163C1" w:rsidRDefault="004163C1">
      <w:pPr>
        <w:spacing w:line="100" w:lineRule="atLeast"/>
        <w:jc w:val="both"/>
        <w:rPr>
          <w:rFonts w:ascii="Arial" w:hAnsi="Arial" w:cs="Arial"/>
        </w:rPr>
      </w:pPr>
      <w:r>
        <w:rPr>
          <w:rFonts w:ascii="Arial" w:hAnsi="Arial" w:cs="Arial"/>
        </w:rPr>
        <w:t>Кандидат/координатор: участвующая организация, которая представляет проектное предложение от имени всех партнеров. Координатор несет полную ответственность за обеспечение осуществления проекта в соответствии с соглашением. Его координация охватывает следующие обязанности:</w:t>
      </w:r>
    </w:p>
    <w:p w:rsidR="004163C1" w:rsidRDefault="004163C1" w:rsidP="00BB2881">
      <w:pPr>
        <w:pStyle w:val="ListParagraph"/>
        <w:numPr>
          <w:ilvl w:val="0"/>
          <w:numId w:val="173"/>
        </w:numPr>
        <w:spacing w:line="100" w:lineRule="atLeast"/>
        <w:jc w:val="both"/>
        <w:rPr>
          <w:rFonts w:ascii="Arial" w:hAnsi="Arial" w:cs="Arial"/>
        </w:rPr>
      </w:pPr>
      <w:r>
        <w:rPr>
          <w:rFonts w:ascii="Arial" w:hAnsi="Arial" w:cs="Arial"/>
        </w:rPr>
        <w:t>представляет и действует от имени альянса в отношении Европейской Комиссии;</w:t>
      </w:r>
    </w:p>
    <w:p w:rsidR="004163C1" w:rsidRDefault="004163C1" w:rsidP="00BB2881">
      <w:pPr>
        <w:pStyle w:val="ListParagraph"/>
        <w:numPr>
          <w:ilvl w:val="0"/>
          <w:numId w:val="173"/>
        </w:numPr>
        <w:spacing w:line="100" w:lineRule="atLeast"/>
        <w:jc w:val="both"/>
        <w:rPr>
          <w:rFonts w:ascii="Arial" w:hAnsi="Arial" w:cs="Arial"/>
        </w:rPr>
      </w:pPr>
      <w:r>
        <w:rPr>
          <w:rFonts w:ascii="Arial" w:hAnsi="Arial" w:cs="Arial"/>
        </w:rPr>
        <w:lastRenderedPageBreak/>
        <w:t>несет финансовую и юридическую ответственность за надлежащую оперативную, административную и финансовую реализацию всего проекта;</w:t>
      </w:r>
    </w:p>
    <w:p w:rsidR="004163C1" w:rsidRDefault="004163C1" w:rsidP="00BB2881">
      <w:pPr>
        <w:pStyle w:val="ListParagraph"/>
        <w:numPr>
          <w:ilvl w:val="0"/>
          <w:numId w:val="173"/>
        </w:numPr>
        <w:spacing w:line="100" w:lineRule="atLeast"/>
        <w:jc w:val="both"/>
        <w:rPr>
          <w:rFonts w:ascii="Arial" w:hAnsi="Arial" w:cs="Arial"/>
          <w:b/>
          <w:bCs/>
        </w:rPr>
      </w:pPr>
      <w:r>
        <w:rPr>
          <w:rFonts w:ascii="Arial" w:hAnsi="Arial" w:cs="Arial"/>
        </w:rPr>
        <w:t>координирует Альянс в сотрудничестве с партнерами по проекту.</w:t>
      </w:r>
    </w:p>
    <w:p w:rsidR="004163C1" w:rsidRDefault="004163C1">
      <w:pPr>
        <w:jc w:val="both"/>
        <w:rPr>
          <w:rFonts w:ascii="Arial" w:hAnsi="Arial" w:cs="Arial"/>
          <w:b/>
          <w:bCs/>
        </w:rPr>
      </w:pPr>
      <w:r>
        <w:rPr>
          <w:rFonts w:ascii="Arial" w:hAnsi="Arial" w:cs="Arial"/>
          <w:b/>
          <w:bCs/>
        </w:rPr>
        <w:t xml:space="preserve">Полноправные партнеры: </w:t>
      </w:r>
      <w:r>
        <w:rPr>
          <w:rFonts w:ascii="Arial" w:hAnsi="Arial" w:cs="Arial"/>
        </w:rPr>
        <w:t>участвующие организации, которые вносят активный вклад в реализацию альянса профессиональных навыков. Каждый полноправный партнер должен подписать мандат, в соответствии с которым подписавший соглашается с тем, что координатор берет на себя вышеуказанные обязанности от имени партнерства в ходе реализации проекта. То же самое касается партнеров из стран-партнеров.</w:t>
      </w:r>
    </w:p>
    <w:p w:rsidR="004163C1" w:rsidRDefault="004163C1">
      <w:pPr>
        <w:jc w:val="both"/>
        <w:rPr>
          <w:rFonts w:ascii="Arial" w:hAnsi="Arial" w:cs="Arial"/>
          <w:b/>
          <w:bCs/>
        </w:rPr>
      </w:pPr>
      <w:r>
        <w:rPr>
          <w:rFonts w:ascii="Arial" w:hAnsi="Arial" w:cs="Arial"/>
          <w:b/>
          <w:bCs/>
        </w:rPr>
        <w:t>Ассоциированные партнеры</w:t>
      </w:r>
      <w:r>
        <w:rPr>
          <w:rFonts w:ascii="Arial" w:hAnsi="Arial" w:cs="Arial"/>
        </w:rPr>
        <w:t xml:space="preserve"> (по желанию): альянсы профессиональных навыков могут включать ассоциированных партнеров, которые вносят вклад в деятельность альянса профессиональных навыков. На них не распространяются контрактные требования, поскольку они не получают финансирования. Однако их участие и роль в проекте, а также различные рабочие пакеты должны быть четко описаны.</w:t>
      </w:r>
    </w:p>
    <w:p w:rsidR="004163C1" w:rsidRDefault="004163C1">
      <w:pPr>
        <w:spacing w:line="100" w:lineRule="atLeast"/>
        <w:jc w:val="both"/>
        <w:rPr>
          <w:color w:val="00000A"/>
        </w:rPr>
      </w:pPr>
      <w:r>
        <w:rPr>
          <w:rFonts w:ascii="Arial" w:hAnsi="Arial" w:cs="Arial"/>
          <w:b/>
          <w:bCs/>
        </w:rPr>
        <w:t>Аффилированные лица</w:t>
      </w:r>
      <w:r>
        <w:rPr>
          <w:rFonts w:ascii="Arial" w:hAnsi="Arial" w:cs="Arial"/>
        </w:rPr>
        <w:t xml:space="preserve"> (по желанию): организации, содействующие достижению целей и деятельности проекта. Аффилированные лица должны быть указаны в заявке на получение Гранта и удовлетворять требованиям, изложенным в приложении III (Глоссарий терминов) к настоящему руководству по программе.</w:t>
      </w:r>
    </w:p>
    <w:p w:rsidR="004163C1" w:rsidRDefault="004163C1">
      <w:pPr>
        <w:pStyle w:val="af3"/>
        <w:rPr>
          <w:rFonts w:ascii="Arial" w:hAnsi="Arial" w:cs="Arial"/>
        </w:rPr>
      </w:pPr>
      <w:r>
        <w:rPr>
          <w:i w:val="0"/>
          <w:iCs w:val="0"/>
          <w:color w:val="00000A"/>
        </w:rPr>
        <w:t>КАКИЕ КРИТЕРИИ ИСПОЛЬЗУЮТСЯ ДЛЯ ОЦЕНКИ АЛЬЯНСА ПРОФЕССИОНАЛЬНЫХ НАВЫКОВ</w:t>
      </w:r>
    </w:p>
    <w:p w:rsidR="004163C1" w:rsidRDefault="004163C1">
      <w:pPr>
        <w:spacing w:line="100" w:lineRule="atLeast"/>
        <w:jc w:val="both"/>
        <w:rPr>
          <w:color w:val="00000A"/>
        </w:rPr>
      </w:pPr>
      <w:r>
        <w:rPr>
          <w:rFonts w:ascii="Arial" w:hAnsi="Arial" w:cs="Arial"/>
        </w:rPr>
        <w:t>Ниже перечислены формальные критерии, которые предложение Альянса профессиональных навыков должно соблюдать, чтобы иметь право на получение Гранта Эразмус+:</w:t>
      </w:r>
    </w:p>
    <w:p w:rsidR="004163C1" w:rsidRDefault="004163C1">
      <w:pPr>
        <w:pStyle w:val="af3"/>
        <w:rPr>
          <w:i w:val="0"/>
          <w:iCs w:val="0"/>
          <w:color w:val="00000A"/>
          <w:sz w:val="22"/>
          <w:szCs w:val="22"/>
        </w:rPr>
      </w:pPr>
      <w:r>
        <w:rPr>
          <w:i w:val="0"/>
          <w:iCs w:val="0"/>
          <w:color w:val="00000A"/>
        </w:rPr>
        <w:t>ЛОТ 1 - АЛЬЯНСЫ ПРОФЕССИОНАЛЬНЫХ НАВЫКОВ ДЛЯ ВЫЯВЛЕНИЯ ПОТРЕБНОСТЕЙ В НАВЫКАХ</w:t>
      </w:r>
    </w:p>
    <w:p w:rsidR="004163C1" w:rsidRDefault="004163C1">
      <w:pPr>
        <w:pStyle w:val="af3"/>
      </w:pPr>
      <w:r>
        <w:rPr>
          <w:i w:val="0"/>
          <w:iCs w:val="0"/>
          <w:color w:val="00000A"/>
          <w:sz w:val="22"/>
          <w:szCs w:val="22"/>
        </w:rPr>
        <w:t>КРИТЕРИИ ПРАВОМОЧНОСТИ ДЛЯ ЛОТ 1</w:t>
      </w:r>
    </w:p>
    <w:tbl>
      <w:tblPr>
        <w:tblW w:w="0" w:type="auto"/>
        <w:tblInd w:w="3" w:type="dxa"/>
        <w:tblLayout w:type="fixed"/>
        <w:tblLook w:val="0000" w:firstRow="0" w:lastRow="0" w:firstColumn="0" w:lastColumn="0" w:noHBand="0" w:noVBand="0"/>
      </w:tblPr>
      <w:tblGrid>
        <w:gridCol w:w="7250"/>
        <w:gridCol w:w="7250"/>
      </w:tblGrid>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Правомочные участвующие организации</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rPr>
                <w:rFonts w:ascii="Arial" w:hAnsi="Arial" w:cs="Arial"/>
              </w:rPr>
            </w:pPr>
            <w:r>
              <w:rPr>
                <w:rFonts w:ascii="Arial" w:hAnsi="Arial" w:cs="Arial"/>
              </w:rPr>
              <w:t>Следующие организации со своими аффилированными лицами (если таковые имеются) имеют право принять участие в Лот 1 Альянса. Они могут быть государственными или частными организациями, учрежденными в стране программы (см. раздел "правомочные страны" в части А настоящего руководства).</w:t>
            </w:r>
          </w:p>
          <w:p w:rsidR="004163C1" w:rsidRDefault="004163C1" w:rsidP="00BB2881">
            <w:pPr>
              <w:pStyle w:val="ListParagraph"/>
              <w:numPr>
                <w:ilvl w:val="0"/>
                <w:numId w:val="174"/>
              </w:numPr>
              <w:spacing w:after="0" w:line="100" w:lineRule="atLeast"/>
              <w:jc w:val="both"/>
              <w:rPr>
                <w:rFonts w:ascii="Arial" w:hAnsi="Arial" w:cs="Arial"/>
              </w:rPr>
            </w:pPr>
            <w:r>
              <w:rPr>
                <w:rFonts w:ascii="Arial" w:hAnsi="Arial" w:cs="Arial"/>
              </w:rPr>
              <w:t>Европейские и / или национальные социальные партнеры;</w:t>
            </w:r>
          </w:p>
          <w:p w:rsidR="004163C1" w:rsidRDefault="004163C1" w:rsidP="00BB2881">
            <w:pPr>
              <w:pStyle w:val="ListParagraph"/>
              <w:numPr>
                <w:ilvl w:val="0"/>
                <w:numId w:val="174"/>
              </w:numPr>
              <w:spacing w:after="0" w:line="100" w:lineRule="atLeast"/>
              <w:jc w:val="both"/>
              <w:rPr>
                <w:rFonts w:ascii="Arial" w:hAnsi="Arial" w:cs="Arial"/>
              </w:rPr>
            </w:pPr>
            <w:r>
              <w:rPr>
                <w:rFonts w:ascii="Arial" w:hAnsi="Arial" w:cs="Arial"/>
              </w:rPr>
              <w:t>министерства труда или взаимодействующие с ними органы (агентства или советы);</w:t>
            </w:r>
          </w:p>
          <w:p w:rsidR="004163C1" w:rsidRDefault="004163C1" w:rsidP="00BB2881">
            <w:pPr>
              <w:pStyle w:val="ListParagraph"/>
              <w:numPr>
                <w:ilvl w:val="0"/>
                <w:numId w:val="174"/>
              </w:numPr>
              <w:spacing w:after="0" w:line="100" w:lineRule="atLeast"/>
              <w:jc w:val="both"/>
              <w:rPr>
                <w:rFonts w:ascii="Arial" w:hAnsi="Arial" w:cs="Arial"/>
              </w:rPr>
            </w:pPr>
            <w:r>
              <w:rPr>
                <w:rFonts w:ascii="Arial" w:hAnsi="Arial" w:cs="Arial"/>
              </w:rPr>
              <w:t>государственные или частные службы занятости;</w:t>
            </w:r>
          </w:p>
          <w:p w:rsidR="004163C1" w:rsidRDefault="004163C1" w:rsidP="00BB2881">
            <w:pPr>
              <w:pStyle w:val="ListParagraph"/>
              <w:numPr>
                <w:ilvl w:val="0"/>
                <w:numId w:val="174"/>
              </w:numPr>
              <w:spacing w:after="0" w:line="100" w:lineRule="atLeast"/>
              <w:jc w:val="both"/>
              <w:rPr>
                <w:rFonts w:ascii="Arial" w:hAnsi="Arial" w:cs="Arial"/>
              </w:rPr>
            </w:pPr>
            <w:r>
              <w:rPr>
                <w:rFonts w:ascii="Arial" w:hAnsi="Arial" w:cs="Arial"/>
              </w:rPr>
              <w:t>научно-исследовательские институты рынка труда, национальные статистические управления;</w:t>
            </w:r>
          </w:p>
          <w:p w:rsidR="004163C1" w:rsidRDefault="004163C1" w:rsidP="00BB2881">
            <w:pPr>
              <w:pStyle w:val="ListParagraph"/>
              <w:numPr>
                <w:ilvl w:val="0"/>
                <w:numId w:val="174"/>
              </w:numPr>
              <w:spacing w:after="0" w:line="100" w:lineRule="atLeast"/>
              <w:jc w:val="both"/>
              <w:rPr>
                <w:rFonts w:ascii="Arial" w:hAnsi="Arial" w:cs="Arial"/>
              </w:rPr>
            </w:pPr>
            <w:r>
              <w:rPr>
                <w:rFonts w:ascii="Arial" w:hAnsi="Arial" w:cs="Arial"/>
              </w:rPr>
              <w:lastRenderedPageBreak/>
              <w:t>государственные или частные, малые, средние или крупные предприятия (включая социальные предприятия);</w:t>
            </w:r>
          </w:p>
          <w:p w:rsidR="004163C1" w:rsidRDefault="004163C1" w:rsidP="00BB2881">
            <w:pPr>
              <w:pStyle w:val="ListParagraph"/>
              <w:numPr>
                <w:ilvl w:val="0"/>
                <w:numId w:val="174"/>
              </w:numPr>
              <w:spacing w:after="0" w:line="100" w:lineRule="atLeast"/>
              <w:jc w:val="both"/>
              <w:rPr>
                <w:rFonts w:ascii="Arial" w:hAnsi="Arial" w:cs="Arial"/>
              </w:rPr>
            </w:pPr>
            <w:r>
              <w:rPr>
                <w:rFonts w:ascii="Arial" w:hAnsi="Arial" w:cs="Arial"/>
              </w:rPr>
              <w:t>агентства экономического развития;</w:t>
            </w:r>
          </w:p>
          <w:p w:rsidR="004163C1" w:rsidRDefault="004163C1" w:rsidP="00BB2881">
            <w:pPr>
              <w:pStyle w:val="ListParagraph"/>
              <w:numPr>
                <w:ilvl w:val="0"/>
                <w:numId w:val="174"/>
              </w:numPr>
              <w:spacing w:after="0" w:line="100" w:lineRule="atLeast"/>
              <w:jc w:val="both"/>
              <w:rPr>
                <w:rFonts w:ascii="Arial" w:hAnsi="Arial" w:cs="Arial"/>
              </w:rPr>
            </w:pPr>
            <w:r>
              <w:rPr>
                <w:rFonts w:ascii="Arial" w:hAnsi="Arial" w:cs="Arial"/>
              </w:rPr>
              <w:t>торговые палаты, промышленные палаты и палаты труда;</w:t>
            </w:r>
          </w:p>
          <w:p w:rsidR="004163C1" w:rsidRDefault="004163C1" w:rsidP="00BB2881">
            <w:pPr>
              <w:pStyle w:val="ListParagraph"/>
              <w:numPr>
                <w:ilvl w:val="0"/>
                <w:numId w:val="174"/>
              </w:numPr>
              <w:spacing w:after="0" w:line="100" w:lineRule="atLeast"/>
              <w:jc w:val="both"/>
              <w:rPr>
                <w:rFonts w:ascii="Arial" w:hAnsi="Arial" w:cs="Arial"/>
              </w:rPr>
            </w:pPr>
            <w:r>
              <w:rPr>
                <w:rFonts w:ascii="Arial" w:hAnsi="Arial" w:cs="Arial"/>
              </w:rPr>
              <w:t>отраслевые или профессиональные ассоциации работодателей или работников; палаты квалифицированного труда;</w:t>
            </w:r>
          </w:p>
          <w:p w:rsidR="004163C1" w:rsidRDefault="004163C1" w:rsidP="00BB2881">
            <w:pPr>
              <w:pStyle w:val="ListParagraph"/>
              <w:numPr>
                <w:ilvl w:val="0"/>
                <w:numId w:val="174"/>
              </w:numPr>
              <w:spacing w:after="0" w:line="100" w:lineRule="atLeast"/>
              <w:jc w:val="both"/>
              <w:rPr>
                <w:rFonts w:ascii="Arial" w:hAnsi="Arial" w:cs="Arial"/>
              </w:rPr>
            </w:pPr>
            <w:r>
              <w:rPr>
                <w:rFonts w:ascii="Arial" w:hAnsi="Arial" w:cs="Arial"/>
              </w:rPr>
              <w:t>Европейские или национальные отраслевые головные организации;</w:t>
            </w:r>
          </w:p>
          <w:p w:rsidR="004163C1" w:rsidRDefault="004163C1" w:rsidP="00BB2881">
            <w:pPr>
              <w:pStyle w:val="ListParagraph"/>
              <w:numPr>
                <w:ilvl w:val="0"/>
                <w:numId w:val="174"/>
              </w:numPr>
              <w:spacing w:after="0" w:line="100" w:lineRule="atLeast"/>
              <w:jc w:val="both"/>
              <w:rPr>
                <w:rFonts w:ascii="Arial" w:hAnsi="Arial" w:cs="Arial"/>
              </w:rPr>
            </w:pPr>
            <w:r>
              <w:rPr>
                <w:rFonts w:ascii="Arial" w:hAnsi="Arial" w:cs="Arial"/>
              </w:rPr>
              <w:t>поставщики образовательных услуг на местном, региональном или национальном уровне;</w:t>
            </w:r>
          </w:p>
          <w:p w:rsidR="004163C1" w:rsidRDefault="004163C1" w:rsidP="00BB2881">
            <w:pPr>
              <w:pStyle w:val="ListParagraph"/>
              <w:numPr>
                <w:ilvl w:val="0"/>
                <w:numId w:val="174"/>
              </w:numPr>
              <w:spacing w:after="0" w:line="100" w:lineRule="atLeast"/>
              <w:jc w:val="both"/>
              <w:rPr>
                <w:rFonts w:ascii="Arial" w:hAnsi="Arial" w:cs="Arial"/>
              </w:rPr>
            </w:pPr>
            <w:r>
              <w:rPr>
                <w:rFonts w:ascii="Arial" w:hAnsi="Arial" w:cs="Arial"/>
              </w:rPr>
              <w:t>отраслевые научно-исследовательские институты;</w:t>
            </w:r>
          </w:p>
          <w:p w:rsidR="004163C1" w:rsidRDefault="004163C1" w:rsidP="00BB2881">
            <w:pPr>
              <w:pStyle w:val="ListParagraph"/>
              <w:numPr>
                <w:ilvl w:val="0"/>
                <w:numId w:val="174"/>
              </w:numPr>
              <w:spacing w:after="0" w:line="100" w:lineRule="atLeast"/>
              <w:jc w:val="both"/>
              <w:rPr>
                <w:rFonts w:ascii="Arial" w:hAnsi="Arial" w:cs="Arial"/>
              </w:rPr>
            </w:pPr>
            <w:r>
              <w:rPr>
                <w:rFonts w:ascii="Arial" w:hAnsi="Arial" w:cs="Arial"/>
              </w:rPr>
              <w:t>органы, предоставляющие профессиональную консультацию, профессиональные рекомендации и информационные услуги;</w:t>
            </w:r>
          </w:p>
          <w:p w:rsidR="004163C1" w:rsidRDefault="004163C1" w:rsidP="00BB2881">
            <w:pPr>
              <w:pStyle w:val="ListParagraph"/>
              <w:numPr>
                <w:ilvl w:val="0"/>
                <w:numId w:val="174"/>
              </w:numPr>
              <w:spacing w:after="0" w:line="100" w:lineRule="atLeast"/>
              <w:jc w:val="both"/>
            </w:pPr>
            <w:r>
              <w:rPr>
                <w:rFonts w:ascii="Arial" w:hAnsi="Arial" w:cs="Arial"/>
              </w:rPr>
              <w:t>государственные органы, отвечающие за образование и профессиональную подготовку на региональном или национальном уровне.</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Кто может подать заявку</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rPr>
              <w:t>Заявителем может быть любая участвующая организация, учрежденная в стране программы. Эта организация действует от имени всех участвующих организаций, участвующих в проекте.</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Количество и профиль участвующих организаций</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rPr>
                <w:rFonts w:ascii="Arial" w:hAnsi="Arial" w:cs="Arial"/>
              </w:rPr>
            </w:pPr>
            <w:r>
              <w:rPr>
                <w:rFonts w:ascii="Arial" w:hAnsi="Arial" w:cs="Arial"/>
              </w:rPr>
              <w:t>Альянс профессиональных навыков должен охватывать не менее 12 стран программы и включать как минимум 2 полных партнера, из которых по крайней мере 1 представляет отрасль и по крайней мере 1 представляет поставщиков образования и обучения.</w:t>
            </w:r>
          </w:p>
          <w:p w:rsidR="004163C1" w:rsidRDefault="004163C1">
            <w:pPr>
              <w:spacing w:after="0" w:line="100" w:lineRule="atLeast"/>
              <w:jc w:val="both"/>
            </w:pPr>
            <w:r>
              <w:rPr>
                <w:rFonts w:ascii="Arial" w:hAnsi="Arial" w:cs="Arial"/>
              </w:rPr>
              <w:t>Географический охват может быть обеспечен за счет участия национальных организаций и/или общеевропейских головных организаций или европейских социальных партнеров. Способность охватить более чем одну страну Альянса европейскими организациями или социальными партнерами должна быть доказана на момент подачи заявки.</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b/>
                <w:bCs/>
              </w:rPr>
            </w:pPr>
          </w:p>
          <w:p w:rsidR="004163C1" w:rsidRDefault="004163C1">
            <w:pPr>
              <w:spacing w:after="0" w:line="100" w:lineRule="atLeast"/>
              <w:jc w:val="both"/>
            </w:pPr>
            <w:r>
              <w:rPr>
                <w:rFonts w:ascii="Arial" w:hAnsi="Arial" w:cs="Arial"/>
                <w:b/>
                <w:bCs/>
              </w:rPr>
              <w:lastRenderedPageBreak/>
              <w:t>Правомочные отрасли</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rPr>
              <w:lastRenderedPageBreak/>
              <w:t xml:space="preserve">Все отрасли, за исключением шести отраслей, которые подпадают под Лот 3. </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Продолжительность проекта</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rPr>
              <w:t xml:space="preserve">2 или 3 года. Продолжительность должна быть выбрана на этапе подачи заявки на основе цели проекта и типа запланированных направлений. В исключительных случаях срок действия Альянса профессиональных навыков может быть продлен по просьбе бенефициара и с согласия исполнительного агенства до шести месяцев. В таком случае общая сумма гранта не изменится. </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Где подать заявку</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rPr>
              <w:t xml:space="preserve">В Исполнительном агентстве по вопросам образования, аудиовизуальным средствам и культуре, расположенному в Брюсселе. </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Сроки подачи заявки</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rPr>
              <w:t>Кандидаты должны представить свои заявки не позднее</w:t>
            </w:r>
            <w:r w:rsidRPr="00E865C4">
              <w:rPr>
                <w:rFonts w:ascii="Arial" w:hAnsi="Arial" w:cs="Arial"/>
                <w:b/>
              </w:rPr>
              <w:t xml:space="preserve"> 28 февраля в 12:00 </w:t>
            </w:r>
            <w:r>
              <w:rPr>
                <w:rFonts w:ascii="Arial" w:hAnsi="Arial" w:cs="Arial"/>
              </w:rPr>
              <w:t>(по Брюсселю) для проектов, начиная с 1 ноября или 1 декабря того же года или 1 января следующего года.</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Как подать заявку</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rPr>
              <w:t>Подробную информацию о том, как подать заявку,</w:t>
            </w:r>
            <w:r>
              <w:rPr>
                <w:rFonts w:ascii="Arial" w:hAnsi="Arial" w:cs="Arial"/>
                <w:b/>
                <w:bCs/>
              </w:rPr>
              <w:t xml:space="preserve"> </w:t>
            </w:r>
            <w:r>
              <w:rPr>
                <w:rFonts w:ascii="Arial" w:hAnsi="Arial" w:cs="Arial"/>
              </w:rPr>
              <w:t xml:space="preserve">см. часть C данного руководства. </w:t>
            </w:r>
          </w:p>
          <w:p w:rsidR="004163C1" w:rsidRDefault="004163C1">
            <w:pPr>
              <w:spacing w:after="0" w:line="100" w:lineRule="atLeast"/>
            </w:pPr>
          </w:p>
        </w:tc>
      </w:tr>
    </w:tbl>
    <w:p w:rsidR="004163C1" w:rsidRDefault="004163C1">
      <w:pPr>
        <w:spacing w:line="100" w:lineRule="atLeast"/>
        <w:jc w:val="both"/>
        <w:rPr>
          <w:color w:val="00000A"/>
        </w:rPr>
      </w:pPr>
      <w:r>
        <w:rPr>
          <w:rFonts w:ascii="Arial" w:hAnsi="Arial" w:cs="Arial"/>
        </w:rPr>
        <w:t>Организации-кандидаты будут оцениваться по соответствующим критериям исключения и отбора. Для получения дополнительной информации обратитесь к части C данного руководства.</w:t>
      </w:r>
    </w:p>
    <w:p w:rsidR="004163C1" w:rsidRDefault="004163C1">
      <w:pPr>
        <w:pStyle w:val="af3"/>
        <w:rPr>
          <w:rFonts w:ascii="Arial" w:hAnsi="Arial" w:cs="Arial"/>
        </w:rPr>
      </w:pPr>
      <w:r>
        <w:rPr>
          <w:i w:val="0"/>
          <w:iCs w:val="0"/>
          <w:color w:val="00000A"/>
        </w:rPr>
        <w:t>КРИТЕРИИ ОЦЕНКИ ДЛЯ ЛОТ 1</w:t>
      </w:r>
      <w:r>
        <w:rPr>
          <w:rFonts w:ascii="Arial" w:hAnsi="Arial" w:cs="Arial"/>
          <w:i w:val="0"/>
          <w:iCs w:val="0"/>
          <w:color w:val="00000A"/>
        </w:rPr>
        <w:t xml:space="preserve"> </w:t>
      </w:r>
    </w:p>
    <w:p w:rsidR="004163C1" w:rsidRDefault="004163C1">
      <w:pPr>
        <w:spacing w:line="100" w:lineRule="atLeast"/>
        <w:jc w:val="both"/>
      </w:pPr>
      <w:r>
        <w:rPr>
          <w:rFonts w:ascii="Arial" w:hAnsi="Arial" w:cs="Arial"/>
        </w:rPr>
        <w:t>Проект будет оцениваться по следующим критериям:</w:t>
      </w:r>
    </w:p>
    <w:tbl>
      <w:tblPr>
        <w:tblW w:w="0" w:type="auto"/>
        <w:tblInd w:w="3" w:type="dxa"/>
        <w:tblLayout w:type="fixed"/>
        <w:tblLook w:val="0000" w:firstRow="0" w:lastRow="0" w:firstColumn="0" w:lastColumn="0" w:noHBand="0" w:noVBand="0"/>
      </w:tblPr>
      <w:tblGrid>
        <w:gridCol w:w="7250"/>
        <w:gridCol w:w="7250"/>
      </w:tblGrid>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Актуальность предложения (максимум 25 баллов)</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rsidP="00BB2881">
            <w:pPr>
              <w:pStyle w:val="ListParagraph"/>
              <w:numPr>
                <w:ilvl w:val="0"/>
                <w:numId w:val="175"/>
              </w:numPr>
              <w:spacing w:after="0" w:line="100" w:lineRule="atLeast"/>
              <w:ind w:right="110" w:firstLine="0"/>
              <w:jc w:val="both"/>
              <w:rPr>
                <w:rFonts w:ascii="Arial" w:hAnsi="Arial" w:cs="Arial"/>
              </w:rPr>
            </w:pPr>
            <w:r>
              <w:rPr>
                <w:rFonts w:ascii="Arial" w:hAnsi="Arial" w:cs="Arial"/>
              </w:rPr>
              <w:t>Связь с политикой: это предложение способствует достижению европейских целей в области определения и прогнозирования навыков;</w:t>
            </w:r>
          </w:p>
          <w:p w:rsidR="004163C1" w:rsidRDefault="004163C1" w:rsidP="00BB2881">
            <w:pPr>
              <w:pStyle w:val="ListParagraph"/>
              <w:numPr>
                <w:ilvl w:val="0"/>
                <w:numId w:val="175"/>
              </w:numPr>
              <w:spacing w:after="0" w:line="100" w:lineRule="atLeast"/>
              <w:ind w:right="110" w:firstLine="0"/>
              <w:jc w:val="both"/>
              <w:rPr>
                <w:rFonts w:ascii="Arial" w:hAnsi="Arial" w:cs="Arial"/>
              </w:rPr>
            </w:pPr>
            <w:r>
              <w:rPr>
                <w:rFonts w:ascii="Arial" w:hAnsi="Arial" w:cs="Arial"/>
              </w:rPr>
              <w:lastRenderedPageBreak/>
              <w:t>Цифровые навыки: степень, в которой предложение предусматривает изучение потребностей цифровых навыков. Предложения, включающие этот аспект, будут считаться высоко актуальными;</w:t>
            </w:r>
          </w:p>
          <w:p w:rsidR="004163C1" w:rsidRDefault="004163C1" w:rsidP="00BB2881">
            <w:pPr>
              <w:pStyle w:val="ListParagraph"/>
              <w:numPr>
                <w:ilvl w:val="0"/>
                <w:numId w:val="175"/>
              </w:numPr>
              <w:spacing w:after="0" w:line="100" w:lineRule="atLeast"/>
              <w:ind w:right="110" w:firstLine="0"/>
              <w:jc w:val="both"/>
              <w:rPr>
                <w:rFonts w:ascii="Arial" w:hAnsi="Arial" w:cs="Arial"/>
              </w:rPr>
            </w:pPr>
            <w:r>
              <w:rPr>
                <w:rFonts w:ascii="Arial" w:hAnsi="Arial" w:cs="Arial"/>
              </w:rPr>
              <w:t>Зеленые навыки: степень, в которой предложение предусматривает изучение навыков, связанных с переходом к циркулярной и более зеленой экономике. Предложения, включающие этот аспект, будут считаться высоко актуальными;</w:t>
            </w:r>
          </w:p>
          <w:p w:rsidR="004163C1" w:rsidRDefault="004163C1" w:rsidP="00BB2881">
            <w:pPr>
              <w:pStyle w:val="ListParagraph"/>
              <w:numPr>
                <w:ilvl w:val="0"/>
                <w:numId w:val="175"/>
              </w:numPr>
              <w:spacing w:after="0" w:line="100" w:lineRule="atLeast"/>
              <w:ind w:right="110" w:firstLine="0"/>
              <w:jc w:val="both"/>
              <w:rPr>
                <w:rFonts w:ascii="Arial" w:hAnsi="Arial" w:cs="Arial"/>
              </w:rPr>
            </w:pPr>
            <w:r>
              <w:rPr>
                <w:rFonts w:ascii="Arial" w:hAnsi="Arial" w:cs="Arial"/>
              </w:rPr>
              <w:t>Цель: предложение актуально для целей данного направления (см. раздел " каковы цели Альянса профессиональных навыков");</w:t>
            </w:r>
          </w:p>
          <w:p w:rsidR="004163C1" w:rsidRDefault="004163C1" w:rsidP="00BB2881">
            <w:pPr>
              <w:pStyle w:val="ListParagraph"/>
              <w:numPr>
                <w:ilvl w:val="0"/>
                <w:numId w:val="175"/>
              </w:numPr>
              <w:spacing w:after="0" w:line="100" w:lineRule="atLeast"/>
              <w:ind w:right="110" w:firstLine="0"/>
              <w:jc w:val="both"/>
              <w:rPr>
                <w:rFonts w:ascii="Arial" w:hAnsi="Arial" w:cs="Arial"/>
              </w:rPr>
            </w:pPr>
            <w:r>
              <w:rPr>
                <w:rFonts w:ascii="Arial" w:hAnsi="Arial" w:cs="Arial"/>
              </w:rPr>
              <w:t>последовательность: цели основаны на обоснованном анализе потребностей; они четко определены, реалистичны и решают вопросы, относящиеся к участвующим организациям и к направлениям;</w:t>
            </w:r>
          </w:p>
          <w:p w:rsidR="004163C1" w:rsidRDefault="004163C1" w:rsidP="00BB2881">
            <w:pPr>
              <w:pStyle w:val="ListParagraph"/>
              <w:numPr>
                <w:ilvl w:val="0"/>
                <w:numId w:val="175"/>
              </w:numPr>
              <w:spacing w:after="0" w:line="100" w:lineRule="atLeast"/>
              <w:ind w:right="110" w:firstLine="0"/>
              <w:jc w:val="both"/>
              <w:rPr>
                <w:rFonts w:ascii="Arial" w:hAnsi="Arial" w:cs="Arial"/>
              </w:rPr>
            </w:pPr>
            <w:r>
              <w:rPr>
                <w:rFonts w:ascii="Arial" w:hAnsi="Arial" w:cs="Arial"/>
              </w:rPr>
              <w:t>Инновации: предложение учитывает современные методы и технологии и приводит к инновационным результатам и решениям;</w:t>
            </w:r>
          </w:p>
          <w:p w:rsidR="004163C1" w:rsidRDefault="004163C1" w:rsidP="00BB2881">
            <w:pPr>
              <w:pStyle w:val="ListParagraph"/>
              <w:numPr>
                <w:ilvl w:val="0"/>
                <w:numId w:val="175"/>
              </w:numPr>
              <w:spacing w:after="0" w:line="100" w:lineRule="atLeast"/>
              <w:ind w:right="110" w:firstLine="0"/>
              <w:jc w:val="both"/>
            </w:pPr>
            <w:r>
              <w:rPr>
                <w:rFonts w:ascii="Arial" w:hAnsi="Arial" w:cs="Arial"/>
              </w:rPr>
              <w:t>Европейский дополнительный вклад: в предложении четко демонстрируется дополнительный вклад, полученный благодаря его транснациональности.</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Качество проектирования и реализации проекта (максимум 25 баллов)</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rsidP="00BB2881">
            <w:pPr>
              <w:pStyle w:val="ListParagraph"/>
              <w:numPr>
                <w:ilvl w:val="0"/>
                <w:numId w:val="176"/>
              </w:numPr>
              <w:spacing w:after="0" w:line="100" w:lineRule="atLeast"/>
              <w:jc w:val="both"/>
              <w:rPr>
                <w:rFonts w:ascii="Arial" w:hAnsi="Arial" w:cs="Arial"/>
              </w:rPr>
            </w:pPr>
            <w:r>
              <w:rPr>
                <w:rFonts w:ascii="Arial" w:hAnsi="Arial" w:cs="Arial"/>
              </w:rPr>
              <w:t xml:space="preserve">Согласованность: общая структура проекта обеспечивает согласованность между целями проекта, методологией, мероприятиями и предлагаемым бюджетом. Данное предложение представляет собой последовательный и всеобъемлющий комплекс соответствующих направлений для удовлетворения выявленных потребностей и достижения ожидаемых результатов; </w:t>
            </w:r>
          </w:p>
          <w:p w:rsidR="004163C1" w:rsidRDefault="004163C1" w:rsidP="00BB2881">
            <w:pPr>
              <w:pStyle w:val="ListParagraph"/>
              <w:numPr>
                <w:ilvl w:val="0"/>
                <w:numId w:val="176"/>
              </w:numPr>
              <w:spacing w:after="0" w:line="100" w:lineRule="atLeast"/>
              <w:jc w:val="both"/>
              <w:rPr>
                <w:rFonts w:ascii="Arial" w:hAnsi="Arial" w:cs="Arial"/>
              </w:rPr>
            </w:pPr>
            <w:r>
              <w:rPr>
                <w:rFonts w:ascii="Arial" w:hAnsi="Arial" w:cs="Arial"/>
              </w:rPr>
              <w:t>Структура: программа работы ясна и понятна и охватывает все этапы (подготовка, осуществление, эксплуатация, мониторинг, оценка и распространение);</w:t>
            </w:r>
          </w:p>
          <w:p w:rsidR="004163C1" w:rsidRDefault="004163C1" w:rsidP="00BB2881">
            <w:pPr>
              <w:pStyle w:val="ListParagraph"/>
              <w:numPr>
                <w:ilvl w:val="0"/>
                <w:numId w:val="176"/>
              </w:numPr>
              <w:spacing w:after="0" w:line="100" w:lineRule="atLeast"/>
              <w:jc w:val="both"/>
              <w:rPr>
                <w:rFonts w:ascii="Arial" w:hAnsi="Arial" w:cs="Arial"/>
              </w:rPr>
            </w:pPr>
            <w:r>
              <w:rPr>
                <w:rFonts w:ascii="Arial" w:hAnsi="Arial" w:cs="Arial"/>
              </w:rPr>
              <w:t xml:space="preserve">Управление: предусмотрены надежные механизмы управления. Сроки, организация, задачи и обязанности четко </w:t>
            </w:r>
            <w:r>
              <w:rPr>
                <w:rFonts w:ascii="Arial" w:hAnsi="Arial" w:cs="Arial"/>
              </w:rPr>
              <w:lastRenderedPageBreak/>
              <w:t>определены и реалистичны. Предложение выделяет соответствующие ресурсы для каждого вида деятельности;</w:t>
            </w:r>
          </w:p>
          <w:p w:rsidR="004163C1" w:rsidRDefault="004163C1" w:rsidP="00BB2881">
            <w:pPr>
              <w:pStyle w:val="ListParagraph"/>
              <w:numPr>
                <w:ilvl w:val="0"/>
                <w:numId w:val="176"/>
              </w:numPr>
              <w:spacing w:after="0" w:line="100" w:lineRule="atLeast"/>
              <w:jc w:val="both"/>
              <w:rPr>
                <w:rFonts w:ascii="Arial" w:hAnsi="Arial" w:cs="Arial"/>
              </w:rPr>
            </w:pPr>
            <w:r>
              <w:rPr>
                <w:rFonts w:ascii="Arial" w:hAnsi="Arial" w:cs="Arial"/>
              </w:rPr>
              <w:t>Бюджет: бюджет предусматривает соответствующие ресурсы, необходимые для успеха, он не переоценен и не недооценен;</w:t>
            </w:r>
          </w:p>
          <w:p w:rsidR="004163C1" w:rsidRDefault="004163C1" w:rsidP="00BB2881">
            <w:pPr>
              <w:pStyle w:val="ListParagraph"/>
              <w:numPr>
                <w:ilvl w:val="0"/>
                <w:numId w:val="176"/>
              </w:numPr>
              <w:spacing w:after="0" w:line="100" w:lineRule="atLeast"/>
              <w:jc w:val="both"/>
            </w:pPr>
            <w:r>
              <w:rPr>
                <w:rFonts w:ascii="Arial" w:hAnsi="Arial" w:cs="Arial"/>
              </w:rPr>
              <w:t>Финансовый контроль и контроль качества: меры контроля (непрерывная оценка качества, экспертные оценки, бенчмаркинг деятельности и т. д.) и показатели качества гарантируют высокое качество и экономичность реализации проекта. Трудности / риски проекта четко определены и надлежащим образом устранены. Процессы экспертной оценки планируются как неотъемлемая часть проекта. Программа работы Альянса включает независимую внешнюю оценку качества в среднесрочной перспективе и в конце проекта.</w:t>
            </w:r>
          </w:p>
          <w:p w:rsidR="004163C1" w:rsidRDefault="004163C1">
            <w:pPr>
              <w:pStyle w:val="ListParagraph"/>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Качество работы проектной группы и механизмы сотрудничества (максимум 30 баллов)</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rsidP="00BB2881">
            <w:pPr>
              <w:pStyle w:val="ListParagraph"/>
              <w:numPr>
                <w:ilvl w:val="0"/>
                <w:numId w:val="177"/>
              </w:numPr>
              <w:spacing w:after="0" w:line="100" w:lineRule="atLeast"/>
              <w:ind w:right="110" w:firstLine="0"/>
              <w:jc w:val="both"/>
              <w:rPr>
                <w:rFonts w:ascii="Arial" w:hAnsi="Arial" w:cs="Arial"/>
              </w:rPr>
            </w:pPr>
            <w:r>
              <w:rPr>
                <w:rFonts w:ascii="Arial" w:hAnsi="Arial" w:cs="Arial"/>
              </w:rPr>
              <w:t>Конфигурация: состав партнерства соответствует целям проекта, объединяя, по мере необходимости, экспертные знания и компетенции, необходимые для выявления и прогнозирования навыков, предоставления навыков и вопросов политики навыков в  общем. Участие европейских и/или национальных социальных партнеров с четким определением роли в определении и прогнозировании потребностей в навыках в данном секторе является весьма актуальным. Репрезентативность и компетентность партнеров в соответствующем секторе и на европейском уровне убедительно продемонстрированы. Распространение и репрезентативность соответствующих партнеров в странах программы, участвующих в альянсе, должны быть такими, чтобы Альянс имел высокий потенциал воздействия в нескольких странах, охваченных Альянсом (например, через участие Европейской отраслевой организации или европейских социальных партнеров);</w:t>
            </w:r>
          </w:p>
          <w:p w:rsidR="004163C1" w:rsidRDefault="004163C1" w:rsidP="00BB2881">
            <w:pPr>
              <w:pStyle w:val="ListParagraph"/>
              <w:numPr>
                <w:ilvl w:val="0"/>
                <w:numId w:val="177"/>
              </w:numPr>
              <w:spacing w:after="0" w:line="100" w:lineRule="atLeast"/>
              <w:ind w:right="110" w:firstLine="0"/>
              <w:jc w:val="both"/>
              <w:rPr>
                <w:rFonts w:ascii="Arial" w:hAnsi="Arial" w:cs="Arial"/>
              </w:rPr>
            </w:pPr>
            <w:r>
              <w:rPr>
                <w:rFonts w:ascii="Arial" w:hAnsi="Arial" w:cs="Arial"/>
              </w:rPr>
              <w:t xml:space="preserve">Обязательность: распределение обязанностей и задач является ясным, целесообразным и демонстрирует </w:t>
            </w:r>
            <w:r>
              <w:rPr>
                <w:rFonts w:ascii="Arial" w:hAnsi="Arial" w:cs="Arial"/>
              </w:rPr>
              <w:lastRenderedPageBreak/>
              <w:t>обязательность и активный вклад всех участвующих организаций в отношении их конкретного опыта и потенциала;</w:t>
            </w:r>
          </w:p>
          <w:p w:rsidR="004163C1" w:rsidRDefault="004163C1" w:rsidP="00BB2881">
            <w:pPr>
              <w:pStyle w:val="ListParagraph"/>
              <w:numPr>
                <w:ilvl w:val="0"/>
                <w:numId w:val="177"/>
              </w:numPr>
              <w:spacing w:after="0" w:line="100" w:lineRule="atLeast"/>
              <w:ind w:right="110" w:firstLine="0"/>
              <w:jc w:val="both"/>
              <w:rPr>
                <w:rFonts w:ascii="Arial" w:hAnsi="Arial" w:cs="Arial"/>
              </w:rPr>
            </w:pPr>
            <w:r>
              <w:rPr>
                <w:rFonts w:ascii="Arial" w:hAnsi="Arial" w:cs="Arial"/>
              </w:rPr>
              <w:t>Задачи: координатор показывает высокое качество управления и координации транснациональных сетей и лидерство в сложных условиях. Индивидуальные задания распределяются на основе конкретных ноу-хау каждого партнера;</w:t>
            </w:r>
          </w:p>
          <w:p w:rsidR="004163C1" w:rsidRDefault="004163C1" w:rsidP="00BB2881">
            <w:pPr>
              <w:pStyle w:val="ListParagraph"/>
              <w:numPr>
                <w:ilvl w:val="0"/>
                <w:numId w:val="177"/>
              </w:numPr>
              <w:spacing w:after="0" w:line="100" w:lineRule="atLeast"/>
              <w:ind w:right="110" w:firstLine="0"/>
              <w:jc w:val="both"/>
            </w:pPr>
            <w:r>
              <w:rPr>
                <w:rFonts w:ascii="Arial" w:hAnsi="Arial" w:cs="Arial"/>
              </w:rPr>
              <w:t>Сотрудничество / командный дух: предлагается эффективный механизм для обеспечения хорошей координации, принятия решений и коммуникации между участвующими организациями, участниками и любыми другими заинтересованными сторонами.</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Воздействие и распространение (максимум 20 баллов)</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rsidP="00BB2881">
            <w:pPr>
              <w:pStyle w:val="ListParagraph"/>
              <w:numPr>
                <w:ilvl w:val="0"/>
                <w:numId w:val="178"/>
              </w:numPr>
              <w:spacing w:after="0" w:line="100" w:lineRule="atLeast"/>
              <w:ind w:right="110" w:firstLine="0"/>
              <w:jc w:val="both"/>
              <w:rPr>
                <w:rFonts w:ascii="Arial" w:hAnsi="Arial" w:cs="Arial"/>
              </w:rPr>
            </w:pPr>
            <w:r>
              <w:rPr>
                <w:rFonts w:ascii="Arial" w:hAnsi="Arial" w:cs="Arial"/>
              </w:rPr>
              <w:t xml:space="preserve">Эксплуатация: предложение демонстрирует, как результаты Альянса будут использоваться партнерами и другими заинтересованными сторонами. Обеспечивает средства для измерения эксплуатации в течение срока службы проекта и после; </w:t>
            </w:r>
          </w:p>
          <w:p w:rsidR="004163C1" w:rsidRDefault="004163C1" w:rsidP="00BB2881">
            <w:pPr>
              <w:pStyle w:val="ListParagraph"/>
              <w:numPr>
                <w:ilvl w:val="0"/>
                <w:numId w:val="178"/>
              </w:numPr>
              <w:spacing w:after="0" w:line="100" w:lineRule="atLeast"/>
              <w:ind w:right="110" w:firstLine="0"/>
              <w:jc w:val="both"/>
              <w:rPr>
                <w:rFonts w:ascii="Arial" w:hAnsi="Arial" w:cs="Arial"/>
              </w:rPr>
            </w:pPr>
            <w:r>
              <w:rPr>
                <w:rFonts w:ascii="Arial" w:hAnsi="Arial" w:cs="Arial"/>
              </w:rPr>
              <w:t>Распространение: предложение содержит четкий план распространения результатов и включает в себя соответствующие мероприятия, инструменты и каналы для обеспечения того, чтобы результаты и выгоды были эффективно распространены среди заинтересованных сторон: директивных органов, руководящих работников, предприятий и молодых учащихся в обязательном образовании в отношении профессий с высоким спросом на рынке труда или новым потенциалом создания бизнеса; в течение и после срока реализации проекта; в предложении указывается, какие партнеры будут нести ответственность за распространение, и демонстрируется соответствующий опыт, который они имеют в деятельности по распространению;</w:t>
            </w:r>
          </w:p>
          <w:p w:rsidR="004163C1" w:rsidRDefault="004163C1" w:rsidP="00BB2881">
            <w:pPr>
              <w:pStyle w:val="ListParagraph"/>
              <w:numPr>
                <w:ilvl w:val="0"/>
                <w:numId w:val="178"/>
              </w:numPr>
              <w:spacing w:after="0" w:line="100" w:lineRule="atLeast"/>
              <w:ind w:right="110" w:firstLine="0"/>
              <w:jc w:val="both"/>
              <w:rPr>
                <w:rFonts w:ascii="Arial" w:hAnsi="Arial" w:cs="Arial"/>
              </w:rPr>
            </w:pPr>
            <w:r>
              <w:rPr>
                <w:rFonts w:ascii="Arial" w:hAnsi="Arial" w:cs="Arial"/>
              </w:rPr>
              <w:t xml:space="preserve">Воздействие: предложение демонстрирует общественную и экономическую значимость и охват. Это, вероятно, значительно повысит потенциал партнеров по </w:t>
            </w:r>
            <w:r>
              <w:rPr>
                <w:rFonts w:ascii="Arial" w:hAnsi="Arial" w:cs="Arial"/>
              </w:rPr>
              <w:lastRenderedPageBreak/>
              <w:t>проведению соответствующей подготовки в Европейском контексте. Также предусматривает соответствующие меры для мониторинга прогресса и оценки ожидаемого воздействия (краткосрочный и долгосрочный);</w:t>
            </w:r>
          </w:p>
          <w:p w:rsidR="004163C1" w:rsidRDefault="004163C1" w:rsidP="00BB2881">
            <w:pPr>
              <w:pStyle w:val="ListParagraph"/>
              <w:numPr>
                <w:ilvl w:val="0"/>
                <w:numId w:val="178"/>
              </w:numPr>
              <w:spacing w:after="0" w:line="100" w:lineRule="atLeast"/>
              <w:ind w:right="110" w:firstLine="0"/>
              <w:jc w:val="both"/>
              <w:rPr>
                <w:rFonts w:ascii="Arial" w:hAnsi="Arial" w:cs="Arial"/>
              </w:rPr>
            </w:pPr>
            <w:r>
              <w:rPr>
                <w:rFonts w:ascii="Arial" w:hAnsi="Arial" w:cs="Arial"/>
              </w:rPr>
              <w:t>Открытый доступ: в соответствующих случаях в предложении описывается, как материалы, документы и средства массовой информации будут предоставляться в свободном доступе и продвигаться через открытые лицензии и не будут содержать несоразмерных ограничений;</w:t>
            </w:r>
          </w:p>
          <w:p w:rsidR="004163C1" w:rsidRDefault="004163C1" w:rsidP="00BB2881">
            <w:pPr>
              <w:pStyle w:val="ListParagraph"/>
              <w:numPr>
                <w:ilvl w:val="0"/>
                <w:numId w:val="178"/>
              </w:numPr>
              <w:spacing w:after="0" w:line="100" w:lineRule="atLeast"/>
              <w:ind w:right="110" w:firstLine="0"/>
              <w:jc w:val="both"/>
            </w:pPr>
            <w:r>
              <w:rPr>
                <w:rFonts w:ascii="Arial" w:hAnsi="Arial" w:cs="Arial"/>
              </w:rPr>
              <w:t>Устойчивость: предложение включает в себя соответствующие меры и ресурсы для обеспечения того, чтобы результаты и выгоды, достигнутые Альянсом, сохранялись и после завершения проекта (т. е. как информация о будущих потребностях в навыках может быть рассмотрена в секторе посредством предоставления обучения и разработки учебных программ). Может быть основано на профессиональном образовании или другом виде обучения.  Данное предложение объясняет, как и с помощью каких ресурсов (кроме фондов ЕС) это будет сделано.</w:t>
            </w:r>
          </w:p>
          <w:p w:rsidR="004163C1" w:rsidRDefault="004163C1">
            <w:pPr>
              <w:spacing w:after="0" w:line="100" w:lineRule="atLeast"/>
            </w:pPr>
          </w:p>
        </w:tc>
      </w:tr>
    </w:tbl>
    <w:p w:rsidR="004163C1" w:rsidRDefault="004163C1"/>
    <w:p w:rsidR="004163C1" w:rsidRDefault="004163C1">
      <w:pPr>
        <w:spacing w:line="100" w:lineRule="atLeast"/>
        <w:jc w:val="both"/>
        <w:rPr>
          <w:color w:val="00000A"/>
        </w:rPr>
      </w:pPr>
      <w:r>
        <w:rPr>
          <w:rFonts w:ascii="Arial" w:hAnsi="Arial" w:cs="Arial"/>
        </w:rPr>
        <w:t xml:space="preserve">Для рассмотрения на предмет финансирования предложения должны набрать не менее 70 баллов. Кроме того, они должны набрать минимум 13 баллов по категориям "актуальность проекта" и "качество работы проектной команды и механизмы сотрудничества"; 16 баллов по категории «качество проектирования и реализации проекта» и 11 баллов за категорию «влияние и распространение». </w:t>
      </w:r>
    </w:p>
    <w:p w:rsidR="004163C1" w:rsidRDefault="004163C1">
      <w:pPr>
        <w:pStyle w:val="af3"/>
        <w:rPr>
          <w:i w:val="0"/>
          <w:iCs w:val="0"/>
          <w:color w:val="00000A"/>
          <w:sz w:val="22"/>
          <w:szCs w:val="22"/>
        </w:rPr>
      </w:pPr>
      <w:r>
        <w:rPr>
          <w:i w:val="0"/>
          <w:iCs w:val="0"/>
          <w:color w:val="00000A"/>
        </w:rPr>
        <w:t>ЛОТ 2 - АЛЬЯНСЫ ПРОФЕССИОНАЛЬНЫХ НАВЫКОВ ДЛЯ ПРОЕКТИРОВАНИЯ И ПРЕДОСТАВЛЕНИЯ ПРОФЕССИОНАЛЬНОГО ОБРАЗОВАНИЯ</w:t>
      </w:r>
    </w:p>
    <w:p w:rsidR="004163C1" w:rsidRDefault="004163C1">
      <w:pPr>
        <w:pStyle w:val="af3"/>
      </w:pPr>
      <w:r>
        <w:rPr>
          <w:i w:val="0"/>
          <w:iCs w:val="0"/>
          <w:color w:val="00000A"/>
          <w:sz w:val="22"/>
          <w:szCs w:val="22"/>
        </w:rPr>
        <w:t>КРИТЕРИИ ПРАВОМОЧНОСТИ ДЛЯ ЛОТ 2</w:t>
      </w:r>
    </w:p>
    <w:tbl>
      <w:tblPr>
        <w:tblW w:w="0" w:type="auto"/>
        <w:tblInd w:w="3" w:type="dxa"/>
        <w:tblLayout w:type="fixed"/>
        <w:tblLook w:val="0000" w:firstRow="0" w:lastRow="0" w:firstColumn="0" w:lastColumn="0" w:noHBand="0" w:noVBand="0"/>
      </w:tblPr>
      <w:tblGrid>
        <w:gridCol w:w="7250"/>
        <w:gridCol w:w="7250"/>
      </w:tblGrid>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Правомочные участвующие организации</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ind w:right="110"/>
              <w:jc w:val="both"/>
              <w:rPr>
                <w:rFonts w:ascii="Arial" w:hAnsi="Arial" w:cs="Arial"/>
              </w:rPr>
            </w:pPr>
            <w:r>
              <w:rPr>
                <w:rFonts w:ascii="Arial" w:hAnsi="Arial" w:cs="Arial"/>
              </w:rPr>
              <w:t xml:space="preserve">Следующие организации со своими аффилированными лицами (если таковые имеются) имеют право принять участие в Лот 2 Альянса. Они могут быть государственными или частными </w:t>
            </w:r>
            <w:r>
              <w:rPr>
                <w:rFonts w:ascii="Arial" w:hAnsi="Arial" w:cs="Arial"/>
              </w:rPr>
              <w:lastRenderedPageBreak/>
              <w:t>организациями, учрежденными в стране программы (см. раздел "правомочные страны" в части А настоящего руководства).</w:t>
            </w:r>
          </w:p>
          <w:p w:rsidR="004163C1" w:rsidRDefault="004163C1" w:rsidP="00BB2881">
            <w:pPr>
              <w:pStyle w:val="ListParagraph"/>
              <w:numPr>
                <w:ilvl w:val="0"/>
                <w:numId w:val="179"/>
              </w:numPr>
              <w:spacing w:after="0" w:line="100" w:lineRule="atLeast"/>
              <w:ind w:right="110" w:firstLine="0"/>
              <w:jc w:val="both"/>
              <w:rPr>
                <w:rFonts w:ascii="Arial" w:hAnsi="Arial" w:cs="Arial"/>
              </w:rPr>
            </w:pPr>
            <w:r>
              <w:rPr>
                <w:rFonts w:ascii="Arial" w:hAnsi="Arial" w:cs="Arial"/>
              </w:rPr>
              <w:t>государственные или частные поставщики профессионального образования, в том числе социальные предприятия, в частности те, которые имеют собственный отдел обучения, обеспечивают обучение, и предоставляют совместное обучение (совместная подготовка);</w:t>
            </w:r>
          </w:p>
          <w:p w:rsidR="004163C1" w:rsidRDefault="004163C1" w:rsidP="00BB2881">
            <w:pPr>
              <w:pStyle w:val="ListParagraph"/>
              <w:numPr>
                <w:ilvl w:val="0"/>
                <w:numId w:val="179"/>
              </w:numPr>
              <w:spacing w:after="0" w:line="100" w:lineRule="atLeast"/>
              <w:ind w:right="110" w:firstLine="0"/>
              <w:jc w:val="both"/>
              <w:rPr>
                <w:rFonts w:ascii="Arial" w:hAnsi="Arial" w:cs="Arial"/>
              </w:rPr>
            </w:pPr>
            <w:r>
              <w:rPr>
                <w:rFonts w:ascii="Arial" w:hAnsi="Arial" w:cs="Arial"/>
              </w:rPr>
              <w:t>организации ЕС или национальные организации, представляющие промышленность, малые и средние предприятия, соответствующие отраслевые организации;</w:t>
            </w:r>
          </w:p>
          <w:p w:rsidR="004163C1" w:rsidRDefault="004163C1" w:rsidP="00BB2881">
            <w:pPr>
              <w:pStyle w:val="ListParagraph"/>
              <w:numPr>
                <w:ilvl w:val="0"/>
                <w:numId w:val="179"/>
              </w:numPr>
              <w:spacing w:after="0" w:line="100" w:lineRule="atLeast"/>
              <w:ind w:right="110" w:firstLine="0"/>
              <w:jc w:val="both"/>
              <w:rPr>
                <w:rFonts w:ascii="Arial" w:hAnsi="Arial" w:cs="Arial"/>
              </w:rPr>
            </w:pPr>
            <w:r>
              <w:rPr>
                <w:rFonts w:ascii="Arial" w:hAnsi="Arial" w:cs="Arial"/>
              </w:rPr>
              <w:t>сети поставщиков профессионального образования и представляющие их европейские или национальные организации;</w:t>
            </w:r>
          </w:p>
          <w:p w:rsidR="004163C1" w:rsidRDefault="004163C1" w:rsidP="00BB2881">
            <w:pPr>
              <w:pStyle w:val="ListParagraph"/>
              <w:numPr>
                <w:ilvl w:val="0"/>
                <w:numId w:val="179"/>
              </w:numPr>
              <w:spacing w:after="0" w:line="100" w:lineRule="atLeast"/>
              <w:ind w:right="110" w:firstLine="0"/>
              <w:jc w:val="both"/>
              <w:rPr>
                <w:rFonts w:ascii="Arial" w:hAnsi="Arial" w:cs="Arial"/>
              </w:rPr>
            </w:pPr>
            <w:r>
              <w:rPr>
                <w:rFonts w:ascii="Arial" w:hAnsi="Arial" w:cs="Arial"/>
              </w:rPr>
              <w:t>органы образования и профессиональной подготовки на региональном или национальном уровне и Министерства;</w:t>
            </w:r>
          </w:p>
          <w:p w:rsidR="004163C1" w:rsidRDefault="004163C1" w:rsidP="00BB2881">
            <w:pPr>
              <w:pStyle w:val="ListParagraph"/>
              <w:numPr>
                <w:ilvl w:val="0"/>
                <w:numId w:val="179"/>
              </w:numPr>
              <w:spacing w:after="0" w:line="100" w:lineRule="atLeast"/>
              <w:ind w:right="110" w:firstLine="0"/>
              <w:jc w:val="both"/>
              <w:rPr>
                <w:rFonts w:ascii="Arial" w:hAnsi="Arial" w:cs="Arial"/>
              </w:rPr>
            </w:pPr>
            <w:r>
              <w:rPr>
                <w:rFonts w:ascii="Arial" w:hAnsi="Arial" w:cs="Arial"/>
              </w:rPr>
              <w:t>организации или сети – на уровне ЕС или национальном уровне, представляющие социальных партнеров, промышленность, отраслевые организации, профессии и образования и обучения заинтересованных сторон, включая молодежные организации;</w:t>
            </w:r>
          </w:p>
          <w:p w:rsidR="004163C1" w:rsidRDefault="004163C1" w:rsidP="00BB2881">
            <w:pPr>
              <w:pStyle w:val="ListParagraph"/>
              <w:numPr>
                <w:ilvl w:val="0"/>
                <w:numId w:val="179"/>
              </w:numPr>
              <w:spacing w:after="0" w:line="100" w:lineRule="atLeast"/>
              <w:ind w:right="110" w:firstLine="0"/>
              <w:jc w:val="both"/>
              <w:rPr>
                <w:rFonts w:ascii="Arial" w:hAnsi="Arial" w:cs="Arial"/>
              </w:rPr>
            </w:pPr>
            <w:r>
              <w:rPr>
                <w:rFonts w:ascii="Arial" w:hAnsi="Arial" w:cs="Arial"/>
              </w:rPr>
              <w:t>торговые палаты, промышленные, квалифицированного труда или рабочей силы и других посреднических органов;</w:t>
            </w:r>
          </w:p>
          <w:p w:rsidR="004163C1" w:rsidRDefault="004163C1" w:rsidP="00BB2881">
            <w:pPr>
              <w:pStyle w:val="ListParagraph"/>
              <w:numPr>
                <w:ilvl w:val="0"/>
                <w:numId w:val="179"/>
              </w:numPr>
              <w:spacing w:after="0" w:line="100" w:lineRule="atLeast"/>
              <w:ind w:right="110" w:firstLine="0"/>
              <w:jc w:val="both"/>
              <w:rPr>
                <w:rFonts w:ascii="Arial" w:hAnsi="Arial" w:cs="Arial"/>
              </w:rPr>
            </w:pPr>
            <w:r>
              <w:rPr>
                <w:rFonts w:ascii="Arial" w:hAnsi="Arial" w:cs="Arial"/>
              </w:rPr>
              <w:t>отраслевые советы по вопросам навыков;</w:t>
            </w:r>
          </w:p>
          <w:p w:rsidR="004163C1" w:rsidRDefault="004163C1" w:rsidP="00BB2881">
            <w:pPr>
              <w:pStyle w:val="ListParagraph"/>
              <w:numPr>
                <w:ilvl w:val="0"/>
                <w:numId w:val="179"/>
              </w:numPr>
              <w:spacing w:after="0" w:line="100" w:lineRule="atLeast"/>
              <w:ind w:right="110" w:firstLine="0"/>
              <w:jc w:val="both"/>
              <w:rPr>
                <w:rFonts w:ascii="Arial" w:hAnsi="Arial" w:cs="Arial"/>
              </w:rPr>
            </w:pPr>
            <w:r>
              <w:rPr>
                <w:rFonts w:ascii="Arial" w:hAnsi="Arial" w:cs="Arial"/>
              </w:rPr>
              <w:t>агентства экономического развития, статистические органы и научно-исследовательские институты;</w:t>
            </w:r>
          </w:p>
          <w:p w:rsidR="004163C1" w:rsidRDefault="004163C1" w:rsidP="00BB2881">
            <w:pPr>
              <w:pStyle w:val="ListParagraph"/>
              <w:numPr>
                <w:ilvl w:val="0"/>
                <w:numId w:val="179"/>
              </w:numPr>
              <w:spacing w:after="0" w:line="100" w:lineRule="atLeast"/>
              <w:ind w:right="110" w:firstLine="0"/>
              <w:jc w:val="both"/>
              <w:rPr>
                <w:rFonts w:ascii="Arial" w:hAnsi="Arial" w:cs="Arial"/>
              </w:rPr>
            </w:pPr>
            <w:r>
              <w:rPr>
                <w:rFonts w:ascii="Arial" w:hAnsi="Arial" w:cs="Arial"/>
              </w:rPr>
              <w:t>культурные и / или творческие органы;</w:t>
            </w:r>
          </w:p>
          <w:p w:rsidR="004163C1" w:rsidRDefault="004163C1" w:rsidP="00BB2881">
            <w:pPr>
              <w:pStyle w:val="ListParagraph"/>
              <w:numPr>
                <w:ilvl w:val="0"/>
                <w:numId w:val="179"/>
              </w:numPr>
              <w:spacing w:after="0" w:line="100" w:lineRule="atLeast"/>
              <w:ind w:right="110" w:firstLine="0"/>
              <w:jc w:val="both"/>
              <w:rPr>
                <w:rFonts w:ascii="Arial" w:hAnsi="Arial" w:cs="Arial"/>
              </w:rPr>
            </w:pPr>
            <w:r>
              <w:rPr>
                <w:rFonts w:ascii="Arial" w:hAnsi="Arial" w:cs="Arial"/>
              </w:rPr>
              <w:t>органы, предоставляющие консультирование по выбору карьеры, рекомендации по выбору профессии, информационные услуги и услуги по трудоустройству;</w:t>
            </w:r>
          </w:p>
          <w:p w:rsidR="004163C1" w:rsidRDefault="004163C1" w:rsidP="00BB2881">
            <w:pPr>
              <w:pStyle w:val="ListParagraph"/>
              <w:numPr>
                <w:ilvl w:val="0"/>
                <w:numId w:val="179"/>
              </w:numPr>
              <w:spacing w:after="0" w:line="100" w:lineRule="atLeast"/>
              <w:ind w:right="110" w:firstLine="0"/>
              <w:jc w:val="both"/>
            </w:pPr>
            <w:r>
              <w:rPr>
                <w:rFonts w:ascii="Arial" w:hAnsi="Arial" w:cs="Arial"/>
              </w:rPr>
              <w:t>органы по аккредитации, сертификации, признанию или квалификации (органы с "регулирующими функциями").</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Кто может подать заявку</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rPr>
              <w:t>Заявителем может быть любая участвующая организация, учрежденная в стране программы. Эта организация действует от имени всех организаций, участвующих в проекте.</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Количество и профиль участвующих организаций</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ind w:right="110"/>
              <w:jc w:val="both"/>
            </w:pPr>
            <w:r>
              <w:rPr>
                <w:rFonts w:ascii="Arial" w:hAnsi="Arial" w:cs="Arial"/>
              </w:rPr>
              <w:t>Альянс профессиональных навыков должен охватывать не менее 4 стран программы и включать по крайней мере 8 полных партнеров, из которых по меньшей мере 3 являются компаниями, представителями промышленности или сектора (например, палатами или торговыми ассоциациями), и по меньшей мере 3 являются поставщиками образования и обучения.</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Правомочные отрасли</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rPr>
              <w:t xml:space="preserve">Все отрасли, за исключением шести отраслей, которые подпадают под Лот 3. </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Продолжительность проекта</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rPr>
              <w:t>2 или 3 года. Продолжительность должна быть выбрана на этапе подачи заявки на основе цели проекта и типа запланированных направлений. В исключительных случаях срок действия Альянса профессиональных навыков может быть продлен по просьбе бенефициара и с согласия исполнительного агенства до шести месяцев. В таком случае общая сумма гранта не изменится.</w:t>
            </w:r>
          </w:p>
          <w:p w:rsidR="004163C1" w:rsidRDefault="004163C1">
            <w:pPr>
              <w:spacing w:after="0" w:line="100" w:lineRule="atLeast"/>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Где подать заявку</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110"/>
            </w:pPr>
          </w:p>
          <w:p w:rsidR="004163C1" w:rsidRDefault="004163C1">
            <w:pPr>
              <w:spacing w:after="0" w:line="100" w:lineRule="atLeast"/>
              <w:jc w:val="both"/>
            </w:pPr>
            <w:r>
              <w:rPr>
                <w:rFonts w:ascii="Arial" w:hAnsi="Arial" w:cs="Arial"/>
              </w:rPr>
              <w:t xml:space="preserve">В Исполнительном агентстве по вопросам образования, аудиовизуальным средствам и культуре, расположенному в Брюсселе. </w:t>
            </w:r>
          </w:p>
          <w:p w:rsidR="004163C1" w:rsidRDefault="004163C1">
            <w:pPr>
              <w:spacing w:after="0" w:line="100" w:lineRule="atLeast"/>
              <w:ind w:right="110"/>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Сроки подачи заявки</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rPr>
              <w:t>Кандидаты должны представить свои заявки не позднее</w:t>
            </w:r>
            <w:r w:rsidRPr="00E865C4">
              <w:rPr>
                <w:rFonts w:ascii="Arial" w:hAnsi="Arial" w:cs="Arial"/>
                <w:b/>
              </w:rPr>
              <w:t xml:space="preserve"> 28 февраля в 12:00 </w:t>
            </w:r>
            <w:r>
              <w:rPr>
                <w:rFonts w:ascii="Arial" w:hAnsi="Arial" w:cs="Arial"/>
              </w:rPr>
              <w:t>(по Брюсселю) для проектов, начиная с 1 ноября или 1 декабря того же года или 1 января следующего года.</w:t>
            </w:r>
          </w:p>
          <w:p w:rsidR="004163C1" w:rsidRDefault="004163C1">
            <w:pPr>
              <w:spacing w:after="0" w:line="100" w:lineRule="atLeast"/>
              <w:ind w:right="110"/>
            </w:pPr>
          </w:p>
        </w:tc>
      </w:tr>
      <w:tr w:rsidR="004163C1">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pPr>
          </w:p>
          <w:p w:rsidR="004163C1" w:rsidRDefault="004163C1">
            <w:pPr>
              <w:spacing w:after="0" w:line="100" w:lineRule="atLeast"/>
              <w:jc w:val="both"/>
            </w:pPr>
            <w:r>
              <w:rPr>
                <w:rFonts w:ascii="Arial" w:hAnsi="Arial" w:cs="Arial"/>
                <w:b/>
                <w:bCs/>
              </w:rPr>
              <w:t>Как подать заявку</w:t>
            </w:r>
          </w:p>
          <w:p w:rsidR="004163C1" w:rsidRDefault="004163C1">
            <w:pPr>
              <w:spacing w:after="0" w:line="100" w:lineRule="atLeast"/>
            </w:pP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right="110"/>
            </w:pPr>
          </w:p>
          <w:p w:rsidR="004163C1" w:rsidRDefault="004163C1">
            <w:pPr>
              <w:spacing w:after="0" w:line="100" w:lineRule="atLeast"/>
              <w:jc w:val="both"/>
            </w:pPr>
            <w:r>
              <w:rPr>
                <w:rFonts w:ascii="Arial" w:hAnsi="Arial" w:cs="Arial"/>
              </w:rPr>
              <w:t xml:space="preserve">Подробную информацию о том, как подать заявку, см. часть C данного руководства. </w:t>
            </w:r>
          </w:p>
          <w:p w:rsidR="004163C1" w:rsidRDefault="004163C1">
            <w:pPr>
              <w:spacing w:after="0" w:line="100" w:lineRule="atLeast"/>
              <w:ind w:right="110"/>
            </w:pPr>
          </w:p>
        </w:tc>
      </w:tr>
    </w:tbl>
    <w:p w:rsidR="004163C1" w:rsidRDefault="004163C1">
      <w:pPr>
        <w:spacing w:line="100" w:lineRule="atLeast"/>
        <w:jc w:val="both"/>
        <w:rPr>
          <w:rFonts w:ascii="Arial" w:hAnsi="Arial" w:cs="Arial"/>
        </w:rPr>
      </w:pPr>
    </w:p>
    <w:p w:rsidR="004163C1" w:rsidRDefault="004163C1" w:rsidP="00E865C4">
      <w:pPr>
        <w:spacing w:line="100" w:lineRule="atLeast"/>
        <w:jc w:val="both"/>
        <w:rPr>
          <w:rFonts w:ascii="Arial" w:hAnsi="Arial" w:cs="Arial"/>
        </w:rPr>
      </w:pPr>
      <w:r>
        <w:rPr>
          <w:rFonts w:ascii="Arial" w:hAnsi="Arial" w:cs="Arial"/>
        </w:rPr>
        <w:lastRenderedPageBreak/>
        <w:t>Организации-кандидаты будут оцениваться по соответствующим критериям исключения и отбора. Для получения дополнительной информации обратитесь к части C данного руководства.</w:t>
      </w:r>
    </w:p>
    <w:p w:rsidR="004163C1" w:rsidRDefault="004163C1">
      <w:pPr>
        <w:pStyle w:val="af3"/>
        <w:pageBreakBefore/>
        <w:rPr>
          <w:rFonts w:ascii="Arial" w:hAnsi="Arial" w:cs="Arial"/>
        </w:rPr>
      </w:pPr>
      <w:r>
        <w:rPr>
          <w:i w:val="0"/>
          <w:iCs w:val="0"/>
          <w:color w:val="00000A"/>
        </w:rPr>
        <w:lastRenderedPageBreak/>
        <w:t>КРИТЕРИИ ОЦЕНКИ ДЛЯ ЛОТ 1</w:t>
      </w:r>
    </w:p>
    <w:p w:rsidR="004163C1" w:rsidRDefault="004163C1">
      <w:pPr>
        <w:spacing w:line="100" w:lineRule="atLeast"/>
        <w:jc w:val="both"/>
        <w:rPr>
          <w:rFonts w:ascii="Arial" w:hAnsi="Arial" w:cs="Arial"/>
          <w:b/>
          <w:bCs/>
        </w:rPr>
      </w:pPr>
      <w:r>
        <w:rPr>
          <w:rFonts w:ascii="Arial" w:hAnsi="Arial" w:cs="Arial"/>
        </w:rPr>
        <w:t>Предложения будут оцениваться по следующим критериям:</w:t>
      </w:r>
    </w:p>
    <w:tbl>
      <w:tblPr>
        <w:tblW w:w="0" w:type="auto"/>
        <w:tblInd w:w="3" w:type="dxa"/>
        <w:tblLayout w:type="fixed"/>
        <w:tblLook w:val="0000" w:firstRow="0" w:lastRow="0" w:firstColumn="0" w:lastColumn="0" w:noHBand="0" w:noVBand="0"/>
      </w:tblPr>
      <w:tblGrid>
        <w:gridCol w:w="2940"/>
        <w:gridCol w:w="1845"/>
        <w:gridCol w:w="9354"/>
      </w:tblGrid>
      <w:tr w:rsidR="004163C1" w:rsidTr="00E865C4">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line="100" w:lineRule="atLeast"/>
              <w:rPr>
                <w:rFonts w:ascii="Arial" w:hAnsi="Arial" w:cs="Arial"/>
              </w:rPr>
            </w:pPr>
            <w:r>
              <w:rPr>
                <w:rFonts w:ascii="Arial" w:hAnsi="Arial" w:cs="Arial"/>
                <w:b/>
                <w:bCs/>
              </w:rPr>
              <w:t>Актуальность проекта (максимум 25 баллов)</w:t>
            </w:r>
          </w:p>
        </w:tc>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spacing w:after="0" w:line="100" w:lineRule="atLeast"/>
              <w:jc w:val="both"/>
              <w:rPr>
                <w:rFonts w:ascii="Arial" w:hAnsi="Arial" w:cs="Arial"/>
              </w:rPr>
            </w:pP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 xml:space="preserve">Связь с политикой и программами ЕС: предложение учитывает и способствует достижению европейских целей в сфере ПТОП;  предложение учитывает и способствует предоставлению информации о  существующих инструментах и программах ЕС в области развития навыков;  опирается, в случае необходимости, на работу совета по вопросам европейского сектора; </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Представление ПТОП: союз по отраслевым навыкам включает партнеров, которые адекватно представляют план и предоставление ПТОП;</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 xml:space="preserve">Отраслевое представительство: союз по отраслевым навыкам включает партнеров, которые достойно представляют соответствующий сектор;  </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 xml:space="preserve">Цифровые навыки: область, в которой предложение интегрирует цифровые навыки в учебную подготовку для одного или нескольких связанных профессиональных профилей.  Предложения, включая этот аспект, будут считаться весьма актуальными;  </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Навыки в области экологии: область, в которой предложение интегрирует навыки, связанные с переходом на безотходную и более экологичную экономику в учебную подготовку для одного или нескольких связанных профессиональных профилей.  Предложения, включая этот аспект, будут считаться весьма актуальными;</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 xml:space="preserve">Цель: предложение относится к целям направления (см. раздел «Каковы цели союза по отраслевым навыкам»); </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Последовательность: цели основаны на анализе разумных потребностей;  они четко определены, реалистичны и затрагивают вопросы, касающиеся участвующих организаций и направлений;</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 xml:space="preserve">Инновации: предложение рассматривает современные методы в науке и технике и ведет к инновационным результатам и решениям;  </w:t>
            </w:r>
          </w:p>
          <w:p w:rsidR="004163C1" w:rsidRDefault="004163C1" w:rsidP="00BB2881">
            <w:pPr>
              <w:pStyle w:val="ListParagraph"/>
              <w:numPr>
                <w:ilvl w:val="0"/>
                <w:numId w:val="180"/>
              </w:numPr>
              <w:spacing w:after="0" w:line="100" w:lineRule="atLeast"/>
              <w:jc w:val="both"/>
            </w:pPr>
            <w:r>
              <w:rPr>
                <w:rFonts w:ascii="Arial" w:hAnsi="Arial" w:cs="Arial"/>
              </w:rPr>
              <w:t>Европейская добавленная стоимость: в предложении четко демонстрируется добавленная стоимость, полученная в результате ее транснациональности</w:t>
            </w:r>
          </w:p>
        </w:tc>
      </w:tr>
      <w:tr w:rsidR="004163C1" w:rsidTr="00E865C4">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line="100" w:lineRule="atLeast"/>
              <w:rPr>
                <w:rFonts w:ascii="Arial" w:hAnsi="Arial" w:cs="Arial"/>
                <w:b/>
                <w:bCs/>
              </w:rPr>
            </w:pPr>
          </w:p>
          <w:p w:rsidR="004163C1" w:rsidRDefault="004163C1">
            <w:pPr>
              <w:spacing w:line="100" w:lineRule="atLeast"/>
              <w:rPr>
                <w:rFonts w:ascii="Arial" w:hAnsi="Arial" w:cs="Arial"/>
                <w:b/>
                <w:bCs/>
              </w:rPr>
            </w:pPr>
          </w:p>
          <w:p w:rsidR="004163C1" w:rsidRDefault="004163C1">
            <w:pPr>
              <w:spacing w:line="100" w:lineRule="atLeast"/>
              <w:rPr>
                <w:rFonts w:ascii="Arial" w:hAnsi="Arial" w:cs="Arial"/>
              </w:rPr>
            </w:pPr>
            <w:r>
              <w:rPr>
                <w:rFonts w:ascii="Arial" w:hAnsi="Arial" w:cs="Arial"/>
                <w:b/>
                <w:bCs/>
              </w:rPr>
              <w:t>Качество проектирования и реализации проекта (не более 30 баллов)</w:t>
            </w:r>
          </w:p>
        </w:tc>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spacing w:after="0" w:line="100" w:lineRule="atLeast"/>
              <w:jc w:val="both"/>
              <w:rPr>
                <w:rFonts w:ascii="Arial" w:hAnsi="Arial" w:cs="Arial"/>
              </w:rPr>
            </w:pP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 xml:space="preserve">Согласованность: окончательный вариант проекта обеспечивает согласованность между проектами, методологией, мероприятиями и предлагаемым бюджетом.  Это предложение представляет собой согласованный и всеобъемлющий набор соответствующих направлений для удовлетворения выявленных потребностей и достижения ожидаемых результатов;  </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 xml:space="preserve">Структура: программа работы понятна и доступна и охватывает все этапы (подготовка, внедрение, эксплуатация, мониторинг, оценка и распространение);  </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lastRenderedPageBreak/>
              <w:t>Методология: предложение соответствует требованиям и использует инструменты и ресурсы ЕС, связанные с навыками и занятиями, такими как EQF</w:t>
            </w:r>
            <w:r w:rsidR="008203C3">
              <w:rPr>
                <w:rStyle w:val="a9"/>
                <w:rFonts w:ascii="Arial" w:hAnsi="Arial" w:cs="Arial"/>
              </w:rPr>
              <w:footnoteReference w:id="91"/>
            </w:r>
            <w:r>
              <w:rPr>
                <w:rFonts w:ascii="Arial" w:hAnsi="Arial" w:cs="Arial"/>
              </w:rPr>
              <w:t>, ECVET</w:t>
            </w:r>
            <w:r w:rsidR="008203C3">
              <w:rPr>
                <w:rStyle w:val="a9"/>
                <w:rFonts w:ascii="Arial" w:hAnsi="Arial" w:cs="Arial"/>
              </w:rPr>
              <w:footnoteReference w:id="92"/>
            </w:r>
            <w:r>
              <w:rPr>
                <w:rFonts w:ascii="Arial" w:hAnsi="Arial" w:cs="Arial"/>
              </w:rPr>
              <w:t>, EQAVET</w:t>
            </w:r>
            <w:r w:rsidR="008203C3">
              <w:rPr>
                <w:rStyle w:val="a9"/>
                <w:rFonts w:ascii="Arial" w:hAnsi="Arial" w:cs="Arial"/>
              </w:rPr>
              <w:footnoteReference w:id="93"/>
            </w:r>
            <w:r>
              <w:rPr>
                <w:rFonts w:ascii="Arial" w:hAnsi="Arial" w:cs="Arial"/>
              </w:rPr>
              <w:t>, Europass</w:t>
            </w:r>
            <w:r w:rsidR="008203C3">
              <w:rPr>
                <w:rStyle w:val="a9"/>
                <w:rFonts w:ascii="Arial" w:hAnsi="Arial" w:cs="Arial"/>
              </w:rPr>
              <w:footnoteReference w:id="94"/>
            </w:r>
            <w:r>
              <w:rPr>
                <w:rFonts w:ascii="Arial" w:hAnsi="Arial" w:cs="Arial"/>
              </w:rPr>
              <w:t>, EURES</w:t>
            </w:r>
            <w:r w:rsidR="008203C3">
              <w:rPr>
                <w:rStyle w:val="a9"/>
                <w:rFonts w:ascii="Arial" w:hAnsi="Arial" w:cs="Arial"/>
              </w:rPr>
              <w:footnoteReference w:id="95"/>
            </w:r>
            <w:r>
              <w:rPr>
                <w:rFonts w:ascii="Arial" w:hAnsi="Arial" w:cs="Arial"/>
              </w:rPr>
              <w:t>, Drop 'Pin</w:t>
            </w:r>
            <w:r w:rsidR="008203C3">
              <w:rPr>
                <w:rStyle w:val="a9"/>
                <w:rFonts w:ascii="Arial" w:hAnsi="Arial" w:cs="Arial"/>
              </w:rPr>
              <w:footnoteReference w:id="96"/>
            </w:r>
            <w:r>
              <w:rPr>
                <w:rFonts w:ascii="Arial" w:hAnsi="Arial" w:cs="Arial"/>
              </w:rPr>
              <w:t>, ESCO</w:t>
            </w:r>
            <w:r w:rsidR="008203C3">
              <w:rPr>
                <w:rStyle w:val="a9"/>
                <w:rFonts w:ascii="Arial" w:hAnsi="Arial" w:cs="Arial"/>
              </w:rPr>
              <w:footnoteReference w:id="97"/>
            </w:r>
            <w:r>
              <w:rPr>
                <w:rFonts w:ascii="Arial" w:hAnsi="Arial" w:cs="Arial"/>
              </w:rPr>
              <w:t xml:space="preserve"> и т. д. По возможности, это предложение учитывает  и извлекает выгоду из прежних значимых направлений(например, инициативы стран  Программ, сообщества знаний и инноваций - KIC из EIT</w:t>
            </w:r>
            <w:r w:rsidR="008203C3">
              <w:rPr>
                <w:rStyle w:val="a9"/>
                <w:rFonts w:ascii="Arial" w:hAnsi="Arial" w:cs="Arial"/>
              </w:rPr>
              <w:footnoteReference w:id="98"/>
            </w:r>
            <w:r>
              <w:rPr>
                <w:rFonts w:ascii="Arial" w:hAnsi="Arial" w:cs="Arial"/>
              </w:rPr>
              <w:t>, предыдущие и текущие союзы с отраслевыми навыками</w:t>
            </w:r>
            <w:r w:rsidR="008203C3">
              <w:rPr>
                <w:rStyle w:val="a9"/>
                <w:rFonts w:ascii="Arial" w:hAnsi="Arial" w:cs="Arial"/>
              </w:rPr>
              <w:footnoteReference w:id="99"/>
            </w:r>
            <w:r>
              <w:rPr>
                <w:rFonts w:ascii="Arial" w:hAnsi="Arial" w:cs="Arial"/>
              </w:rPr>
              <w:t xml:space="preserve">).  Используется метод  обучения, ECVET (единицы измерения результатов обучения) и принципы обеспечения качества в соответствии с  EQAVET </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Управление: предусмотрены надежные механизмы управления. Сроки, организация, задачи и обязанности четко определены и реалистичны. Предложение распределяет соответствующие ресурсы для каждого вида деятельности:</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 xml:space="preserve">Бюджет: бюджет предусматривает выделение средств, необходимых для успеха, он не завышен или не занижен; </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 xml:space="preserve">Качество подготовительных работ для признания и подтверждения  результатов обучения участников программы, в соответствии с европейскими принципами прозрачности и признания; </w:t>
            </w:r>
          </w:p>
          <w:p w:rsidR="004163C1" w:rsidRDefault="004163C1" w:rsidP="00BB2881">
            <w:pPr>
              <w:pStyle w:val="ListParagraph"/>
              <w:numPr>
                <w:ilvl w:val="0"/>
                <w:numId w:val="180"/>
              </w:numPr>
              <w:spacing w:after="0" w:line="100" w:lineRule="atLeast"/>
              <w:jc w:val="both"/>
            </w:pPr>
            <w:r>
              <w:rPr>
                <w:rFonts w:ascii="Arial" w:hAnsi="Arial" w:cs="Arial"/>
              </w:rPr>
              <w:t>Финансовый контроль и контроль качества: меры контроля (непрерывная оценка качества, экспертные оценки, сравнительная оценка и т. д.) и показатели качества обеспечивают высокое качество и экономичность реализации проекта.  Задачи / риски проекта четко определены и смягчены меры, которые были надлежащим образом решены.  Процессы экспертной оценки планируются как неотъемлемая часть проекта.  Программа работы союза включает независимую внешнюю оценку качества в среднесрочной перспективе и в конце проекта.</w:t>
            </w:r>
          </w:p>
        </w:tc>
      </w:tr>
      <w:tr w:rsidR="004163C1" w:rsidTr="00E865C4">
        <w:trPr>
          <w:trHeight w:val="70"/>
        </w:trPr>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line="100" w:lineRule="atLeast"/>
              <w:rPr>
                <w:rFonts w:ascii="Arial" w:hAnsi="Arial" w:cs="Arial"/>
              </w:rPr>
            </w:pPr>
            <w:r>
              <w:rPr>
                <w:rFonts w:ascii="Arial" w:hAnsi="Arial" w:cs="Arial"/>
                <w:b/>
                <w:bCs/>
              </w:rPr>
              <w:lastRenderedPageBreak/>
              <w:t>Качество проектной команды и механизмы сотрудничества (максимум 25 баллов)</w:t>
            </w:r>
          </w:p>
        </w:tc>
        <w:tc>
          <w:tcPr>
            <w:tcW w:w="935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spacing w:after="0" w:line="100" w:lineRule="atLeast"/>
              <w:jc w:val="both"/>
              <w:rPr>
                <w:rFonts w:ascii="Arial" w:hAnsi="Arial" w:cs="Arial"/>
              </w:rPr>
            </w:pP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 xml:space="preserve">Конфигурация: состав партнерства руководствуясь с задачами проекта, объединяет как соответствующие профессиональные знания и компетенции, необходимые в разработке учебных программ, разработке стандартов квалификации, методики обучения, так и основные цели и принципы подготовки.  Репрезентативность и опыт партнеров убедительно продемонстрированы в соответствующем секторе и на европейском уровне.  Партнеры сочетают системную и секторальную информацию с твердым знанием необходимых навыков и учебной практики в своем экономическом секторе.  Важное значение имеет участие европейских социальных партнеров и / или национальных социальных партнеров в странах, входящих в Североатлантический союз, с четким указанием роли в разработке учебной программы / и обеспечении работы на основе обучения.  Распространение и представительность соответствующих партнеров по странам Программы, участвующим в Североатлантическом союзе, должны быть такими, чтобы Североатлантический союз обладал высоким потенциалом реализации в странах, входящих в Союз (например, благодаря участию европейской отраслевой организации или европейских социальных партнеров). Если предложение  также включает органы с регулирующей функцией в ПТОП, оно  будет считаться весьма актуальным; </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Обязательство: распределение обязанностей и задач понятно, целесообразно и демонстрирует заинтересованность и активный вклад всех участвующих организаций в отношении их специальных знаний и опыта;</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 xml:space="preserve">Задачи: координатор показывает высокое качество управления и координации транснациональных сетей и лидерства в сложных условиях.  Индивидуальные задачи распределяются на основе конкретных знаний каждого партнера;  </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Сотрудничество / командный дух: предлагается эффективный механизм для обеспечения хорошей координации, принятия решений и связи между участвующими организациями, участниками и любыми другими заинтересованными сторонами</w:t>
            </w:r>
          </w:p>
          <w:p w:rsidR="004163C1" w:rsidRDefault="004163C1">
            <w:pPr>
              <w:pStyle w:val="ListParagraph"/>
              <w:spacing w:after="0" w:line="100" w:lineRule="atLeast"/>
              <w:jc w:val="both"/>
              <w:rPr>
                <w:rFonts w:ascii="Arial" w:hAnsi="Arial" w:cs="Arial"/>
              </w:rPr>
            </w:pPr>
          </w:p>
        </w:tc>
      </w:tr>
      <w:tr w:rsidR="004163C1" w:rsidTr="00E865C4">
        <w:trPr>
          <w:trHeight w:val="70"/>
        </w:trPr>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line="100" w:lineRule="atLeast"/>
              <w:rPr>
                <w:rFonts w:ascii="Arial" w:hAnsi="Arial" w:cs="Arial"/>
              </w:rPr>
            </w:pPr>
          </w:p>
          <w:p w:rsidR="004163C1" w:rsidRDefault="004163C1">
            <w:pPr>
              <w:spacing w:line="100" w:lineRule="atLeast"/>
              <w:rPr>
                <w:rFonts w:ascii="Arial" w:hAnsi="Arial" w:cs="Arial"/>
              </w:rPr>
            </w:pPr>
            <w:r>
              <w:rPr>
                <w:rFonts w:ascii="Arial" w:hAnsi="Arial" w:cs="Arial"/>
                <w:b/>
                <w:bCs/>
              </w:rPr>
              <w:t>Влияние и распространение (максимум 20 баллов)</w:t>
            </w:r>
          </w:p>
        </w:tc>
        <w:tc>
          <w:tcPr>
            <w:tcW w:w="935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spacing w:after="0" w:line="100" w:lineRule="atLeast"/>
              <w:jc w:val="both"/>
              <w:rPr>
                <w:rFonts w:ascii="Arial" w:hAnsi="Arial" w:cs="Arial"/>
              </w:rPr>
            </w:pP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 xml:space="preserve">Эксплуатация: предложение демонстрирует, как долгосрочные результаты Союза будут использоваться партнерами и другими заинтересованными сторонами.  Предложение обеспечивает средства для измерения эксплуатации в течение срока действия проекта и после; </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 xml:space="preserve">Распространение: предложение содержит четкий план для распространения результатов и включает соответствующие мероприятия и их сроки, инструменты </w:t>
            </w:r>
            <w:r>
              <w:rPr>
                <w:rFonts w:ascii="Arial" w:hAnsi="Arial" w:cs="Arial"/>
              </w:rPr>
              <w:lastRenderedPageBreak/>
              <w:t>и каналы для обеспечения эффективного распространения результатов и выгод для заинтересованных сторон, политиков, специалистов по руководству, предприятий и учащейся молодежи в системе обязательного образования в отношении профессий с высоким спросом на рынке труда или новым потенциалом для создания бизнеса;  в течение и после жизни проекта;  в предложении указывается, какие партнеры будут нести ответственность за распространение и демонстрируется соответствующий опыт, которым они обладают в отношении деятельности по распространению;</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 xml:space="preserve">Влияние: предложение показывает социальную и экономическую значимость и распространение.  Предложение включает партнеров, которые играют значительную роль в соответствующем секторе, в том числе в сфере образования и профессиональной подготовки.  Оно включает меры, а также целевые показатели и показатели для мониторинга прогресса и оценки ожидаемого воздействия (краткосрочные и долгосрочные);  если органы с регулирующей функцией (в частности, по квалификации) убедительно участвуют в обеспечении признания или сертификации учебной подготовки, это предложение имеет большое значение.  Если европейская отраслевая головная организация, представляющая либо социальных партнеров, либо заинтересованный сектор, является полноправным партнером, это предложение имеет большое значение;  </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Свободный доступ</w:t>
            </w:r>
            <w:r w:rsidR="005D21B6">
              <w:rPr>
                <w:rStyle w:val="a9"/>
                <w:rFonts w:ascii="Arial" w:hAnsi="Arial" w:cs="Arial"/>
              </w:rPr>
              <w:footnoteReference w:id="100"/>
            </w:r>
            <w:r>
              <w:rPr>
                <w:rFonts w:ascii="Arial" w:hAnsi="Arial" w:cs="Arial"/>
              </w:rPr>
              <w:t>. При необходимости, в предложении поясняется, как материалы, документы и средства массовой информации будут находиться в свободном доступе и распространяться через открытые лицензии</w:t>
            </w:r>
            <w:r w:rsidR="005D21B6">
              <w:rPr>
                <w:rStyle w:val="a9"/>
                <w:rFonts w:ascii="Arial" w:hAnsi="Arial" w:cs="Arial"/>
              </w:rPr>
              <w:footnoteReference w:id="101"/>
            </w:r>
            <w:r>
              <w:rPr>
                <w:rFonts w:ascii="Arial" w:hAnsi="Arial" w:cs="Arial"/>
              </w:rPr>
              <w:t xml:space="preserve"> и не будут содержать несоразмерных ограничений;</w:t>
            </w:r>
          </w:p>
          <w:p w:rsidR="004163C1" w:rsidRDefault="004163C1" w:rsidP="00BB2881">
            <w:pPr>
              <w:pStyle w:val="ListParagraph"/>
              <w:numPr>
                <w:ilvl w:val="0"/>
                <w:numId w:val="180"/>
              </w:numPr>
              <w:spacing w:after="0" w:line="100" w:lineRule="atLeast"/>
              <w:jc w:val="both"/>
              <w:rPr>
                <w:rFonts w:ascii="Arial" w:hAnsi="Arial" w:cs="Arial"/>
              </w:rPr>
            </w:pPr>
            <w:r>
              <w:rPr>
                <w:rFonts w:ascii="Arial" w:hAnsi="Arial" w:cs="Arial"/>
              </w:rPr>
              <w:t>Перспективность: в предложении разъясняется, как будет развиваться план направлений по внедрению его на национальном и региональном уровнях.  Предложение включает соответствующие меры и определение финансовых ресурсов (европейских, национальных и частных) для обеспечения того, чтобы результаты и выгоды, достигнутые Североатлантическим союзом, имели долгосрочную перспективу.</w:t>
            </w:r>
          </w:p>
          <w:p w:rsidR="004163C1" w:rsidRDefault="004163C1">
            <w:pPr>
              <w:pStyle w:val="ListParagraph"/>
              <w:spacing w:after="0" w:line="100" w:lineRule="atLeast"/>
              <w:jc w:val="both"/>
              <w:rPr>
                <w:rFonts w:ascii="Arial" w:hAnsi="Arial" w:cs="Arial"/>
              </w:rPr>
            </w:pPr>
          </w:p>
        </w:tc>
      </w:tr>
    </w:tbl>
    <w:p w:rsidR="004163C1" w:rsidRDefault="004163C1">
      <w:pPr>
        <w:spacing w:line="100" w:lineRule="atLeast"/>
        <w:jc w:val="both"/>
        <w:rPr>
          <w:rFonts w:ascii="Arial" w:hAnsi="Arial" w:cs="Arial"/>
        </w:rPr>
      </w:pPr>
    </w:p>
    <w:p w:rsidR="004163C1" w:rsidRDefault="004163C1">
      <w:pPr>
        <w:spacing w:line="100" w:lineRule="atLeast"/>
        <w:jc w:val="both"/>
        <w:rPr>
          <w:rFonts w:ascii="Times New Roman" w:hAnsi="Times New Roman" w:cs="Times New Roman"/>
          <w:b/>
          <w:bCs/>
          <w:sz w:val="28"/>
          <w:szCs w:val="28"/>
        </w:rPr>
      </w:pPr>
      <w:r>
        <w:rPr>
          <w:rFonts w:ascii="Arial" w:hAnsi="Arial" w:cs="Arial"/>
        </w:rPr>
        <w:lastRenderedPageBreak/>
        <w:t>Для рассмотрения финансирования, предложения должны набрать не менее 70 баллов.  Кроме того, они должны набрать минимум 13 баллов за категории «актуальность проекта» и «качество проектной команды и механизмы сотрудничества»;  16 баллов по категории «качество проектирования и реализации проекта» и 11 баллов за категорию «влияние и распространение».</w:t>
      </w:r>
    </w:p>
    <w:p w:rsidR="004163C1" w:rsidRDefault="004163C1">
      <w:pPr>
        <w:jc w:val="both"/>
        <w:rPr>
          <w:rFonts w:ascii="Times New Roman" w:hAnsi="Times New Roman" w:cs="Times New Roman"/>
          <w:b/>
          <w:bCs/>
          <w:sz w:val="28"/>
          <w:szCs w:val="28"/>
        </w:rPr>
      </w:pPr>
    </w:p>
    <w:p w:rsidR="004163C1" w:rsidRDefault="004163C1">
      <w:pPr>
        <w:rPr>
          <w:rFonts w:ascii="Times New Roman" w:hAnsi="Times New Roman" w:cs="Times New Roman"/>
          <w:b/>
          <w:bCs/>
          <w:sz w:val="28"/>
          <w:szCs w:val="28"/>
        </w:rPr>
      </w:pPr>
    </w:p>
    <w:p w:rsidR="004163C1" w:rsidRDefault="004163C1">
      <w:pPr>
        <w:pStyle w:val="af3"/>
        <w:pageBreakBefore/>
        <w:rPr>
          <w:i w:val="0"/>
          <w:iCs w:val="0"/>
          <w:color w:val="00000A"/>
          <w:sz w:val="22"/>
          <w:szCs w:val="22"/>
        </w:rPr>
      </w:pPr>
      <w:r>
        <w:rPr>
          <w:i w:val="0"/>
          <w:iCs w:val="0"/>
          <w:color w:val="00000A"/>
        </w:rPr>
        <w:lastRenderedPageBreak/>
        <w:t>СОЮЗЫ ОТРАСЛЕВЫХ НАВЫКОВ ПО РЕАЛИЗАЦИИ НОВОГО СТРАТЕГИЧЕСКОГО ПОДХОДА (ПРОЕКТА) К ОТРАСЛЕВОМУ СОТРУДНИЧЕСТВУ ПО ОБМЕНУ ОПЫТОМ</w:t>
      </w:r>
    </w:p>
    <w:p w:rsidR="004163C1" w:rsidRDefault="004163C1">
      <w:pPr>
        <w:pStyle w:val="af3"/>
        <w:rPr>
          <w:rFonts w:ascii="Arial" w:hAnsi="Arial" w:cs="Arial"/>
          <w:b/>
          <w:bCs/>
        </w:rPr>
      </w:pPr>
      <w:r>
        <w:rPr>
          <w:i w:val="0"/>
          <w:iCs w:val="0"/>
          <w:color w:val="00000A"/>
          <w:sz w:val="22"/>
          <w:szCs w:val="22"/>
        </w:rPr>
        <w:t>КРИТЕРИИ ПРАВОМОЧНОСТИ ДЛЯ ЛОТ 3</w:t>
      </w:r>
    </w:p>
    <w:tbl>
      <w:tblPr>
        <w:tblW w:w="0" w:type="auto"/>
        <w:tblInd w:w="3" w:type="dxa"/>
        <w:tblLayout w:type="fixed"/>
        <w:tblLook w:val="0000" w:firstRow="0" w:lastRow="0" w:firstColumn="0" w:lastColumn="0" w:noHBand="0" w:noVBand="0"/>
      </w:tblPr>
      <w:tblGrid>
        <w:gridCol w:w="2485"/>
        <w:gridCol w:w="12110"/>
      </w:tblGrid>
      <w:tr w:rsidR="004163C1">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rPr>
                <w:rFonts w:ascii="Arial" w:hAnsi="Arial" w:cs="Arial"/>
              </w:rPr>
            </w:pPr>
            <w:r>
              <w:rPr>
                <w:rFonts w:ascii="Arial" w:hAnsi="Arial" w:cs="Arial"/>
                <w:b/>
                <w:bCs/>
              </w:rPr>
              <w:t>Организации, имеющие право на участие в проекте</w:t>
            </w:r>
          </w:p>
        </w:tc>
        <w:tc>
          <w:tcPr>
            <w:tcW w:w="1211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left="352"/>
              <w:jc w:val="both"/>
              <w:rPr>
                <w:rFonts w:ascii="Arial" w:hAnsi="Arial" w:cs="Arial"/>
              </w:rPr>
            </w:pPr>
          </w:p>
          <w:p w:rsidR="004163C1" w:rsidRDefault="004163C1">
            <w:pPr>
              <w:spacing w:after="0" w:line="100" w:lineRule="atLeast"/>
              <w:ind w:left="352"/>
              <w:jc w:val="both"/>
              <w:rPr>
                <w:rFonts w:ascii="Arial" w:hAnsi="Arial" w:cs="Arial"/>
              </w:rPr>
            </w:pPr>
            <w:r>
              <w:rPr>
                <w:rFonts w:ascii="Arial" w:hAnsi="Arial" w:cs="Arial"/>
              </w:rPr>
              <w:t xml:space="preserve">Следующие организации со своими взаимосвязанными юридическими лицами (если таковые имеются) имеют право участвовать в Лоте 3 - Союз.  Это могут быть государственные или частные организации, созданные в стране Программы (см. раздел «Страны, имеющие право на участие в проекте» в части А настоящего руководства).  </w:t>
            </w:r>
          </w:p>
          <w:p w:rsidR="004163C1" w:rsidRDefault="004163C1" w:rsidP="00BB2881">
            <w:pPr>
              <w:pStyle w:val="ListParagraph"/>
              <w:numPr>
                <w:ilvl w:val="0"/>
                <w:numId w:val="121"/>
              </w:numPr>
              <w:spacing w:after="0" w:line="100" w:lineRule="atLeast"/>
              <w:ind w:left="317" w:hanging="283"/>
              <w:jc w:val="both"/>
              <w:rPr>
                <w:rFonts w:ascii="Arial" w:hAnsi="Arial" w:cs="Arial"/>
              </w:rPr>
            </w:pPr>
            <w:r>
              <w:rPr>
                <w:rFonts w:ascii="Arial" w:hAnsi="Arial" w:cs="Arial"/>
              </w:rPr>
              <w:t xml:space="preserve">государственные или частные предприятия, работающие в выбранных секторах, особенно те, которые имеют собственный отдел профессиональной подготовки, предоставляющий стажировку и совместное обучение (общую практику);  </w:t>
            </w:r>
          </w:p>
          <w:p w:rsidR="004163C1" w:rsidRDefault="004163C1" w:rsidP="00BB2881">
            <w:pPr>
              <w:pStyle w:val="ListParagraph"/>
              <w:numPr>
                <w:ilvl w:val="0"/>
                <w:numId w:val="121"/>
              </w:numPr>
              <w:spacing w:after="0" w:line="100" w:lineRule="atLeast"/>
              <w:ind w:left="317" w:hanging="283"/>
              <w:jc w:val="both"/>
              <w:rPr>
                <w:rFonts w:ascii="Arial" w:hAnsi="Arial" w:cs="Arial"/>
              </w:rPr>
            </w:pPr>
            <w:r>
              <w:rPr>
                <w:rFonts w:ascii="Arial" w:hAnsi="Arial" w:cs="Arial"/>
              </w:rPr>
              <w:t xml:space="preserve">ЕС или национальные организации, представляющие промышленность, малые и средние предприятия, соответствующие отраслевые организации;  </w:t>
            </w:r>
          </w:p>
          <w:p w:rsidR="004163C1" w:rsidRDefault="004163C1" w:rsidP="00BB2881">
            <w:pPr>
              <w:pStyle w:val="ListParagraph"/>
              <w:numPr>
                <w:ilvl w:val="0"/>
                <w:numId w:val="121"/>
              </w:numPr>
              <w:spacing w:after="0" w:line="100" w:lineRule="atLeast"/>
              <w:ind w:left="317" w:hanging="283"/>
              <w:jc w:val="both"/>
              <w:rPr>
                <w:rFonts w:ascii="Arial" w:hAnsi="Arial" w:cs="Arial"/>
              </w:rPr>
            </w:pPr>
            <w:r>
              <w:rPr>
                <w:rFonts w:ascii="Arial" w:hAnsi="Arial" w:cs="Arial"/>
              </w:rPr>
              <w:t xml:space="preserve">государственные или частные учебные заведения или образовательные учреждения, включая учебные центры и высшие учебные заведения;  </w:t>
            </w:r>
          </w:p>
          <w:p w:rsidR="004163C1" w:rsidRDefault="004163C1" w:rsidP="00BB2881">
            <w:pPr>
              <w:pStyle w:val="ListParagraph"/>
              <w:numPr>
                <w:ilvl w:val="0"/>
                <w:numId w:val="121"/>
              </w:numPr>
              <w:spacing w:after="0" w:line="100" w:lineRule="atLeast"/>
              <w:ind w:left="317" w:hanging="283"/>
              <w:jc w:val="both"/>
              <w:rPr>
                <w:rFonts w:ascii="Arial" w:hAnsi="Arial" w:cs="Arial"/>
              </w:rPr>
            </w:pPr>
            <w:r>
              <w:rPr>
                <w:rFonts w:ascii="Arial" w:hAnsi="Arial" w:cs="Arial"/>
              </w:rPr>
              <w:t xml:space="preserve">сети поставщиков образования или профессиональной подготовки и представляющие их европейские или национальные организации;  </w:t>
            </w:r>
          </w:p>
          <w:p w:rsidR="004163C1" w:rsidRDefault="004163C1" w:rsidP="00BB2881">
            <w:pPr>
              <w:pStyle w:val="ListParagraph"/>
              <w:numPr>
                <w:ilvl w:val="0"/>
                <w:numId w:val="121"/>
              </w:numPr>
              <w:spacing w:after="0" w:line="100" w:lineRule="atLeast"/>
              <w:ind w:left="317" w:hanging="283"/>
              <w:jc w:val="both"/>
              <w:rPr>
                <w:rFonts w:ascii="Arial" w:hAnsi="Arial" w:cs="Arial"/>
              </w:rPr>
            </w:pPr>
            <w:r>
              <w:rPr>
                <w:rFonts w:ascii="Arial" w:hAnsi="Arial" w:cs="Arial"/>
              </w:rPr>
              <w:t xml:space="preserve">органы, отвечающие за образование и подготовку или занятость на региональном или национальном уровне, и соответствующие министерства;  </w:t>
            </w:r>
          </w:p>
          <w:p w:rsidR="004163C1" w:rsidRDefault="004163C1" w:rsidP="00BB2881">
            <w:pPr>
              <w:pStyle w:val="ListParagraph"/>
              <w:numPr>
                <w:ilvl w:val="0"/>
                <w:numId w:val="121"/>
              </w:numPr>
              <w:spacing w:after="0" w:line="100" w:lineRule="atLeast"/>
              <w:ind w:left="317" w:hanging="283"/>
              <w:jc w:val="both"/>
              <w:rPr>
                <w:rFonts w:ascii="Arial" w:hAnsi="Arial" w:cs="Arial"/>
              </w:rPr>
            </w:pPr>
            <w:r>
              <w:rPr>
                <w:rFonts w:ascii="Arial" w:hAnsi="Arial" w:cs="Arial"/>
              </w:rPr>
              <w:t xml:space="preserve">организации или сети - на уровне ЕС или на национальном уровне - представляющие социальных партнеров, промышленность, отраслевые организации, профессии и заинтересованные стороны в сфере образования и профессиональной подготовки, включая молодежные организации; </w:t>
            </w:r>
          </w:p>
          <w:p w:rsidR="004163C1" w:rsidRDefault="004163C1" w:rsidP="00BB2881">
            <w:pPr>
              <w:pStyle w:val="ListParagraph"/>
              <w:numPr>
                <w:ilvl w:val="0"/>
                <w:numId w:val="121"/>
              </w:numPr>
              <w:spacing w:after="0" w:line="100" w:lineRule="atLeast"/>
              <w:ind w:left="317" w:hanging="283"/>
              <w:jc w:val="both"/>
              <w:rPr>
                <w:rFonts w:ascii="Arial" w:hAnsi="Arial" w:cs="Arial"/>
              </w:rPr>
            </w:pPr>
            <w:r>
              <w:rPr>
                <w:rFonts w:ascii="Arial" w:hAnsi="Arial" w:cs="Arial"/>
              </w:rPr>
              <w:t xml:space="preserve">торгово-промышленные палаты, палаты труда и другие соответствующие отраслевые посреднические органы;  </w:t>
            </w:r>
          </w:p>
          <w:p w:rsidR="004163C1" w:rsidRDefault="004163C1" w:rsidP="00BB2881">
            <w:pPr>
              <w:pStyle w:val="ListParagraph"/>
              <w:numPr>
                <w:ilvl w:val="0"/>
                <w:numId w:val="121"/>
              </w:numPr>
              <w:spacing w:after="0" w:line="100" w:lineRule="atLeast"/>
              <w:ind w:left="317" w:hanging="283"/>
              <w:jc w:val="both"/>
              <w:rPr>
                <w:rFonts w:ascii="Arial" w:hAnsi="Arial" w:cs="Arial"/>
              </w:rPr>
            </w:pPr>
            <w:r>
              <w:rPr>
                <w:rFonts w:ascii="Arial" w:hAnsi="Arial" w:cs="Arial"/>
              </w:rPr>
              <w:t xml:space="preserve">советы отраслевых навыков;  </w:t>
            </w:r>
          </w:p>
          <w:p w:rsidR="004163C1" w:rsidRDefault="004163C1" w:rsidP="00BB2881">
            <w:pPr>
              <w:pStyle w:val="ListParagraph"/>
              <w:numPr>
                <w:ilvl w:val="0"/>
                <w:numId w:val="121"/>
              </w:numPr>
              <w:spacing w:after="0" w:line="100" w:lineRule="atLeast"/>
              <w:ind w:left="317" w:hanging="283"/>
              <w:jc w:val="both"/>
              <w:rPr>
                <w:rFonts w:ascii="Arial" w:hAnsi="Arial" w:cs="Arial"/>
              </w:rPr>
            </w:pPr>
            <w:r>
              <w:rPr>
                <w:rFonts w:ascii="Arial" w:hAnsi="Arial" w:cs="Arial"/>
              </w:rPr>
              <w:t xml:space="preserve">агентства экономического развития, статистические органы и научно-исследовательские институты;  </w:t>
            </w:r>
          </w:p>
          <w:p w:rsidR="004163C1" w:rsidRDefault="004163C1" w:rsidP="00BB2881">
            <w:pPr>
              <w:pStyle w:val="ListParagraph"/>
              <w:numPr>
                <w:ilvl w:val="0"/>
                <w:numId w:val="121"/>
              </w:numPr>
              <w:spacing w:after="0" w:line="100" w:lineRule="atLeast"/>
              <w:ind w:left="317" w:hanging="283"/>
              <w:jc w:val="both"/>
              <w:rPr>
                <w:rFonts w:ascii="Arial" w:hAnsi="Arial" w:cs="Arial"/>
              </w:rPr>
            </w:pPr>
            <w:r>
              <w:rPr>
                <w:rFonts w:ascii="Arial" w:hAnsi="Arial" w:cs="Arial"/>
              </w:rPr>
              <w:t xml:space="preserve">органы по обеспечению профессиональной ориентации,  профессиональной консультации, информационных услуг и услуг по трудоустройству;  </w:t>
            </w:r>
          </w:p>
          <w:p w:rsidR="004163C1" w:rsidRDefault="004163C1" w:rsidP="00BB2881">
            <w:pPr>
              <w:pStyle w:val="ListParagraph"/>
              <w:numPr>
                <w:ilvl w:val="0"/>
                <w:numId w:val="121"/>
              </w:numPr>
              <w:spacing w:after="0" w:line="100" w:lineRule="atLeast"/>
              <w:ind w:left="317" w:hanging="283"/>
              <w:jc w:val="both"/>
              <w:rPr>
                <w:rFonts w:ascii="Arial" w:hAnsi="Arial" w:cs="Arial"/>
              </w:rPr>
            </w:pPr>
            <w:r>
              <w:rPr>
                <w:rFonts w:ascii="Arial" w:hAnsi="Arial" w:cs="Arial"/>
              </w:rPr>
              <w:t xml:space="preserve">органы по аккредитации, сертификации, признания или квалификации (органы с «регулирующей функцией»);  </w:t>
            </w:r>
          </w:p>
          <w:p w:rsidR="004163C1" w:rsidRDefault="004163C1" w:rsidP="00BB2881">
            <w:pPr>
              <w:pStyle w:val="ListParagraph"/>
              <w:numPr>
                <w:ilvl w:val="0"/>
                <w:numId w:val="121"/>
              </w:numPr>
              <w:spacing w:after="0" w:line="100" w:lineRule="atLeast"/>
              <w:ind w:left="317" w:hanging="283"/>
              <w:jc w:val="both"/>
              <w:rPr>
                <w:rFonts w:ascii="Arial" w:hAnsi="Arial" w:cs="Arial"/>
              </w:rPr>
            </w:pPr>
            <w:r>
              <w:rPr>
                <w:rFonts w:ascii="Arial" w:hAnsi="Arial" w:cs="Arial"/>
              </w:rPr>
              <w:t>органы, представляющие соответствующие органы на региональном и национальном уровнях</w:t>
            </w:r>
          </w:p>
          <w:p w:rsidR="004163C1" w:rsidRDefault="004163C1">
            <w:pPr>
              <w:pStyle w:val="ListParagraph"/>
              <w:spacing w:after="0" w:line="100" w:lineRule="atLeast"/>
              <w:ind w:left="317"/>
              <w:jc w:val="both"/>
              <w:rPr>
                <w:rFonts w:ascii="Arial" w:hAnsi="Arial" w:cs="Arial"/>
              </w:rPr>
            </w:pPr>
          </w:p>
        </w:tc>
      </w:tr>
      <w:tr w:rsidR="004163C1">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rPr>
                <w:rFonts w:ascii="Arial" w:hAnsi="Arial" w:cs="Arial"/>
              </w:rPr>
            </w:pPr>
            <w:r>
              <w:rPr>
                <w:rFonts w:ascii="Arial" w:hAnsi="Arial" w:cs="Arial"/>
                <w:b/>
                <w:bCs/>
              </w:rPr>
              <w:t>Кто может подать заявку?</w:t>
            </w:r>
          </w:p>
        </w:tc>
        <w:tc>
          <w:tcPr>
            <w:tcW w:w="1211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left="40"/>
              <w:jc w:val="both"/>
              <w:rPr>
                <w:rFonts w:ascii="Arial" w:hAnsi="Arial" w:cs="Arial"/>
              </w:rPr>
            </w:pPr>
          </w:p>
          <w:p w:rsidR="004163C1" w:rsidRDefault="004163C1">
            <w:pPr>
              <w:spacing w:after="0" w:line="100" w:lineRule="atLeast"/>
              <w:ind w:left="40"/>
              <w:jc w:val="both"/>
              <w:rPr>
                <w:rFonts w:ascii="Arial" w:hAnsi="Arial" w:cs="Arial"/>
              </w:rPr>
            </w:pPr>
            <w:r>
              <w:rPr>
                <w:rFonts w:ascii="Arial" w:hAnsi="Arial" w:cs="Arial"/>
              </w:rPr>
              <w:t>Любая участвующая организация, созданная в стране программы, может быть кандидатом.  Эта организация подает заявление от имени всех участвующих организаций, включенных в проект.</w:t>
            </w:r>
          </w:p>
          <w:p w:rsidR="004163C1" w:rsidRDefault="004163C1">
            <w:pPr>
              <w:spacing w:after="0" w:line="100" w:lineRule="atLeast"/>
              <w:ind w:left="40"/>
              <w:jc w:val="both"/>
              <w:rPr>
                <w:rFonts w:ascii="Arial" w:hAnsi="Arial" w:cs="Arial"/>
              </w:rPr>
            </w:pPr>
          </w:p>
        </w:tc>
      </w:tr>
      <w:tr w:rsidR="004163C1">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rPr>
                <w:rFonts w:ascii="Arial" w:hAnsi="Arial" w:cs="Arial"/>
                <w:b/>
                <w:bCs/>
              </w:rPr>
            </w:pPr>
          </w:p>
          <w:p w:rsidR="004163C1" w:rsidRDefault="004163C1">
            <w:pPr>
              <w:spacing w:after="0" w:line="100" w:lineRule="atLeast"/>
              <w:rPr>
                <w:rFonts w:ascii="Arial" w:hAnsi="Arial" w:cs="Arial"/>
              </w:rPr>
            </w:pPr>
            <w:r>
              <w:rPr>
                <w:rFonts w:ascii="Arial" w:hAnsi="Arial" w:cs="Arial"/>
                <w:b/>
                <w:bCs/>
              </w:rPr>
              <w:lastRenderedPageBreak/>
              <w:t>Количество и профиль участвующих организаций</w:t>
            </w:r>
          </w:p>
        </w:tc>
        <w:tc>
          <w:tcPr>
            <w:tcW w:w="1211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left="40"/>
              <w:jc w:val="both"/>
              <w:rPr>
                <w:rFonts w:ascii="Arial" w:hAnsi="Arial" w:cs="Arial"/>
              </w:rPr>
            </w:pPr>
          </w:p>
          <w:p w:rsidR="004163C1" w:rsidRDefault="004163C1">
            <w:pPr>
              <w:spacing w:after="0" w:line="100" w:lineRule="atLeast"/>
              <w:ind w:left="40"/>
              <w:jc w:val="both"/>
              <w:rPr>
                <w:rFonts w:ascii="Arial" w:hAnsi="Arial" w:cs="Arial"/>
              </w:rPr>
            </w:pPr>
            <w:r>
              <w:rPr>
                <w:rFonts w:ascii="Arial" w:hAnsi="Arial" w:cs="Arial"/>
              </w:rPr>
              <w:lastRenderedPageBreak/>
              <w:t xml:space="preserve">Союз по отраслевым навыкам должен охватывать </w:t>
            </w:r>
            <w:r w:rsidRPr="00CC63E2">
              <w:rPr>
                <w:rFonts w:ascii="Arial" w:hAnsi="Arial" w:cs="Arial"/>
                <w:b/>
              </w:rPr>
              <w:t>не менее 8 стран Программы</w:t>
            </w:r>
            <w:r>
              <w:rPr>
                <w:rFonts w:ascii="Arial" w:hAnsi="Arial" w:cs="Arial"/>
              </w:rPr>
              <w:t xml:space="preserve"> и включать </w:t>
            </w:r>
            <w:r w:rsidRPr="00CC63E2">
              <w:rPr>
                <w:rFonts w:ascii="Arial" w:hAnsi="Arial" w:cs="Arial"/>
                <w:b/>
              </w:rPr>
              <w:t>не менее 12 полноправных партнеров</w:t>
            </w:r>
            <w:r>
              <w:rPr>
                <w:rFonts w:ascii="Arial" w:hAnsi="Arial" w:cs="Arial"/>
              </w:rPr>
              <w:t xml:space="preserve">, из которых по меньшей мере </w:t>
            </w:r>
            <w:r w:rsidRPr="00CC63E2">
              <w:rPr>
                <w:rFonts w:ascii="Arial" w:hAnsi="Arial" w:cs="Arial"/>
                <w:b/>
              </w:rPr>
              <w:t>5</w:t>
            </w:r>
            <w:r>
              <w:rPr>
                <w:rFonts w:ascii="Arial" w:hAnsi="Arial" w:cs="Arial"/>
              </w:rPr>
              <w:t xml:space="preserve"> являются </w:t>
            </w:r>
            <w:r w:rsidRPr="00CC63E2">
              <w:rPr>
                <w:rFonts w:ascii="Arial" w:hAnsi="Arial" w:cs="Arial"/>
                <w:b/>
              </w:rPr>
              <w:t>компаниями</w:t>
            </w:r>
            <w:r>
              <w:rPr>
                <w:rFonts w:ascii="Arial" w:hAnsi="Arial" w:cs="Arial"/>
              </w:rPr>
              <w:t xml:space="preserve">, </w:t>
            </w:r>
            <w:r w:rsidRPr="00CC63E2">
              <w:rPr>
                <w:rFonts w:ascii="Arial" w:hAnsi="Arial" w:cs="Arial"/>
                <w:b/>
              </w:rPr>
              <w:t>представителями промышленности или сектора</w:t>
            </w:r>
            <w:r>
              <w:rPr>
                <w:rFonts w:ascii="Arial" w:hAnsi="Arial" w:cs="Arial"/>
              </w:rPr>
              <w:t xml:space="preserve"> (например, палатами, профсоюзами или торговыми ассоциациями) и  не менее </w:t>
            </w:r>
            <w:r w:rsidRPr="00CC63E2">
              <w:rPr>
                <w:rFonts w:ascii="Arial" w:hAnsi="Arial" w:cs="Arial"/>
                <w:b/>
              </w:rPr>
              <w:t>5</w:t>
            </w:r>
            <w:r>
              <w:rPr>
                <w:rFonts w:ascii="Arial" w:hAnsi="Arial" w:cs="Arial"/>
              </w:rPr>
              <w:t xml:space="preserve"> - это </w:t>
            </w:r>
            <w:r w:rsidRPr="00CC63E2">
              <w:rPr>
                <w:rFonts w:ascii="Arial" w:hAnsi="Arial" w:cs="Arial"/>
                <w:b/>
              </w:rPr>
              <w:t>образовательные и учебные заведения.</w:t>
            </w:r>
          </w:p>
          <w:p w:rsidR="004163C1" w:rsidRDefault="004163C1">
            <w:pPr>
              <w:spacing w:after="0" w:line="100" w:lineRule="atLeast"/>
              <w:ind w:left="40"/>
              <w:jc w:val="both"/>
              <w:rPr>
                <w:rFonts w:ascii="Arial" w:hAnsi="Arial" w:cs="Arial"/>
              </w:rPr>
            </w:pPr>
          </w:p>
        </w:tc>
      </w:tr>
      <w:tr w:rsidR="004163C1">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rPr>
                <w:rFonts w:ascii="Arial" w:hAnsi="Arial" w:cs="Arial"/>
                <w:b/>
                <w:bCs/>
              </w:rPr>
            </w:pPr>
            <w:r>
              <w:rPr>
                <w:rFonts w:ascii="Arial" w:hAnsi="Arial" w:cs="Arial"/>
                <w:b/>
                <w:bCs/>
              </w:rPr>
              <w:t>Соответствующие секторы</w:t>
            </w:r>
          </w:p>
          <w:p w:rsidR="004163C1" w:rsidRDefault="004163C1">
            <w:pPr>
              <w:spacing w:after="0" w:line="100" w:lineRule="atLeast"/>
              <w:rPr>
                <w:rFonts w:ascii="Arial" w:hAnsi="Arial" w:cs="Arial"/>
                <w:b/>
                <w:bCs/>
              </w:rPr>
            </w:pPr>
          </w:p>
        </w:tc>
        <w:tc>
          <w:tcPr>
            <w:tcW w:w="1211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left="352"/>
              <w:jc w:val="both"/>
              <w:rPr>
                <w:rFonts w:ascii="Arial" w:hAnsi="Arial" w:cs="Arial"/>
              </w:rPr>
            </w:pPr>
          </w:p>
          <w:p w:rsidR="004163C1" w:rsidRDefault="004163C1">
            <w:pPr>
              <w:spacing w:after="0" w:line="100" w:lineRule="atLeast"/>
              <w:ind w:left="352"/>
              <w:jc w:val="both"/>
              <w:rPr>
                <w:rFonts w:ascii="Arial" w:hAnsi="Arial" w:cs="Arial"/>
              </w:rPr>
            </w:pPr>
            <w:r>
              <w:rPr>
                <w:rFonts w:ascii="Arial" w:hAnsi="Arial" w:cs="Arial"/>
              </w:rPr>
              <w:t>1. Аддитивное производство</w:t>
            </w:r>
          </w:p>
          <w:p w:rsidR="004163C1" w:rsidRDefault="004163C1">
            <w:pPr>
              <w:spacing w:after="0" w:line="100" w:lineRule="atLeast"/>
              <w:ind w:left="352"/>
              <w:jc w:val="both"/>
              <w:rPr>
                <w:rFonts w:ascii="Arial" w:hAnsi="Arial" w:cs="Arial"/>
              </w:rPr>
            </w:pPr>
            <w:r>
              <w:rPr>
                <w:rFonts w:ascii="Arial" w:hAnsi="Arial" w:cs="Arial"/>
              </w:rPr>
              <w:t>2. Строительство</w:t>
            </w:r>
          </w:p>
          <w:p w:rsidR="004163C1" w:rsidRDefault="004163C1">
            <w:pPr>
              <w:spacing w:after="0" w:line="100" w:lineRule="atLeast"/>
              <w:ind w:left="352"/>
              <w:jc w:val="both"/>
              <w:rPr>
                <w:rFonts w:ascii="Arial" w:hAnsi="Arial" w:cs="Arial"/>
              </w:rPr>
            </w:pPr>
            <w:r>
              <w:rPr>
                <w:rFonts w:ascii="Arial" w:hAnsi="Arial" w:cs="Arial"/>
              </w:rPr>
              <w:t>3. Морское судоходство</w:t>
            </w:r>
          </w:p>
          <w:p w:rsidR="004163C1" w:rsidRDefault="004163C1">
            <w:pPr>
              <w:spacing w:after="0" w:line="100" w:lineRule="atLeast"/>
              <w:ind w:left="352"/>
              <w:jc w:val="both"/>
              <w:rPr>
                <w:rFonts w:ascii="Arial" w:hAnsi="Arial" w:cs="Arial"/>
              </w:rPr>
            </w:pPr>
            <w:r>
              <w:rPr>
                <w:rFonts w:ascii="Arial" w:hAnsi="Arial" w:cs="Arial"/>
              </w:rPr>
              <w:t>4. Бумажная цепочка создания стоимости</w:t>
            </w:r>
          </w:p>
          <w:p w:rsidR="004163C1" w:rsidRDefault="004163C1">
            <w:pPr>
              <w:spacing w:after="0" w:line="100" w:lineRule="atLeast"/>
              <w:ind w:left="352"/>
              <w:jc w:val="both"/>
              <w:rPr>
                <w:rFonts w:ascii="Arial" w:hAnsi="Arial" w:cs="Arial"/>
              </w:rPr>
            </w:pPr>
            <w:r>
              <w:rPr>
                <w:rFonts w:ascii="Arial" w:hAnsi="Arial" w:cs="Arial"/>
              </w:rPr>
              <w:t>5.Возобновляемые источники энергии и зеленые технологии</w:t>
            </w:r>
          </w:p>
          <w:p w:rsidR="004163C1" w:rsidRDefault="004163C1">
            <w:pPr>
              <w:spacing w:after="0" w:line="100" w:lineRule="atLeast"/>
              <w:ind w:left="352"/>
              <w:jc w:val="both"/>
              <w:rPr>
                <w:rFonts w:ascii="Arial" w:hAnsi="Arial" w:cs="Arial"/>
              </w:rPr>
            </w:pPr>
            <w:r>
              <w:rPr>
                <w:rFonts w:ascii="Arial" w:hAnsi="Arial" w:cs="Arial"/>
              </w:rPr>
              <w:t>6. Сталелитейная промышленность</w:t>
            </w:r>
          </w:p>
          <w:p w:rsidR="004163C1" w:rsidRDefault="004163C1">
            <w:pPr>
              <w:spacing w:after="0" w:line="100" w:lineRule="atLeast"/>
              <w:ind w:left="352"/>
              <w:jc w:val="both"/>
              <w:rPr>
                <w:rFonts w:ascii="Arial" w:hAnsi="Arial" w:cs="Arial"/>
              </w:rPr>
            </w:pPr>
          </w:p>
        </w:tc>
      </w:tr>
      <w:tr w:rsidR="004163C1">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rPr>
                <w:rFonts w:ascii="Arial" w:hAnsi="Arial" w:cs="Arial"/>
              </w:rPr>
            </w:pPr>
            <w:r>
              <w:rPr>
                <w:rFonts w:ascii="Arial" w:hAnsi="Arial" w:cs="Arial"/>
                <w:b/>
                <w:bCs/>
              </w:rPr>
              <w:t>Продолжительность проекта 4 года.</w:t>
            </w:r>
          </w:p>
        </w:tc>
        <w:tc>
          <w:tcPr>
            <w:tcW w:w="1211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left="40"/>
              <w:jc w:val="both"/>
              <w:rPr>
                <w:rFonts w:ascii="Arial" w:hAnsi="Arial" w:cs="Arial"/>
              </w:rPr>
            </w:pPr>
          </w:p>
          <w:p w:rsidR="004163C1" w:rsidRDefault="004163C1">
            <w:pPr>
              <w:spacing w:after="0" w:line="100" w:lineRule="atLeast"/>
              <w:ind w:left="40"/>
              <w:jc w:val="both"/>
              <w:rPr>
                <w:rFonts w:ascii="Arial" w:hAnsi="Arial" w:cs="Arial"/>
              </w:rPr>
            </w:pPr>
            <w:r>
              <w:rPr>
                <w:rFonts w:ascii="Arial" w:hAnsi="Arial" w:cs="Arial"/>
              </w:rPr>
              <w:t>В исключительных случаях продолжительность Союза по отраслевым навыкам может быть увеличена на срок до 6 месяцев по просьбе грантополучателя и с согласия исполнительного органа.  В этом случае общий размер гранта не изменится.</w:t>
            </w:r>
          </w:p>
          <w:p w:rsidR="004163C1" w:rsidRDefault="004163C1">
            <w:pPr>
              <w:spacing w:after="0" w:line="100" w:lineRule="atLeast"/>
              <w:ind w:left="40"/>
              <w:jc w:val="both"/>
              <w:rPr>
                <w:rFonts w:ascii="Arial" w:hAnsi="Arial" w:cs="Arial"/>
              </w:rPr>
            </w:pPr>
          </w:p>
        </w:tc>
      </w:tr>
      <w:tr w:rsidR="004163C1">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rPr>
                <w:rFonts w:ascii="Arial" w:hAnsi="Arial" w:cs="Arial"/>
              </w:rPr>
            </w:pPr>
            <w:r>
              <w:rPr>
                <w:rFonts w:ascii="Arial" w:hAnsi="Arial" w:cs="Arial"/>
                <w:b/>
                <w:bCs/>
              </w:rPr>
              <w:t>Куда обращаться?</w:t>
            </w:r>
          </w:p>
        </w:tc>
        <w:tc>
          <w:tcPr>
            <w:tcW w:w="1211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left="40"/>
              <w:jc w:val="both"/>
              <w:rPr>
                <w:rFonts w:ascii="Arial" w:hAnsi="Arial" w:cs="Arial"/>
              </w:rPr>
            </w:pPr>
          </w:p>
          <w:p w:rsidR="004163C1" w:rsidRDefault="004163C1">
            <w:pPr>
              <w:spacing w:after="0" w:line="100" w:lineRule="atLeast"/>
              <w:ind w:left="40"/>
              <w:jc w:val="both"/>
              <w:rPr>
                <w:rFonts w:ascii="Arial" w:hAnsi="Arial" w:cs="Arial"/>
              </w:rPr>
            </w:pPr>
            <w:r>
              <w:rPr>
                <w:rFonts w:ascii="Arial" w:hAnsi="Arial" w:cs="Arial"/>
              </w:rPr>
              <w:t>В исполнительный орган по вопросам образования, аудиовизуальных средств и культуры, расположенным в Брюсселе.</w:t>
            </w:r>
          </w:p>
          <w:p w:rsidR="004163C1" w:rsidRDefault="004163C1">
            <w:pPr>
              <w:spacing w:after="0" w:line="100" w:lineRule="atLeast"/>
              <w:ind w:left="40"/>
              <w:jc w:val="both"/>
              <w:rPr>
                <w:rFonts w:ascii="Arial" w:hAnsi="Arial" w:cs="Arial"/>
              </w:rPr>
            </w:pPr>
          </w:p>
        </w:tc>
      </w:tr>
      <w:tr w:rsidR="004163C1">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rPr>
                <w:rFonts w:ascii="Arial" w:hAnsi="Arial" w:cs="Arial"/>
                <w:b/>
                <w:bCs/>
              </w:rPr>
            </w:pPr>
          </w:p>
          <w:p w:rsidR="004163C1" w:rsidRDefault="004163C1">
            <w:pPr>
              <w:spacing w:after="0" w:line="100" w:lineRule="atLeast"/>
              <w:rPr>
                <w:rFonts w:ascii="Arial" w:hAnsi="Arial" w:cs="Arial"/>
              </w:rPr>
            </w:pPr>
            <w:r>
              <w:rPr>
                <w:rFonts w:ascii="Arial" w:hAnsi="Arial" w:cs="Arial"/>
                <w:b/>
                <w:bCs/>
              </w:rPr>
              <w:t>Когда подавать заявку?</w:t>
            </w:r>
          </w:p>
        </w:tc>
        <w:tc>
          <w:tcPr>
            <w:tcW w:w="1211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left="40"/>
              <w:jc w:val="both"/>
              <w:rPr>
                <w:rFonts w:ascii="Arial" w:hAnsi="Arial" w:cs="Arial"/>
              </w:rPr>
            </w:pPr>
          </w:p>
          <w:p w:rsidR="004163C1" w:rsidRDefault="004163C1">
            <w:pPr>
              <w:spacing w:after="0" w:line="100" w:lineRule="atLeast"/>
              <w:ind w:left="40"/>
              <w:jc w:val="both"/>
              <w:rPr>
                <w:rFonts w:ascii="Arial" w:hAnsi="Arial" w:cs="Arial"/>
              </w:rPr>
            </w:pPr>
            <w:r>
              <w:rPr>
                <w:rFonts w:ascii="Arial" w:hAnsi="Arial" w:cs="Arial"/>
              </w:rPr>
              <w:t>Заявители должны под</w:t>
            </w:r>
            <w:r w:rsidR="00CC63E2">
              <w:rPr>
                <w:rFonts w:ascii="Arial" w:hAnsi="Arial" w:cs="Arial"/>
              </w:rPr>
              <w:t>ать заявку на получение гранта до</w:t>
            </w:r>
            <w:r>
              <w:rPr>
                <w:rFonts w:ascii="Arial" w:hAnsi="Arial" w:cs="Arial"/>
              </w:rPr>
              <w:t xml:space="preserve"> </w:t>
            </w:r>
            <w:r w:rsidR="00CC63E2">
              <w:rPr>
                <w:rFonts w:ascii="Arial" w:hAnsi="Arial" w:cs="Arial"/>
                <w:b/>
              </w:rPr>
              <w:t>28 февраля</w:t>
            </w:r>
            <w:r w:rsidRPr="00CC63E2">
              <w:rPr>
                <w:rFonts w:ascii="Arial" w:hAnsi="Arial" w:cs="Arial"/>
                <w:b/>
              </w:rPr>
              <w:t xml:space="preserve"> 12 часов</w:t>
            </w:r>
            <w:r w:rsidR="00CC63E2">
              <w:rPr>
                <w:rFonts w:ascii="Arial" w:hAnsi="Arial" w:cs="Arial"/>
              </w:rPr>
              <w:t xml:space="preserve"> (в полдень по Брюссельскому времени</w:t>
            </w:r>
            <w:r>
              <w:rPr>
                <w:rFonts w:ascii="Arial" w:hAnsi="Arial" w:cs="Arial"/>
              </w:rPr>
              <w:t>) для проектов, начинающихся 1 ноября или 1 декабря того же года, или 1 января следующего года.</w:t>
            </w:r>
          </w:p>
          <w:p w:rsidR="004163C1" w:rsidRDefault="004163C1">
            <w:pPr>
              <w:spacing w:after="0" w:line="100" w:lineRule="atLeast"/>
              <w:ind w:left="40"/>
              <w:jc w:val="both"/>
              <w:rPr>
                <w:rFonts w:ascii="Arial" w:hAnsi="Arial" w:cs="Arial"/>
              </w:rPr>
            </w:pPr>
          </w:p>
        </w:tc>
      </w:tr>
      <w:tr w:rsidR="004163C1">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rPr>
                <w:rFonts w:ascii="Arial" w:hAnsi="Arial" w:cs="Arial"/>
                <w:b/>
                <w:bCs/>
              </w:rPr>
            </w:pPr>
          </w:p>
          <w:p w:rsidR="004163C1" w:rsidRDefault="004163C1">
            <w:pPr>
              <w:spacing w:after="0" w:line="100" w:lineRule="atLeast"/>
              <w:rPr>
                <w:rFonts w:ascii="Arial" w:hAnsi="Arial" w:cs="Arial"/>
              </w:rPr>
            </w:pPr>
            <w:r>
              <w:rPr>
                <w:rFonts w:ascii="Arial" w:hAnsi="Arial" w:cs="Arial"/>
                <w:b/>
                <w:bCs/>
              </w:rPr>
              <w:t>Как подать заявку?</w:t>
            </w:r>
          </w:p>
        </w:tc>
        <w:tc>
          <w:tcPr>
            <w:tcW w:w="12110"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left="40"/>
              <w:jc w:val="both"/>
              <w:rPr>
                <w:rFonts w:ascii="Arial" w:hAnsi="Arial" w:cs="Arial"/>
              </w:rPr>
            </w:pPr>
          </w:p>
          <w:p w:rsidR="004163C1" w:rsidRDefault="004163C1">
            <w:pPr>
              <w:spacing w:after="0" w:line="100" w:lineRule="atLeast"/>
              <w:ind w:left="40"/>
              <w:jc w:val="both"/>
              <w:rPr>
                <w:rFonts w:ascii="Arial" w:hAnsi="Arial" w:cs="Arial"/>
              </w:rPr>
            </w:pPr>
            <w:r>
              <w:rPr>
                <w:rFonts w:ascii="Arial" w:hAnsi="Arial" w:cs="Arial"/>
              </w:rPr>
              <w:t>Подробную информацию о том, как подать заявку, см.  части С настоящего руководства</w:t>
            </w:r>
          </w:p>
          <w:p w:rsidR="004163C1" w:rsidRDefault="004163C1">
            <w:pPr>
              <w:spacing w:after="0" w:line="100" w:lineRule="atLeast"/>
              <w:ind w:left="40"/>
              <w:jc w:val="both"/>
              <w:rPr>
                <w:rFonts w:ascii="Arial" w:hAnsi="Arial" w:cs="Arial"/>
              </w:rPr>
            </w:pPr>
          </w:p>
        </w:tc>
      </w:tr>
    </w:tbl>
    <w:p w:rsidR="00CC63E2" w:rsidRDefault="00CC63E2" w:rsidP="00CC63E2">
      <w:pPr>
        <w:spacing w:after="0" w:line="100" w:lineRule="atLeast"/>
        <w:jc w:val="both"/>
        <w:rPr>
          <w:rFonts w:ascii="Arial" w:hAnsi="Arial" w:cs="Arial"/>
          <w:b/>
          <w:bCs/>
        </w:rPr>
      </w:pPr>
    </w:p>
    <w:p w:rsidR="004163C1" w:rsidRDefault="004163C1">
      <w:pPr>
        <w:spacing w:after="0" w:line="100" w:lineRule="atLeast"/>
        <w:ind w:left="40"/>
        <w:jc w:val="both"/>
        <w:rPr>
          <w:rFonts w:ascii="Arial" w:hAnsi="Arial" w:cs="Arial"/>
        </w:rPr>
      </w:pPr>
      <w:r>
        <w:rPr>
          <w:rFonts w:ascii="Arial" w:hAnsi="Arial" w:cs="Arial"/>
          <w:b/>
          <w:bCs/>
        </w:rPr>
        <w:t>Дополнительная информация, которая должна учитываться для каждого сектора в проектах Лота 3.</w:t>
      </w:r>
      <w:r>
        <w:rPr>
          <w:rFonts w:ascii="Arial" w:hAnsi="Arial" w:cs="Arial"/>
        </w:rPr>
        <w:t xml:space="preserve"> Что касается Лота 3 – Союзы по отраслевым навыкам для внедрения нового стратегического подхода (Blueprint) в отраслевом сотрудничестве по обмену опытом, должна учитываться следующая информация для каждого из секторов:</w:t>
      </w:r>
    </w:p>
    <w:p w:rsidR="004163C1" w:rsidRDefault="004163C1">
      <w:pPr>
        <w:spacing w:after="0" w:line="100" w:lineRule="atLeast"/>
        <w:ind w:left="40"/>
        <w:jc w:val="both"/>
        <w:rPr>
          <w:rFonts w:ascii="Arial" w:hAnsi="Arial" w:cs="Arial"/>
        </w:rPr>
      </w:pPr>
    </w:p>
    <w:tbl>
      <w:tblPr>
        <w:tblW w:w="0" w:type="auto"/>
        <w:tblInd w:w="3" w:type="dxa"/>
        <w:tblLayout w:type="fixed"/>
        <w:tblLook w:val="0000" w:firstRow="0" w:lastRow="0" w:firstColumn="0" w:lastColumn="0" w:noHBand="0" w:noVBand="0"/>
      </w:tblPr>
      <w:tblGrid>
        <w:gridCol w:w="3082"/>
        <w:gridCol w:w="11198"/>
      </w:tblGrid>
      <w:tr w:rsidR="004163C1" w:rsidTr="00CC63E2">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ind w:left="40"/>
              <w:jc w:val="both"/>
              <w:rPr>
                <w:rFonts w:ascii="Arial" w:hAnsi="Arial" w:cs="Arial"/>
              </w:rPr>
            </w:pPr>
          </w:p>
          <w:p w:rsidR="004163C1" w:rsidRPr="00CC63E2" w:rsidRDefault="00CC63E2">
            <w:pPr>
              <w:spacing w:after="0" w:line="100" w:lineRule="atLeast"/>
              <w:ind w:left="40"/>
              <w:rPr>
                <w:rFonts w:ascii="Arial" w:hAnsi="Arial" w:cs="Arial"/>
                <w:b/>
              </w:rPr>
            </w:pPr>
            <w:r w:rsidRPr="00CC63E2">
              <w:rPr>
                <w:rFonts w:ascii="Arial" w:hAnsi="Arial" w:cs="Arial"/>
                <w:b/>
              </w:rPr>
              <w:t>Электропитание для электромобилей</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Pr>
          <w:p w:rsidR="00CC63E2" w:rsidRDefault="00CC63E2" w:rsidP="00CC63E2">
            <w:pPr>
              <w:spacing w:after="0" w:line="100" w:lineRule="atLeast"/>
              <w:ind w:left="40"/>
              <w:jc w:val="both"/>
              <w:rPr>
                <w:rFonts w:ascii="Arial" w:hAnsi="Arial" w:cs="Arial"/>
              </w:rPr>
            </w:pPr>
          </w:p>
          <w:p w:rsidR="00CC63E2" w:rsidRDefault="00CC63E2" w:rsidP="00CC63E2">
            <w:pPr>
              <w:spacing w:after="0" w:line="100" w:lineRule="atLeast"/>
              <w:ind w:left="40"/>
              <w:jc w:val="both"/>
              <w:rPr>
                <w:rFonts w:ascii="Arial" w:hAnsi="Arial" w:cs="Arial"/>
              </w:rPr>
            </w:pPr>
            <w:r>
              <w:rPr>
                <w:rFonts w:ascii="Arial" w:hAnsi="Arial" w:cs="Arial"/>
              </w:rPr>
              <w:t>Союз должен включать, по меньшей мере, следующие отрасли:</w:t>
            </w:r>
          </w:p>
          <w:p w:rsidR="00CC63E2" w:rsidRDefault="00CC63E2" w:rsidP="00BB2881">
            <w:pPr>
              <w:numPr>
                <w:ilvl w:val="0"/>
                <w:numId w:val="197"/>
              </w:numPr>
              <w:spacing w:after="0" w:line="100" w:lineRule="atLeast"/>
              <w:jc w:val="both"/>
              <w:rPr>
                <w:rFonts w:ascii="Arial" w:hAnsi="Arial" w:cs="Arial"/>
              </w:rPr>
            </w:pPr>
            <w:r>
              <w:rPr>
                <w:rFonts w:ascii="Arial" w:hAnsi="Arial" w:cs="Arial"/>
              </w:rPr>
              <w:lastRenderedPageBreak/>
              <w:t>Необходимые навыки для массового производства элементов электропитания (для электромобилей, аккумуляторов и использования в промышленных целях)</w:t>
            </w:r>
          </w:p>
          <w:p w:rsidR="00CC63E2" w:rsidRPr="00CC63E2" w:rsidRDefault="00CC63E2" w:rsidP="00BB2881">
            <w:pPr>
              <w:numPr>
                <w:ilvl w:val="0"/>
                <w:numId w:val="197"/>
              </w:numPr>
              <w:spacing w:after="0" w:line="100" w:lineRule="atLeast"/>
              <w:jc w:val="both"/>
              <w:rPr>
                <w:rFonts w:ascii="Arial" w:hAnsi="Arial" w:cs="Arial"/>
              </w:rPr>
            </w:pPr>
            <w:r w:rsidRPr="00CC63E2">
              <w:rPr>
                <w:rFonts w:ascii="Arial" w:hAnsi="Arial" w:cs="Arial"/>
              </w:rPr>
              <w:t>Технологии повторного использования элементов электропитания и переработка</w:t>
            </w:r>
          </w:p>
          <w:p w:rsidR="004163C1" w:rsidRDefault="004163C1" w:rsidP="00CC63E2">
            <w:pPr>
              <w:pStyle w:val="ListParagraph"/>
              <w:spacing w:after="0" w:line="100" w:lineRule="atLeast"/>
              <w:ind w:left="0"/>
              <w:jc w:val="both"/>
            </w:pPr>
          </w:p>
        </w:tc>
      </w:tr>
      <w:tr w:rsidR="004163C1" w:rsidRPr="00CC63E2" w:rsidTr="00CC63E2">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Pr="0082538E" w:rsidRDefault="004163C1">
            <w:pPr>
              <w:spacing w:after="0" w:line="100" w:lineRule="atLeast"/>
              <w:ind w:left="40"/>
              <w:rPr>
                <w:rFonts w:ascii="Arial" w:hAnsi="Arial" w:cs="Arial"/>
                <w:b/>
                <w:bCs/>
              </w:rPr>
            </w:pPr>
          </w:p>
          <w:p w:rsidR="004163C1" w:rsidRPr="0082538E" w:rsidRDefault="007679A5" w:rsidP="0082538E">
            <w:pPr>
              <w:spacing w:after="0" w:line="100" w:lineRule="atLeast"/>
              <w:ind w:left="40"/>
              <w:rPr>
                <w:rFonts w:ascii="Arial" w:hAnsi="Arial" w:cs="Arial"/>
                <w:b/>
              </w:rPr>
            </w:pPr>
            <w:r w:rsidRPr="0082538E">
              <w:rPr>
                <w:rFonts w:ascii="Arial" w:hAnsi="Arial" w:cs="Arial"/>
                <w:b/>
              </w:rPr>
              <w:t xml:space="preserve">Биоэкономика, новейшие технологии и инновации в </w:t>
            </w:r>
            <w:r w:rsidR="0082538E" w:rsidRPr="0082538E">
              <w:rPr>
                <w:rFonts w:ascii="Arial" w:hAnsi="Arial" w:cs="Arial"/>
                <w:b/>
              </w:rPr>
              <w:t xml:space="preserve">сфере </w:t>
            </w:r>
            <w:r w:rsidR="0082538E">
              <w:rPr>
                <w:rFonts w:ascii="Arial" w:hAnsi="Arial" w:cs="Arial"/>
                <w:b/>
              </w:rPr>
              <w:t xml:space="preserve"> сельского хозяйства</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Pr>
          <w:p w:rsidR="002C30DD" w:rsidRDefault="002C30DD" w:rsidP="002C30DD">
            <w:pPr>
              <w:spacing w:after="0" w:line="100" w:lineRule="atLeast"/>
              <w:ind w:left="40"/>
              <w:jc w:val="both"/>
              <w:rPr>
                <w:rFonts w:ascii="Arial" w:hAnsi="Arial" w:cs="Arial"/>
              </w:rPr>
            </w:pPr>
            <w:r>
              <w:rPr>
                <w:rFonts w:ascii="Arial" w:hAnsi="Arial" w:cs="Arial"/>
              </w:rPr>
              <w:t xml:space="preserve">Союз должен включать, по меньшей мере, следующие отрасли: </w:t>
            </w:r>
          </w:p>
          <w:p w:rsidR="004163C1" w:rsidRDefault="002C30DD" w:rsidP="00BB2881">
            <w:pPr>
              <w:numPr>
                <w:ilvl w:val="0"/>
                <w:numId w:val="198"/>
              </w:numPr>
              <w:spacing w:after="0" w:line="100" w:lineRule="atLeast"/>
              <w:jc w:val="both"/>
              <w:rPr>
                <w:rFonts w:ascii="Arial" w:hAnsi="Arial" w:cs="Arial"/>
              </w:rPr>
            </w:pPr>
            <w:r>
              <w:rPr>
                <w:rFonts w:ascii="Arial" w:hAnsi="Arial" w:cs="Arial"/>
              </w:rPr>
              <w:t>Развитие сферы сельского хозяйства, управление природными ресурсами</w:t>
            </w:r>
          </w:p>
          <w:p w:rsidR="002C30DD" w:rsidRDefault="002C30DD" w:rsidP="00BB2881">
            <w:pPr>
              <w:numPr>
                <w:ilvl w:val="0"/>
                <w:numId w:val="198"/>
              </w:numPr>
              <w:spacing w:after="0" w:line="100" w:lineRule="atLeast"/>
              <w:jc w:val="both"/>
              <w:rPr>
                <w:rFonts w:ascii="Arial" w:hAnsi="Arial" w:cs="Arial"/>
              </w:rPr>
            </w:pPr>
            <w:r>
              <w:rPr>
                <w:rFonts w:ascii="Arial" w:hAnsi="Arial" w:cs="Arial"/>
              </w:rPr>
              <w:t>Цифровые технологии, цифровое кодирование, супермассив данных искусственный интеллект</w:t>
            </w:r>
          </w:p>
          <w:p w:rsidR="002C30DD" w:rsidRDefault="002C30DD" w:rsidP="00BB2881">
            <w:pPr>
              <w:numPr>
                <w:ilvl w:val="0"/>
                <w:numId w:val="198"/>
              </w:numPr>
              <w:spacing w:after="0" w:line="100" w:lineRule="atLeast"/>
              <w:jc w:val="both"/>
              <w:rPr>
                <w:rFonts w:ascii="Arial" w:hAnsi="Arial" w:cs="Arial"/>
              </w:rPr>
            </w:pPr>
            <w:r>
              <w:rPr>
                <w:rFonts w:ascii="Arial" w:hAnsi="Arial" w:cs="Arial"/>
              </w:rPr>
              <w:t>Биоэкономика, биопродукция</w:t>
            </w:r>
          </w:p>
          <w:p w:rsidR="004163C1" w:rsidRPr="00CC63E2" w:rsidRDefault="004163C1" w:rsidP="00CC63E2">
            <w:pPr>
              <w:pStyle w:val="ListParagraph"/>
              <w:spacing w:after="0" w:line="100" w:lineRule="atLeast"/>
              <w:jc w:val="both"/>
            </w:pPr>
          </w:p>
        </w:tc>
      </w:tr>
      <w:tr w:rsidR="004163C1" w:rsidTr="00CC63E2">
        <w:tc>
          <w:tcPr>
            <w:tcW w:w="308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left="40"/>
              <w:rPr>
                <w:rFonts w:ascii="Arial" w:hAnsi="Arial" w:cs="Arial"/>
                <w:b/>
                <w:bCs/>
              </w:rPr>
            </w:pPr>
          </w:p>
          <w:p w:rsidR="004163C1" w:rsidRDefault="004163C1">
            <w:pPr>
              <w:spacing w:after="0" w:line="100" w:lineRule="atLeast"/>
              <w:ind w:left="40"/>
              <w:rPr>
                <w:rFonts w:ascii="Arial" w:hAnsi="Arial" w:cs="Arial"/>
                <w:b/>
                <w:bCs/>
              </w:rPr>
            </w:pPr>
            <w:r>
              <w:rPr>
                <w:rFonts w:ascii="Arial" w:hAnsi="Arial" w:cs="Arial"/>
                <w:b/>
                <w:bCs/>
              </w:rPr>
              <w:t>Цепочка создания добавленной стоимости на бумажном носителе</w:t>
            </w:r>
          </w:p>
          <w:p w:rsidR="004163C1" w:rsidRDefault="004163C1">
            <w:pPr>
              <w:spacing w:after="0" w:line="100" w:lineRule="atLeast"/>
              <w:ind w:left="40"/>
              <w:rPr>
                <w:rFonts w:ascii="Arial" w:hAnsi="Arial" w:cs="Arial"/>
                <w:b/>
                <w:bCs/>
              </w:rPr>
            </w:pPr>
          </w:p>
        </w:tc>
        <w:tc>
          <w:tcPr>
            <w:tcW w:w="11198"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left="40"/>
              <w:jc w:val="both"/>
              <w:rPr>
                <w:rFonts w:ascii="Arial" w:hAnsi="Arial" w:cs="Arial"/>
              </w:rPr>
            </w:pPr>
          </w:p>
          <w:p w:rsidR="002C30DD" w:rsidRPr="00B36EA4" w:rsidRDefault="002C30DD" w:rsidP="002C30DD">
            <w:pPr>
              <w:spacing w:after="0" w:line="240" w:lineRule="auto"/>
              <w:ind w:left="40"/>
              <w:jc w:val="both"/>
              <w:rPr>
                <w:rFonts w:ascii="Arial" w:hAnsi="Arial" w:cs="Arial"/>
              </w:rPr>
            </w:pPr>
            <w:r w:rsidRPr="00B36EA4">
              <w:rPr>
                <w:rFonts w:ascii="Arial" w:hAnsi="Arial" w:cs="Arial"/>
              </w:rPr>
              <w:t xml:space="preserve">Союз должен включать, по меньшей мере, следующие отрасли: </w:t>
            </w:r>
          </w:p>
          <w:p w:rsidR="002C30DD" w:rsidRPr="00B36EA4" w:rsidRDefault="002C30DD" w:rsidP="00BB2881">
            <w:pPr>
              <w:pStyle w:val="afa"/>
              <w:numPr>
                <w:ilvl w:val="0"/>
                <w:numId w:val="199"/>
              </w:numPr>
              <w:spacing w:after="0" w:line="240" w:lineRule="auto"/>
              <w:jc w:val="both"/>
              <w:rPr>
                <w:rFonts w:ascii="Arial" w:hAnsi="Arial" w:cs="Arial"/>
              </w:rPr>
            </w:pPr>
            <w:r w:rsidRPr="00B36EA4">
              <w:rPr>
                <w:rFonts w:ascii="Arial" w:hAnsi="Arial" w:cs="Arial"/>
              </w:rPr>
              <w:t xml:space="preserve">1. Традиционные отрасли, в том числе:       производство целлюлозно-бумажной продукции и связанные с ними операции;  </w:t>
            </w:r>
          </w:p>
          <w:p w:rsidR="002C30DD" w:rsidRPr="00B36EA4" w:rsidRDefault="002C30DD" w:rsidP="00BB2881">
            <w:pPr>
              <w:pStyle w:val="afa"/>
              <w:numPr>
                <w:ilvl w:val="0"/>
                <w:numId w:val="199"/>
              </w:numPr>
              <w:spacing w:after="0" w:line="240" w:lineRule="auto"/>
              <w:jc w:val="both"/>
              <w:rPr>
                <w:rFonts w:ascii="Arial" w:hAnsi="Arial" w:cs="Arial"/>
              </w:rPr>
            </w:pPr>
            <w:r w:rsidRPr="00B36EA4">
              <w:rPr>
                <w:rFonts w:ascii="Arial" w:hAnsi="Arial" w:cs="Arial"/>
              </w:rPr>
              <w:t xml:space="preserve">2.  Новые отрасли, такие как: инновационные процессы, биоресурсы, биопродукты.  </w:t>
            </w:r>
          </w:p>
          <w:p w:rsidR="002C30DD" w:rsidRPr="00B36EA4" w:rsidRDefault="002C30DD" w:rsidP="002C30DD">
            <w:pPr>
              <w:spacing w:after="0" w:line="240" w:lineRule="auto"/>
              <w:ind w:left="40"/>
              <w:jc w:val="both"/>
              <w:rPr>
                <w:rFonts w:ascii="Arial" w:hAnsi="Arial" w:cs="Arial"/>
              </w:rPr>
            </w:pPr>
            <w:r w:rsidRPr="00B36EA4">
              <w:rPr>
                <w:rFonts w:ascii="Arial" w:hAnsi="Arial" w:cs="Arial"/>
              </w:rPr>
              <w:t>Для обеспечения взаимодополняемости и синергизма деятельность должна согласовываться с существующими проектами и данными по сектору, включая направления и ориентиры, обеспечиваемые:</w:t>
            </w:r>
          </w:p>
          <w:p w:rsidR="002C30DD" w:rsidRPr="00B36EA4" w:rsidRDefault="002C30DD" w:rsidP="00BB2881">
            <w:pPr>
              <w:pStyle w:val="afa"/>
              <w:numPr>
                <w:ilvl w:val="0"/>
                <w:numId w:val="200"/>
              </w:numPr>
              <w:spacing w:after="0" w:line="240" w:lineRule="auto"/>
              <w:jc w:val="both"/>
              <w:rPr>
                <w:rFonts w:ascii="Arial" w:hAnsi="Arial" w:cs="Arial"/>
              </w:rPr>
            </w:pPr>
            <w:r w:rsidRPr="00B36EA4">
              <w:rPr>
                <w:rFonts w:ascii="Arial" w:hAnsi="Arial" w:cs="Arial"/>
              </w:rPr>
              <w:t>План развития для перехода к конкурентоспособной низкоуглеродной экономике в 2050 году, КОМ 2011/112</w:t>
            </w:r>
            <w:r w:rsidRPr="00B36EA4">
              <w:rPr>
                <w:rStyle w:val="a9"/>
                <w:rFonts w:ascii="Arial" w:hAnsi="Arial" w:cs="Arial"/>
              </w:rPr>
              <w:footnoteReference w:id="102"/>
            </w:r>
            <w:r w:rsidRPr="00B36EA4">
              <w:rPr>
                <w:rFonts w:ascii="Arial" w:hAnsi="Arial" w:cs="Arial"/>
              </w:rPr>
              <w:t xml:space="preserve">; </w:t>
            </w:r>
          </w:p>
          <w:p w:rsidR="002C30DD" w:rsidRPr="00B36EA4" w:rsidRDefault="002C30DD" w:rsidP="00BB2881">
            <w:pPr>
              <w:pStyle w:val="afa"/>
              <w:numPr>
                <w:ilvl w:val="0"/>
                <w:numId w:val="200"/>
              </w:numPr>
              <w:spacing w:after="0" w:line="240" w:lineRule="auto"/>
              <w:jc w:val="both"/>
              <w:rPr>
                <w:rFonts w:ascii="Arial" w:hAnsi="Arial" w:cs="Arial"/>
              </w:rPr>
            </w:pPr>
            <w:r w:rsidRPr="00B36EA4">
              <w:rPr>
                <w:rFonts w:ascii="Arial" w:hAnsi="Arial" w:cs="Arial"/>
              </w:rPr>
              <w:t>Раскрыть будущее, ЕКБП, 2011, 2016</w:t>
            </w:r>
            <w:r w:rsidRPr="00B36EA4">
              <w:rPr>
                <w:rStyle w:val="a9"/>
                <w:rFonts w:ascii="Arial" w:hAnsi="Arial" w:cs="Arial"/>
              </w:rPr>
              <w:footnoteReference w:id="103"/>
            </w:r>
            <w:r w:rsidRPr="00B36EA4">
              <w:rPr>
                <w:rFonts w:ascii="Arial" w:hAnsi="Arial" w:cs="Arial"/>
              </w:rPr>
              <w:t xml:space="preserve">;  </w:t>
            </w:r>
          </w:p>
          <w:p w:rsidR="002C30DD" w:rsidRPr="00B36EA4" w:rsidRDefault="002C30DD" w:rsidP="00BB2881">
            <w:pPr>
              <w:pStyle w:val="afa"/>
              <w:numPr>
                <w:ilvl w:val="0"/>
                <w:numId w:val="200"/>
              </w:numPr>
              <w:spacing w:after="0" w:line="240" w:lineRule="auto"/>
              <w:jc w:val="both"/>
              <w:rPr>
                <w:rFonts w:ascii="Arial" w:hAnsi="Arial" w:cs="Arial"/>
              </w:rPr>
            </w:pPr>
            <w:r w:rsidRPr="00B36EA4">
              <w:rPr>
                <w:rFonts w:ascii="Arial" w:hAnsi="Arial" w:cs="Arial"/>
              </w:rPr>
              <w:t>Проект по лесной промышленности ЕС, SWD (2013) 343</w:t>
            </w:r>
            <w:r w:rsidRPr="00B36EA4">
              <w:rPr>
                <w:rStyle w:val="a9"/>
                <w:rFonts w:ascii="Arial" w:hAnsi="Arial" w:cs="Arial"/>
              </w:rPr>
              <w:footnoteReference w:id="104"/>
            </w:r>
            <w:r w:rsidRPr="00B36EA4">
              <w:rPr>
                <w:rFonts w:ascii="Arial" w:hAnsi="Arial" w:cs="Arial"/>
              </w:rPr>
              <w:t xml:space="preserve">;  </w:t>
            </w:r>
          </w:p>
          <w:p w:rsidR="004163C1" w:rsidRDefault="002C30DD" w:rsidP="00BB2881">
            <w:pPr>
              <w:pStyle w:val="ListParagraph"/>
              <w:numPr>
                <w:ilvl w:val="0"/>
                <w:numId w:val="181"/>
              </w:numPr>
              <w:spacing w:after="0" w:line="100" w:lineRule="atLeast"/>
              <w:jc w:val="both"/>
            </w:pPr>
            <w:r w:rsidRPr="00B36EA4">
              <w:rPr>
                <w:rFonts w:ascii="Arial" w:hAnsi="Arial" w:cs="Arial"/>
              </w:rPr>
              <w:t>Будущие навыки для бумажной промышленности, совместное исследование ЕКБП и IndustriAll</w:t>
            </w:r>
            <w:r w:rsidRPr="00B36EA4">
              <w:rPr>
                <w:rStyle w:val="a9"/>
                <w:rFonts w:ascii="Arial" w:hAnsi="Arial" w:cs="Arial"/>
              </w:rPr>
              <w:footnoteReference w:id="105"/>
            </w:r>
          </w:p>
        </w:tc>
      </w:tr>
      <w:tr w:rsidR="004163C1" w:rsidTr="00CC63E2">
        <w:tc>
          <w:tcPr>
            <w:tcW w:w="308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ind w:left="40"/>
              <w:rPr>
                <w:rFonts w:ascii="Arial" w:hAnsi="Arial" w:cs="Arial"/>
                <w:b/>
                <w:bCs/>
              </w:rPr>
            </w:pPr>
          </w:p>
          <w:p w:rsidR="004163C1" w:rsidRDefault="004163C1">
            <w:pPr>
              <w:spacing w:after="0" w:line="100" w:lineRule="atLeast"/>
              <w:ind w:left="40"/>
              <w:rPr>
                <w:rFonts w:ascii="Arial" w:hAnsi="Arial" w:cs="Arial"/>
              </w:rPr>
            </w:pPr>
            <w:r>
              <w:rPr>
                <w:rFonts w:ascii="Arial" w:hAnsi="Arial" w:cs="Arial"/>
                <w:b/>
                <w:bCs/>
              </w:rPr>
              <w:t>Возобновляемые источники энергии и зеленые технологии</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Pr>
          <w:p w:rsidR="002C30DD" w:rsidRPr="00B36EA4" w:rsidRDefault="002C30DD" w:rsidP="002C30DD">
            <w:pPr>
              <w:spacing w:after="0" w:line="240" w:lineRule="auto"/>
              <w:ind w:left="40"/>
              <w:jc w:val="both"/>
              <w:rPr>
                <w:rFonts w:ascii="Arial" w:hAnsi="Arial" w:cs="Arial"/>
              </w:rPr>
            </w:pPr>
            <w:r w:rsidRPr="00B36EA4">
              <w:rPr>
                <w:rFonts w:ascii="Arial" w:hAnsi="Arial" w:cs="Arial"/>
              </w:rPr>
              <w:t>В Союз должны входить, по крайней мере, следующие отрасли возобновляемых источников энергии, отопления и охлаждения, транспорта и энергетической инфраструктуры:</w:t>
            </w:r>
          </w:p>
          <w:p w:rsidR="002C30DD" w:rsidRPr="00B36EA4" w:rsidRDefault="002C30DD" w:rsidP="00BB2881">
            <w:pPr>
              <w:pStyle w:val="afa"/>
              <w:numPr>
                <w:ilvl w:val="6"/>
                <w:numId w:val="201"/>
              </w:numPr>
              <w:spacing w:after="0" w:line="240" w:lineRule="auto"/>
              <w:ind w:left="742"/>
              <w:jc w:val="both"/>
              <w:rPr>
                <w:rFonts w:ascii="Arial" w:hAnsi="Arial" w:cs="Arial"/>
              </w:rPr>
            </w:pPr>
            <w:r w:rsidRPr="00B36EA4">
              <w:rPr>
                <w:rFonts w:ascii="Arial" w:hAnsi="Arial" w:cs="Arial"/>
              </w:rPr>
              <w:t xml:space="preserve">Жилищное отопление,  охлаждение и электричество (мелкомаштабные ветровые, крышные и встроенные водонагреватели, котлы на биомассе и био- и возобновляемые ТЭЦ, солнечные тепловые насосы, и охлаждение жилых помещений, удовлетворение спроса, водохранилище и микросети);  </w:t>
            </w:r>
          </w:p>
          <w:p w:rsidR="002C30DD" w:rsidRPr="00B36EA4" w:rsidRDefault="002C30DD" w:rsidP="00BB2881">
            <w:pPr>
              <w:pStyle w:val="afa"/>
              <w:numPr>
                <w:ilvl w:val="6"/>
                <w:numId w:val="201"/>
              </w:numPr>
              <w:spacing w:after="0" w:line="240" w:lineRule="auto"/>
              <w:ind w:left="742"/>
              <w:jc w:val="both"/>
              <w:rPr>
                <w:rFonts w:ascii="Arial" w:hAnsi="Arial" w:cs="Arial"/>
              </w:rPr>
            </w:pPr>
            <w:r w:rsidRPr="00B36EA4">
              <w:rPr>
                <w:rFonts w:ascii="Arial" w:hAnsi="Arial" w:cs="Arial"/>
              </w:rPr>
              <w:t xml:space="preserve">Промышленное и коммерческое отопление, охлаждение и электричество (ветряные электростанции, фотоэлектрические станции, технология концентрации солнечной энергии, крупногабаритная гидроэлектростанция, геотермальная, солнечная тепловая энергия для отопления и охлаждения, тепловые насосы, тепловые сети); </w:t>
            </w:r>
          </w:p>
          <w:p w:rsidR="002C30DD" w:rsidRPr="00B36EA4" w:rsidRDefault="002C30DD" w:rsidP="00BB2881">
            <w:pPr>
              <w:pStyle w:val="afa"/>
              <w:numPr>
                <w:ilvl w:val="6"/>
                <w:numId w:val="201"/>
              </w:numPr>
              <w:spacing w:after="0" w:line="240" w:lineRule="auto"/>
              <w:ind w:left="742"/>
              <w:jc w:val="both"/>
              <w:rPr>
                <w:rFonts w:ascii="Arial" w:hAnsi="Arial" w:cs="Arial"/>
              </w:rPr>
            </w:pPr>
            <w:r w:rsidRPr="00B36EA4">
              <w:rPr>
                <w:rFonts w:ascii="Arial" w:hAnsi="Arial" w:cs="Arial"/>
              </w:rPr>
              <w:lastRenderedPageBreak/>
              <w:t xml:space="preserve">Отходы, биотопливо и биомасса (биогаз, передовые виды биотоплива, твердая биомасса и биомассы (жидкие, газообразные) и другие возобновляемые низкоуглеродистые виды топлива, возобновляемые городские отходы); </w:t>
            </w:r>
          </w:p>
          <w:p w:rsidR="002C30DD" w:rsidRPr="00B36EA4" w:rsidRDefault="002C30DD" w:rsidP="00BB2881">
            <w:pPr>
              <w:pStyle w:val="afa"/>
              <w:numPr>
                <w:ilvl w:val="6"/>
                <w:numId w:val="201"/>
              </w:numPr>
              <w:spacing w:after="0" w:line="240" w:lineRule="auto"/>
              <w:ind w:left="742"/>
              <w:jc w:val="both"/>
              <w:rPr>
                <w:rFonts w:ascii="Arial" w:hAnsi="Arial" w:cs="Arial"/>
              </w:rPr>
            </w:pPr>
            <w:r w:rsidRPr="00B36EA4">
              <w:rPr>
                <w:rFonts w:ascii="Arial" w:hAnsi="Arial" w:cs="Arial"/>
              </w:rPr>
              <w:t xml:space="preserve">Океанические и морские возобновляемые источники энергии;  </w:t>
            </w:r>
          </w:p>
          <w:p w:rsidR="002C30DD" w:rsidRPr="00B36EA4" w:rsidRDefault="002C30DD" w:rsidP="00BB2881">
            <w:pPr>
              <w:pStyle w:val="afa"/>
              <w:numPr>
                <w:ilvl w:val="6"/>
                <w:numId w:val="201"/>
              </w:numPr>
              <w:spacing w:after="0" w:line="240" w:lineRule="auto"/>
              <w:ind w:left="742"/>
              <w:jc w:val="both"/>
              <w:rPr>
                <w:rFonts w:ascii="Arial" w:hAnsi="Arial" w:cs="Arial"/>
              </w:rPr>
            </w:pPr>
            <w:r w:rsidRPr="00B36EA4">
              <w:rPr>
                <w:rFonts w:ascii="Arial" w:hAnsi="Arial" w:cs="Arial"/>
              </w:rPr>
              <w:t xml:space="preserve">Интеграция и развитие энергетической системы (электрическая сеть, гибкость и хранение, интеграция, электромобильность и низкоуглеродная транспортная система).  </w:t>
            </w:r>
          </w:p>
          <w:p w:rsidR="002C30DD" w:rsidRPr="00B36EA4" w:rsidRDefault="002C30DD" w:rsidP="002C30DD">
            <w:pPr>
              <w:spacing w:after="0" w:line="240" w:lineRule="auto"/>
              <w:ind w:left="40"/>
              <w:jc w:val="both"/>
              <w:rPr>
                <w:rFonts w:ascii="Arial" w:hAnsi="Arial" w:cs="Arial"/>
              </w:rPr>
            </w:pPr>
            <w:r w:rsidRPr="00B36EA4">
              <w:rPr>
                <w:rFonts w:ascii="Arial" w:hAnsi="Arial" w:cs="Arial"/>
              </w:rPr>
              <w:t xml:space="preserve">Для обеспечения взаимодополняемости и синергизма деятельность должна быть совместима с существующими проектами и данными по сектору, включая направления и ориентации, обеспечиваемые: </w:t>
            </w:r>
          </w:p>
          <w:p w:rsidR="002C30DD" w:rsidRPr="00B36EA4" w:rsidRDefault="002C30DD" w:rsidP="00BB2881">
            <w:pPr>
              <w:pStyle w:val="afa"/>
              <w:numPr>
                <w:ilvl w:val="0"/>
                <w:numId w:val="202"/>
              </w:numPr>
              <w:spacing w:after="0" w:line="240" w:lineRule="auto"/>
              <w:ind w:left="742"/>
              <w:jc w:val="both"/>
              <w:rPr>
                <w:rFonts w:ascii="Arial" w:hAnsi="Arial" w:cs="Arial"/>
              </w:rPr>
            </w:pPr>
            <w:r w:rsidRPr="00B36EA4">
              <w:rPr>
                <w:rFonts w:ascii="Arial" w:hAnsi="Arial" w:cs="Arial"/>
              </w:rPr>
              <w:t>Пакетом «Чистая энергия для всех европейцев»</w:t>
            </w:r>
            <w:r w:rsidRPr="00B36EA4">
              <w:rPr>
                <w:rStyle w:val="a9"/>
                <w:rFonts w:ascii="Arial" w:hAnsi="Arial" w:cs="Arial"/>
              </w:rPr>
              <w:footnoteReference w:id="106"/>
            </w:r>
            <w:r w:rsidRPr="00B36EA4">
              <w:rPr>
                <w:rFonts w:ascii="Arial" w:hAnsi="Arial" w:cs="Arial"/>
              </w:rPr>
              <w:t xml:space="preserve"> </w:t>
            </w:r>
          </w:p>
          <w:p w:rsidR="002C30DD" w:rsidRPr="00B36EA4" w:rsidRDefault="002C30DD" w:rsidP="00BB2881">
            <w:pPr>
              <w:pStyle w:val="afa"/>
              <w:numPr>
                <w:ilvl w:val="0"/>
                <w:numId w:val="202"/>
              </w:numPr>
              <w:spacing w:after="0" w:line="240" w:lineRule="auto"/>
              <w:ind w:left="742"/>
              <w:jc w:val="both"/>
              <w:rPr>
                <w:rFonts w:ascii="Arial" w:hAnsi="Arial" w:cs="Arial"/>
              </w:rPr>
            </w:pPr>
            <w:r w:rsidRPr="00B36EA4">
              <w:rPr>
                <w:rFonts w:ascii="Arial" w:hAnsi="Arial" w:cs="Arial"/>
              </w:rPr>
              <w:t>Основной стратегией энергетического союза</w:t>
            </w:r>
            <w:r w:rsidRPr="00B36EA4">
              <w:rPr>
                <w:rStyle w:val="a9"/>
                <w:rFonts w:ascii="Arial" w:hAnsi="Arial" w:cs="Arial"/>
              </w:rPr>
              <w:footnoteReference w:id="107"/>
            </w:r>
            <w:r w:rsidRPr="00B36EA4">
              <w:rPr>
                <w:rFonts w:ascii="Arial" w:hAnsi="Arial" w:cs="Arial"/>
              </w:rPr>
              <w:t xml:space="preserve"> </w:t>
            </w:r>
          </w:p>
          <w:p w:rsidR="002C30DD" w:rsidRPr="00B36EA4" w:rsidRDefault="002C30DD" w:rsidP="00BB2881">
            <w:pPr>
              <w:pStyle w:val="afa"/>
              <w:numPr>
                <w:ilvl w:val="0"/>
                <w:numId w:val="202"/>
              </w:numPr>
              <w:spacing w:after="0" w:line="240" w:lineRule="auto"/>
              <w:ind w:left="742"/>
              <w:jc w:val="both"/>
              <w:rPr>
                <w:rFonts w:ascii="Arial" w:hAnsi="Arial" w:cs="Arial"/>
              </w:rPr>
            </w:pPr>
            <w:r w:rsidRPr="00B36EA4">
              <w:rPr>
                <w:rFonts w:ascii="Arial" w:hAnsi="Arial" w:cs="Arial"/>
              </w:rPr>
              <w:t>Стратегией отопления и охлаждения ЕС</w:t>
            </w:r>
            <w:r w:rsidRPr="00B36EA4">
              <w:rPr>
                <w:rStyle w:val="a9"/>
                <w:rFonts w:ascii="Arial" w:hAnsi="Arial" w:cs="Arial"/>
              </w:rPr>
              <w:footnoteReference w:id="108"/>
            </w:r>
            <w:r w:rsidRPr="00B36EA4">
              <w:rPr>
                <w:rFonts w:ascii="Arial" w:hAnsi="Arial" w:cs="Arial"/>
              </w:rPr>
              <w:t xml:space="preserve"> </w:t>
            </w:r>
          </w:p>
          <w:p w:rsidR="002C30DD" w:rsidRPr="00B36EA4" w:rsidRDefault="002C30DD" w:rsidP="00BB2881">
            <w:pPr>
              <w:pStyle w:val="afa"/>
              <w:numPr>
                <w:ilvl w:val="0"/>
                <w:numId w:val="202"/>
              </w:numPr>
              <w:spacing w:after="0" w:line="240" w:lineRule="auto"/>
              <w:ind w:left="742"/>
              <w:jc w:val="both"/>
              <w:rPr>
                <w:rFonts w:ascii="Arial" w:hAnsi="Arial" w:cs="Arial"/>
              </w:rPr>
            </w:pPr>
            <w:r w:rsidRPr="00B36EA4">
              <w:rPr>
                <w:rFonts w:ascii="Arial" w:hAnsi="Arial" w:cs="Arial"/>
              </w:rPr>
              <w:t>Безопасной  чистой и конкурентоспособной энергетической сферой ЕС Horizon 2020, Рамочной программы исследований и инноваций, рабочие программы 2014-2015 и 2016-2017</w:t>
            </w:r>
            <w:r w:rsidRPr="00B36EA4">
              <w:rPr>
                <w:rStyle w:val="a9"/>
                <w:rFonts w:ascii="Arial" w:hAnsi="Arial" w:cs="Arial"/>
              </w:rPr>
              <w:footnoteReference w:id="109"/>
            </w:r>
            <w:r w:rsidRPr="00B36EA4">
              <w:rPr>
                <w:rFonts w:ascii="Arial" w:hAnsi="Arial" w:cs="Arial"/>
              </w:rPr>
              <w:t xml:space="preserve"> </w:t>
            </w:r>
          </w:p>
          <w:p w:rsidR="002C30DD" w:rsidRPr="00B36EA4" w:rsidRDefault="002C30DD" w:rsidP="00BB2881">
            <w:pPr>
              <w:pStyle w:val="afa"/>
              <w:numPr>
                <w:ilvl w:val="0"/>
                <w:numId w:val="202"/>
              </w:numPr>
              <w:spacing w:after="0" w:line="240" w:lineRule="auto"/>
              <w:ind w:left="742"/>
              <w:jc w:val="both"/>
              <w:rPr>
                <w:rFonts w:ascii="Arial" w:hAnsi="Arial" w:cs="Arial"/>
              </w:rPr>
            </w:pPr>
            <w:r w:rsidRPr="00B36EA4">
              <w:rPr>
                <w:rFonts w:ascii="Arial" w:hAnsi="Arial" w:cs="Arial"/>
              </w:rPr>
              <w:t>Директивой ЕС по возобновляемым источникам энергии</w:t>
            </w:r>
            <w:r w:rsidRPr="00B36EA4">
              <w:rPr>
                <w:rStyle w:val="a9"/>
                <w:rFonts w:ascii="Arial" w:hAnsi="Arial" w:cs="Arial"/>
              </w:rPr>
              <w:footnoteReference w:id="110"/>
            </w:r>
            <w:r w:rsidRPr="00B36EA4">
              <w:rPr>
                <w:rFonts w:ascii="Arial" w:hAnsi="Arial" w:cs="Arial"/>
              </w:rPr>
              <w:t xml:space="preserve"> и ее переработки160</w:t>
            </w:r>
            <w:r w:rsidRPr="00B36EA4">
              <w:rPr>
                <w:rStyle w:val="a9"/>
                <w:rFonts w:ascii="Arial" w:hAnsi="Arial" w:cs="Arial"/>
              </w:rPr>
              <w:footnoteReference w:id="111"/>
            </w:r>
            <w:r w:rsidRPr="00B36EA4">
              <w:rPr>
                <w:rFonts w:ascii="Arial" w:hAnsi="Arial" w:cs="Arial"/>
              </w:rPr>
              <w:t xml:space="preserve"> </w:t>
            </w:r>
          </w:p>
          <w:p w:rsidR="002C30DD" w:rsidRPr="00B36EA4" w:rsidRDefault="002C30DD" w:rsidP="00BB2881">
            <w:pPr>
              <w:pStyle w:val="afa"/>
              <w:numPr>
                <w:ilvl w:val="0"/>
                <w:numId w:val="202"/>
              </w:numPr>
              <w:spacing w:after="0" w:line="240" w:lineRule="auto"/>
              <w:ind w:left="742"/>
              <w:jc w:val="both"/>
              <w:rPr>
                <w:rFonts w:ascii="Arial" w:hAnsi="Arial" w:cs="Arial"/>
              </w:rPr>
            </w:pPr>
            <w:r w:rsidRPr="00B36EA4">
              <w:rPr>
                <w:rFonts w:ascii="Arial" w:hAnsi="Arial" w:cs="Arial"/>
              </w:rPr>
              <w:t>Директивой по энергоэффективности</w:t>
            </w:r>
            <w:r w:rsidRPr="00B36EA4">
              <w:rPr>
                <w:rStyle w:val="a9"/>
                <w:rFonts w:ascii="Arial" w:hAnsi="Arial" w:cs="Arial"/>
              </w:rPr>
              <w:footnoteReference w:id="112"/>
            </w:r>
            <w:r w:rsidRPr="00B36EA4">
              <w:rPr>
                <w:rFonts w:ascii="Arial" w:hAnsi="Arial" w:cs="Arial"/>
              </w:rPr>
              <w:t xml:space="preserve"> и ее поправки</w:t>
            </w:r>
            <w:r w:rsidRPr="00B36EA4">
              <w:rPr>
                <w:rStyle w:val="a9"/>
                <w:rFonts w:ascii="Arial" w:hAnsi="Arial" w:cs="Arial"/>
              </w:rPr>
              <w:footnoteReference w:id="113"/>
            </w:r>
            <w:r w:rsidRPr="00B36EA4">
              <w:rPr>
                <w:rFonts w:ascii="Arial" w:hAnsi="Arial" w:cs="Arial"/>
              </w:rPr>
              <w:t xml:space="preserve"> </w:t>
            </w:r>
          </w:p>
          <w:p w:rsidR="002C30DD" w:rsidRPr="00B36EA4" w:rsidRDefault="002C30DD" w:rsidP="00BB2881">
            <w:pPr>
              <w:pStyle w:val="afa"/>
              <w:numPr>
                <w:ilvl w:val="0"/>
                <w:numId w:val="202"/>
              </w:numPr>
              <w:spacing w:after="0" w:line="240" w:lineRule="auto"/>
              <w:ind w:left="742"/>
              <w:jc w:val="both"/>
              <w:rPr>
                <w:rFonts w:ascii="Arial" w:hAnsi="Arial" w:cs="Arial"/>
              </w:rPr>
            </w:pPr>
            <w:r w:rsidRPr="00B36EA4">
              <w:rPr>
                <w:rFonts w:ascii="Arial" w:hAnsi="Arial" w:cs="Arial"/>
              </w:rPr>
              <w:t>Директива по энергоэффективности зданий</w:t>
            </w:r>
            <w:r w:rsidRPr="00B36EA4">
              <w:rPr>
                <w:rStyle w:val="a9"/>
                <w:rFonts w:ascii="Arial" w:hAnsi="Arial" w:cs="Arial"/>
              </w:rPr>
              <w:footnoteReference w:id="114"/>
            </w:r>
            <w:r w:rsidRPr="00B36EA4">
              <w:rPr>
                <w:rFonts w:ascii="Arial" w:hAnsi="Arial" w:cs="Arial"/>
              </w:rPr>
              <w:t xml:space="preserve">  и его поправки</w:t>
            </w:r>
            <w:r w:rsidRPr="00B36EA4">
              <w:rPr>
                <w:rStyle w:val="a9"/>
                <w:rFonts w:ascii="Arial" w:hAnsi="Arial" w:cs="Arial"/>
              </w:rPr>
              <w:footnoteReference w:id="115"/>
            </w:r>
            <w:r w:rsidRPr="00B36EA4">
              <w:rPr>
                <w:rFonts w:ascii="Arial" w:hAnsi="Arial" w:cs="Arial"/>
              </w:rPr>
              <w:t xml:space="preserve"> </w:t>
            </w:r>
          </w:p>
          <w:p w:rsidR="002C30DD" w:rsidRPr="00B36EA4" w:rsidRDefault="002C30DD" w:rsidP="00BB2881">
            <w:pPr>
              <w:pStyle w:val="afa"/>
              <w:numPr>
                <w:ilvl w:val="0"/>
                <w:numId w:val="202"/>
              </w:numPr>
              <w:spacing w:after="0" w:line="240" w:lineRule="auto"/>
              <w:ind w:left="742"/>
              <w:jc w:val="both"/>
              <w:rPr>
                <w:rFonts w:ascii="Arial" w:hAnsi="Arial" w:cs="Arial"/>
              </w:rPr>
            </w:pPr>
            <w:r w:rsidRPr="00B36EA4">
              <w:rPr>
                <w:rFonts w:ascii="Arial" w:hAnsi="Arial" w:cs="Arial"/>
              </w:rPr>
              <w:t>Сообщением Комиссии об ускорении инноваций в области чистой энергии</w:t>
            </w:r>
            <w:r w:rsidRPr="00B36EA4">
              <w:rPr>
                <w:rStyle w:val="a9"/>
                <w:rFonts w:ascii="Arial" w:hAnsi="Arial" w:cs="Arial"/>
              </w:rPr>
              <w:footnoteReference w:id="116"/>
            </w:r>
            <w:r w:rsidRPr="00B36EA4">
              <w:rPr>
                <w:rFonts w:ascii="Arial" w:hAnsi="Arial" w:cs="Arial"/>
              </w:rPr>
              <w:t xml:space="preserve"> </w:t>
            </w:r>
          </w:p>
          <w:p w:rsidR="002C30DD" w:rsidRPr="00B36EA4" w:rsidRDefault="002C30DD" w:rsidP="00BB2881">
            <w:pPr>
              <w:pStyle w:val="afa"/>
              <w:numPr>
                <w:ilvl w:val="0"/>
                <w:numId w:val="202"/>
              </w:numPr>
              <w:spacing w:after="0" w:line="240" w:lineRule="auto"/>
              <w:ind w:left="742"/>
              <w:jc w:val="both"/>
              <w:rPr>
                <w:rFonts w:ascii="Arial" w:hAnsi="Arial" w:cs="Arial"/>
              </w:rPr>
            </w:pPr>
            <w:r w:rsidRPr="00B36EA4">
              <w:rPr>
                <w:rFonts w:ascii="Arial" w:hAnsi="Arial" w:cs="Arial"/>
              </w:rPr>
              <w:t>Сообщением Комиссии о европейской стратегии мобильности с низким уровнем выбросов</w:t>
            </w:r>
            <w:r w:rsidRPr="00B36EA4">
              <w:rPr>
                <w:rStyle w:val="a9"/>
                <w:rFonts w:ascii="Arial" w:hAnsi="Arial" w:cs="Arial"/>
              </w:rPr>
              <w:footnoteReference w:id="117"/>
            </w:r>
          </w:p>
          <w:p w:rsidR="002C30DD" w:rsidRPr="00B36EA4" w:rsidRDefault="002C30DD" w:rsidP="00BB2881">
            <w:pPr>
              <w:pStyle w:val="afa"/>
              <w:numPr>
                <w:ilvl w:val="0"/>
                <w:numId w:val="202"/>
              </w:numPr>
              <w:spacing w:after="0" w:line="240" w:lineRule="auto"/>
              <w:ind w:left="742"/>
              <w:jc w:val="both"/>
              <w:rPr>
                <w:rFonts w:ascii="Arial" w:hAnsi="Arial" w:cs="Arial"/>
              </w:rPr>
            </w:pPr>
            <w:r w:rsidRPr="00B36EA4">
              <w:rPr>
                <w:rFonts w:ascii="Arial" w:hAnsi="Arial" w:cs="Arial"/>
              </w:rPr>
              <w:lastRenderedPageBreak/>
              <w:t>Топливными элементами и совместным использованием водорода</w:t>
            </w:r>
            <w:r w:rsidRPr="00B36EA4">
              <w:rPr>
                <w:rStyle w:val="a9"/>
                <w:rFonts w:ascii="Arial" w:hAnsi="Arial" w:cs="Arial"/>
              </w:rPr>
              <w:footnoteReference w:id="118"/>
            </w:r>
            <w:r w:rsidRPr="00B36EA4">
              <w:rPr>
                <w:rFonts w:ascii="Arial" w:hAnsi="Arial" w:cs="Arial"/>
              </w:rPr>
              <w:t xml:space="preserve"> </w:t>
            </w:r>
          </w:p>
          <w:p w:rsidR="004163C1" w:rsidRDefault="002C30DD" w:rsidP="00BB2881">
            <w:pPr>
              <w:pStyle w:val="ListParagraph"/>
              <w:numPr>
                <w:ilvl w:val="0"/>
                <w:numId w:val="182"/>
              </w:numPr>
              <w:spacing w:after="0" w:line="100" w:lineRule="atLeast"/>
              <w:ind w:left="742" w:firstLine="0"/>
              <w:jc w:val="both"/>
            </w:pPr>
            <w:r w:rsidRPr="00B36EA4">
              <w:rPr>
                <w:rFonts w:ascii="Arial" w:hAnsi="Arial" w:cs="Arial"/>
              </w:rPr>
              <w:t>Проектом обмена опытом по программе BILD UP</w:t>
            </w:r>
            <w:r w:rsidRPr="00B36EA4">
              <w:rPr>
                <w:rStyle w:val="a9"/>
                <w:rFonts w:ascii="Arial" w:hAnsi="Arial" w:cs="Arial"/>
              </w:rPr>
              <w:footnoteReference w:id="119"/>
            </w:r>
          </w:p>
        </w:tc>
      </w:tr>
    </w:tbl>
    <w:p w:rsidR="004163C1" w:rsidRDefault="004163C1">
      <w:pPr>
        <w:spacing w:after="0" w:line="100" w:lineRule="atLeast"/>
        <w:ind w:left="40"/>
        <w:jc w:val="both"/>
        <w:rPr>
          <w:rFonts w:ascii="Arial" w:hAnsi="Arial" w:cs="Arial"/>
          <w:lang w:val="en-US"/>
        </w:rPr>
      </w:pPr>
    </w:p>
    <w:p w:rsidR="004163C1" w:rsidRDefault="004163C1">
      <w:pPr>
        <w:jc w:val="both"/>
        <w:rPr>
          <w:rFonts w:ascii="Arial" w:hAnsi="Arial" w:cs="Arial"/>
          <w:sz w:val="16"/>
          <w:szCs w:val="16"/>
        </w:rPr>
      </w:pPr>
      <w:r>
        <w:rPr>
          <w:rFonts w:ascii="Arial" w:hAnsi="Arial" w:cs="Arial"/>
        </w:rPr>
        <w:t>Организации-заявители будут оцениваться по соответствующим критериям исключения и отбора.  Для получения дополнительной информации, пожалуйста,  смотрите часть В данного руководства.</w:t>
      </w:r>
    </w:p>
    <w:p w:rsidR="004163C1" w:rsidRDefault="004163C1">
      <w:pPr>
        <w:pStyle w:val="footnotetext"/>
        <w:rPr>
          <w:rFonts w:ascii="Arial" w:hAnsi="Arial" w:cs="Arial"/>
          <w:sz w:val="16"/>
          <w:szCs w:val="16"/>
        </w:rPr>
      </w:pPr>
    </w:p>
    <w:p w:rsidR="004163C1" w:rsidRDefault="004163C1">
      <w:pPr>
        <w:pStyle w:val="af3"/>
        <w:rPr>
          <w:rFonts w:ascii="Arial" w:hAnsi="Arial" w:cs="Arial"/>
        </w:rPr>
      </w:pPr>
      <w:r>
        <w:rPr>
          <w:i w:val="0"/>
          <w:iCs w:val="0"/>
          <w:color w:val="00000A"/>
        </w:rPr>
        <w:t xml:space="preserve">КРИТЕРИИ ОЦЕНКИ ДЛЯ ЛОТА 3 </w:t>
      </w:r>
    </w:p>
    <w:p w:rsidR="004163C1" w:rsidRDefault="002C0574">
      <w:pPr>
        <w:jc w:val="both"/>
        <w:rPr>
          <w:rFonts w:ascii="Arial" w:hAnsi="Arial" w:cs="Arial"/>
          <w:b/>
          <w:bCs/>
        </w:rPr>
      </w:pPr>
      <w:r>
        <w:rPr>
          <w:rFonts w:ascii="Arial" w:hAnsi="Arial" w:cs="Arial"/>
        </w:rPr>
        <w:t>Заявки</w:t>
      </w:r>
      <w:r w:rsidR="004163C1">
        <w:rPr>
          <w:rFonts w:ascii="Arial" w:hAnsi="Arial" w:cs="Arial"/>
        </w:rPr>
        <w:t xml:space="preserve"> будут оцениваться по следующим критериям:</w:t>
      </w:r>
    </w:p>
    <w:tbl>
      <w:tblPr>
        <w:tblW w:w="0" w:type="auto"/>
        <w:tblInd w:w="3" w:type="dxa"/>
        <w:tblLayout w:type="fixed"/>
        <w:tblLook w:val="0000" w:firstRow="0" w:lastRow="0" w:firstColumn="0" w:lastColumn="0" w:noHBand="0" w:noVBand="0"/>
      </w:tblPr>
      <w:tblGrid>
        <w:gridCol w:w="2657"/>
        <w:gridCol w:w="11623"/>
      </w:tblGrid>
      <w:tr w:rsidR="004163C1" w:rsidTr="002C0574">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ind w:left="360"/>
              <w:rPr>
                <w:rFonts w:ascii="Arial" w:hAnsi="Arial" w:cs="Arial"/>
                <w:b/>
                <w:bCs/>
              </w:rPr>
            </w:pPr>
          </w:p>
          <w:p w:rsidR="004163C1" w:rsidRDefault="004163C1">
            <w:pPr>
              <w:spacing w:after="0" w:line="100" w:lineRule="atLeast"/>
              <w:ind w:left="360"/>
              <w:rPr>
                <w:rFonts w:ascii="Arial" w:hAnsi="Arial" w:cs="Arial"/>
              </w:rPr>
            </w:pPr>
            <w:r>
              <w:rPr>
                <w:rFonts w:ascii="Arial" w:hAnsi="Arial" w:cs="Arial"/>
                <w:b/>
                <w:bCs/>
              </w:rPr>
              <w:t>Актуальность проекта (максимум 25 баллов)</w:t>
            </w:r>
          </w:p>
        </w:tc>
        <w:tc>
          <w:tcPr>
            <w:tcW w:w="11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spacing w:after="0" w:line="100" w:lineRule="atLeast"/>
              <w:jc w:val="both"/>
              <w:rPr>
                <w:rFonts w:ascii="Arial" w:hAnsi="Arial" w:cs="Arial"/>
              </w:rPr>
            </w:pPr>
          </w:p>
          <w:p w:rsidR="004163C1" w:rsidRDefault="004163C1" w:rsidP="00BB2881">
            <w:pPr>
              <w:pStyle w:val="ListParagraph"/>
              <w:numPr>
                <w:ilvl w:val="0"/>
                <w:numId w:val="183"/>
              </w:numPr>
              <w:spacing w:after="0" w:line="100" w:lineRule="atLeast"/>
              <w:jc w:val="both"/>
              <w:rPr>
                <w:rFonts w:ascii="Arial" w:hAnsi="Arial" w:cs="Arial"/>
              </w:rPr>
            </w:pPr>
            <w:r>
              <w:rPr>
                <w:rFonts w:ascii="Arial" w:hAnsi="Arial" w:cs="Arial"/>
              </w:rPr>
              <w:t xml:space="preserve">Связь с политикой и программами ЕС: предложение учитывает и способствует достижению европейских целей в сфере ПТОП;  предложение учитывает и способствует предоставлению информации о  существующих инструментах и программах ЕС в области развития навыков;  опирается, в случае необходимости, на работу совета по вопросам европейского сектора; </w:t>
            </w:r>
          </w:p>
          <w:p w:rsidR="004163C1" w:rsidRDefault="004163C1" w:rsidP="00BB2881">
            <w:pPr>
              <w:pStyle w:val="ListParagraph"/>
              <w:numPr>
                <w:ilvl w:val="0"/>
                <w:numId w:val="183"/>
              </w:numPr>
              <w:spacing w:after="0" w:line="100" w:lineRule="atLeast"/>
              <w:jc w:val="both"/>
              <w:rPr>
                <w:rFonts w:ascii="Arial" w:hAnsi="Arial" w:cs="Arial"/>
              </w:rPr>
            </w:pPr>
            <w:r>
              <w:rPr>
                <w:rFonts w:ascii="Arial" w:hAnsi="Arial" w:cs="Arial"/>
              </w:rPr>
              <w:t>Представление ПОО: союз по отраслевым навыкам включает партнеров, которые адекватно представляют план и предоставление ПОО;</w:t>
            </w:r>
          </w:p>
          <w:p w:rsidR="004163C1" w:rsidRDefault="004163C1" w:rsidP="00BB2881">
            <w:pPr>
              <w:pStyle w:val="ListParagraph"/>
              <w:numPr>
                <w:ilvl w:val="0"/>
                <w:numId w:val="183"/>
              </w:numPr>
              <w:spacing w:after="0" w:line="100" w:lineRule="atLeast"/>
              <w:jc w:val="both"/>
              <w:rPr>
                <w:rFonts w:ascii="Arial" w:hAnsi="Arial" w:cs="Arial"/>
              </w:rPr>
            </w:pPr>
            <w:r>
              <w:rPr>
                <w:rFonts w:ascii="Arial" w:hAnsi="Arial" w:cs="Arial"/>
              </w:rPr>
              <w:t xml:space="preserve">Отраслевое представительство: союз по отраслевым навыкам включает партнеров, которые достойно представляют соответствующий сектор;  </w:t>
            </w:r>
          </w:p>
          <w:p w:rsidR="004163C1" w:rsidRDefault="004163C1" w:rsidP="00BB2881">
            <w:pPr>
              <w:pStyle w:val="ListParagraph"/>
              <w:numPr>
                <w:ilvl w:val="0"/>
                <w:numId w:val="183"/>
              </w:numPr>
              <w:spacing w:after="0" w:line="100" w:lineRule="atLeast"/>
              <w:jc w:val="both"/>
              <w:rPr>
                <w:rFonts w:ascii="Arial" w:hAnsi="Arial" w:cs="Arial"/>
              </w:rPr>
            </w:pPr>
            <w:r>
              <w:rPr>
                <w:rFonts w:ascii="Arial" w:hAnsi="Arial" w:cs="Arial"/>
              </w:rPr>
              <w:t xml:space="preserve">Цифровые навыки: область, в которой предложение интегрирует цифровые навыки в учебную подготовку для одного или нескольких связанных профессиональных профилей.  Предложения, включая этот аспект, будут считаться весьма актуальными;  </w:t>
            </w:r>
          </w:p>
          <w:p w:rsidR="004163C1" w:rsidRDefault="004163C1" w:rsidP="00BB2881">
            <w:pPr>
              <w:pStyle w:val="ListParagraph"/>
              <w:numPr>
                <w:ilvl w:val="0"/>
                <w:numId w:val="183"/>
              </w:numPr>
              <w:spacing w:after="0" w:line="100" w:lineRule="atLeast"/>
              <w:jc w:val="both"/>
              <w:rPr>
                <w:rFonts w:ascii="Arial" w:hAnsi="Arial" w:cs="Arial"/>
              </w:rPr>
            </w:pPr>
            <w:r>
              <w:rPr>
                <w:rFonts w:ascii="Arial" w:hAnsi="Arial" w:cs="Arial"/>
              </w:rPr>
              <w:t>Навыки в области экологии: область, в которой предложение интегрирует навыки, связанные с переходом на безотходную и более экологичную экономику в учебную подготовку для одного или нескольких связанных профессиональных профилей.  Предложения, включая этот аспект, будут считаться весьма актуальными;</w:t>
            </w:r>
          </w:p>
          <w:p w:rsidR="004163C1" w:rsidRDefault="004163C1" w:rsidP="00BB2881">
            <w:pPr>
              <w:pStyle w:val="ListParagraph"/>
              <w:numPr>
                <w:ilvl w:val="0"/>
                <w:numId w:val="183"/>
              </w:numPr>
              <w:spacing w:after="0" w:line="100" w:lineRule="atLeast"/>
              <w:jc w:val="both"/>
              <w:rPr>
                <w:rFonts w:ascii="Arial" w:hAnsi="Arial" w:cs="Arial"/>
              </w:rPr>
            </w:pPr>
            <w:r>
              <w:rPr>
                <w:rFonts w:ascii="Arial" w:hAnsi="Arial" w:cs="Arial"/>
              </w:rPr>
              <w:t xml:space="preserve">Цель: предложение относится к целям направления (см. раздел «Каковы цели союза по отраслевым навыкам»); </w:t>
            </w:r>
          </w:p>
          <w:p w:rsidR="004163C1" w:rsidRDefault="004163C1" w:rsidP="00BB2881">
            <w:pPr>
              <w:pStyle w:val="ListParagraph"/>
              <w:numPr>
                <w:ilvl w:val="0"/>
                <w:numId w:val="183"/>
              </w:numPr>
              <w:spacing w:after="0" w:line="100" w:lineRule="atLeast"/>
              <w:jc w:val="both"/>
              <w:rPr>
                <w:rFonts w:ascii="Arial" w:hAnsi="Arial" w:cs="Arial"/>
              </w:rPr>
            </w:pPr>
            <w:r>
              <w:rPr>
                <w:rFonts w:ascii="Arial" w:hAnsi="Arial" w:cs="Arial"/>
              </w:rPr>
              <w:t>Последовательность: цели основаны на анализе разумных потребностей;  они четко определены, реалистичны и затрагивают вопросы, касающиеся участвующих организаций и направлений;</w:t>
            </w:r>
          </w:p>
          <w:p w:rsidR="004163C1" w:rsidRDefault="004163C1" w:rsidP="00BB2881">
            <w:pPr>
              <w:pStyle w:val="ListParagraph"/>
              <w:numPr>
                <w:ilvl w:val="0"/>
                <w:numId w:val="183"/>
              </w:numPr>
              <w:spacing w:after="0" w:line="100" w:lineRule="atLeast"/>
              <w:jc w:val="both"/>
              <w:rPr>
                <w:rFonts w:ascii="Arial" w:hAnsi="Arial" w:cs="Arial"/>
              </w:rPr>
            </w:pPr>
            <w:r>
              <w:rPr>
                <w:rFonts w:ascii="Arial" w:hAnsi="Arial" w:cs="Arial"/>
              </w:rPr>
              <w:t xml:space="preserve">Инновации: предложение рассматривает современные методы в науке и технике и ведет к инновационным результатам и решениям;  </w:t>
            </w:r>
          </w:p>
          <w:p w:rsidR="004163C1" w:rsidRDefault="004163C1" w:rsidP="00BB2881">
            <w:pPr>
              <w:pStyle w:val="ListParagraph"/>
              <w:numPr>
                <w:ilvl w:val="0"/>
                <w:numId w:val="183"/>
              </w:numPr>
              <w:spacing w:after="0" w:line="100" w:lineRule="atLeast"/>
              <w:jc w:val="both"/>
              <w:rPr>
                <w:rFonts w:ascii="Arial" w:hAnsi="Arial" w:cs="Arial"/>
              </w:rPr>
            </w:pPr>
            <w:r>
              <w:rPr>
                <w:rFonts w:ascii="Arial" w:hAnsi="Arial" w:cs="Arial"/>
              </w:rPr>
              <w:lastRenderedPageBreak/>
              <w:t>Европейская добавленная стоимость: в предложении четко демонстрируется добавленная стоимость, полученная в результате ее транснациональности</w:t>
            </w:r>
          </w:p>
          <w:p w:rsidR="004163C1" w:rsidRDefault="004163C1">
            <w:pPr>
              <w:pStyle w:val="ListParagraph"/>
              <w:spacing w:after="0" w:line="100" w:lineRule="atLeast"/>
              <w:jc w:val="both"/>
              <w:rPr>
                <w:rFonts w:ascii="Arial" w:hAnsi="Arial" w:cs="Arial"/>
              </w:rPr>
            </w:pPr>
          </w:p>
        </w:tc>
      </w:tr>
      <w:tr w:rsidR="004163C1" w:rsidTr="002C0574">
        <w:trPr>
          <w:trHeight w:val="70"/>
        </w:trPr>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ind w:left="360"/>
              <w:jc w:val="both"/>
              <w:rPr>
                <w:rFonts w:ascii="Arial" w:hAnsi="Arial" w:cs="Arial"/>
              </w:rPr>
            </w:pPr>
          </w:p>
          <w:p w:rsidR="004163C1" w:rsidRDefault="004163C1">
            <w:pPr>
              <w:spacing w:after="0" w:line="100" w:lineRule="atLeast"/>
              <w:jc w:val="both"/>
              <w:rPr>
                <w:rFonts w:ascii="Arial" w:hAnsi="Arial" w:cs="Arial"/>
              </w:rPr>
            </w:pPr>
          </w:p>
          <w:p w:rsidR="004163C1" w:rsidRDefault="004163C1">
            <w:pPr>
              <w:spacing w:after="0" w:line="100" w:lineRule="atLeast"/>
              <w:ind w:left="360"/>
              <w:rPr>
                <w:rFonts w:ascii="Arial" w:hAnsi="Arial" w:cs="Arial"/>
              </w:rPr>
            </w:pPr>
            <w:r>
              <w:rPr>
                <w:rFonts w:ascii="Arial" w:hAnsi="Arial" w:cs="Arial"/>
                <w:b/>
                <w:bCs/>
              </w:rPr>
              <w:t>Качество проектирования и реализации проекта (не более 30 баллов)</w:t>
            </w:r>
          </w:p>
        </w:tc>
        <w:tc>
          <w:tcPr>
            <w:tcW w:w="11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spacing w:after="0" w:line="100" w:lineRule="atLeast"/>
              <w:jc w:val="both"/>
              <w:rPr>
                <w:rFonts w:ascii="Arial" w:hAnsi="Arial" w:cs="Arial"/>
              </w:rPr>
            </w:pPr>
          </w:p>
          <w:p w:rsidR="00570A08" w:rsidRPr="00B36EA4" w:rsidRDefault="00570A08" w:rsidP="00BB2881">
            <w:pPr>
              <w:pStyle w:val="afa"/>
              <w:numPr>
                <w:ilvl w:val="0"/>
                <w:numId w:val="183"/>
              </w:numPr>
              <w:spacing w:after="0" w:line="240" w:lineRule="auto"/>
              <w:jc w:val="both"/>
              <w:rPr>
                <w:rFonts w:ascii="Arial" w:hAnsi="Arial" w:cs="Arial"/>
              </w:rPr>
            </w:pPr>
            <w:r w:rsidRPr="00B36EA4">
              <w:rPr>
                <w:rFonts w:ascii="Arial" w:hAnsi="Arial" w:cs="Arial"/>
              </w:rPr>
              <w:t xml:space="preserve">Согласованность: окончательный вариант проекта обеспечивает согласованность между проектами, методологией, мероприятиями и предлагаемым бюджетом.  Это предложение представляет собой согласованный и всеобъемлющий набор соответствующих направлений для удовлетворения выявленных потребностей и достижения ожидаемых результатов;  </w:t>
            </w:r>
          </w:p>
          <w:p w:rsidR="00570A08" w:rsidRPr="00B36EA4" w:rsidRDefault="00570A08" w:rsidP="00BB2881">
            <w:pPr>
              <w:pStyle w:val="afa"/>
              <w:numPr>
                <w:ilvl w:val="0"/>
                <w:numId w:val="183"/>
              </w:numPr>
              <w:spacing w:after="0" w:line="240" w:lineRule="auto"/>
              <w:jc w:val="both"/>
              <w:rPr>
                <w:rFonts w:ascii="Arial" w:hAnsi="Arial" w:cs="Arial"/>
              </w:rPr>
            </w:pPr>
            <w:r w:rsidRPr="00B36EA4">
              <w:rPr>
                <w:rFonts w:ascii="Arial" w:hAnsi="Arial" w:cs="Arial"/>
              </w:rPr>
              <w:t xml:space="preserve">Структура: программа работы понятна и доступна и охватывает все этапы (подготовка, внедрение, эксплуатация, мониторинг, оценка и распространение);  </w:t>
            </w:r>
          </w:p>
          <w:p w:rsidR="00570A08" w:rsidRPr="00B36EA4" w:rsidRDefault="00570A08" w:rsidP="00BB2881">
            <w:pPr>
              <w:pStyle w:val="afa"/>
              <w:numPr>
                <w:ilvl w:val="0"/>
                <w:numId w:val="183"/>
              </w:numPr>
              <w:spacing w:after="0" w:line="240" w:lineRule="auto"/>
              <w:jc w:val="both"/>
              <w:rPr>
                <w:rFonts w:ascii="Arial" w:hAnsi="Arial" w:cs="Arial"/>
              </w:rPr>
            </w:pPr>
            <w:r w:rsidRPr="00B36EA4">
              <w:rPr>
                <w:rFonts w:ascii="Arial" w:hAnsi="Arial" w:cs="Arial"/>
              </w:rPr>
              <w:t>Методология: предложение соответствует требованиям и использует инструменты и ресурсы ЕС, связанные с навыками и занятиями, такими как EQF</w:t>
            </w:r>
            <w:r w:rsidRPr="00B36EA4">
              <w:rPr>
                <w:rStyle w:val="a9"/>
                <w:rFonts w:ascii="Arial" w:hAnsi="Arial" w:cs="Arial"/>
              </w:rPr>
              <w:footnoteReference w:id="120"/>
            </w:r>
            <w:r w:rsidRPr="00B36EA4">
              <w:rPr>
                <w:rFonts w:ascii="Arial" w:hAnsi="Arial" w:cs="Arial"/>
              </w:rPr>
              <w:t>, ECVET</w:t>
            </w:r>
            <w:r w:rsidRPr="00B36EA4">
              <w:rPr>
                <w:rStyle w:val="a9"/>
                <w:rFonts w:ascii="Arial" w:hAnsi="Arial" w:cs="Arial"/>
              </w:rPr>
              <w:footnoteReference w:id="121"/>
            </w:r>
            <w:r w:rsidRPr="00B36EA4">
              <w:rPr>
                <w:rFonts w:ascii="Arial" w:hAnsi="Arial" w:cs="Arial"/>
              </w:rPr>
              <w:t>, EQAVET</w:t>
            </w:r>
            <w:r w:rsidRPr="00B36EA4">
              <w:rPr>
                <w:rStyle w:val="a9"/>
                <w:rFonts w:ascii="Arial" w:hAnsi="Arial" w:cs="Arial"/>
              </w:rPr>
              <w:footnoteReference w:id="122"/>
            </w:r>
            <w:r w:rsidRPr="00B36EA4">
              <w:rPr>
                <w:rFonts w:ascii="Arial" w:hAnsi="Arial" w:cs="Arial"/>
              </w:rPr>
              <w:t>, Europass</w:t>
            </w:r>
            <w:r w:rsidRPr="00B36EA4">
              <w:rPr>
                <w:rStyle w:val="a9"/>
                <w:rFonts w:ascii="Arial" w:hAnsi="Arial" w:cs="Arial"/>
              </w:rPr>
              <w:footnoteReference w:id="123"/>
            </w:r>
            <w:r w:rsidRPr="00B36EA4">
              <w:rPr>
                <w:rFonts w:ascii="Arial" w:hAnsi="Arial" w:cs="Arial"/>
              </w:rPr>
              <w:t>, EURES</w:t>
            </w:r>
            <w:r w:rsidRPr="00B36EA4">
              <w:rPr>
                <w:rStyle w:val="a9"/>
                <w:rFonts w:ascii="Arial" w:hAnsi="Arial" w:cs="Arial"/>
              </w:rPr>
              <w:footnoteReference w:id="124"/>
            </w:r>
            <w:r w:rsidRPr="00B36EA4">
              <w:rPr>
                <w:rFonts w:ascii="Arial" w:hAnsi="Arial" w:cs="Arial"/>
              </w:rPr>
              <w:t>, Drop 'Pin</w:t>
            </w:r>
            <w:r w:rsidRPr="00B36EA4">
              <w:rPr>
                <w:rStyle w:val="a9"/>
                <w:rFonts w:ascii="Arial" w:hAnsi="Arial" w:cs="Arial"/>
              </w:rPr>
              <w:footnoteReference w:id="125"/>
            </w:r>
            <w:r w:rsidRPr="00B36EA4">
              <w:rPr>
                <w:rFonts w:ascii="Arial" w:hAnsi="Arial" w:cs="Arial"/>
              </w:rPr>
              <w:t>, ESCO</w:t>
            </w:r>
            <w:r w:rsidRPr="00B36EA4">
              <w:rPr>
                <w:rStyle w:val="a9"/>
                <w:rFonts w:ascii="Arial" w:hAnsi="Arial" w:cs="Arial"/>
              </w:rPr>
              <w:footnoteReference w:id="126"/>
            </w:r>
            <w:r w:rsidRPr="00B36EA4">
              <w:rPr>
                <w:rFonts w:ascii="Arial" w:hAnsi="Arial" w:cs="Arial"/>
              </w:rPr>
              <w:t xml:space="preserve"> и т. д. По возможности, это предложение учитывает  и извлекает выгоду из прежних значимых направлений (например, инициативы стран  Программ, сообщества знаний и инноваций - KIC из EIT</w:t>
            </w:r>
            <w:r w:rsidRPr="00B36EA4">
              <w:rPr>
                <w:rStyle w:val="a9"/>
                <w:rFonts w:ascii="Arial" w:hAnsi="Arial" w:cs="Arial"/>
              </w:rPr>
              <w:footnoteReference w:id="127"/>
            </w:r>
            <w:r w:rsidRPr="00B36EA4">
              <w:rPr>
                <w:rFonts w:ascii="Arial" w:hAnsi="Arial" w:cs="Arial"/>
              </w:rPr>
              <w:t>, предыдущие и текущие союзы с отраслевыми навыками</w:t>
            </w:r>
            <w:r w:rsidRPr="00B36EA4">
              <w:rPr>
                <w:rStyle w:val="a9"/>
                <w:rFonts w:ascii="Arial" w:hAnsi="Arial" w:cs="Arial"/>
              </w:rPr>
              <w:footnoteReference w:id="128"/>
            </w:r>
            <w:r w:rsidRPr="00B36EA4">
              <w:rPr>
                <w:rFonts w:ascii="Arial" w:hAnsi="Arial" w:cs="Arial"/>
              </w:rPr>
              <w:t xml:space="preserve">).  Используется метод  обучения, ECVET (единицы измерения результатов обучения) и принципы обеспечения качества в соответствии с  EQAVET </w:t>
            </w:r>
          </w:p>
          <w:p w:rsidR="00570A08" w:rsidRPr="00B36EA4" w:rsidRDefault="00570A08" w:rsidP="00BB2881">
            <w:pPr>
              <w:pStyle w:val="afa"/>
              <w:numPr>
                <w:ilvl w:val="0"/>
                <w:numId w:val="183"/>
              </w:numPr>
              <w:spacing w:after="0" w:line="240" w:lineRule="auto"/>
              <w:jc w:val="both"/>
              <w:rPr>
                <w:rFonts w:ascii="Arial" w:hAnsi="Arial" w:cs="Arial"/>
              </w:rPr>
            </w:pPr>
            <w:r w:rsidRPr="00B36EA4">
              <w:rPr>
                <w:rFonts w:ascii="Arial" w:hAnsi="Arial" w:cs="Arial"/>
              </w:rPr>
              <w:t xml:space="preserve"> Управление: предусмотрены надежные механизмы управления. Сроки, организация, задачи и обязанности четко определены и реалистичны. Предложение распределяет соответствующие ресурсы для каждого вида деятельности:</w:t>
            </w:r>
          </w:p>
          <w:p w:rsidR="00570A08" w:rsidRPr="00B36EA4" w:rsidRDefault="00570A08" w:rsidP="00BB2881">
            <w:pPr>
              <w:pStyle w:val="afa"/>
              <w:numPr>
                <w:ilvl w:val="0"/>
                <w:numId w:val="183"/>
              </w:numPr>
              <w:spacing w:after="0" w:line="240" w:lineRule="auto"/>
              <w:jc w:val="both"/>
              <w:rPr>
                <w:rFonts w:ascii="Arial" w:hAnsi="Arial" w:cs="Arial"/>
              </w:rPr>
            </w:pPr>
            <w:r w:rsidRPr="00B36EA4">
              <w:rPr>
                <w:rFonts w:ascii="Arial" w:hAnsi="Arial" w:cs="Arial"/>
              </w:rPr>
              <w:t xml:space="preserve">Бюджет: бюджет предусматривает выделение средств, необходимых для успеха, он не завышен или не занижен; </w:t>
            </w:r>
          </w:p>
          <w:p w:rsidR="00570A08" w:rsidRPr="00B36EA4" w:rsidRDefault="00570A08" w:rsidP="00BB2881">
            <w:pPr>
              <w:pStyle w:val="afa"/>
              <w:numPr>
                <w:ilvl w:val="0"/>
                <w:numId w:val="183"/>
              </w:numPr>
              <w:spacing w:after="0" w:line="240" w:lineRule="auto"/>
              <w:jc w:val="both"/>
              <w:rPr>
                <w:rFonts w:ascii="Arial" w:hAnsi="Arial" w:cs="Arial"/>
              </w:rPr>
            </w:pPr>
            <w:r w:rsidRPr="00B36EA4">
              <w:rPr>
                <w:rFonts w:ascii="Arial" w:hAnsi="Arial" w:cs="Arial"/>
              </w:rPr>
              <w:t xml:space="preserve">Качество подготовительных работ для признания и подтверждения  результатов обучения участников программы, в соответствии с европейскими принципами прозрачности и признания; </w:t>
            </w:r>
          </w:p>
          <w:p w:rsidR="00570A08" w:rsidRPr="00B36EA4" w:rsidRDefault="00570A08" w:rsidP="00BB2881">
            <w:pPr>
              <w:pStyle w:val="afa"/>
              <w:numPr>
                <w:ilvl w:val="0"/>
                <w:numId w:val="183"/>
              </w:numPr>
              <w:spacing w:after="0" w:line="240" w:lineRule="auto"/>
              <w:jc w:val="both"/>
              <w:rPr>
                <w:rFonts w:ascii="Arial" w:hAnsi="Arial" w:cs="Arial"/>
              </w:rPr>
            </w:pPr>
            <w:r w:rsidRPr="00B36EA4">
              <w:rPr>
                <w:rFonts w:ascii="Arial" w:hAnsi="Arial" w:cs="Arial"/>
              </w:rPr>
              <w:lastRenderedPageBreak/>
              <w:t xml:space="preserve"> Финансовый контроль и контроль качества: меры контроля (непрерывная оценка качества, экспертные оценки, сравнительная оценка и т. д.) и показатели качества обеспечивают высокое качество и экономичность реализации проекта.  Задачи / риски проекта четко определены и смягчены меры, которые были надлежащим образом решены.  Процессы экспертной оценки планируются как неотъемлемая часть проекта.  Программа работы союза включает независимую внешнюю оценку качества в среднесрочной перспективе и в конце проекта.</w:t>
            </w:r>
          </w:p>
          <w:p w:rsidR="004163C1" w:rsidRDefault="004163C1" w:rsidP="00570A08">
            <w:pPr>
              <w:pStyle w:val="ListParagraph"/>
              <w:spacing w:after="0" w:line="100" w:lineRule="atLeast"/>
              <w:ind w:left="0"/>
              <w:jc w:val="both"/>
              <w:rPr>
                <w:rFonts w:ascii="Arial" w:hAnsi="Arial" w:cs="Arial"/>
              </w:rPr>
            </w:pPr>
          </w:p>
          <w:p w:rsidR="004163C1" w:rsidRDefault="004163C1">
            <w:pPr>
              <w:pStyle w:val="ListParagraph"/>
              <w:spacing w:after="0" w:line="100" w:lineRule="atLeast"/>
              <w:jc w:val="both"/>
              <w:rPr>
                <w:rFonts w:ascii="Arial" w:hAnsi="Arial" w:cs="Arial"/>
              </w:rPr>
            </w:pPr>
          </w:p>
        </w:tc>
      </w:tr>
      <w:tr w:rsidR="004163C1" w:rsidTr="002C0574">
        <w:trPr>
          <w:trHeight w:val="70"/>
        </w:trPr>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rPr>
                <w:rFonts w:ascii="Arial" w:hAnsi="Arial" w:cs="Arial"/>
              </w:rPr>
            </w:pPr>
            <w:r>
              <w:rPr>
                <w:rFonts w:ascii="Arial" w:hAnsi="Arial" w:cs="Arial"/>
                <w:b/>
                <w:bCs/>
              </w:rPr>
              <w:t>Качество проектной команды и механизмы сотрудничества (максимум 25 баллов)</w:t>
            </w:r>
          </w:p>
        </w:tc>
        <w:tc>
          <w:tcPr>
            <w:tcW w:w="11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spacing w:after="0" w:line="100" w:lineRule="atLeast"/>
              <w:jc w:val="both"/>
              <w:rPr>
                <w:rFonts w:ascii="Arial" w:hAnsi="Arial" w:cs="Arial"/>
              </w:rPr>
            </w:pPr>
          </w:p>
          <w:p w:rsidR="004163C1" w:rsidRDefault="004163C1" w:rsidP="00BB2881">
            <w:pPr>
              <w:pStyle w:val="ListParagraph"/>
              <w:numPr>
                <w:ilvl w:val="0"/>
                <w:numId w:val="183"/>
              </w:numPr>
              <w:spacing w:after="0" w:line="100" w:lineRule="atLeast"/>
              <w:jc w:val="both"/>
              <w:rPr>
                <w:rFonts w:ascii="Arial" w:hAnsi="Arial" w:cs="Arial"/>
              </w:rPr>
            </w:pPr>
            <w:r>
              <w:rPr>
                <w:rFonts w:ascii="Arial" w:hAnsi="Arial" w:cs="Arial"/>
              </w:rPr>
              <w:t xml:space="preserve">Конфигурация: состав партнерства руководствуясь с задачами проекта, объединяет как соответствующие профессиональные знания и компетенции, необходимые в разработке учебных программ, разработке стандартов квалификации, методики обучения, так и основные цели и принципы подготовки.  Репрезентативность и опыт партнеров убедительно продемонстрированы в соответствующем секторе и на европейском уровне.  Партнеры сочетают системную и секторальную информацию с твердым знанием необходимых навыков и учебной практики в своем экономическом секторе.  Важное значение имеет участие европейских социальных партнеров и / или национальных социальных партнеров в странах, входящих в Североатлантический союз, с четким указанием роли в разработке учебной программы / и обеспечении работы на основе обучения.  Распространение и представительность соответствующих партнеров по странам Программы, участвующим в Североатлантическом союзе, должны быть такими, чтобы Североатлантический союз обладал высоким потенциалом реализации в странах, входящих в Союз (например, благодаря участию европейской отраслевой организации или европейских социальных партнеров). Если предложение  также включает органы с регулирующей функцией в ПОО, оно  будет считаться весьма актуальным; </w:t>
            </w:r>
          </w:p>
          <w:p w:rsidR="004163C1" w:rsidRDefault="004163C1" w:rsidP="00BB2881">
            <w:pPr>
              <w:pStyle w:val="ListParagraph"/>
              <w:numPr>
                <w:ilvl w:val="0"/>
                <w:numId w:val="183"/>
              </w:numPr>
              <w:spacing w:after="0" w:line="100" w:lineRule="atLeast"/>
              <w:jc w:val="both"/>
              <w:rPr>
                <w:rFonts w:ascii="Arial" w:hAnsi="Arial" w:cs="Arial"/>
              </w:rPr>
            </w:pPr>
            <w:r>
              <w:rPr>
                <w:rFonts w:ascii="Arial" w:hAnsi="Arial" w:cs="Arial"/>
              </w:rPr>
              <w:t>Обязательство: распределение обязанностей и задач понятно, целесообразно и демонстрирует заинтересованность и активный вклад всех участвующих организаций в отношении их специальных знаний и опыта;</w:t>
            </w:r>
          </w:p>
          <w:p w:rsidR="004163C1" w:rsidRDefault="004163C1" w:rsidP="00BB2881">
            <w:pPr>
              <w:pStyle w:val="ListParagraph"/>
              <w:numPr>
                <w:ilvl w:val="0"/>
                <w:numId w:val="183"/>
              </w:numPr>
              <w:spacing w:after="0" w:line="100" w:lineRule="atLeast"/>
              <w:jc w:val="both"/>
              <w:rPr>
                <w:rFonts w:ascii="Arial" w:hAnsi="Arial" w:cs="Arial"/>
              </w:rPr>
            </w:pPr>
            <w:r>
              <w:rPr>
                <w:rFonts w:ascii="Arial" w:hAnsi="Arial" w:cs="Arial"/>
              </w:rPr>
              <w:t xml:space="preserve"> Задачи: координатор показывает высокое качество управления и координации транснациональных сетей и лидерства в сложных условиях.  Индивидуальные задачи распределяются на основе конкретных знаний каждого партнера;  </w:t>
            </w:r>
          </w:p>
          <w:p w:rsidR="004163C1" w:rsidRDefault="004163C1" w:rsidP="00BB2881">
            <w:pPr>
              <w:pStyle w:val="ListParagraph"/>
              <w:numPr>
                <w:ilvl w:val="0"/>
                <w:numId w:val="183"/>
              </w:numPr>
              <w:spacing w:after="0" w:line="100" w:lineRule="atLeast"/>
              <w:jc w:val="both"/>
              <w:rPr>
                <w:rFonts w:ascii="Arial" w:hAnsi="Arial" w:cs="Arial"/>
              </w:rPr>
            </w:pPr>
            <w:r>
              <w:rPr>
                <w:rFonts w:ascii="Arial" w:hAnsi="Arial" w:cs="Arial"/>
              </w:rPr>
              <w:t>Сотрудничество / командный дух: предлагается эффективный механизм для обеспечения хорошей координации, принятия решений и связи между участвующими организациями, участниками и любыми другими заинтересованными сторонам</w:t>
            </w:r>
          </w:p>
          <w:p w:rsidR="004163C1" w:rsidRDefault="004163C1">
            <w:pPr>
              <w:pStyle w:val="ListParagraph"/>
              <w:spacing w:after="0" w:line="100" w:lineRule="atLeast"/>
              <w:jc w:val="both"/>
              <w:rPr>
                <w:rFonts w:ascii="Arial" w:hAnsi="Arial" w:cs="Arial"/>
              </w:rPr>
            </w:pPr>
          </w:p>
        </w:tc>
      </w:tr>
      <w:tr w:rsidR="004163C1" w:rsidTr="002C0574">
        <w:trPr>
          <w:trHeight w:val="70"/>
        </w:trPr>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rPr>
                <w:rFonts w:ascii="Arial" w:hAnsi="Arial" w:cs="Arial"/>
                <w:b/>
                <w:bCs/>
              </w:rPr>
            </w:pPr>
          </w:p>
          <w:p w:rsidR="004163C1" w:rsidRDefault="004163C1">
            <w:pPr>
              <w:spacing w:after="0" w:line="100" w:lineRule="atLeast"/>
              <w:rPr>
                <w:rFonts w:ascii="Arial" w:hAnsi="Arial" w:cs="Arial"/>
              </w:rPr>
            </w:pPr>
            <w:r>
              <w:rPr>
                <w:rFonts w:ascii="Arial" w:hAnsi="Arial" w:cs="Arial"/>
                <w:b/>
                <w:bCs/>
              </w:rPr>
              <w:t>Влияние и распространение (максимум 20 баллов)</w:t>
            </w:r>
          </w:p>
        </w:tc>
        <w:tc>
          <w:tcPr>
            <w:tcW w:w="11623"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pStyle w:val="ListParagraph"/>
              <w:spacing w:after="0" w:line="100" w:lineRule="atLeast"/>
              <w:jc w:val="both"/>
              <w:rPr>
                <w:rFonts w:ascii="Arial" w:hAnsi="Arial" w:cs="Arial"/>
              </w:rPr>
            </w:pPr>
          </w:p>
          <w:p w:rsidR="004163C1" w:rsidRDefault="004163C1" w:rsidP="00BB2881">
            <w:pPr>
              <w:pStyle w:val="ListParagraph"/>
              <w:numPr>
                <w:ilvl w:val="0"/>
                <w:numId w:val="183"/>
              </w:numPr>
              <w:spacing w:after="0" w:line="100" w:lineRule="atLeast"/>
              <w:jc w:val="both"/>
              <w:rPr>
                <w:rFonts w:ascii="Arial" w:hAnsi="Arial" w:cs="Arial"/>
              </w:rPr>
            </w:pPr>
            <w:r>
              <w:rPr>
                <w:rFonts w:ascii="Arial" w:hAnsi="Arial" w:cs="Arial"/>
              </w:rPr>
              <w:t xml:space="preserve">Эксплуатация: предложение демонстрирует, как долгосрочные результаты Союза будут использоваться партнерами и другими заинтересованными сторонами.  Предложение обеспечивает средства для измерения эксплуатации в течение срока направления проекта и после; </w:t>
            </w:r>
          </w:p>
          <w:p w:rsidR="004163C1" w:rsidRDefault="004163C1" w:rsidP="00BB2881">
            <w:pPr>
              <w:pStyle w:val="ListParagraph"/>
              <w:numPr>
                <w:ilvl w:val="0"/>
                <w:numId w:val="183"/>
              </w:numPr>
              <w:spacing w:after="0" w:line="100" w:lineRule="atLeast"/>
              <w:jc w:val="both"/>
              <w:rPr>
                <w:rFonts w:ascii="Arial" w:hAnsi="Arial" w:cs="Arial"/>
              </w:rPr>
            </w:pPr>
            <w:r>
              <w:rPr>
                <w:rFonts w:ascii="Arial" w:hAnsi="Arial" w:cs="Arial"/>
              </w:rPr>
              <w:lastRenderedPageBreak/>
              <w:t xml:space="preserve"> Распространение: предложение содержит четкий план для распространения результатов и включает соответствующие мероприятия и их сроки, инструменты и каналы для обеспечения эффективного распространения результатов и выгод для заинтересованных сторон, политиков, специалистов по руководству, предприятий и учащейся молодежи в системе обязательного образования в отношении профессий с высоким спросом на рынке труда или новым потенциалом для создания бизнеса;  в течение и после жизни проекта;  в предложении указывается, какие партнеры будут нести ответственность за распространение и демонстрируется соответствующий опыт, которым они обладают в отношении деятельности по распространению;</w:t>
            </w:r>
          </w:p>
          <w:p w:rsidR="004163C1" w:rsidRDefault="004163C1" w:rsidP="00BB2881">
            <w:pPr>
              <w:pStyle w:val="ListParagraph"/>
              <w:numPr>
                <w:ilvl w:val="0"/>
                <w:numId w:val="183"/>
              </w:numPr>
              <w:spacing w:after="0" w:line="100" w:lineRule="atLeast"/>
              <w:jc w:val="both"/>
              <w:rPr>
                <w:rFonts w:ascii="Arial" w:hAnsi="Arial" w:cs="Arial"/>
              </w:rPr>
            </w:pPr>
            <w:r>
              <w:rPr>
                <w:rFonts w:ascii="Arial" w:hAnsi="Arial" w:cs="Arial"/>
              </w:rPr>
              <w:t xml:space="preserve"> Влияние: предложение показывает социальную и экономическую значимость и распространение.  Предложение включает партнеров, которые играют значительную роль в соответствующем секторе, в том числе в сфере образования и профессиональной подготовки.  Оно включает меры, а также целевые показатели и показатели для мониторинга прогресса и оценки ожидаемого воздействия (краткосрочные и долгосрочные);  если органы с регулирующей функцией (в частности, по квалификации) убедительно участвуют в обеспечении признания или сертификации учебной подготовки, это предложение имеет большое значение.  Если европейская отраслевая головная организация, представляющая либо социальных партнеров, либо заинтересованный сектор, является полноправным партнером, это предложение имеет большое значение;  </w:t>
            </w:r>
          </w:p>
          <w:p w:rsidR="004163C1" w:rsidRDefault="004163C1" w:rsidP="00BB2881">
            <w:pPr>
              <w:pStyle w:val="ListParagraph"/>
              <w:numPr>
                <w:ilvl w:val="0"/>
                <w:numId w:val="183"/>
              </w:numPr>
              <w:spacing w:after="0" w:line="100" w:lineRule="atLeast"/>
              <w:jc w:val="both"/>
              <w:rPr>
                <w:rFonts w:ascii="Arial" w:hAnsi="Arial" w:cs="Arial"/>
              </w:rPr>
            </w:pPr>
            <w:r>
              <w:rPr>
                <w:rFonts w:ascii="Arial" w:hAnsi="Arial" w:cs="Arial"/>
              </w:rPr>
              <w:t xml:space="preserve"> Свободный доступ126. При необходимости, в предложении поясняется, как материалы, документы и средства массовой информации будут находиться в свободном доступе и распространяться через открытые лицензии127 и не будут содержать несоразмерных ограничений;</w:t>
            </w:r>
          </w:p>
          <w:p w:rsidR="004163C1" w:rsidRDefault="004163C1">
            <w:pPr>
              <w:pStyle w:val="ListParagraph"/>
              <w:spacing w:after="0" w:line="100" w:lineRule="atLeast"/>
              <w:jc w:val="both"/>
            </w:pPr>
            <w:r>
              <w:rPr>
                <w:rFonts w:ascii="Arial" w:hAnsi="Arial" w:cs="Arial"/>
              </w:rPr>
              <w:t>Перспективность: в предложении разъясняется, как будет развиваться план направлений по внедрению его на национальном и региональном уровнях.  Предложение включает соответствующие меры и определение финансовых ресурсов (европейских, национальных и частных) для обеспечения того, чтобы результаты и выгоды, достигнутые Североатлантическим союзом, имели долгосрочную перспективу.</w:t>
            </w:r>
          </w:p>
        </w:tc>
      </w:tr>
    </w:tbl>
    <w:p w:rsidR="004163C1" w:rsidRDefault="004163C1">
      <w:pPr>
        <w:spacing w:after="0" w:line="100" w:lineRule="atLeast"/>
        <w:jc w:val="both"/>
        <w:rPr>
          <w:rFonts w:ascii="Arial" w:hAnsi="Arial" w:cs="Arial"/>
          <w:sz w:val="28"/>
          <w:szCs w:val="28"/>
        </w:rPr>
      </w:pPr>
    </w:p>
    <w:p w:rsidR="004163C1" w:rsidRDefault="004163C1">
      <w:pPr>
        <w:spacing w:after="0" w:line="100" w:lineRule="atLeast"/>
        <w:jc w:val="both"/>
        <w:rPr>
          <w:rFonts w:ascii="Arial" w:hAnsi="Arial" w:cs="Arial"/>
          <w:b/>
          <w:bCs/>
          <w:sz w:val="28"/>
          <w:szCs w:val="28"/>
        </w:rPr>
      </w:pPr>
      <w:r>
        <w:rPr>
          <w:rFonts w:ascii="Arial" w:hAnsi="Arial" w:cs="Arial"/>
        </w:rPr>
        <w:t>Для рассмотрения финансирования, предложения должны набрать не менее 70 баллов.  Кроме того, они должны набрать минимум 13 баллов за категории «актуальность проекта» и «качество проектной команды и механизмы сотрудничества»;  16 баллов по категории «качество проектирования и реализации проекта» и 11 баллов за категорию «влияние и распространение».</w:t>
      </w:r>
    </w:p>
    <w:p w:rsidR="004163C1" w:rsidRDefault="004163C1">
      <w:pPr>
        <w:rPr>
          <w:rFonts w:ascii="Arial" w:hAnsi="Arial" w:cs="Arial"/>
          <w:b/>
          <w:bCs/>
          <w:sz w:val="28"/>
          <w:szCs w:val="28"/>
        </w:rPr>
      </w:pPr>
    </w:p>
    <w:p w:rsidR="004163C1" w:rsidRDefault="004163C1">
      <w:pPr>
        <w:pageBreakBefore/>
        <w:rPr>
          <w:rFonts w:ascii="Arial" w:hAnsi="Arial" w:cs="Arial"/>
        </w:rPr>
      </w:pPr>
      <w:r>
        <w:rPr>
          <w:rStyle w:val="SubtitleChar"/>
          <w:i w:val="0"/>
          <w:iCs w:val="0"/>
          <w:color w:val="000000"/>
        </w:rPr>
        <w:lastRenderedPageBreak/>
        <w:t>ЧТО ЕЩЕ ВЫ ДОЛЖНЫ ЗНАТЬ ОБ ЭТОМ НАПРАВЛЕНИИ?</w:t>
      </w:r>
      <w:r>
        <w:rPr>
          <w:rFonts w:ascii="Arial" w:hAnsi="Arial" w:cs="Arial"/>
          <w:sz w:val="28"/>
          <w:szCs w:val="28"/>
        </w:rPr>
        <w:t xml:space="preserve">  </w:t>
      </w:r>
      <w:r w:rsidR="00570A08">
        <w:rPr>
          <w:rFonts w:ascii="Arial" w:hAnsi="Arial" w:cs="Arial"/>
          <w:sz w:val="28"/>
          <w:szCs w:val="28"/>
        </w:rPr>
        <w:br/>
      </w:r>
      <w:r w:rsidR="00570A08">
        <w:rPr>
          <w:rFonts w:ascii="Arial" w:hAnsi="Arial" w:cs="Arial"/>
        </w:rPr>
        <w:br/>
      </w:r>
      <w:r>
        <w:rPr>
          <w:rFonts w:ascii="Arial" w:hAnsi="Arial" w:cs="Arial"/>
        </w:rPr>
        <w:t>Обеспечение качества имеет жизненно важное значение для того, чтобы союзы успешно добивались результатов и достигли влияния, выходящего далеко за рамки самих партнерских организаций.  Ожидается, что союзы достигнут результатов, которые широко распространятся в соответствующем экономическом секторе.  Поэтому союзы необходимо обеспечить рациональным планом управления к</w:t>
      </w:r>
      <w:r w:rsidR="00570A08">
        <w:rPr>
          <w:rFonts w:ascii="Arial" w:hAnsi="Arial" w:cs="Arial"/>
        </w:rPr>
        <w:t xml:space="preserve">ачеством.   </w:t>
      </w:r>
      <w:r w:rsidR="00570A08">
        <w:rPr>
          <w:rFonts w:ascii="Arial" w:hAnsi="Arial" w:cs="Arial"/>
        </w:rPr>
        <w:br/>
      </w:r>
      <w:r w:rsidR="00570A08">
        <w:rPr>
          <w:rFonts w:ascii="Arial" w:hAnsi="Arial" w:cs="Arial"/>
        </w:rPr>
        <w:br/>
      </w:r>
      <w:r>
        <w:rPr>
          <w:rFonts w:ascii="Arial" w:hAnsi="Arial" w:cs="Arial"/>
        </w:rPr>
        <w:t>Союзы должны также осуществлять процессы экспертизы как неотъемлемую часть проекта.  Поэтому программа работы Союза должна включать независимую внешнюю оценку качества в среднесрочной перспективе и в конце проекта, которая будет представлена ​​вместе с прогрессом проекта и окончательным отчетом соответственно.  В своем докладе о ходе работы участвующие организации должны будут продемонстрировать последующие действия, вытекающие из рекомендации среднесрочной оценки качества.  Все альянсы обязаны проводить целенаправленную деятельность по распространению информации, в частности через организации / органы, обеспечивающие профессиональное руководство / ориентацию.  Они должны будут обеспечить комплексный план распространения, включающий:</w:t>
      </w:r>
    </w:p>
    <w:p w:rsidR="004163C1" w:rsidRDefault="004163C1" w:rsidP="00BB2881">
      <w:pPr>
        <w:pStyle w:val="ListParagraph"/>
        <w:numPr>
          <w:ilvl w:val="0"/>
          <w:numId w:val="122"/>
        </w:numPr>
        <w:spacing w:after="200" w:line="276" w:lineRule="auto"/>
        <w:jc w:val="both"/>
        <w:rPr>
          <w:rFonts w:ascii="Arial" w:hAnsi="Arial" w:cs="Arial"/>
        </w:rPr>
      </w:pPr>
      <w:r>
        <w:rPr>
          <w:rFonts w:ascii="Arial" w:hAnsi="Arial" w:cs="Arial"/>
        </w:rPr>
        <w:t xml:space="preserve"> активную стратегию распространения информации, чтобы связаться с заинтересованными сторонами, политиками, руководством специалистов, предприятиями и молодыми учащимися в сфере обязательного образования в отношении профессий с высоким спросом на рынке труда или новым потенциалом для создания бизнеса; </w:t>
      </w:r>
    </w:p>
    <w:p w:rsidR="004163C1" w:rsidRDefault="004163C1" w:rsidP="00BB2881">
      <w:pPr>
        <w:pStyle w:val="ListParagraph"/>
        <w:numPr>
          <w:ilvl w:val="0"/>
          <w:numId w:val="122"/>
        </w:numPr>
        <w:spacing w:after="200" w:line="276" w:lineRule="auto"/>
        <w:jc w:val="both"/>
        <w:rPr>
          <w:rFonts w:ascii="Arial" w:hAnsi="Arial" w:cs="Arial"/>
        </w:rPr>
      </w:pPr>
      <w:r>
        <w:rPr>
          <w:rFonts w:ascii="Arial" w:hAnsi="Arial" w:cs="Arial"/>
        </w:rPr>
        <w:t xml:space="preserve"> актуализацию результатов по всему сектору;  </w:t>
      </w:r>
    </w:p>
    <w:p w:rsidR="004163C1" w:rsidRDefault="004163C1" w:rsidP="00BB2881">
      <w:pPr>
        <w:pStyle w:val="ListParagraph"/>
        <w:numPr>
          <w:ilvl w:val="0"/>
          <w:numId w:val="122"/>
        </w:numPr>
        <w:spacing w:after="200" w:line="276" w:lineRule="auto"/>
        <w:jc w:val="both"/>
        <w:rPr>
          <w:rFonts w:ascii="Arial" w:hAnsi="Arial" w:cs="Arial"/>
        </w:rPr>
      </w:pPr>
      <w:r>
        <w:rPr>
          <w:rFonts w:ascii="Arial" w:hAnsi="Arial" w:cs="Arial"/>
        </w:rPr>
        <w:t xml:space="preserve"> предоставление результатов Союза через открытые лицензии.</w:t>
      </w:r>
    </w:p>
    <w:p w:rsidR="004163C1" w:rsidRPr="00570A08" w:rsidRDefault="004163C1" w:rsidP="00570A08">
      <w:pPr>
        <w:jc w:val="both"/>
        <w:rPr>
          <w:rFonts w:cs="Times New Roman"/>
          <w:color w:val="000000"/>
        </w:rPr>
      </w:pPr>
      <w:r>
        <w:rPr>
          <w:rFonts w:ascii="Arial" w:hAnsi="Arial" w:cs="Arial"/>
        </w:rPr>
        <w:t>В плане распространения следует четко разъяснить, как будут распространяться запланированные результаты проекта, включая определение целевых показателей, целей, средств, которые будут использоваться, и наиболее приемлемые сроки. В заявках также следует указать, какой партнер будет отвечать за распространение и демонстрацию соответствующего опыта, накопленного ими  в деятельности по распространению.  Выбранные проекты должны  подготовить короткое опубликованное резюме о деятельности проекта, которое опубликуют в программе метода распространения в конце проекта. Союзы по отраслевым навыкам - это недавнее и амбициозное направление;  оно подлежит конкретному мониторингу, который требует активного участия всех участников и заинтересованных сторон.  Союзы по отраслевым навыкам должны предусматривать их участие в совещаниях и мероприятиях, организованных сферой Образования, аудиовизуальным и культурным исполнительным органом  и Европейской комиссией.  Планируется бюджет на проведение до 3 совещаний в год.</w:t>
      </w:r>
    </w:p>
    <w:p w:rsidR="004163C1" w:rsidRDefault="004163C1">
      <w:pPr>
        <w:pStyle w:val="af3"/>
        <w:rPr>
          <w:rFonts w:ascii="Arial" w:hAnsi="Arial" w:cs="Arial"/>
        </w:rPr>
      </w:pPr>
      <w:r>
        <w:rPr>
          <w:i w:val="0"/>
          <w:iCs w:val="0"/>
          <w:color w:val="000000"/>
        </w:rPr>
        <w:t>КАКОВЫ ПРАВИЛА ФИНАНСИРОВАНИЯ?</w:t>
      </w:r>
    </w:p>
    <w:p w:rsidR="004163C1" w:rsidRDefault="004163C1">
      <w:pPr>
        <w:jc w:val="both"/>
        <w:rPr>
          <w:rFonts w:ascii="Arial" w:hAnsi="Arial" w:cs="Arial"/>
          <w:sz w:val="28"/>
          <w:szCs w:val="28"/>
        </w:rPr>
      </w:pPr>
      <w:r>
        <w:rPr>
          <w:rFonts w:ascii="Arial" w:hAnsi="Arial" w:cs="Arial"/>
        </w:rPr>
        <w:t>Бюджет проекта должен быть составлен в соответствии со следующими правилами финансирования (в евро):</w:t>
      </w:r>
    </w:p>
    <w:p w:rsidR="004163C1" w:rsidRDefault="004163C1">
      <w:pPr>
        <w:jc w:val="both"/>
        <w:rPr>
          <w:rFonts w:ascii="Arial" w:hAnsi="Arial" w:cs="Arial"/>
          <w:sz w:val="28"/>
          <w:szCs w:val="28"/>
        </w:rPr>
      </w:pPr>
    </w:p>
    <w:tbl>
      <w:tblPr>
        <w:tblW w:w="0" w:type="auto"/>
        <w:tblInd w:w="3" w:type="dxa"/>
        <w:tblLayout w:type="fixed"/>
        <w:tblLook w:val="0000" w:firstRow="0" w:lastRow="0" w:firstColumn="0" w:lastColumn="0" w:noHBand="0" w:noVBand="0"/>
      </w:tblPr>
      <w:tblGrid>
        <w:gridCol w:w="12154"/>
      </w:tblGrid>
      <w:tr w:rsidR="004163C1" w:rsidTr="00570A08">
        <w:tc>
          <w:tcPr>
            <w:tcW w:w="1215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lastRenderedPageBreak/>
              <w:t xml:space="preserve">Максимальный взнос ЕС за лот 1 – Союз по отраслевым навыкам для определения навыков (2 года):                                                                                                               330 000 евро </w:t>
            </w:r>
          </w:p>
          <w:p w:rsidR="004163C1" w:rsidRDefault="004163C1">
            <w:pPr>
              <w:spacing w:after="0" w:line="100" w:lineRule="atLeast"/>
              <w:jc w:val="both"/>
              <w:rPr>
                <w:rFonts w:ascii="Arial" w:hAnsi="Arial" w:cs="Arial"/>
              </w:rPr>
            </w:pPr>
            <w:r>
              <w:rPr>
                <w:rFonts w:ascii="Arial" w:hAnsi="Arial" w:cs="Arial"/>
              </w:rPr>
              <w:t>Максимальный взнос ЕС за лот  1 - Союз по отраслевым навыкам для определения навыков (3 года):                                                                                                                500 000 евро</w:t>
            </w:r>
          </w:p>
          <w:p w:rsidR="004163C1" w:rsidRDefault="004163C1">
            <w:pPr>
              <w:spacing w:after="0" w:line="100" w:lineRule="atLeast"/>
              <w:jc w:val="both"/>
              <w:rPr>
                <w:rFonts w:ascii="Arial" w:hAnsi="Arial" w:cs="Arial"/>
              </w:rPr>
            </w:pPr>
            <w:r>
              <w:rPr>
                <w:rFonts w:ascii="Arial" w:hAnsi="Arial" w:cs="Arial"/>
              </w:rPr>
              <w:t xml:space="preserve"> Максимальный взнос за участие в ЕС за лот 2 - Союз по отраслевым навыкам за разработку и </w:t>
            </w:r>
            <w:r w:rsidR="00570A08">
              <w:rPr>
                <w:rFonts w:ascii="Arial" w:hAnsi="Arial" w:cs="Arial"/>
              </w:rPr>
              <w:t xml:space="preserve">внедрение ПОО (2 года): </w:t>
            </w:r>
            <w:r>
              <w:rPr>
                <w:rFonts w:ascii="Arial" w:hAnsi="Arial" w:cs="Arial"/>
              </w:rPr>
              <w:t xml:space="preserve">700 000 евро </w:t>
            </w:r>
          </w:p>
          <w:p w:rsidR="004163C1" w:rsidRDefault="004163C1">
            <w:pPr>
              <w:spacing w:after="0" w:line="100" w:lineRule="atLeast"/>
              <w:jc w:val="both"/>
              <w:rPr>
                <w:rFonts w:ascii="Arial" w:hAnsi="Arial" w:cs="Arial"/>
              </w:rPr>
            </w:pPr>
            <w:r>
              <w:rPr>
                <w:rFonts w:ascii="Arial" w:hAnsi="Arial" w:cs="Arial"/>
              </w:rPr>
              <w:t xml:space="preserve">Максимальный взнос ЕС за лот  2 - Союз по отраслевым навыкам для разработки и сдачи ПОО (3 года):                                                                                                                      1 000 000 евро </w:t>
            </w:r>
          </w:p>
          <w:p w:rsidR="004163C1" w:rsidRPr="00570A08" w:rsidRDefault="004163C1">
            <w:pPr>
              <w:spacing w:after="0" w:line="100" w:lineRule="atLeast"/>
              <w:jc w:val="both"/>
              <w:rPr>
                <w:rFonts w:ascii="Arial" w:hAnsi="Arial" w:cs="Arial"/>
              </w:rPr>
            </w:pPr>
            <w:r>
              <w:rPr>
                <w:rFonts w:ascii="Arial" w:hAnsi="Arial" w:cs="Arial"/>
              </w:rPr>
              <w:t>Максимальный взнос ЕС за лот 3 - Союз по отраслевым навыкам за внедрение нового стратегического подхода (Blueprint) к отраслевому сотру</w:t>
            </w:r>
            <w:r w:rsidR="00570A08">
              <w:rPr>
                <w:rFonts w:ascii="Arial" w:hAnsi="Arial" w:cs="Arial"/>
              </w:rPr>
              <w:t>дничеству по навыкам (4 года):</w:t>
            </w:r>
            <w:r>
              <w:rPr>
                <w:rFonts w:ascii="Arial" w:hAnsi="Arial" w:cs="Arial"/>
              </w:rPr>
              <w:t xml:space="preserve"> 4 000 000 евро</w:t>
            </w:r>
          </w:p>
        </w:tc>
      </w:tr>
    </w:tbl>
    <w:p w:rsidR="004163C1" w:rsidRDefault="004163C1">
      <w:pPr>
        <w:jc w:val="both"/>
        <w:rPr>
          <w:rFonts w:ascii="Arial" w:hAnsi="Arial" w:cs="Arial"/>
        </w:rPr>
      </w:pPr>
      <w:r>
        <w:rPr>
          <w:rFonts w:ascii="Arial" w:hAnsi="Arial" w:cs="Arial"/>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0"/>
        <w:gridCol w:w="3638"/>
        <w:gridCol w:w="1559"/>
        <w:gridCol w:w="2693"/>
        <w:gridCol w:w="2835"/>
      </w:tblGrid>
      <w:tr w:rsidR="00570A08" w:rsidRPr="00B36EA4" w:rsidTr="00570A08">
        <w:tc>
          <w:tcPr>
            <w:tcW w:w="5068" w:type="dxa"/>
            <w:gridSpan w:val="2"/>
          </w:tcPr>
          <w:p w:rsidR="00570A08" w:rsidRPr="00B36EA4" w:rsidRDefault="00570A08" w:rsidP="00BB2881">
            <w:pPr>
              <w:spacing w:after="0" w:line="240" w:lineRule="auto"/>
              <w:jc w:val="both"/>
              <w:rPr>
                <w:rFonts w:ascii="Arial" w:hAnsi="Arial" w:cs="Arial"/>
              </w:rPr>
            </w:pPr>
            <w:r w:rsidRPr="00B36EA4">
              <w:rPr>
                <w:rFonts w:ascii="Arial" w:hAnsi="Arial" w:cs="Arial"/>
              </w:rPr>
              <w:t>Приемлемые расходы</w:t>
            </w:r>
          </w:p>
        </w:tc>
        <w:tc>
          <w:tcPr>
            <w:tcW w:w="1559" w:type="dxa"/>
          </w:tcPr>
          <w:p w:rsidR="00570A08" w:rsidRPr="00B36EA4" w:rsidRDefault="00570A08" w:rsidP="00BB2881">
            <w:pPr>
              <w:spacing w:after="0" w:line="240" w:lineRule="auto"/>
              <w:jc w:val="both"/>
              <w:rPr>
                <w:rFonts w:ascii="Arial" w:hAnsi="Arial" w:cs="Arial"/>
              </w:rPr>
            </w:pPr>
            <w:r w:rsidRPr="00B36EA4">
              <w:rPr>
                <w:rFonts w:ascii="Arial" w:hAnsi="Arial" w:cs="Arial"/>
              </w:rPr>
              <w:t>Механизм финансирования</w:t>
            </w:r>
          </w:p>
        </w:tc>
        <w:tc>
          <w:tcPr>
            <w:tcW w:w="2693" w:type="dxa"/>
          </w:tcPr>
          <w:p w:rsidR="00570A08" w:rsidRPr="00B36EA4" w:rsidRDefault="00570A08" w:rsidP="00BB2881">
            <w:pPr>
              <w:spacing w:after="0" w:line="240" w:lineRule="auto"/>
              <w:jc w:val="both"/>
              <w:rPr>
                <w:rFonts w:ascii="Arial" w:hAnsi="Arial" w:cs="Arial"/>
              </w:rPr>
            </w:pPr>
            <w:r w:rsidRPr="00B36EA4">
              <w:rPr>
                <w:rFonts w:ascii="Arial" w:hAnsi="Arial" w:cs="Arial"/>
              </w:rPr>
              <w:t>Сумма</w:t>
            </w:r>
          </w:p>
        </w:tc>
        <w:tc>
          <w:tcPr>
            <w:tcW w:w="2835" w:type="dxa"/>
          </w:tcPr>
          <w:p w:rsidR="00570A08" w:rsidRPr="00B36EA4" w:rsidRDefault="00570A08" w:rsidP="00BB2881">
            <w:pPr>
              <w:spacing w:after="0" w:line="240" w:lineRule="auto"/>
              <w:jc w:val="both"/>
              <w:rPr>
                <w:rFonts w:ascii="Arial" w:hAnsi="Arial" w:cs="Arial"/>
              </w:rPr>
            </w:pPr>
            <w:r w:rsidRPr="00B36EA4">
              <w:rPr>
                <w:rFonts w:ascii="Arial" w:hAnsi="Arial" w:cs="Arial"/>
              </w:rPr>
              <w:t>Правило распределения</w:t>
            </w:r>
          </w:p>
        </w:tc>
      </w:tr>
      <w:tr w:rsidR="00570A08" w:rsidRPr="00B36EA4" w:rsidTr="00570A08">
        <w:tc>
          <w:tcPr>
            <w:tcW w:w="1430" w:type="dxa"/>
            <w:vAlign w:val="center"/>
          </w:tcPr>
          <w:p w:rsidR="00570A08" w:rsidRPr="00B36EA4" w:rsidRDefault="00570A08" w:rsidP="00BB2881">
            <w:pPr>
              <w:spacing w:after="0" w:line="240" w:lineRule="auto"/>
              <w:jc w:val="both"/>
              <w:rPr>
                <w:rFonts w:ascii="Arial" w:hAnsi="Arial" w:cs="Arial"/>
              </w:rPr>
            </w:pPr>
            <w:r w:rsidRPr="00B36EA4">
              <w:rPr>
                <w:rFonts w:ascii="Arial" w:hAnsi="Arial" w:cs="Arial"/>
              </w:rPr>
              <w:t>Поддержка реализации</w:t>
            </w:r>
          </w:p>
        </w:tc>
        <w:tc>
          <w:tcPr>
            <w:tcW w:w="3638" w:type="dxa"/>
          </w:tcPr>
          <w:p w:rsidR="00570A08" w:rsidRPr="00B36EA4" w:rsidRDefault="00570A08" w:rsidP="00BB2881">
            <w:pPr>
              <w:spacing w:after="0" w:line="240" w:lineRule="auto"/>
              <w:jc w:val="both"/>
              <w:rPr>
                <w:rFonts w:ascii="Arial" w:hAnsi="Arial" w:cs="Arial"/>
              </w:rPr>
            </w:pPr>
            <w:r w:rsidRPr="00B36EA4">
              <w:rPr>
                <w:rFonts w:ascii="Arial" w:hAnsi="Arial" w:cs="Arial"/>
              </w:rPr>
              <w:t xml:space="preserve">Вклад в любую деятельность, непосредственно связанную с реализацией проекта, включая: управление проектами, совещания по проектам, интеллектуальные результаты (например, учебные планы, педагогические материалы, </w:t>
            </w:r>
            <w:r w:rsidRPr="00B36EA4">
              <w:rPr>
                <w:rFonts w:ascii="Arial" w:hAnsi="Arial" w:cs="Arial"/>
                <w:u w:val="single"/>
              </w:rPr>
              <w:t>открытые образовательные ресурсы (ООР)</w:t>
            </w:r>
            <w:r w:rsidRPr="00B36EA4">
              <w:rPr>
                <w:rFonts w:ascii="Arial" w:hAnsi="Arial" w:cs="Arial"/>
              </w:rPr>
              <w:t>, ИТ-инструменты, анализы, исследования и т. Д.  ), распространение, участие в мероприятиях, конференциях, поездках и т. д. Количество дней и профиль персонала, участвующего в стране, являются основой для расчета вклада ЕС.</w:t>
            </w:r>
          </w:p>
        </w:tc>
        <w:tc>
          <w:tcPr>
            <w:tcW w:w="1559" w:type="dxa"/>
            <w:vAlign w:val="center"/>
          </w:tcPr>
          <w:p w:rsidR="00570A08" w:rsidRPr="00B36EA4" w:rsidRDefault="00570A08" w:rsidP="00BB2881">
            <w:pPr>
              <w:spacing w:after="0" w:line="240" w:lineRule="auto"/>
              <w:jc w:val="both"/>
              <w:rPr>
                <w:rFonts w:ascii="Arial" w:hAnsi="Arial" w:cs="Arial"/>
              </w:rPr>
            </w:pPr>
            <w:r w:rsidRPr="00B36EA4">
              <w:rPr>
                <w:rFonts w:ascii="Arial" w:hAnsi="Arial" w:cs="Arial"/>
              </w:rPr>
              <w:t>Вклад в себестоимость</w:t>
            </w:r>
          </w:p>
        </w:tc>
        <w:tc>
          <w:tcPr>
            <w:tcW w:w="2693" w:type="dxa"/>
          </w:tcPr>
          <w:p w:rsidR="00570A08" w:rsidRPr="00B36EA4" w:rsidRDefault="00570A08" w:rsidP="00BB2881">
            <w:pPr>
              <w:spacing w:after="0" w:line="240" w:lineRule="auto"/>
              <w:jc w:val="both"/>
              <w:rPr>
                <w:rFonts w:ascii="Arial" w:hAnsi="Arial" w:cs="Arial"/>
              </w:rPr>
            </w:pPr>
            <w:r w:rsidRPr="00B36EA4">
              <w:rPr>
                <w:rFonts w:ascii="Arial" w:hAnsi="Arial" w:cs="Arial"/>
                <w:b/>
                <w:bCs/>
                <w:u w:val="single"/>
              </w:rPr>
              <w:t>B3.1</w:t>
            </w:r>
            <w:r w:rsidRPr="00B36EA4">
              <w:rPr>
                <w:rFonts w:ascii="Arial" w:hAnsi="Arial" w:cs="Arial"/>
              </w:rPr>
              <w:t xml:space="preserve"> на одного менеджера, вовлеченного на 1 день работы над проектом </w:t>
            </w:r>
          </w:p>
          <w:p w:rsidR="00570A08" w:rsidRPr="00B36EA4" w:rsidRDefault="00570A08" w:rsidP="00BB2881">
            <w:pPr>
              <w:spacing w:after="0" w:line="240" w:lineRule="auto"/>
              <w:jc w:val="both"/>
              <w:rPr>
                <w:rFonts w:ascii="Arial" w:hAnsi="Arial" w:cs="Arial"/>
              </w:rPr>
            </w:pPr>
            <w:r w:rsidRPr="00B36EA4">
              <w:rPr>
                <w:rFonts w:ascii="Arial" w:hAnsi="Arial" w:cs="Arial"/>
                <w:b/>
                <w:bCs/>
                <w:u w:val="single"/>
              </w:rPr>
              <w:t>B3.2</w:t>
            </w:r>
            <w:r w:rsidRPr="00B36EA4">
              <w:rPr>
                <w:rFonts w:ascii="Arial" w:hAnsi="Arial" w:cs="Arial"/>
              </w:rPr>
              <w:t xml:space="preserve"> на одного исследователя / преподавателя / тренера, участвующего 1 день в работе над проектом </w:t>
            </w:r>
          </w:p>
          <w:p w:rsidR="00570A08" w:rsidRPr="00B36EA4" w:rsidRDefault="00570A08" w:rsidP="00BB2881">
            <w:pPr>
              <w:spacing w:after="0" w:line="240" w:lineRule="auto"/>
              <w:jc w:val="both"/>
              <w:rPr>
                <w:rFonts w:ascii="Arial" w:hAnsi="Arial" w:cs="Arial"/>
              </w:rPr>
            </w:pPr>
            <w:r w:rsidRPr="00B36EA4">
              <w:rPr>
                <w:rFonts w:ascii="Arial" w:hAnsi="Arial" w:cs="Arial"/>
                <w:b/>
                <w:bCs/>
                <w:u w:val="single"/>
              </w:rPr>
              <w:t>B3.3</w:t>
            </w:r>
            <w:r w:rsidRPr="00B36EA4">
              <w:rPr>
                <w:rFonts w:ascii="Arial" w:hAnsi="Arial" w:cs="Arial"/>
              </w:rPr>
              <w:t xml:space="preserve"> на одного техника, участвующего 1 день в работе над проектом  </w:t>
            </w:r>
          </w:p>
          <w:p w:rsidR="00570A08" w:rsidRPr="00B36EA4" w:rsidRDefault="00570A08" w:rsidP="00BB2881">
            <w:pPr>
              <w:spacing w:after="0" w:line="240" w:lineRule="auto"/>
              <w:jc w:val="both"/>
              <w:rPr>
                <w:rFonts w:ascii="Arial" w:hAnsi="Arial" w:cs="Arial"/>
              </w:rPr>
            </w:pPr>
            <w:r w:rsidRPr="00B36EA4">
              <w:rPr>
                <w:rFonts w:ascii="Arial" w:hAnsi="Arial" w:cs="Arial"/>
                <w:b/>
                <w:bCs/>
                <w:u w:val="single"/>
              </w:rPr>
              <w:t>B3.4</w:t>
            </w:r>
            <w:r w:rsidRPr="00B36EA4">
              <w:rPr>
                <w:rFonts w:ascii="Arial" w:hAnsi="Arial" w:cs="Arial"/>
              </w:rPr>
              <w:t xml:space="preserve"> за каждый административный персонал, задействованный на 1 день в работе над проектом</w:t>
            </w:r>
          </w:p>
        </w:tc>
        <w:tc>
          <w:tcPr>
            <w:tcW w:w="2835" w:type="dxa"/>
          </w:tcPr>
          <w:p w:rsidR="00570A08" w:rsidRPr="00B36EA4" w:rsidRDefault="00570A08" w:rsidP="00BB2881">
            <w:pPr>
              <w:spacing w:after="0" w:line="240" w:lineRule="auto"/>
              <w:jc w:val="both"/>
              <w:rPr>
                <w:rFonts w:ascii="Arial" w:hAnsi="Arial" w:cs="Arial"/>
              </w:rPr>
            </w:pPr>
            <w:r w:rsidRPr="00B36EA4">
              <w:rPr>
                <w:rFonts w:ascii="Arial" w:hAnsi="Arial" w:cs="Arial"/>
              </w:rPr>
              <w:t>Условное: заявители должны будут обосновать тип и объем ресурсов, необходимых для осуществления предлагаемых направлений и результатов работы.  Результаты работы должны быть существенными по качеству и количеству, чтобы претендовать на этот вид поддержки грантов.</w:t>
            </w:r>
          </w:p>
        </w:tc>
      </w:tr>
    </w:tbl>
    <w:p w:rsidR="004163C1" w:rsidRDefault="004163C1">
      <w:pPr>
        <w:jc w:val="both"/>
        <w:rPr>
          <w:rFonts w:ascii="Arial" w:hAnsi="Arial" w:cs="Arial"/>
          <w:sz w:val="28"/>
          <w:szCs w:val="28"/>
        </w:rPr>
      </w:pPr>
    </w:p>
    <w:p w:rsidR="004163C1" w:rsidRDefault="004163C1">
      <w:pPr>
        <w:jc w:val="both"/>
        <w:rPr>
          <w:rFonts w:ascii="Arial" w:hAnsi="Arial" w:cs="Arial"/>
          <w:b/>
          <w:bCs/>
          <w:sz w:val="24"/>
          <w:szCs w:val="24"/>
        </w:rPr>
      </w:pPr>
    </w:p>
    <w:p w:rsidR="004163C1" w:rsidRDefault="004163C1">
      <w:pPr>
        <w:jc w:val="both"/>
        <w:rPr>
          <w:rFonts w:ascii="Arial" w:hAnsi="Arial" w:cs="Arial"/>
          <w:b/>
          <w:bCs/>
          <w:sz w:val="24"/>
          <w:szCs w:val="24"/>
        </w:rPr>
      </w:pPr>
    </w:p>
    <w:p w:rsidR="004163C1" w:rsidRDefault="004163C1">
      <w:pPr>
        <w:pStyle w:val="2"/>
        <w:rPr>
          <w:rFonts w:ascii="Arial" w:hAnsi="Arial" w:cs="Arial"/>
        </w:rPr>
      </w:pPr>
      <w:bookmarkStart w:id="43" w:name="_Toc524645846"/>
      <w:r>
        <w:rPr>
          <w:b w:val="0"/>
          <w:bCs w:val="0"/>
          <w:color w:val="000000"/>
        </w:rPr>
        <w:t>ТАБЛИЦА А - РЕАЛИЗАЦИЯ ПРОЕКТА (СРЕДСТВА В ЕВРО В ДЕНЬ) В СТРАНАХ ПРОГРАММЫ</w:t>
      </w:r>
      <w:bookmarkEnd w:id="43"/>
      <w:r>
        <w:rPr>
          <w:b w:val="0"/>
          <w:bCs w:val="0"/>
          <w:color w:val="000000"/>
        </w:rPr>
        <w:t xml:space="preserve"> </w:t>
      </w:r>
    </w:p>
    <w:p w:rsidR="004163C1" w:rsidRDefault="004163C1">
      <w:pPr>
        <w:jc w:val="both"/>
        <w:rPr>
          <w:rFonts w:ascii="Arial" w:hAnsi="Arial" w:cs="Arial"/>
        </w:rPr>
      </w:pPr>
      <w:r>
        <w:rPr>
          <w:rFonts w:ascii="Arial" w:hAnsi="Arial" w:cs="Arial"/>
        </w:rPr>
        <w:t>Сумма зависит от: а) профиля персонала, участвующего в проекте, и б) страны участвующей организации, сотрудники которой вовлечены в работу.</w:t>
      </w:r>
    </w:p>
    <w:tbl>
      <w:tblPr>
        <w:tblW w:w="0" w:type="auto"/>
        <w:tblInd w:w="3" w:type="dxa"/>
        <w:tblLayout w:type="fixed"/>
        <w:tblLook w:val="0000" w:firstRow="0" w:lastRow="0" w:firstColumn="0" w:lastColumn="0" w:noHBand="0" w:noVBand="0"/>
      </w:tblPr>
      <w:tblGrid>
        <w:gridCol w:w="3224"/>
        <w:gridCol w:w="1417"/>
        <w:gridCol w:w="4031"/>
        <w:gridCol w:w="2891"/>
        <w:gridCol w:w="2891"/>
      </w:tblGrid>
      <w:tr w:rsidR="004163C1" w:rsidTr="00506BD1">
        <w:tc>
          <w:tcPr>
            <w:tcW w:w="32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b/>
                <w:bCs/>
              </w:rPr>
            </w:pPr>
            <w:r>
              <w:rPr>
                <w:rFonts w:ascii="Arial" w:hAnsi="Arial" w:cs="Arial"/>
                <w:b/>
                <w:bCs/>
              </w:rPr>
              <w:t>Менеджер</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b/>
                <w:bCs/>
              </w:rPr>
            </w:pPr>
            <w:r>
              <w:rPr>
                <w:rFonts w:ascii="Arial" w:hAnsi="Arial" w:cs="Arial"/>
                <w:b/>
                <w:bCs/>
              </w:rPr>
              <w:t>Учитель / Тренер / Исследователь / Молодежный работник</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b/>
                <w:bCs/>
              </w:rPr>
            </w:pPr>
            <w:r>
              <w:rPr>
                <w:rFonts w:ascii="Arial" w:hAnsi="Arial" w:cs="Arial"/>
                <w:b/>
                <w:bCs/>
              </w:rPr>
              <w:t>Техник</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b/>
                <w:bCs/>
              </w:rPr>
              <w:t>Административный персонал</w:t>
            </w:r>
          </w:p>
        </w:tc>
      </w:tr>
      <w:tr w:rsidR="004163C1" w:rsidTr="00506BD1">
        <w:tc>
          <w:tcPr>
            <w:tcW w:w="3224" w:type="dxa"/>
            <w:vMerge/>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b/>
                <w:bCs/>
              </w:rPr>
            </w:pPr>
            <w:r>
              <w:rPr>
                <w:rFonts w:ascii="Arial" w:hAnsi="Arial" w:cs="Arial"/>
                <w:b/>
                <w:bCs/>
              </w:rPr>
              <w:t>B3.1</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b/>
                <w:bCs/>
              </w:rPr>
            </w:pPr>
            <w:r>
              <w:rPr>
                <w:rFonts w:ascii="Arial" w:hAnsi="Arial" w:cs="Arial"/>
                <w:b/>
                <w:bCs/>
              </w:rPr>
              <w:t>B3.2</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b/>
                <w:bCs/>
              </w:rPr>
            </w:pPr>
            <w:r>
              <w:rPr>
                <w:rFonts w:ascii="Arial" w:hAnsi="Arial" w:cs="Arial"/>
                <w:b/>
                <w:bCs/>
              </w:rPr>
              <w:t>B3.3</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b/>
                <w:bCs/>
              </w:rPr>
              <w:t>B3.4</w:t>
            </w:r>
          </w:p>
        </w:tc>
      </w:tr>
      <w:tr w:rsidR="004163C1" w:rsidTr="00506BD1">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b/>
                <w:bCs/>
              </w:rPr>
              <w:t>Дания, Ирландия, Люксембург, Нидерланды, Австрия, Швеция, Лихтенштейн, Норвегия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353</w:t>
            </w:r>
          </w:p>
          <w:p w:rsidR="004163C1" w:rsidRDefault="004163C1">
            <w:pPr>
              <w:spacing w:after="0" w:line="100" w:lineRule="atLeast"/>
              <w:jc w:val="both"/>
              <w:rPr>
                <w:rFonts w:ascii="Arial" w:hAnsi="Arial" w:cs="Arial"/>
              </w:rPr>
            </w:pP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289</w:t>
            </w:r>
          </w:p>
        </w:tc>
        <w:tc>
          <w:tcPr>
            <w:tcW w:w="2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228</w:t>
            </w:r>
          </w:p>
        </w:tc>
        <w:tc>
          <w:tcPr>
            <w:tcW w:w="2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pPr>
            <w:r>
              <w:rPr>
                <w:rFonts w:ascii="Arial" w:hAnsi="Arial" w:cs="Arial"/>
              </w:rPr>
              <w:t>189</w:t>
            </w:r>
          </w:p>
        </w:tc>
      </w:tr>
      <w:tr w:rsidR="004163C1" w:rsidTr="00506BD1">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b/>
                <w:bCs/>
              </w:rPr>
              <w:t>Бельгия, Германия, Франция, Италия, Финляндия, Соединенное Королевство, Исландия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336</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257</w:t>
            </w:r>
          </w:p>
        </w:tc>
        <w:tc>
          <w:tcPr>
            <w:tcW w:w="2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194</w:t>
            </w:r>
          </w:p>
        </w:tc>
        <w:tc>
          <w:tcPr>
            <w:tcW w:w="2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pPr>
            <w:r>
              <w:rPr>
                <w:rFonts w:ascii="Arial" w:hAnsi="Arial" w:cs="Arial"/>
              </w:rPr>
              <w:t>157</w:t>
            </w:r>
          </w:p>
        </w:tc>
      </w:tr>
      <w:tr w:rsidR="004163C1" w:rsidTr="00506BD1">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b/>
                <w:bCs/>
              </w:rPr>
              <w:t>Чешская Республика, Греция, Испания, Кипр, Мальта, Португалия, Словения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197</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164</w:t>
            </w:r>
          </w:p>
        </w:tc>
        <w:tc>
          <w:tcPr>
            <w:tcW w:w="2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122</w:t>
            </w:r>
          </w:p>
        </w:tc>
        <w:tc>
          <w:tcPr>
            <w:tcW w:w="2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pPr>
            <w:r>
              <w:rPr>
                <w:rFonts w:ascii="Arial" w:hAnsi="Arial" w:cs="Arial"/>
              </w:rPr>
              <w:t>93</w:t>
            </w:r>
          </w:p>
        </w:tc>
      </w:tr>
      <w:tr w:rsidR="004163C1" w:rsidTr="00506BD1">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b/>
                <w:bCs/>
              </w:rPr>
              <w:t>Болгария, Эстония, Хорватия, Латвия, Литва, Венгрия, Польша, Румыния, Словакия, бывшая югославская Республика Македонии, Турция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106</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88</w:t>
            </w:r>
          </w:p>
        </w:tc>
        <w:tc>
          <w:tcPr>
            <w:tcW w:w="2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66</w:t>
            </w:r>
          </w:p>
        </w:tc>
        <w:tc>
          <w:tcPr>
            <w:tcW w:w="2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pPr>
            <w:r>
              <w:rPr>
                <w:rFonts w:ascii="Arial" w:hAnsi="Arial" w:cs="Arial"/>
              </w:rPr>
              <w:t>47</w:t>
            </w:r>
          </w:p>
        </w:tc>
      </w:tr>
    </w:tbl>
    <w:p w:rsidR="004163C1" w:rsidRDefault="004163C1">
      <w:pPr>
        <w:jc w:val="both"/>
        <w:rPr>
          <w:rFonts w:ascii="Times New Roman" w:hAnsi="Times New Roman" w:cs="Times New Roman"/>
        </w:rPr>
      </w:pPr>
    </w:p>
    <w:p w:rsidR="004163C1" w:rsidRDefault="004163C1">
      <w:pPr>
        <w:jc w:val="both"/>
        <w:rPr>
          <w:rFonts w:ascii="Times New Roman" w:hAnsi="Times New Roman" w:cs="Times New Roman"/>
        </w:rPr>
      </w:pPr>
    </w:p>
    <w:p w:rsidR="004163C1" w:rsidRPr="004D2ADF" w:rsidRDefault="004163C1">
      <w:pPr>
        <w:pStyle w:val="10"/>
        <w:rPr>
          <w:rFonts w:ascii="Arial" w:hAnsi="Arial" w:cs="Arial"/>
          <w:lang w:val="en-US"/>
        </w:rPr>
      </w:pPr>
      <w:bookmarkStart w:id="44" w:name="_Toc524645847"/>
      <w:r>
        <w:rPr>
          <w:color w:val="000000"/>
        </w:rPr>
        <w:t>РАВИТИЕ</w:t>
      </w:r>
      <w:r>
        <w:rPr>
          <w:color w:val="000000"/>
          <w:lang w:val="en-US"/>
        </w:rPr>
        <w:t xml:space="preserve"> </w:t>
      </w:r>
      <w:r>
        <w:rPr>
          <w:color w:val="000000"/>
        </w:rPr>
        <w:t>ПОТЕНЦИАЛА</w:t>
      </w:r>
      <w:r>
        <w:rPr>
          <w:color w:val="000000"/>
          <w:lang w:val="en-US"/>
        </w:rPr>
        <w:t xml:space="preserve"> </w:t>
      </w:r>
      <w:r>
        <w:rPr>
          <w:color w:val="000000"/>
        </w:rPr>
        <w:t>ВЫСШЕГО</w:t>
      </w:r>
      <w:r>
        <w:rPr>
          <w:color w:val="000000"/>
          <w:lang w:val="en-US"/>
        </w:rPr>
        <w:t xml:space="preserve"> </w:t>
      </w:r>
      <w:r>
        <w:rPr>
          <w:color w:val="000000"/>
        </w:rPr>
        <w:t>ОБРАЗОВАНИЯ</w:t>
      </w:r>
      <w:r>
        <w:rPr>
          <w:color w:val="000000"/>
          <w:lang w:val="en-US"/>
        </w:rPr>
        <w:t xml:space="preserve"> (CAPACITY BUILDING IN THE FIELD OF HIGHER EDUCATION)</w:t>
      </w:r>
      <w:bookmarkEnd w:id="44"/>
    </w:p>
    <w:p w:rsidR="004163C1" w:rsidRDefault="004163C1">
      <w:pPr>
        <w:jc w:val="both"/>
        <w:rPr>
          <w:rFonts w:ascii="Arial" w:hAnsi="Arial" w:cs="Arial"/>
        </w:rPr>
      </w:pPr>
      <w:r>
        <w:rPr>
          <w:rFonts w:ascii="Arial" w:hAnsi="Arial" w:cs="Arial"/>
        </w:rPr>
        <w:t xml:space="preserve">Это направление, ориентированное на поддержку модернизации, доступности и интернационализации высшего образования в странах-Партнерах, должно осуществляться в контексте приоритетов, определенных в сообщениях «Повышение воздействия развития политики ЕС: </w:t>
      </w:r>
      <w:r>
        <w:rPr>
          <w:rFonts w:ascii="Arial" w:hAnsi="Arial" w:cs="Arial"/>
        </w:rPr>
        <w:lastRenderedPageBreak/>
        <w:t>«</w:t>
      </w:r>
      <w:r w:rsidRPr="00F07010">
        <w:rPr>
          <w:rFonts w:ascii="Arial" w:hAnsi="Arial" w:cs="Arial"/>
        </w:rPr>
        <w:t>Программа перемен»</w:t>
      </w:r>
      <w:r w:rsidR="00BA4E8D">
        <w:rPr>
          <w:rStyle w:val="a9"/>
          <w:rFonts w:ascii="Arial" w:hAnsi="Arial" w:cs="Arial"/>
        </w:rPr>
        <w:footnoteReference w:id="129"/>
      </w:r>
      <w:r w:rsidRPr="00F07010">
        <w:rPr>
          <w:rFonts w:ascii="Arial" w:hAnsi="Arial" w:cs="Arial"/>
        </w:rPr>
        <w:t xml:space="preserve"> и «Европейское высшее образование в мире»</w:t>
      </w:r>
      <w:r w:rsidR="00BA4E8D">
        <w:rPr>
          <w:rStyle w:val="a9"/>
          <w:rFonts w:ascii="Arial" w:hAnsi="Arial" w:cs="Arial"/>
        </w:rPr>
        <w:footnoteReference w:id="130"/>
      </w:r>
      <w:r w:rsidRPr="00F07010">
        <w:rPr>
          <w:rFonts w:ascii="Arial" w:hAnsi="Arial" w:cs="Arial"/>
        </w:rPr>
        <w:t>.</w:t>
      </w:r>
      <w:r>
        <w:rPr>
          <w:rFonts w:ascii="Arial" w:hAnsi="Arial" w:cs="Arial"/>
        </w:rPr>
        <w:t xml:space="preserve">  Она реализуется в рамках внешней политики ЕС, определяемой финансовыми инструментами Европейского Союза, которые поддерживают это направление, а именно:</w:t>
      </w:r>
    </w:p>
    <w:p w:rsidR="004163C1" w:rsidRDefault="004163C1" w:rsidP="00BB2881">
      <w:pPr>
        <w:pStyle w:val="ListParagraph"/>
        <w:numPr>
          <w:ilvl w:val="0"/>
          <w:numId w:val="120"/>
        </w:numPr>
        <w:spacing w:after="200" w:line="276" w:lineRule="auto"/>
        <w:jc w:val="both"/>
        <w:rPr>
          <w:rFonts w:ascii="Arial" w:hAnsi="Arial" w:cs="Arial"/>
        </w:rPr>
      </w:pPr>
      <w:r>
        <w:rPr>
          <w:rFonts w:ascii="Arial" w:hAnsi="Arial" w:cs="Arial"/>
        </w:rPr>
        <w:t xml:space="preserve"> Европейский инструмент добрососедства (ENI)</w:t>
      </w:r>
      <w:r w:rsidR="00BA4E8D">
        <w:rPr>
          <w:rStyle w:val="a9"/>
          <w:rFonts w:ascii="Arial" w:hAnsi="Arial" w:cs="Arial"/>
        </w:rPr>
        <w:footnoteReference w:id="131"/>
      </w:r>
    </w:p>
    <w:p w:rsidR="004163C1" w:rsidRDefault="004163C1" w:rsidP="00BB2881">
      <w:pPr>
        <w:pStyle w:val="ListParagraph"/>
        <w:numPr>
          <w:ilvl w:val="0"/>
          <w:numId w:val="120"/>
        </w:numPr>
        <w:spacing w:after="200" w:line="276" w:lineRule="auto"/>
        <w:jc w:val="both"/>
        <w:rPr>
          <w:rFonts w:ascii="Arial" w:hAnsi="Arial" w:cs="Arial"/>
        </w:rPr>
      </w:pPr>
      <w:r>
        <w:rPr>
          <w:rFonts w:ascii="Arial" w:hAnsi="Arial" w:cs="Arial"/>
        </w:rPr>
        <w:t xml:space="preserve"> Инструмент в целях развития сотрудничества (DCI)</w:t>
      </w:r>
    </w:p>
    <w:p w:rsidR="004163C1" w:rsidRDefault="004163C1" w:rsidP="00BB2881">
      <w:pPr>
        <w:pStyle w:val="ListParagraph"/>
        <w:numPr>
          <w:ilvl w:val="0"/>
          <w:numId w:val="120"/>
        </w:numPr>
        <w:spacing w:after="200" w:line="276" w:lineRule="auto"/>
        <w:jc w:val="both"/>
        <w:rPr>
          <w:rFonts w:ascii="Arial" w:hAnsi="Arial" w:cs="Arial"/>
        </w:rPr>
      </w:pPr>
      <w:r>
        <w:rPr>
          <w:rFonts w:ascii="Arial" w:hAnsi="Arial" w:cs="Arial"/>
        </w:rPr>
        <w:t>Инструмент по содействию вступления в ЕС  (IPA)</w:t>
      </w:r>
    </w:p>
    <w:p w:rsidR="004163C1" w:rsidRDefault="004163C1" w:rsidP="00BB2881">
      <w:pPr>
        <w:pStyle w:val="ListParagraph"/>
        <w:numPr>
          <w:ilvl w:val="0"/>
          <w:numId w:val="120"/>
        </w:numPr>
        <w:spacing w:after="200" w:line="276" w:lineRule="auto"/>
        <w:jc w:val="both"/>
      </w:pPr>
      <w:r>
        <w:rPr>
          <w:rFonts w:ascii="Arial" w:hAnsi="Arial" w:cs="Arial"/>
        </w:rPr>
        <w:t xml:space="preserve"> Европейский фонд развития. </w:t>
      </w:r>
    </w:p>
    <w:p w:rsidR="004163C1" w:rsidRDefault="004163C1">
      <w:pPr>
        <w:rPr>
          <w:color w:val="000000"/>
        </w:rPr>
      </w:pPr>
      <w:r>
        <w:t>Это направление способствует развитию устойчивого и всеобъемлющего социально-экономического роста в странах-Партнерах и должно обеспечивать цели и принципы внешней политики и ЕС, включая национальную принадлежность, социальную сплоченность, справедливость, надлежащего географического баланса и разнообразия.  Особое внимание будет уделено наименее развитым странам, а также малообеспеченным студентам из бедного социально-экономического происхождения и студентам с особыми потребностями.  Следующий раздел следует рассматривать параллельно с Приложением I к настоящему Руководству (Конкретные правила и информация, касающиеся развития потенциала в сфере высшего образования)</w:t>
      </w:r>
    </w:p>
    <w:p w:rsidR="004163C1" w:rsidRDefault="004163C1">
      <w:pPr>
        <w:pStyle w:val="af3"/>
        <w:rPr>
          <w:rFonts w:ascii="Arial" w:hAnsi="Arial" w:cs="Arial"/>
          <w:lang w:val="en-US"/>
        </w:rPr>
      </w:pPr>
      <w:r>
        <w:rPr>
          <w:i w:val="0"/>
          <w:iCs w:val="0"/>
          <w:color w:val="000000"/>
        </w:rPr>
        <w:t>ЧТО</w:t>
      </w:r>
      <w:r>
        <w:rPr>
          <w:i w:val="0"/>
          <w:iCs w:val="0"/>
          <w:color w:val="000000"/>
          <w:lang w:val="en-US"/>
        </w:rPr>
        <w:t xml:space="preserve"> </w:t>
      </w:r>
      <w:r>
        <w:rPr>
          <w:i w:val="0"/>
          <w:iCs w:val="0"/>
          <w:color w:val="000000"/>
        </w:rPr>
        <w:t>ПРЕДСТАВЛЯЕТ</w:t>
      </w:r>
      <w:r>
        <w:rPr>
          <w:i w:val="0"/>
          <w:iCs w:val="0"/>
          <w:color w:val="000000"/>
          <w:lang w:val="en-US"/>
        </w:rPr>
        <w:t xml:space="preserve"> </w:t>
      </w:r>
      <w:r>
        <w:rPr>
          <w:i w:val="0"/>
          <w:iCs w:val="0"/>
          <w:color w:val="000000"/>
        </w:rPr>
        <w:t>СОБОЙ</w:t>
      </w:r>
      <w:r>
        <w:rPr>
          <w:i w:val="0"/>
          <w:iCs w:val="0"/>
          <w:color w:val="000000"/>
          <w:lang w:val="en-US"/>
        </w:rPr>
        <w:t xml:space="preserve"> </w:t>
      </w:r>
      <w:r>
        <w:rPr>
          <w:i w:val="0"/>
          <w:iCs w:val="0"/>
          <w:color w:val="000000"/>
        </w:rPr>
        <w:t>ПРОЕКТ</w:t>
      </w:r>
      <w:r>
        <w:rPr>
          <w:i w:val="0"/>
          <w:iCs w:val="0"/>
          <w:color w:val="000000"/>
          <w:lang w:val="en-US"/>
        </w:rPr>
        <w:t xml:space="preserve"> CAPACITY BUILDING IN THE FIELD OF HIGHER EDUCATION? </w:t>
      </w:r>
    </w:p>
    <w:p w:rsidR="004163C1" w:rsidRDefault="004163C1">
      <w:pPr>
        <w:jc w:val="both"/>
        <w:rPr>
          <w:rFonts w:ascii="Arial" w:hAnsi="Arial" w:cs="Arial"/>
        </w:rPr>
      </w:pPr>
      <w:r>
        <w:rPr>
          <w:rFonts w:ascii="Arial" w:hAnsi="Arial" w:cs="Arial"/>
        </w:rPr>
        <w:t xml:space="preserve">Проекты по </w:t>
      </w:r>
      <w:r w:rsidR="00F07010">
        <w:rPr>
          <w:rFonts w:ascii="Arial" w:hAnsi="Arial" w:cs="Arial"/>
        </w:rPr>
        <w:t>развитию</w:t>
      </w:r>
      <w:r>
        <w:rPr>
          <w:rFonts w:ascii="Arial" w:hAnsi="Arial" w:cs="Arial"/>
        </w:rPr>
        <w:t xml:space="preserve"> потенциала - это проекты транснационального сотрудничества, основанные на многосторонних партнерствах, в основном между высшими учебными заведениями (вузами) из Программы и соответствующими странами-Партнерами, финансируемыми с помощью вышеупомянутых инструментов.  Они могут также привлекать неакадемических партнеров для укрепления связей с обществом и </w:t>
      </w:r>
      <w:r>
        <w:rPr>
          <w:rFonts w:ascii="Arial" w:hAnsi="Arial" w:cs="Arial"/>
        </w:rPr>
        <w:lastRenderedPageBreak/>
        <w:t>бизнесом и для усиления системного воздействия проектов.  Благодаря структурированному сотрудничеству, обмену передовым опытом и индивидуальной мобильностью проекты по развитию потенциала направлены на:</w:t>
      </w:r>
    </w:p>
    <w:p w:rsidR="004163C1" w:rsidRDefault="004163C1" w:rsidP="00BB2881">
      <w:pPr>
        <w:pStyle w:val="ListParagraph"/>
        <w:numPr>
          <w:ilvl w:val="0"/>
          <w:numId w:val="120"/>
        </w:numPr>
        <w:spacing w:after="200" w:line="276" w:lineRule="auto"/>
        <w:jc w:val="both"/>
        <w:rPr>
          <w:rFonts w:ascii="Arial" w:hAnsi="Arial" w:cs="Arial"/>
        </w:rPr>
      </w:pPr>
      <w:r>
        <w:rPr>
          <w:rFonts w:ascii="Arial" w:hAnsi="Arial" w:cs="Arial"/>
        </w:rPr>
        <w:t xml:space="preserve">поддержку модернизации, доступности и интернационализации высшего образования в соответствующих странах-Партнерах;  </w:t>
      </w:r>
    </w:p>
    <w:p w:rsidR="004163C1" w:rsidRDefault="004163C1" w:rsidP="00BB2881">
      <w:pPr>
        <w:pStyle w:val="ListParagraph"/>
        <w:numPr>
          <w:ilvl w:val="0"/>
          <w:numId w:val="120"/>
        </w:numPr>
        <w:spacing w:after="200" w:line="276" w:lineRule="auto"/>
        <w:jc w:val="both"/>
        <w:rPr>
          <w:rFonts w:ascii="Arial" w:hAnsi="Arial" w:cs="Arial"/>
        </w:rPr>
      </w:pPr>
      <w:r>
        <w:rPr>
          <w:rFonts w:ascii="Arial" w:hAnsi="Arial" w:cs="Arial"/>
        </w:rPr>
        <w:t xml:space="preserve">поддержку правомочной страны-Партнера для решения проблем, стоящих перед их высшими учебными заведениями и системами, включая вопросы качества, актуальности, равного доступа, планирования, доставки, управления и руководства; </w:t>
      </w:r>
    </w:p>
    <w:p w:rsidR="004163C1" w:rsidRDefault="004163C1" w:rsidP="00BB2881">
      <w:pPr>
        <w:pStyle w:val="ListParagraph"/>
        <w:numPr>
          <w:ilvl w:val="0"/>
          <w:numId w:val="120"/>
        </w:numPr>
        <w:spacing w:after="200" w:line="276" w:lineRule="auto"/>
        <w:jc w:val="both"/>
        <w:rPr>
          <w:rFonts w:ascii="Arial" w:hAnsi="Arial" w:cs="Arial"/>
        </w:rPr>
      </w:pPr>
      <w:r>
        <w:rPr>
          <w:rFonts w:ascii="Arial" w:hAnsi="Arial" w:cs="Arial"/>
        </w:rPr>
        <w:t xml:space="preserve">содействие сотрудничеству между ЕС и соответствующими странами-Партнерами (и среди стран-партнеров, имеющих право на участие); </w:t>
      </w:r>
    </w:p>
    <w:p w:rsidR="004163C1" w:rsidRDefault="004163C1" w:rsidP="00BB2881">
      <w:pPr>
        <w:pStyle w:val="ListParagraph"/>
        <w:numPr>
          <w:ilvl w:val="0"/>
          <w:numId w:val="120"/>
        </w:numPr>
        <w:spacing w:after="200" w:line="276" w:lineRule="auto"/>
        <w:jc w:val="both"/>
        <w:rPr>
          <w:rFonts w:ascii="Arial" w:hAnsi="Arial" w:cs="Arial"/>
        </w:rPr>
      </w:pPr>
      <w:r>
        <w:rPr>
          <w:rFonts w:ascii="Arial" w:hAnsi="Arial" w:cs="Arial"/>
        </w:rPr>
        <w:t xml:space="preserve">содействие добровольному сближению с ЕС в сфере развития высшего образования; </w:t>
      </w:r>
    </w:p>
    <w:p w:rsidR="004163C1" w:rsidRDefault="004163C1" w:rsidP="00BB2881">
      <w:pPr>
        <w:pStyle w:val="ListParagraph"/>
        <w:numPr>
          <w:ilvl w:val="0"/>
          <w:numId w:val="120"/>
        </w:numPr>
        <w:spacing w:after="200" w:line="276" w:lineRule="auto"/>
        <w:jc w:val="both"/>
        <w:rPr>
          <w:color w:val="000000"/>
        </w:rPr>
      </w:pPr>
      <w:r>
        <w:rPr>
          <w:rFonts w:ascii="Arial" w:hAnsi="Arial" w:cs="Arial"/>
        </w:rPr>
        <w:t xml:space="preserve">продвижение контактов между людьми, межкультурной коммуникации и понимания. </w:t>
      </w:r>
    </w:p>
    <w:p w:rsidR="004163C1" w:rsidRDefault="004163C1">
      <w:pPr>
        <w:pStyle w:val="af3"/>
        <w:rPr>
          <w:rFonts w:ascii="Arial" w:hAnsi="Arial" w:cs="Arial"/>
        </w:rPr>
      </w:pPr>
      <w:r>
        <w:rPr>
          <w:i w:val="0"/>
          <w:iCs w:val="0"/>
          <w:color w:val="000000"/>
        </w:rPr>
        <w:t>Эти цели реализуются в соответствующих странах-Партнерах посредством направлений, которые:</w:t>
      </w:r>
    </w:p>
    <w:p w:rsidR="004163C1" w:rsidRDefault="004163C1" w:rsidP="00BB2881">
      <w:pPr>
        <w:pStyle w:val="ListParagraph"/>
        <w:numPr>
          <w:ilvl w:val="0"/>
          <w:numId w:val="120"/>
        </w:numPr>
        <w:spacing w:after="200" w:line="276" w:lineRule="auto"/>
        <w:jc w:val="both"/>
        <w:rPr>
          <w:rFonts w:ascii="Arial" w:hAnsi="Arial" w:cs="Arial"/>
        </w:rPr>
      </w:pPr>
      <w:r>
        <w:rPr>
          <w:rFonts w:ascii="Arial" w:hAnsi="Arial" w:cs="Arial"/>
        </w:rPr>
        <w:t>улучшают качество высшего образования и повышают его актуальность для рынка труда и общества;</w:t>
      </w:r>
    </w:p>
    <w:p w:rsidR="004163C1" w:rsidRDefault="004163C1" w:rsidP="00BB2881">
      <w:pPr>
        <w:pStyle w:val="ListParagraph"/>
        <w:numPr>
          <w:ilvl w:val="0"/>
          <w:numId w:val="120"/>
        </w:numPr>
        <w:spacing w:after="200" w:line="276" w:lineRule="auto"/>
        <w:jc w:val="both"/>
        <w:rPr>
          <w:rFonts w:ascii="Arial" w:hAnsi="Arial" w:cs="Arial"/>
        </w:rPr>
      </w:pPr>
      <w:r>
        <w:rPr>
          <w:rFonts w:ascii="Arial" w:hAnsi="Arial" w:cs="Arial"/>
        </w:rPr>
        <w:t xml:space="preserve">повышают уровень компетентности и навыков в вузах путем разработки новых и инновационных образовательных программ; </w:t>
      </w:r>
    </w:p>
    <w:p w:rsidR="004163C1" w:rsidRDefault="004163C1" w:rsidP="00BB2881">
      <w:pPr>
        <w:pStyle w:val="ListParagraph"/>
        <w:numPr>
          <w:ilvl w:val="0"/>
          <w:numId w:val="120"/>
        </w:numPr>
        <w:pBdr>
          <w:bottom w:val="single" w:sz="6" w:space="1" w:color="000000"/>
        </w:pBdr>
        <w:spacing w:after="200" w:line="276" w:lineRule="auto"/>
        <w:jc w:val="both"/>
        <w:rPr>
          <w:rFonts w:ascii="Arial" w:hAnsi="Arial" w:cs="Arial"/>
        </w:rPr>
      </w:pPr>
      <w:r>
        <w:rPr>
          <w:rFonts w:ascii="Arial" w:hAnsi="Arial" w:cs="Arial"/>
        </w:rPr>
        <w:t xml:space="preserve">наращивают возможности национальных органов власти по модернизации своих систем высшего образования, поддерживая определение, осуществление и мониторинг политики реформирования; </w:t>
      </w:r>
    </w:p>
    <w:p w:rsidR="004163C1" w:rsidRDefault="004163C1" w:rsidP="00BB2881">
      <w:pPr>
        <w:pStyle w:val="ListParagraph"/>
        <w:numPr>
          <w:ilvl w:val="0"/>
          <w:numId w:val="120"/>
        </w:numPr>
        <w:pBdr>
          <w:bottom w:val="single" w:sz="6" w:space="1" w:color="000000"/>
        </w:pBdr>
        <w:spacing w:after="200" w:line="276" w:lineRule="auto"/>
        <w:jc w:val="both"/>
        <w:rPr>
          <w:rFonts w:ascii="Arial" w:hAnsi="Arial" w:cs="Arial"/>
        </w:rPr>
      </w:pPr>
      <w:r>
        <w:rPr>
          <w:rFonts w:ascii="Arial" w:hAnsi="Arial" w:cs="Arial"/>
        </w:rPr>
        <w:t>способствуют региональной интеграции и сотрудничеству в разных регионах мира</w:t>
      </w:r>
      <w:r>
        <w:rPr>
          <w:rFonts w:ascii="Arial" w:hAnsi="Arial" w:cs="Arial"/>
          <w:vertAlign w:val="superscript"/>
        </w:rPr>
        <w:t>191</w:t>
      </w:r>
      <w:r>
        <w:rPr>
          <w:rFonts w:ascii="Arial" w:hAnsi="Arial" w:cs="Arial"/>
        </w:rPr>
        <w:t xml:space="preserve"> посредством совместных инициатив, обмена передовым опытом и сотрудничеством.</w:t>
      </w:r>
    </w:p>
    <w:p w:rsidR="00F07010" w:rsidRPr="00BA4E8D" w:rsidRDefault="004163C1" w:rsidP="00BB2881">
      <w:pPr>
        <w:pStyle w:val="ListParagraph"/>
        <w:numPr>
          <w:ilvl w:val="0"/>
          <w:numId w:val="120"/>
        </w:numPr>
        <w:pBdr>
          <w:bottom w:val="single" w:sz="6" w:space="1" w:color="000000"/>
        </w:pBdr>
        <w:spacing w:after="200" w:line="276" w:lineRule="auto"/>
        <w:jc w:val="both"/>
        <w:rPr>
          <w:rFonts w:ascii="Times New Roman" w:hAnsi="Times New Roman" w:cs="Times New Roman"/>
          <w:sz w:val="28"/>
          <w:szCs w:val="28"/>
        </w:rPr>
      </w:pPr>
      <w:r w:rsidRPr="00BA4E8D">
        <w:rPr>
          <w:rFonts w:ascii="Arial" w:hAnsi="Arial" w:cs="Arial"/>
        </w:rPr>
        <w:t>повышают потенциал управления, руководства и инноваций, а также интернационализацию вузов;</w:t>
      </w:r>
    </w:p>
    <w:p w:rsidR="004163C1" w:rsidRPr="00BA4E8D" w:rsidRDefault="004163C1">
      <w:pPr>
        <w:pStyle w:val="af3"/>
        <w:rPr>
          <w:rFonts w:ascii="Arial" w:hAnsi="Arial" w:cs="Arial"/>
          <w:b/>
          <w:bCs/>
        </w:rPr>
      </w:pPr>
      <w:r w:rsidRPr="00BA4E8D">
        <w:rPr>
          <w:rFonts w:ascii="Arial" w:hAnsi="Arial" w:cs="Arial"/>
          <w:i w:val="0"/>
          <w:iCs w:val="0"/>
          <w:color w:val="000000"/>
        </w:rPr>
        <w:t xml:space="preserve">Поддерживаются две категории проектов по  Capacity-building: </w:t>
      </w:r>
    </w:p>
    <w:p w:rsidR="004163C1" w:rsidRDefault="004163C1">
      <w:pPr>
        <w:jc w:val="both"/>
        <w:rPr>
          <w:rFonts w:ascii="Arial" w:hAnsi="Arial" w:cs="Arial"/>
        </w:rPr>
      </w:pPr>
      <w:r>
        <w:rPr>
          <w:rFonts w:ascii="Arial" w:hAnsi="Arial" w:cs="Arial"/>
          <w:b/>
          <w:bCs/>
        </w:rPr>
        <w:t>Совместные проекты</w:t>
      </w:r>
      <w:r>
        <w:rPr>
          <w:rFonts w:ascii="Arial" w:hAnsi="Arial" w:cs="Arial"/>
        </w:rPr>
        <w:t>:</w:t>
      </w:r>
      <w:r>
        <w:rPr>
          <w:rFonts w:ascii="Arial" w:hAnsi="Arial" w:cs="Arial"/>
          <w:sz w:val="24"/>
          <w:szCs w:val="24"/>
        </w:rPr>
        <w:t xml:space="preserve"> </w:t>
      </w:r>
      <w:r>
        <w:rPr>
          <w:rFonts w:ascii="Arial" w:hAnsi="Arial" w:cs="Arial"/>
        </w:rPr>
        <w:t xml:space="preserve">нацелены на получение результатов, которые приносят пользу главным образом и непосредственно организациям от правомочных стран-Партнеров, участвующих в проекте.  Эти проекты обычно сосредоточены на трех различных видах деятельности: </w:t>
      </w:r>
    </w:p>
    <w:p w:rsidR="004163C1" w:rsidRDefault="004163C1" w:rsidP="00BB2881">
      <w:pPr>
        <w:pStyle w:val="ListParagraph"/>
        <w:numPr>
          <w:ilvl w:val="0"/>
          <w:numId w:val="123"/>
        </w:numPr>
        <w:spacing w:after="200" w:line="276" w:lineRule="auto"/>
        <w:jc w:val="both"/>
        <w:rPr>
          <w:rFonts w:ascii="Arial" w:hAnsi="Arial" w:cs="Arial"/>
        </w:rPr>
      </w:pPr>
      <w:r>
        <w:rPr>
          <w:rFonts w:ascii="Arial" w:hAnsi="Arial" w:cs="Arial"/>
        </w:rPr>
        <w:t xml:space="preserve">разработка учебной программы;  </w:t>
      </w:r>
    </w:p>
    <w:p w:rsidR="004163C1" w:rsidRDefault="004163C1" w:rsidP="00BB2881">
      <w:pPr>
        <w:pStyle w:val="ListParagraph"/>
        <w:numPr>
          <w:ilvl w:val="0"/>
          <w:numId w:val="123"/>
        </w:numPr>
        <w:spacing w:after="200" w:line="276" w:lineRule="auto"/>
        <w:jc w:val="both"/>
        <w:rPr>
          <w:rFonts w:ascii="Arial" w:hAnsi="Arial" w:cs="Arial"/>
        </w:rPr>
      </w:pPr>
      <w:r>
        <w:rPr>
          <w:rFonts w:ascii="Arial" w:hAnsi="Arial" w:cs="Arial"/>
        </w:rPr>
        <w:t xml:space="preserve">модернизация управления, регулирования и функционирования вузов;  </w:t>
      </w:r>
    </w:p>
    <w:p w:rsidR="004163C1" w:rsidRDefault="004163C1" w:rsidP="00BB2881">
      <w:pPr>
        <w:pStyle w:val="ListParagraph"/>
        <w:numPr>
          <w:ilvl w:val="0"/>
          <w:numId w:val="123"/>
        </w:numPr>
        <w:spacing w:after="200" w:line="276" w:lineRule="auto"/>
        <w:jc w:val="both"/>
        <w:rPr>
          <w:rFonts w:ascii="Arial" w:hAnsi="Arial" w:cs="Arial"/>
          <w:b/>
          <w:bCs/>
        </w:rPr>
      </w:pPr>
      <w:r>
        <w:rPr>
          <w:rFonts w:ascii="Arial" w:hAnsi="Arial" w:cs="Arial"/>
        </w:rPr>
        <w:lastRenderedPageBreak/>
        <w:t xml:space="preserve">укрепление отношений между вузами и более широкой экономической и социальной средой.  </w:t>
      </w:r>
    </w:p>
    <w:p w:rsidR="004163C1" w:rsidRDefault="004163C1">
      <w:pPr>
        <w:jc w:val="both"/>
        <w:rPr>
          <w:rFonts w:ascii="Arial" w:hAnsi="Arial" w:cs="Arial"/>
        </w:rPr>
      </w:pPr>
      <w:r>
        <w:rPr>
          <w:rFonts w:ascii="Arial" w:hAnsi="Arial" w:cs="Arial"/>
          <w:b/>
          <w:bCs/>
        </w:rPr>
        <w:t>Структурные проекты</w:t>
      </w:r>
      <w:r>
        <w:rPr>
          <w:rFonts w:ascii="Arial" w:hAnsi="Arial" w:cs="Arial"/>
        </w:rPr>
        <w:t xml:space="preserve">: нацелены на то, чтобы оказывать влияние на системы высшего образования и содействовать проведению реформ на национальном и / или региональном уровнях в странах-партнерах, имеющих право на участие.  Эти проекты, как правило, ориентированы на две различные категории деятельности: </w:t>
      </w:r>
    </w:p>
    <w:p w:rsidR="004163C1" w:rsidRDefault="004163C1" w:rsidP="00BB2881">
      <w:pPr>
        <w:pStyle w:val="ListParagraph"/>
        <w:numPr>
          <w:ilvl w:val="0"/>
          <w:numId w:val="124"/>
        </w:numPr>
        <w:spacing w:after="200" w:line="276" w:lineRule="auto"/>
        <w:jc w:val="both"/>
        <w:rPr>
          <w:rFonts w:ascii="Arial" w:hAnsi="Arial" w:cs="Arial"/>
        </w:rPr>
      </w:pPr>
      <w:r>
        <w:rPr>
          <w:rFonts w:ascii="Arial" w:hAnsi="Arial" w:cs="Arial"/>
        </w:rPr>
        <w:t xml:space="preserve">модернизация политики, управление и управление системами высшего образования;  </w:t>
      </w:r>
    </w:p>
    <w:p w:rsidR="004163C1" w:rsidRDefault="004163C1" w:rsidP="00BB2881">
      <w:pPr>
        <w:pStyle w:val="ListParagraph"/>
        <w:numPr>
          <w:ilvl w:val="0"/>
          <w:numId w:val="124"/>
        </w:numPr>
        <w:spacing w:after="200" w:line="276" w:lineRule="auto"/>
        <w:jc w:val="both"/>
        <w:rPr>
          <w:rFonts w:ascii="Arial" w:hAnsi="Arial" w:cs="Arial"/>
        </w:rPr>
      </w:pPr>
      <w:r>
        <w:rPr>
          <w:rFonts w:ascii="Arial" w:hAnsi="Arial" w:cs="Arial"/>
        </w:rPr>
        <w:t xml:space="preserve">укрепление отношений между системами высшего образования и более широкой экономической и социальной средой.  Проекты по созданию потенциала могут быть реализованы как: </w:t>
      </w:r>
    </w:p>
    <w:p w:rsidR="004163C1" w:rsidRDefault="004163C1" w:rsidP="00BB2881">
      <w:pPr>
        <w:pStyle w:val="ListParagraph"/>
        <w:numPr>
          <w:ilvl w:val="0"/>
          <w:numId w:val="124"/>
        </w:numPr>
        <w:spacing w:after="200" w:line="276" w:lineRule="auto"/>
        <w:jc w:val="both"/>
        <w:rPr>
          <w:rFonts w:ascii="Arial" w:hAnsi="Arial" w:cs="Arial"/>
        </w:rPr>
      </w:pPr>
      <w:r>
        <w:rPr>
          <w:rFonts w:ascii="Arial" w:hAnsi="Arial" w:cs="Arial"/>
        </w:rPr>
        <w:t xml:space="preserve">национальные проекты, т.е. проекты, в которых участвуют учреждения только из одной страны-Партнера, имеющей право на участие;  </w:t>
      </w:r>
    </w:p>
    <w:p w:rsidR="004163C1" w:rsidRDefault="004163C1" w:rsidP="00BB2881">
      <w:pPr>
        <w:pStyle w:val="ListParagraph"/>
        <w:numPr>
          <w:ilvl w:val="0"/>
          <w:numId w:val="124"/>
        </w:numPr>
        <w:spacing w:after="200" w:line="276" w:lineRule="auto"/>
        <w:jc w:val="both"/>
        <w:rPr>
          <w:rFonts w:ascii="Arial" w:hAnsi="Arial" w:cs="Arial"/>
        </w:rPr>
      </w:pPr>
      <w:r>
        <w:rPr>
          <w:rFonts w:ascii="Arial" w:hAnsi="Arial" w:cs="Arial"/>
        </w:rPr>
        <w:t xml:space="preserve">многонациональные проекты в рамках одного региона с участием не менее двух стран из этого региона;  </w:t>
      </w:r>
    </w:p>
    <w:p w:rsidR="004163C1" w:rsidRDefault="004163C1" w:rsidP="00BB2881">
      <w:pPr>
        <w:pStyle w:val="ListParagraph"/>
        <w:numPr>
          <w:ilvl w:val="0"/>
          <w:numId w:val="124"/>
        </w:numPr>
        <w:spacing w:after="200" w:line="276" w:lineRule="auto"/>
        <w:jc w:val="both"/>
        <w:rPr>
          <w:color w:val="000000"/>
        </w:rPr>
      </w:pPr>
      <w:r>
        <w:rPr>
          <w:rFonts w:ascii="Arial" w:hAnsi="Arial" w:cs="Arial"/>
        </w:rPr>
        <w:t>многонациональные проекты, в которых участвуют более одного региона, включая по меньшей мере одну страну из каждого соответствующего региона.</w:t>
      </w:r>
    </w:p>
    <w:p w:rsidR="004163C1" w:rsidRDefault="004163C1">
      <w:pPr>
        <w:pStyle w:val="af3"/>
        <w:rPr>
          <w:rFonts w:ascii="Arial" w:hAnsi="Arial" w:cs="Arial"/>
        </w:rPr>
      </w:pPr>
      <w:r>
        <w:rPr>
          <w:i w:val="0"/>
          <w:iCs w:val="0"/>
          <w:color w:val="000000"/>
        </w:rPr>
        <w:t>КАКИЕ МЕРОПРИЯТИЯ ПОДДЕРЖИВАЮТСЯ В РАМКАХ ЭТОГО НАПРАВЛЕНИЯ?</w:t>
      </w:r>
    </w:p>
    <w:p w:rsidR="004163C1" w:rsidRDefault="004163C1">
      <w:pPr>
        <w:jc w:val="both"/>
        <w:rPr>
          <w:rFonts w:ascii="Arial" w:hAnsi="Arial" w:cs="Arial"/>
        </w:rPr>
      </w:pPr>
      <w:r>
        <w:rPr>
          <w:rFonts w:ascii="Arial" w:hAnsi="Arial" w:cs="Arial"/>
        </w:rPr>
        <w:t>Проект Эразмус+ предлагает большую гибкость с точки зрения деятельности, которую может реализовать проект по развитию потенциала, до тех пор, пока предложение будет показывать, что эти мероприятия являются наиболее подходящими для достижения целей, определенных для проекта.</w:t>
      </w:r>
    </w:p>
    <w:p w:rsidR="004163C1" w:rsidRDefault="004163C1">
      <w:pPr>
        <w:jc w:val="both"/>
        <w:rPr>
          <w:rFonts w:ascii="Arial" w:hAnsi="Arial" w:cs="Arial"/>
        </w:rPr>
      </w:pPr>
      <w:r>
        <w:rPr>
          <w:rFonts w:ascii="Arial" w:hAnsi="Arial" w:cs="Arial"/>
        </w:rPr>
        <w:t xml:space="preserve">Совместные проекты могут, как правило, осуществлять широкий спектр направлений, таких как: </w:t>
      </w:r>
    </w:p>
    <w:tbl>
      <w:tblPr>
        <w:tblW w:w="0" w:type="auto"/>
        <w:tblInd w:w="3" w:type="dxa"/>
        <w:tblLayout w:type="fixed"/>
        <w:tblLook w:val="0000" w:firstRow="0" w:lastRow="0" w:firstColumn="0" w:lastColumn="0" w:noHBand="0" w:noVBand="0"/>
      </w:tblPr>
      <w:tblGrid>
        <w:gridCol w:w="14312"/>
      </w:tblGrid>
      <w:tr w:rsidR="004163C1">
        <w:tc>
          <w:tcPr>
            <w:tcW w:w="143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rsidP="00BB2881">
            <w:pPr>
              <w:pStyle w:val="ListParagraph"/>
              <w:numPr>
                <w:ilvl w:val="0"/>
                <w:numId w:val="125"/>
              </w:numPr>
              <w:spacing w:after="0" w:line="100" w:lineRule="atLeast"/>
              <w:jc w:val="both"/>
              <w:rPr>
                <w:rFonts w:ascii="Arial" w:hAnsi="Arial" w:cs="Arial"/>
              </w:rPr>
            </w:pPr>
            <w:r>
              <w:rPr>
                <w:rFonts w:ascii="Arial" w:hAnsi="Arial" w:cs="Arial"/>
              </w:rPr>
              <w:t xml:space="preserve">разработка, тестирование и адаптация: </w:t>
            </w:r>
          </w:p>
          <w:p w:rsidR="004163C1" w:rsidRDefault="004163C1">
            <w:pPr>
              <w:spacing w:after="0" w:line="100" w:lineRule="atLeast"/>
              <w:ind w:left="851" w:hanging="425"/>
              <w:jc w:val="both"/>
              <w:rPr>
                <w:rFonts w:ascii="Arial" w:hAnsi="Arial" w:cs="Arial"/>
              </w:rPr>
            </w:pPr>
            <w:r>
              <w:rPr>
                <w:rFonts w:ascii="Arial" w:hAnsi="Arial" w:cs="Arial"/>
              </w:rPr>
              <w:t xml:space="preserve">-      учебных программ, курсов, учебных материалов и инструментов;  </w:t>
            </w:r>
          </w:p>
          <w:p w:rsidR="004163C1" w:rsidRDefault="004163C1">
            <w:pPr>
              <w:spacing w:after="0" w:line="100" w:lineRule="atLeast"/>
              <w:ind w:left="851" w:hanging="425"/>
              <w:jc w:val="both"/>
              <w:rPr>
                <w:rFonts w:ascii="Arial" w:hAnsi="Arial" w:cs="Arial"/>
              </w:rPr>
            </w:pPr>
            <w:r>
              <w:rPr>
                <w:rFonts w:ascii="Arial" w:hAnsi="Arial" w:cs="Arial"/>
              </w:rPr>
              <w:t xml:space="preserve">-  методики обучения и преподавания и педагогических подходов, особенно тех, которые обеспечивают ключевые компетенции и базовые навыки, языковые навыки, образование в области предпринимательства и фокусируют внимание на использовании ИКТ;  </w:t>
            </w:r>
          </w:p>
          <w:p w:rsidR="004163C1" w:rsidRDefault="004163C1">
            <w:pPr>
              <w:spacing w:after="0" w:line="100" w:lineRule="atLeast"/>
              <w:ind w:left="851" w:hanging="425"/>
              <w:jc w:val="both"/>
              <w:rPr>
                <w:rFonts w:ascii="Arial" w:hAnsi="Arial" w:cs="Arial"/>
              </w:rPr>
            </w:pPr>
            <w:r>
              <w:rPr>
                <w:rFonts w:ascii="Arial" w:hAnsi="Arial" w:cs="Arial"/>
              </w:rPr>
              <w:t xml:space="preserve">-    новые формы планов практического обучения и изучение реальных дел в бизнесе и промышленности;  </w:t>
            </w:r>
          </w:p>
          <w:p w:rsidR="004163C1" w:rsidRDefault="004163C1">
            <w:pPr>
              <w:spacing w:after="0" w:line="100" w:lineRule="atLeast"/>
              <w:ind w:left="851" w:hanging="425"/>
              <w:jc w:val="both"/>
              <w:rPr>
                <w:rFonts w:ascii="Arial" w:hAnsi="Arial" w:cs="Arial"/>
              </w:rPr>
            </w:pPr>
            <w:r>
              <w:rPr>
                <w:rFonts w:ascii="Arial" w:hAnsi="Arial" w:cs="Arial"/>
              </w:rPr>
              <w:t xml:space="preserve">-  сотрудничество между университетами и предприятиями, включая создание новых компаний;  </w:t>
            </w:r>
          </w:p>
          <w:p w:rsidR="004163C1" w:rsidRDefault="004163C1">
            <w:pPr>
              <w:spacing w:after="0" w:line="100" w:lineRule="atLeast"/>
              <w:ind w:left="851" w:hanging="425"/>
              <w:jc w:val="both"/>
              <w:rPr>
                <w:rFonts w:ascii="Arial" w:hAnsi="Arial" w:cs="Arial"/>
              </w:rPr>
            </w:pPr>
            <w:r>
              <w:rPr>
                <w:rFonts w:ascii="Arial" w:hAnsi="Arial" w:cs="Arial"/>
              </w:rPr>
              <w:t xml:space="preserve">-  новые формы обучения и обеспечения образования и обучения, в частности стратегическое использование открытого и гибкого обучения, виртуальная мобильность, открытые образовательные ресурсы и лучшая эксплуатация потенциала ИКТ;  </w:t>
            </w:r>
          </w:p>
          <w:p w:rsidR="004163C1" w:rsidRDefault="004163C1">
            <w:pPr>
              <w:spacing w:after="0" w:line="100" w:lineRule="atLeast"/>
              <w:ind w:left="851" w:hanging="425"/>
              <w:jc w:val="both"/>
              <w:rPr>
                <w:rFonts w:ascii="Arial" w:hAnsi="Arial" w:cs="Arial"/>
              </w:rPr>
            </w:pPr>
            <w:r>
              <w:rPr>
                <w:rFonts w:ascii="Arial" w:hAnsi="Arial" w:cs="Arial"/>
              </w:rPr>
              <w:t xml:space="preserve">-    методы и инструменты для руководства, консультирования и коучинга; </w:t>
            </w:r>
          </w:p>
          <w:p w:rsidR="004163C1" w:rsidRDefault="004163C1">
            <w:pPr>
              <w:spacing w:after="0" w:line="100" w:lineRule="atLeast"/>
              <w:ind w:left="851" w:hanging="425"/>
              <w:jc w:val="both"/>
              <w:rPr>
                <w:rFonts w:ascii="Arial" w:hAnsi="Arial" w:cs="Arial"/>
              </w:rPr>
            </w:pPr>
            <w:r>
              <w:rPr>
                <w:rFonts w:ascii="Arial" w:hAnsi="Arial" w:cs="Arial"/>
              </w:rPr>
              <w:t xml:space="preserve">- инструменты и методы профессионализации и повышения квалификации академического и административного персонала;  </w:t>
            </w:r>
          </w:p>
          <w:p w:rsidR="004163C1" w:rsidRDefault="004163C1">
            <w:pPr>
              <w:spacing w:after="0" w:line="100" w:lineRule="atLeast"/>
              <w:ind w:left="851" w:hanging="425"/>
              <w:jc w:val="both"/>
              <w:rPr>
                <w:rFonts w:ascii="Arial" w:hAnsi="Arial" w:cs="Arial"/>
              </w:rPr>
            </w:pPr>
            <w:r>
              <w:rPr>
                <w:rFonts w:ascii="Arial" w:hAnsi="Arial" w:cs="Arial"/>
              </w:rPr>
              <w:t xml:space="preserve">-     обеспечение качества на уровне программ и учреждений; </w:t>
            </w:r>
          </w:p>
          <w:p w:rsidR="004163C1" w:rsidRDefault="004163C1">
            <w:pPr>
              <w:spacing w:after="0" w:line="100" w:lineRule="atLeast"/>
              <w:ind w:left="851" w:hanging="425"/>
              <w:jc w:val="both"/>
              <w:rPr>
                <w:rFonts w:ascii="Arial" w:hAnsi="Arial" w:cs="Arial"/>
              </w:rPr>
            </w:pPr>
            <w:r>
              <w:rPr>
                <w:rFonts w:ascii="Arial" w:hAnsi="Arial" w:cs="Arial"/>
              </w:rPr>
              <w:lastRenderedPageBreak/>
              <w:t xml:space="preserve">-     новые системы и структуры руководства и управления;  </w:t>
            </w:r>
          </w:p>
          <w:p w:rsidR="004163C1" w:rsidRDefault="004163C1">
            <w:pPr>
              <w:spacing w:after="0" w:line="100" w:lineRule="atLeast"/>
              <w:ind w:left="851" w:hanging="425"/>
              <w:jc w:val="both"/>
              <w:rPr>
                <w:rFonts w:ascii="Arial" w:hAnsi="Arial" w:cs="Arial"/>
              </w:rPr>
            </w:pPr>
            <w:r>
              <w:rPr>
                <w:rFonts w:ascii="Arial" w:hAnsi="Arial" w:cs="Arial"/>
              </w:rPr>
              <w:t xml:space="preserve">-  современные услуги университета, например, для финансового управления, международных отношений, консультирования и руководства студентов, академических дел и исследований;  </w:t>
            </w:r>
          </w:p>
          <w:p w:rsidR="004163C1" w:rsidRDefault="004163C1" w:rsidP="00BB2881">
            <w:pPr>
              <w:pStyle w:val="ListParagraph"/>
              <w:numPr>
                <w:ilvl w:val="0"/>
                <w:numId w:val="125"/>
              </w:numPr>
              <w:spacing w:after="0" w:line="100" w:lineRule="atLeast"/>
              <w:jc w:val="both"/>
              <w:rPr>
                <w:rFonts w:ascii="Arial" w:hAnsi="Arial" w:cs="Arial"/>
              </w:rPr>
            </w:pPr>
            <w:r>
              <w:rPr>
                <w:rFonts w:ascii="Arial" w:hAnsi="Arial" w:cs="Arial"/>
              </w:rPr>
              <w:t xml:space="preserve">усиление интернационализации вуза и способность эффективно взаимодействовать в научных исследованиях, научно-технических инновациях (международная открытость учебных программ, студенческих услуг, планы межинституциальной мобильности, научное сотрудничество и передача знаний и т. д.);  </w:t>
            </w:r>
          </w:p>
          <w:p w:rsidR="004163C1" w:rsidRDefault="004163C1" w:rsidP="00BB2881">
            <w:pPr>
              <w:pStyle w:val="ListParagraph"/>
              <w:numPr>
                <w:ilvl w:val="0"/>
                <w:numId w:val="125"/>
              </w:numPr>
              <w:spacing w:after="0" w:line="100" w:lineRule="atLeast"/>
              <w:jc w:val="both"/>
              <w:rPr>
                <w:rFonts w:ascii="Arial" w:hAnsi="Arial" w:cs="Arial"/>
              </w:rPr>
            </w:pPr>
            <w:r>
              <w:rPr>
                <w:rFonts w:ascii="Arial" w:hAnsi="Arial" w:cs="Arial"/>
              </w:rPr>
              <w:t xml:space="preserve">модернизация объектов, необходимых для внедрения инновационных методов (например, для новых учебных планов и методов обучения, для разработки новых услуг и т. д.);  </w:t>
            </w:r>
          </w:p>
          <w:p w:rsidR="004163C1" w:rsidRDefault="004163C1" w:rsidP="00BB2881">
            <w:pPr>
              <w:pStyle w:val="ListParagraph"/>
              <w:numPr>
                <w:ilvl w:val="0"/>
                <w:numId w:val="125"/>
              </w:numPr>
              <w:spacing w:after="0" w:line="100" w:lineRule="atLeast"/>
              <w:jc w:val="both"/>
              <w:rPr>
                <w:rFonts w:ascii="Arial" w:hAnsi="Arial" w:cs="Arial"/>
              </w:rPr>
            </w:pPr>
            <w:r>
              <w:rPr>
                <w:rFonts w:ascii="Arial" w:hAnsi="Arial" w:cs="Arial"/>
              </w:rPr>
              <w:t>организация тренингов персонала с участием преподавательского и вспомогательного персонала, техников, а также администраторов и менеджеров университетов.</w:t>
            </w:r>
          </w:p>
          <w:p w:rsidR="004163C1" w:rsidRDefault="004163C1">
            <w:pPr>
              <w:spacing w:after="0" w:line="100" w:lineRule="atLeast"/>
              <w:jc w:val="both"/>
              <w:rPr>
                <w:rFonts w:ascii="Arial" w:hAnsi="Arial" w:cs="Arial"/>
              </w:rPr>
            </w:pPr>
          </w:p>
        </w:tc>
      </w:tr>
    </w:tbl>
    <w:p w:rsidR="004163C1" w:rsidRDefault="004163C1">
      <w:pPr>
        <w:jc w:val="both"/>
        <w:rPr>
          <w:rFonts w:ascii="Arial" w:hAnsi="Arial" w:cs="Arial"/>
        </w:rPr>
      </w:pPr>
    </w:p>
    <w:p w:rsidR="004163C1" w:rsidRDefault="004163C1">
      <w:pPr>
        <w:jc w:val="both"/>
        <w:rPr>
          <w:rFonts w:ascii="Arial" w:hAnsi="Arial" w:cs="Arial"/>
        </w:rPr>
      </w:pPr>
      <w:r>
        <w:rPr>
          <w:rFonts w:ascii="Arial" w:hAnsi="Arial" w:cs="Arial"/>
        </w:rPr>
        <w:t>Ожидается, что в рамках проектов реформы учебной программы будут организованы учебные курсы для преподавательского состава и решаться соответствующие вопросы, такие как обеспечение качества и возможности трудоустройства выпускников посредством связей с рынком труда.  Учебные программы должны быть официально аккредитованы до истечения срока действия проекта.  Обучение новым или обновленным курсам должно начинаться на протяжении всего жизненного цикла проекта с достаточным количеством студентов и переподготовленных преподавателей и должно проходить в течение как минимум одной трети от продолжительности проекта.  Обучение во время проектов реформы учебной программы может также ориентироваться на административный персонал, такой как персонал библиотеки, персонал лаборатории и персонал ИТ.</w:t>
      </w:r>
    </w:p>
    <w:tbl>
      <w:tblPr>
        <w:tblW w:w="0" w:type="auto"/>
        <w:tblInd w:w="3" w:type="dxa"/>
        <w:tblLayout w:type="fixed"/>
        <w:tblLook w:val="0000" w:firstRow="0" w:lastRow="0" w:firstColumn="0" w:lastColumn="0" w:noHBand="0" w:noVBand="0"/>
      </w:tblPr>
      <w:tblGrid>
        <w:gridCol w:w="14312"/>
      </w:tblGrid>
      <w:tr w:rsidR="004163C1">
        <w:tc>
          <w:tcPr>
            <w:tcW w:w="14312"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rPr>
                <w:rFonts w:ascii="Arial" w:hAnsi="Arial" w:cs="Arial"/>
              </w:rPr>
            </w:pPr>
            <w:r>
              <w:rPr>
                <w:rFonts w:ascii="Arial" w:hAnsi="Arial" w:cs="Arial"/>
              </w:rPr>
              <w:t>Структурные проекты, как правило, могут выполнять широкий спектр направлений, таких как:</w:t>
            </w:r>
          </w:p>
          <w:p w:rsidR="004163C1" w:rsidRDefault="004163C1" w:rsidP="00BB2881">
            <w:pPr>
              <w:pStyle w:val="ListParagraph"/>
              <w:numPr>
                <w:ilvl w:val="0"/>
                <w:numId w:val="125"/>
              </w:numPr>
              <w:spacing w:after="0" w:line="100" w:lineRule="atLeast"/>
              <w:jc w:val="both"/>
              <w:rPr>
                <w:rFonts w:ascii="Arial" w:hAnsi="Arial" w:cs="Arial"/>
              </w:rPr>
            </w:pPr>
            <w:r>
              <w:rPr>
                <w:rFonts w:ascii="Arial" w:hAnsi="Arial" w:cs="Arial"/>
              </w:rPr>
              <w:t>усиление интернационализации систем высшего образования;</w:t>
            </w:r>
          </w:p>
          <w:p w:rsidR="004163C1" w:rsidRDefault="004163C1" w:rsidP="00BB2881">
            <w:pPr>
              <w:pStyle w:val="ListParagraph"/>
              <w:numPr>
                <w:ilvl w:val="0"/>
                <w:numId w:val="126"/>
              </w:numPr>
              <w:spacing w:after="0" w:line="100" w:lineRule="atLeast"/>
              <w:jc w:val="both"/>
              <w:rPr>
                <w:rFonts w:ascii="Arial" w:hAnsi="Arial" w:cs="Arial"/>
              </w:rPr>
            </w:pPr>
            <w:r>
              <w:rPr>
                <w:rFonts w:ascii="Arial" w:hAnsi="Arial" w:cs="Arial"/>
              </w:rPr>
              <w:t xml:space="preserve">внедрение реформ Болонского типа (трехуровневая система циклов, обеспечение качества, оценка и т.д.); внедрение инструментов прозрачности, таких как кредитные системы, процедуры аккредитации, методические рекомендации признания предыдущего и неформального обучения и т. д.;  </w:t>
            </w:r>
          </w:p>
          <w:p w:rsidR="004163C1" w:rsidRDefault="004163C1" w:rsidP="00BB2881">
            <w:pPr>
              <w:pStyle w:val="ListParagraph"/>
              <w:numPr>
                <w:ilvl w:val="0"/>
                <w:numId w:val="126"/>
              </w:numPr>
              <w:spacing w:after="0" w:line="100" w:lineRule="atLeast"/>
              <w:jc w:val="both"/>
              <w:rPr>
                <w:rFonts w:ascii="Arial" w:hAnsi="Arial" w:cs="Arial"/>
              </w:rPr>
            </w:pPr>
            <w:r>
              <w:rPr>
                <w:rFonts w:ascii="Arial" w:hAnsi="Arial" w:cs="Arial"/>
              </w:rPr>
              <w:t xml:space="preserve">создание национальных квалификационных рамок;  </w:t>
            </w:r>
          </w:p>
          <w:p w:rsidR="004163C1" w:rsidRDefault="004163C1" w:rsidP="00BB2881">
            <w:pPr>
              <w:pStyle w:val="ListParagraph"/>
              <w:numPr>
                <w:ilvl w:val="0"/>
                <w:numId w:val="126"/>
              </w:numPr>
              <w:spacing w:after="0" w:line="100" w:lineRule="atLeast"/>
              <w:jc w:val="both"/>
              <w:rPr>
                <w:rFonts w:ascii="Arial" w:hAnsi="Arial" w:cs="Arial"/>
              </w:rPr>
            </w:pPr>
            <w:r>
              <w:rPr>
                <w:rFonts w:ascii="Arial" w:hAnsi="Arial" w:cs="Arial"/>
              </w:rPr>
              <w:t xml:space="preserve">разработка и внедрение внутренних и внешних систем обеспечения качества / руководящих принципов;  </w:t>
            </w:r>
          </w:p>
          <w:p w:rsidR="004163C1" w:rsidRDefault="004163C1" w:rsidP="00BB2881">
            <w:pPr>
              <w:pStyle w:val="ListParagraph"/>
              <w:numPr>
                <w:ilvl w:val="0"/>
                <w:numId w:val="126"/>
              </w:numPr>
              <w:spacing w:after="0" w:line="100" w:lineRule="atLeast"/>
              <w:jc w:val="both"/>
              <w:rPr>
                <w:rFonts w:ascii="Arial" w:hAnsi="Arial" w:cs="Arial"/>
              </w:rPr>
            </w:pPr>
            <w:r>
              <w:rPr>
                <w:rFonts w:ascii="Arial" w:hAnsi="Arial" w:cs="Arial"/>
              </w:rPr>
              <w:t xml:space="preserve">разработка и внедрение новых подходов и инструментов для разработки политики и мониторинга, включая создание представительных органов, организаций или ассоциаций;  </w:t>
            </w:r>
          </w:p>
          <w:p w:rsidR="004163C1" w:rsidRDefault="004163C1" w:rsidP="00BB2881">
            <w:pPr>
              <w:pStyle w:val="ListParagraph"/>
              <w:numPr>
                <w:ilvl w:val="0"/>
                <w:numId w:val="126"/>
              </w:numPr>
              <w:spacing w:after="0" w:line="100" w:lineRule="atLeast"/>
              <w:jc w:val="both"/>
              <w:rPr>
                <w:rFonts w:ascii="Arial" w:hAnsi="Arial" w:cs="Arial"/>
              </w:rPr>
            </w:pPr>
            <w:r>
              <w:rPr>
                <w:rFonts w:ascii="Arial" w:hAnsi="Arial" w:cs="Arial"/>
              </w:rPr>
              <w:t>укрепление интеграции образования, исследований и инноваций.</w:t>
            </w:r>
          </w:p>
          <w:p w:rsidR="004163C1" w:rsidRDefault="004163C1">
            <w:pPr>
              <w:spacing w:after="0" w:line="100" w:lineRule="atLeast"/>
              <w:jc w:val="both"/>
              <w:rPr>
                <w:rFonts w:ascii="Arial" w:hAnsi="Arial" w:cs="Arial"/>
              </w:rPr>
            </w:pPr>
            <w:r>
              <w:rPr>
                <w:rFonts w:ascii="Arial" w:hAnsi="Arial" w:cs="Arial"/>
              </w:rPr>
              <w:t xml:space="preserve">  Более конкретно, эти мероприятия могут включать: </w:t>
            </w:r>
          </w:p>
          <w:p w:rsidR="004163C1" w:rsidRDefault="004163C1" w:rsidP="00BB2881">
            <w:pPr>
              <w:pStyle w:val="ListParagraph"/>
              <w:numPr>
                <w:ilvl w:val="0"/>
                <w:numId w:val="126"/>
              </w:numPr>
              <w:spacing w:after="0" w:line="100" w:lineRule="atLeast"/>
              <w:jc w:val="both"/>
              <w:rPr>
                <w:rFonts w:ascii="Arial" w:hAnsi="Arial" w:cs="Arial"/>
              </w:rPr>
            </w:pPr>
            <w:r>
              <w:rPr>
                <w:rFonts w:ascii="Arial" w:hAnsi="Arial" w:cs="Arial"/>
              </w:rPr>
              <w:t xml:space="preserve">обзоры и исследования по определенным вопросам реформы;  </w:t>
            </w:r>
          </w:p>
          <w:p w:rsidR="004163C1" w:rsidRDefault="004163C1" w:rsidP="00BB2881">
            <w:pPr>
              <w:pStyle w:val="ListParagraph"/>
              <w:numPr>
                <w:ilvl w:val="0"/>
                <w:numId w:val="126"/>
              </w:numPr>
              <w:spacing w:after="0" w:line="100" w:lineRule="atLeast"/>
              <w:jc w:val="both"/>
              <w:rPr>
                <w:rFonts w:ascii="Arial" w:hAnsi="Arial" w:cs="Arial"/>
              </w:rPr>
            </w:pPr>
            <w:r>
              <w:rPr>
                <w:rFonts w:ascii="Arial" w:hAnsi="Arial" w:cs="Arial"/>
              </w:rPr>
              <w:t xml:space="preserve"> консультации по вопросам политики и экспертов;  </w:t>
            </w:r>
          </w:p>
          <w:p w:rsidR="004163C1" w:rsidRDefault="004163C1" w:rsidP="00BB2881">
            <w:pPr>
              <w:pStyle w:val="ListParagraph"/>
              <w:numPr>
                <w:ilvl w:val="0"/>
                <w:numId w:val="126"/>
              </w:numPr>
              <w:spacing w:after="0" w:line="100" w:lineRule="atLeast"/>
              <w:jc w:val="both"/>
              <w:rPr>
                <w:rFonts w:ascii="Arial" w:hAnsi="Arial" w:cs="Arial"/>
              </w:rPr>
            </w:pPr>
            <w:r>
              <w:rPr>
                <w:rFonts w:ascii="Arial" w:hAnsi="Arial" w:cs="Arial"/>
              </w:rPr>
              <w:t xml:space="preserve">организация конференций, семинаров, практикумов, круглых столов (что должно привести к оперативным выводам и рекомендациям);  </w:t>
            </w:r>
          </w:p>
          <w:p w:rsidR="004163C1" w:rsidRDefault="004163C1" w:rsidP="00BB2881">
            <w:pPr>
              <w:pStyle w:val="ListParagraph"/>
              <w:numPr>
                <w:ilvl w:val="0"/>
                <w:numId w:val="126"/>
              </w:numPr>
              <w:spacing w:after="0" w:line="100" w:lineRule="atLeast"/>
              <w:jc w:val="both"/>
              <w:rPr>
                <w:rFonts w:ascii="Arial" w:hAnsi="Arial" w:cs="Arial"/>
              </w:rPr>
            </w:pPr>
            <w:r>
              <w:rPr>
                <w:rFonts w:ascii="Arial" w:hAnsi="Arial" w:cs="Arial"/>
              </w:rPr>
              <w:t xml:space="preserve">организация тренингов персонала по вопросам политики;  </w:t>
            </w:r>
          </w:p>
          <w:p w:rsidR="004163C1" w:rsidRDefault="004163C1" w:rsidP="00BB2881">
            <w:pPr>
              <w:pStyle w:val="ListParagraph"/>
              <w:numPr>
                <w:ilvl w:val="0"/>
                <w:numId w:val="126"/>
              </w:numPr>
              <w:spacing w:after="0" w:line="100" w:lineRule="atLeast"/>
              <w:jc w:val="both"/>
              <w:rPr>
                <w:rFonts w:ascii="Arial" w:hAnsi="Arial" w:cs="Arial"/>
              </w:rPr>
            </w:pPr>
            <w:r>
              <w:rPr>
                <w:rFonts w:ascii="Arial" w:hAnsi="Arial" w:cs="Arial"/>
              </w:rPr>
              <w:lastRenderedPageBreak/>
              <w:t xml:space="preserve">организация тренингов персонала (в том числе подготовка учебных пособий и руководств) с участием преподавателей и вспомогательного персонала, техников, а также администраторов и руководителей университетов;  </w:t>
            </w:r>
          </w:p>
          <w:p w:rsidR="004163C1" w:rsidRDefault="004163C1" w:rsidP="00BB2881">
            <w:pPr>
              <w:pStyle w:val="ListParagraph"/>
              <w:numPr>
                <w:ilvl w:val="0"/>
                <w:numId w:val="126"/>
              </w:numPr>
              <w:spacing w:after="0" w:line="100" w:lineRule="atLeast"/>
              <w:jc w:val="both"/>
            </w:pPr>
            <w:r>
              <w:rPr>
                <w:rFonts w:ascii="Arial" w:hAnsi="Arial" w:cs="Arial"/>
              </w:rPr>
              <w:t xml:space="preserve"> организация кампаний по повышению осведомленности.</w:t>
            </w:r>
          </w:p>
        </w:tc>
      </w:tr>
    </w:tbl>
    <w:p w:rsidR="004163C1" w:rsidRDefault="004163C1">
      <w:pPr>
        <w:jc w:val="both"/>
        <w:rPr>
          <w:rFonts w:ascii="Times New Roman" w:hAnsi="Times New Roman" w:cs="Times New Roman"/>
          <w:sz w:val="28"/>
          <w:szCs w:val="28"/>
        </w:rPr>
      </w:pPr>
    </w:p>
    <w:p w:rsidR="004163C1" w:rsidRDefault="004163C1">
      <w:pPr>
        <w:pStyle w:val="af3"/>
        <w:rPr>
          <w:rFonts w:ascii="Arial" w:hAnsi="Arial" w:cs="Arial"/>
        </w:rPr>
      </w:pPr>
      <w:r>
        <w:rPr>
          <w:i w:val="0"/>
          <w:iCs w:val="0"/>
          <w:color w:val="000000"/>
        </w:rPr>
        <w:t xml:space="preserve">КАКОВА РОЛЬ ОРГАНИЗАЦИЙ, УЧАСТВУЮЩИХ В ПРОЕКТЕ ПО </w:t>
      </w:r>
      <w:r w:rsidR="00BA4E8D">
        <w:rPr>
          <w:i w:val="0"/>
          <w:iCs w:val="0"/>
          <w:color w:val="000000"/>
        </w:rPr>
        <w:t>РАЗВИТИЮ ПОТЕНЦИАЛА ВЫСШЕГО ОБРАЗОВАНИЯ</w:t>
      </w:r>
      <w:r>
        <w:rPr>
          <w:i w:val="0"/>
          <w:iCs w:val="0"/>
          <w:color w:val="000000"/>
        </w:rPr>
        <w:t>?</w:t>
      </w:r>
    </w:p>
    <w:p w:rsidR="004163C1" w:rsidRPr="00BA4E8D" w:rsidRDefault="004163C1" w:rsidP="00BA4E8D">
      <w:pPr>
        <w:jc w:val="both"/>
        <w:rPr>
          <w:rFonts w:ascii="Arial" w:hAnsi="Arial" w:cs="Arial"/>
        </w:rPr>
      </w:pPr>
      <w:r>
        <w:rPr>
          <w:rFonts w:ascii="Arial" w:hAnsi="Arial" w:cs="Arial"/>
        </w:rPr>
        <w:t>В зависимости от их целей, в проектах по Capacity-building должен участвовать наиболее подходящий и разнообразный круг партнеров, чтобы извлечь выгоду из своего разнообразного опыта, профилей и конкретных знаний и получить соответствующие и высококачественные результаты проекта.  Важно обеспечить справедливое и активное участие различных партнеров на основе надлежащего распределения задач и четкой демонстрации сетевых возможностей и в целях повышения эффективности, чтобы иметь возможность использовать все различные уровни партнерства, а не только на индивидуальном участии.  Партнеры должны представлять мандаты</w:t>
      </w:r>
      <w:r w:rsidR="00BA4E8D">
        <w:rPr>
          <w:rStyle w:val="a9"/>
          <w:rFonts w:ascii="Arial" w:hAnsi="Arial" w:cs="Arial"/>
        </w:rPr>
        <w:footnoteReference w:id="132"/>
      </w:r>
      <w:r>
        <w:rPr>
          <w:rFonts w:ascii="Arial" w:hAnsi="Arial" w:cs="Arial"/>
        </w:rPr>
        <w:t>, подписанные между координатором и каждым партнером, подтверждающие, что они предоставляют доверенность координатору, действовать от их имени и за свой счет при подписании возможного соглашения и последующих поправок с исполнительным органом аудиовизуального и культурного образования.  В соответствии с масштабом и целями направления, участвующие организации из стран-Партнеров, имеющих право на участие, предназначены  стать целью проекта по развитию потенциала.  Направления и результаты, описанные в предложении, должны быть ориентированы на пользу стран-Партнеров, их высших учебных заведений и систем.  Вузы из стран-Партнеров, имеющих право на участие, поощряются к участию в качестве заявителей при условии, что они имеют необходимый финансовый и оперативный потенциал.  Участвующие организации из стран Программы приносят свои знания и опыт в соответствии с целями проекта.  Их роль заключается в содействии достижению целей проекта, и поэтому потребности  этих учреждений не должны учитываться при разработке проекта.  Эти организации имеют право на получение доли бюджета в отношении расходов, связанных с их ролью.  Кроме того, развитие потенциала высшего образования может также выиграть от участия ассоциированных партнеров (факультативно).  Эти организации (например, неакадемические партнеры) косвенно содействуют выполнению конкретных задач / направлений и / или поддерживают распространение и устойчивость проекта.  Такой вклад может, например, осуществляться в форме передачи знаний и навыков, предоставления дополнительных курсов или возможностей для прикомандирования или размещения.  Ассоциированные партнеры не рассчитывают на минимальное количество высших учебных заведений или министерств, необходимых для составления партнерских отношений.  Что касается вопросов управления контрактами, «ассоциированные партнеры» не рассматриваются как часть консорциума и поэтому не рассматриваются как грантополучатели, и их расходы не учитываются при расчете субсидии ЕС.</w:t>
      </w:r>
    </w:p>
    <w:p w:rsidR="004163C1" w:rsidRDefault="004163C1">
      <w:pPr>
        <w:pStyle w:val="af3"/>
        <w:rPr>
          <w:rFonts w:ascii="Arial" w:hAnsi="Arial" w:cs="Arial"/>
          <w:b/>
          <w:bCs/>
        </w:rPr>
      </w:pPr>
      <w:r>
        <w:rPr>
          <w:i w:val="0"/>
          <w:iCs w:val="0"/>
          <w:color w:val="000000"/>
        </w:rPr>
        <w:t xml:space="preserve">КАКОВА РОЛЬ ОРГАНИЗАЦИЙ, УЧАСТВУЮЩИХ В ПРОЕКТЕ ПО РАЗВИТИЮ ПОТЕНЦИАЛА ВЫСШЕГО ОБРАЗОВАНИЯ (CAPACITY-BUILDING PROJECT IN THE FIELD OF HIGHER EDUCATION)? </w:t>
      </w:r>
    </w:p>
    <w:p w:rsidR="004163C1" w:rsidRDefault="004163C1">
      <w:pPr>
        <w:jc w:val="both"/>
        <w:rPr>
          <w:rFonts w:ascii="Arial" w:hAnsi="Arial" w:cs="Arial"/>
        </w:rPr>
      </w:pPr>
      <w:r>
        <w:rPr>
          <w:rFonts w:ascii="Arial" w:hAnsi="Arial" w:cs="Arial"/>
          <w:b/>
          <w:bCs/>
        </w:rPr>
        <w:lastRenderedPageBreak/>
        <w:t>Заявитель / координатор:</w:t>
      </w:r>
      <w:r>
        <w:rPr>
          <w:rFonts w:ascii="Arial" w:hAnsi="Arial" w:cs="Arial"/>
        </w:rPr>
        <w:t xml:space="preserve"> участвующая организация, которая представляет проектное предложение от имени всех партнеров.  Координатор несет полную ответственность за обеспечение реализации проекта в соответствии с соглашением.  Его координация охватывает следующие обязанности: </w:t>
      </w:r>
    </w:p>
    <w:p w:rsidR="004163C1" w:rsidRDefault="004163C1" w:rsidP="00BB2881">
      <w:pPr>
        <w:pStyle w:val="ListParagraph"/>
        <w:numPr>
          <w:ilvl w:val="0"/>
          <w:numId w:val="127"/>
        </w:numPr>
        <w:spacing w:after="200" w:line="276" w:lineRule="auto"/>
        <w:jc w:val="both"/>
        <w:rPr>
          <w:rFonts w:ascii="Arial" w:hAnsi="Arial" w:cs="Arial"/>
        </w:rPr>
      </w:pPr>
      <w:r>
        <w:rPr>
          <w:rFonts w:ascii="Arial" w:hAnsi="Arial" w:cs="Arial"/>
        </w:rPr>
        <w:t xml:space="preserve"> представляет и действует от имени партнеров по проекту в отношении Европейской комиссии;  </w:t>
      </w:r>
    </w:p>
    <w:p w:rsidR="004163C1" w:rsidRDefault="004163C1" w:rsidP="00BB2881">
      <w:pPr>
        <w:pStyle w:val="ListParagraph"/>
        <w:numPr>
          <w:ilvl w:val="0"/>
          <w:numId w:val="127"/>
        </w:numPr>
        <w:spacing w:after="200" w:line="276" w:lineRule="auto"/>
        <w:jc w:val="both"/>
        <w:rPr>
          <w:rFonts w:ascii="Arial" w:hAnsi="Arial" w:cs="Arial"/>
        </w:rPr>
      </w:pPr>
      <w:r>
        <w:rPr>
          <w:rFonts w:ascii="Arial" w:hAnsi="Arial" w:cs="Arial"/>
        </w:rPr>
        <w:t xml:space="preserve"> несет финансовую и юридическую ответственность за надлежащее оперативное, административное и финансовое осуществление всего проекта;  </w:t>
      </w:r>
    </w:p>
    <w:p w:rsidR="004163C1" w:rsidRDefault="004163C1" w:rsidP="00BB2881">
      <w:pPr>
        <w:pStyle w:val="ListParagraph"/>
        <w:numPr>
          <w:ilvl w:val="0"/>
          <w:numId w:val="127"/>
        </w:numPr>
        <w:spacing w:after="200" w:line="276" w:lineRule="auto"/>
        <w:jc w:val="both"/>
        <w:rPr>
          <w:rFonts w:ascii="Arial" w:hAnsi="Arial" w:cs="Arial"/>
          <w:b/>
          <w:bCs/>
        </w:rPr>
      </w:pPr>
      <w:r>
        <w:rPr>
          <w:rFonts w:ascii="Arial" w:hAnsi="Arial" w:cs="Arial"/>
        </w:rPr>
        <w:t xml:space="preserve"> координирует проект в сотрудничестве с партнерами по проекту.  </w:t>
      </w:r>
    </w:p>
    <w:p w:rsidR="004163C1" w:rsidRDefault="004163C1">
      <w:pPr>
        <w:jc w:val="both"/>
        <w:rPr>
          <w:rFonts w:ascii="Arial" w:hAnsi="Arial" w:cs="Arial"/>
          <w:b/>
          <w:bCs/>
        </w:rPr>
      </w:pPr>
      <w:r>
        <w:rPr>
          <w:rFonts w:ascii="Arial" w:hAnsi="Arial" w:cs="Arial"/>
          <w:b/>
          <w:bCs/>
        </w:rPr>
        <w:t>Полноправные партнеры:</w:t>
      </w:r>
      <w:r>
        <w:rPr>
          <w:rFonts w:ascii="Arial" w:hAnsi="Arial" w:cs="Arial"/>
        </w:rPr>
        <w:t xml:space="preserve"> это участвующие организации из стран Программы или стран-Партнеров, которые активно участвуют в достижении целей проекта по наращиванию потенциала.  Каждый полноправный партнер должен подписать мандат на предоставление координационной организации обязанности выступать в качестве основного бенефициара и действовать от его имени во время реализации проекта. </w:t>
      </w:r>
    </w:p>
    <w:p w:rsidR="004163C1" w:rsidRDefault="004163C1">
      <w:pPr>
        <w:jc w:val="both"/>
        <w:rPr>
          <w:rFonts w:ascii="Arial" w:hAnsi="Arial" w:cs="Arial"/>
        </w:rPr>
      </w:pPr>
      <w:r>
        <w:rPr>
          <w:rFonts w:ascii="Arial" w:hAnsi="Arial" w:cs="Arial"/>
          <w:b/>
          <w:bCs/>
        </w:rPr>
        <w:t xml:space="preserve">Ассоциированные партнеры (добровольно): </w:t>
      </w:r>
      <w:r>
        <w:rPr>
          <w:rFonts w:ascii="Arial" w:hAnsi="Arial" w:cs="Arial"/>
        </w:rPr>
        <w:t>проекты по Capacity Building могут включать ассоциированных партнеров, которые вносят вклад в реализацию конкретных задач / направлений проекта или поддержки распространения и устойчивости проекта.  Что касается вопросов управления контрактами, «ассоциированные партнеры» не рассматриваются как часть партнерства, и они не получают финансирования, и не учитываются в</w:t>
      </w:r>
      <w:r>
        <w:rPr>
          <w:rFonts w:ascii="Times New Roman" w:hAnsi="Times New Roman" w:cs="Times New Roman"/>
          <w:sz w:val="28"/>
          <w:szCs w:val="28"/>
        </w:rPr>
        <w:t xml:space="preserve"> отношении минимальных требований к составу консорциума.  Однако их участие и роль в проекте и различные направления должны быть четко описаны. </w:t>
      </w:r>
    </w:p>
    <w:p w:rsidR="004163C1" w:rsidRDefault="004163C1">
      <w:pPr>
        <w:jc w:val="both"/>
        <w:rPr>
          <w:rFonts w:ascii="Arial" w:hAnsi="Arial" w:cs="Arial"/>
        </w:rPr>
      </w:pPr>
      <w:r>
        <w:rPr>
          <w:rFonts w:ascii="Arial" w:hAnsi="Arial" w:cs="Arial"/>
        </w:rPr>
        <w:t xml:space="preserve"> </w:t>
      </w:r>
      <w:r>
        <w:rPr>
          <w:rFonts w:ascii="Arial" w:hAnsi="Arial" w:cs="Arial"/>
          <w:b/>
          <w:bCs/>
        </w:rPr>
        <w:t>Аффилированные лица (добровольно):</w:t>
      </w:r>
      <w:r>
        <w:rPr>
          <w:rFonts w:ascii="Arial" w:hAnsi="Arial" w:cs="Arial"/>
        </w:rPr>
        <w:t xml:space="preserve"> Организации, которые способствуют достижению целей и деятельности проекта.  Аффилированные лица должны быть идентифицированы в заявке на грант и удовлетворять требованиям, описанным в приложении III (глоссарий терминов) насто</w:t>
      </w:r>
      <w:r w:rsidR="00BA4E8D">
        <w:rPr>
          <w:rFonts w:ascii="Arial" w:hAnsi="Arial" w:cs="Arial"/>
        </w:rPr>
        <w:t>ящего руководства по программе.</w:t>
      </w:r>
    </w:p>
    <w:p w:rsidR="00BA4E8D" w:rsidRDefault="00BA4E8D">
      <w:pPr>
        <w:pStyle w:val="af3"/>
        <w:rPr>
          <w:i w:val="0"/>
          <w:iCs w:val="0"/>
          <w:color w:val="000000"/>
        </w:rPr>
      </w:pPr>
    </w:p>
    <w:p w:rsidR="004163C1" w:rsidRDefault="004163C1">
      <w:pPr>
        <w:pStyle w:val="af3"/>
        <w:rPr>
          <w:rFonts w:ascii="Arial" w:hAnsi="Arial" w:cs="Arial"/>
        </w:rPr>
      </w:pPr>
      <w:r>
        <w:rPr>
          <w:i w:val="0"/>
          <w:iCs w:val="0"/>
          <w:color w:val="000000"/>
        </w:rPr>
        <w:t>КАКИЕ КРИТЕРИИ ИСПОЛЬЗУЮТСЯ ДЛЯ ОЦЕНКИ ПРОЕКТА ПО CAPACITY-BUILDING?</w:t>
      </w:r>
    </w:p>
    <w:p w:rsidR="004163C1" w:rsidRDefault="004163C1">
      <w:pPr>
        <w:jc w:val="both"/>
        <w:rPr>
          <w:color w:val="000000"/>
        </w:rPr>
      </w:pPr>
      <w:r>
        <w:rPr>
          <w:rFonts w:ascii="Arial" w:hAnsi="Arial" w:cs="Arial"/>
        </w:rPr>
        <w:t>Ниже перечислены формальные критерии, которым должен соответствовать проект по созданию потенциала высшего образования, чтобы иметь право на получение гранта Эразмус +:</w:t>
      </w:r>
    </w:p>
    <w:p w:rsidR="004163C1" w:rsidRDefault="004163C1">
      <w:pPr>
        <w:pStyle w:val="af3"/>
        <w:rPr>
          <w:rFonts w:ascii="Arial" w:hAnsi="Arial" w:cs="Arial"/>
        </w:rPr>
      </w:pPr>
      <w:r>
        <w:rPr>
          <w:i w:val="0"/>
          <w:iCs w:val="0"/>
          <w:color w:val="000000"/>
        </w:rPr>
        <w:t>Критерии отбора</w:t>
      </w:r>
    </w:p>
    <w:tbl>
      <w:tblPr>
        <w:tblW w:w="0" w:type="auto"/>
        <w:tblLayout w:type="fixed"/>
        <w:tblLook w:val="0000" w:firstRow="0" w:lastRow="0" w:firstColumn="0" w:lastColumn="0" w:noHBand="0" w:noVBand="0"/>
      </w:tblPr>
      <w:tblGrid>
        <w:gridCol w:w="2659"/>
        <w:gridCol w:w="11936"/>
      </w:tblGrid>
      <w:tr w:rsidR="004163C1" w:rsidTr="00961863">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3C1" w:rsidRDefault="004163C1">
            <w:pPr>
              <w:spacing w:after="0" w:line="100" w:lineRule="atLeast"/>
              <w:jc w:val="both"/>
              <w:rPr>
                <w:rFonts w:ascii="Arial" w:hAnsi="Arial" w:cs="Arial"/>
              </w:rPr>
            </w:pPr>
            <w:r>
              <w:rPr>
                <w:rFonts w:ascii="Arial" w:hAnsi="Arial" w:cs="Arial"/>
              </w:rPr>
              <w:t>Приемлемые страны-Партнеры</w:t>
            </w:r>
          </w:p>
        </w:tc>
        <w:tc>
          <w:tcPr>
            <w:tcW w:w="11936" w:type="dxa"/>
            <w:tcBorders>
              <w:top w:val="single" w:sz="4" w:space="0" w:color="000000"/>
              <w:left w:val="single" w:sz="4" w:space="0" w:color="000000"/>
              <w:bottom w:val="single" w:sz="4" w:space="0" w:color="000000"/>
              <w:right w:val="single" w:sz="4" w:space="0" w:color="000000"/>
            </w:tcBorders>
            <w:shd w:val="clear" w:color="auto" w:fill="auto"/>
          </w:tcPr>
          <w:p w:rsidR="004163C1" w:rsidRDefault="004163C1">
            <w:pPr>
              <w:spacing w:after="0" w:line="100" w:lineRule="atLeast"/>
              <w:jc w:val="both"/>
            </w:pPr>
            <w:r>
              <w:rPr>
                <w:rFonts w:ascii="Arial" w:hAnsi="Arial" w:cs="Arial"/>
              </w:rPr>
              <w:t>Страны-партнеры, входящие в Регионы 1 - 4 и 6-11 включительно (см. раздел «Страны, имеющие право на участие» в части А настоящего руководства).</w:t>
            </w:r>
          </w:p>
        </w:tc>
      </w:tr>
      <w:tr w:rsidR="00BB1ED8" w:rsidTr="00961863">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ED8" w:rsidRDefault="00BB1ED8">
            <w:pPr>
              <w:spacing w:after="0" w:line="100" w:lineRule="atLeast"/>
              <w:jc w:val="both"/>
              <w:rPr>
                <w:rFonts w:ascii="Arial" w:hAnsi="Arial" w:cs="Arial"/>
              </w:rPr>
            </w:pPr>
            <w:r>
              <w:rPr>
                <w:rFonts w:ascii="Arial" w:hAnsi="Arial" w:cs="Arial"/>
              </w:rPr>
              <w:lastRenderedPageBreak/>
              <w:t>Приемлемые участвующие организации</w:t>
            </w:r>
            <w:r>
              <w:rPr>
                <w:rStyle w:val="a9"/>
                <w:rFonts w:ascii="Arial" w:hAnsi="Arial" w:cs="Arial"/>
              </w:rPr>
              <w:footnoteReference w:id="133"/>
            </w:r>
          </w:p>
        </w:tc>
        <w:tc>
          <w:tcPr>
            <w:tcW w:w="11936" w:type="dxa"/>
            <w:tcBorders>
              <w:top w:val="single" w:sz="4" w:space="0" w:color="000000"/>
              <w:left w:val="single" w:sz="4" w:space="0" w:color="000000"/>
              <w:bottom w:val="single" w:sz="4" w:space="0" w:color="000000"/>
              <w:right w:val="single" w:sz="4" w:space="0" w:color="000000"/>
            </w:tcBorders>
            <w:shd w:val="clear" w:color="auto" w:fill="auto"/>
          </w:tcPr>
          <w:p w:rsidR="00BB1ED8" w:rsidRDefault="00BB1ED8" w:rsidP="00BB1ED8">
            <w:pPr>
              <w:spacing w:after="0" w:line="100" w:lineRule="atLeast"/>
              <w:jc w:val="both"/>
              <w:rPr>
                <w:rFonts w:ascii="Arial" w:hAnsi="Arial" w:cs="Arial"/>
              </w:rPr>
            </w:pPr>
            <w:r>
              <w:rPr>
                <w:rFonts w:ascii="Arial" w:hAnsi="Arial" w:cs="Arial"/>
              </w:rPr>
              <w:t xml:space="preserve">Участвующей организацией может быть: </w:t>
            </w:r>
          </w:p>
          <w:p w:rsidR="00BB1ED8" w:rsidRDefault="00BB1ED8" w:rsidP="00BB1ED8">
            <w:pPr>
              <w:pStyle w:val="ListParagraph"/>
              <w:numPr>
                <w:ilvl w:val="0"/>
                <w:numId w:val="128"/>
              </w:numPr>
              <w:spacing w:after="0" w:line="100" w:lineRule="atLeast"/>
              <w:ind w:left="602" w:hanging="425"/>
              <w:jc w:val="both"/>
              <w:rPr>
                <w:rFonts w:ascii="Arial" w:hAnsi="Arial" w:cs="Arial"/>
              </w:rPr>
            </w:pPr>
            <w:r>
              <w:rPr>
                <w:rFonts w:ascii="Arial" w:hAnsi="Arial" w:cs="Arial"/>
              </w:rPr>
              <w:t>любая государственная или частная организация со своими аффилированными лицами (если таковые имеются), предлагающая полные программы, ведущие к высшим образованиям и признанным дипломам на уровне квалификаций высшего образования</w:t>
            </w:r>
            <w:r>
              <w:rPr>
                <w:rFonts w:ascii="Arial" w:hAnsi="Arial" w:cs="Arial"/>
                <w:vertAlign w:val="superscript"/>
              </w:rPr>
              <w:t>194</w:t>
            </w:r>
            <w:r>
              <w:rPr>
                <w:rFonts w:ascii="Arial" w:hAnsi="Arial" w:cs="Arial"/>
              </w:rPr>
              <w:t xml:space="preserve"> (определяется как высшее учебное заведение и признается таковым  компетентными органами);   </w:t>
            </w:r>
          </w:p>
          <w:p w:rsidR="00BB1ED8" w:rsidRPr="00311D41" w:rsidRDefault="00BB1ED8" w:rsidP="00BB1ED8">
            <w:pPr>
              <w:spacing w:after="0" w:line="100" w:lineRule="atLeast"/>
              <w:jc w:val="both"/>
              <w:rPr>
                <w:rFonts w:ascii="Arial" w:hAnsi="Arial" w:cs="Arial"/>
              </w:rPr>
            </w:pPr>
            <w:r w:rsidRPr="00311D41">
              <w:rPr>
                <w:rFonts w:ascii="Arial" w:hAnsi="Arial" w:cs="Arial"/>
              </w:rPr>
              <w:t xml:space="preserve">или </w:t>
            </w:r>
          </w:p>
          <w:p w:rsidR="00BB1ED8" w:rsidRPr="00311D41" w:rsidRDefault="00BB1ED8" w:rsidP="00BB1ED8">
            <w:pPr>
              <w:pStyle w:val="afa"/>
              <w:numPr>
                <w:ilvl w:val="0"/>
                <w:numId w:val="203"/>
              </w:numPr>
              <w:spacing w:after="0" w:line="240" w:lineRule="auto"/>
              <w:ind w:left="460" w:hanging="425"/>
              <w:contextualSpacing/>
              <w:jc w:val="both"/>
              <w:rPr>
                <w:rFonts w:ascii="Arial" w:hAnsi="Arial" w:cs="Arial"/>
                <w:lang w:eastAsia="ar-SA"/>
              </w:rPr>
            </w:pPr>
            <w:r w:rsidRPr="00311D41">
              <w:rPr>
                <w:rFonts w:ascii="Arial" w:hAnsi="Arial" w:cs="Arial"/>
                <w:lang w:eastAsia="ar-SA"/>
              </w:rPr>
              <w:t xml:space="preserve"> любую государственную или частную организацию с ее аффилированными лицами (если таковые имеются), действующие на рынке труда или в сфере образования, обучения и молодежи.  Например, такая организация может быть: </w:t>
            </w:r>
          </w:p>
          <w:p w:rsidR="00BB1ED8" w:rsidRPr="00311D41" w:rsidRDefault="00BB1ED8" w:rsidP="00BB1ED8">
            <w:pPr>
              <w:spacing w:after="0" w:line="100" w:lineRule="atLeast"/>
              <w:jc w:val="both"/>
              <w:rPr>
                <w:rFonts w:ascii="Arial" w:hAnsi="Arial" w:cs="Arial"/>
              </w:rPr>
            </w:pPr>
            <w:r w:rsidRPr="00311D41">
              <w:rPr>
                <w:rFonts w:ascii="Arial" w:hAnsi="Arial" w:cs="Arial"/>
              </w:rPr>
              <w:t xml:space="preserve"> -     государственным, частным малым средним или крупным предприятием (включая социальные предприятия);  -  общественный орган на местном, региональном или национальном уровнях (включая министерства);  </w:t>
            </w:r>
          </w:p>
          <w:p w:rsidR="00BB1ED8" w:rsidRPr="00311D41" w:rsidRDefault="00BB1ED8" w:rsidP="00BB1ED8">
            <w:pPr>
              <w:spacing w:after="0" w:line="100" w:lineRule="atLeast"/>
              <w:jc w:val="both"/>
              <w:rPr>
                <w:rFonts w:ascii="Arial" w:hAnsi="Arial" w:cs="Arial"/>
              </w:rPr>
            </w:pPr>
            <w:r w:rsidRPr="00311D41">
              <w:rPr>
                <w:rFonts w:ascii="Arial" w:hAnsi="Arial" w:cs="Arial"/>
              </w:rPr>
              <w:t xml:space="preserve"> -     социальным партнером или другим представителем трудовой деятельности, включая торговые палаты, ремесленные / профессиональные ассоциации и профсоюзы; </w:t>
            </w:r>
          </w:p>
          <w:p w:rsidR="00BB1ED8" w:rsidRPr="00311D41" w:rsidRDefault="00BB1ED8" w:rsidP="00BB1ED8">
            <w:pPr>
              <w:spacing w:after="0" w:line="100" w:lineRule="atLeast"/>
              <w:jc w:val="both"/>
              <w:rPr>
                <w:rFonts w:ascii="Arial" w:hAnsi="Arial" w:cs="Arial"/>
              </w:rPr>
            </w:pPr>
            <w:r w:rsidRPr="00311D41">
              <w:rPr>
                <w:rFonts w:ascii="Arial" w:hAnsi="Arial" w:cs="Arial"/>
              </w:rPr>
              <w:t xml:space="preserve"> -     научно-исследовательским институтом;  </w:t>
            </w:r>
          </w:p>
          <w:p w:rsidR="00BB1ED8" w:rsidRPr="00311D41" w:rsidRDefault="00BB1ED8" w:rsidP="00BB1ED8">
            <w:pPr>
              <w:spacing w:after="0" w:line="100" w:lineRule="atLeast"/>
              <w:jc w:val="both"/>
              <w:rPr>
                <w:rFonts w:ascii="Arial" w:hAnsi="Arial" w:cs="Arial"/>
              </w:rPr>
            </w:pPr>
            <w:r w:rsidRPr="00311D41">
              <w:rPr>
                <w:rFonts w:ascii="Arial" w:hAnsi="Arial" w:cs="Arial"/>
              </w:rPr>
              <w:t xml:space="preserve"> -     базой;  </w:t>
            </w:r>
          </w:p>
          <w:p w:rsidR="00BB1ED8" w:rsidRPr="00311D41" w:rsidRDefault="00BB1ED8" w:rsidP="00BB1ED8">
            <w:pPr>
              <w:spacing w:after="0" w:line="100" w:lineRule="atLeast"/>
              <w:jc w:val="both"/>
              <w:rPr>
                <w:rFonts w:ascii="Arial" w:hAnsi="Arial" w:cs="Arial"/>
              </w:rPr>
            </w:pPr>
            <w:r w:rsidRPr="00311D41">
              <w:rPr>
                <w:rFonts w:ascii="Arial" w:hAnsi="Arial" w:cs="Arial"/>
              </w:rPr>
              <w:t xml:space="preserve"> -     школой / институтом (на любом  уровне, от дошкольного и старшего среднего образования, включая профессиональное образование и образование для взрослых); </w:t>
            </w:r>
          </w:p>
          <w:p w:rsidR="00BB1ED8" w:rsidRPr="00311D41" w:rsidRDefault="00BB1ED8" w:rsidP="00BB1ED8">
            <w:pPr>
              <w:spacing w:after="0" w:line="100" w:lineRule="atLeast"/>
              <w:jc w:val="both"/>
              <w:rPr>
                <w:rFonts w:ascii="Arial" w:hAnsi="Arial" w:cs="Arial"/>
              </w:rPr>
            </w:pPr>
            <w:r w:rsidRPr="00311D41">
              <w:rPr>
                <w:rFonts w:ascii="Arial" w:hAnsi="Arial" w:cs="Arial"/>
              </w:rPr>
              <w:t xml:space="preserve"> -    некоммерческой организацией, ассоциацией, НПО (включая национальные или международные ассоциации или сети высших учебных заведений, ассоциации учащихся или учителей и т. д.);  </w:t>
            </w:r>
          </w:p>
          <w:p w:rsidR="00BB1ED8" w:rsidRPr="00311D41" w:rsidRDefault="00BB1ED8" w:rsidP="00BB1ED8">
            <w:pPr>
              <w:spacing w:after="0" w:line="100" w:lineRule="atLeast"/>
              <w:jc w:val="both"/>
              <w:rPr>
                <w:rFonts w:ascii="Arial" w:hAnsi="Arial" w:cs="Arial"/>
              </w:rPr>
            </w:pPr>
            <w:r w:rsidRPr="00311D41">
              <w:rPr>
                <w:rFonts w:ascii="Arial" w:hAnsi="Arial" w:cs="Arial"/>
              </w:rPr>
              <w:t xml:space="preserve"> -    культурной организацией, библиотекой, музеем;  </w:t>
            </w:r>
          </w:p>
          <w:p w:rsidR="00BB1ED8" w:rsidRPr="00311D41" w:rsidRDefault="00BB1ED8" w:rsidP="00BB1ED8">
            <w:pPr>
              <w:spacing w:after="0" w:line="100" w:lineRule="atLeast"/>
              <w:jc w:val="both"/>
              <w:rPr>
                <w:rFonts w:ascii="Arial" w:hAnsi="Arial" w:cs="Arial"/>
              </w:rPr>
            </w:pPr>
            <w:r w:rsidRPr="00311D41">
              <w:rPr>
                <w:rFonts w:ascii="Arial" w:hAnsi="Arial" w:cs="Arial"/>
              </w:rPr>
              <w:t xml:space="preserve"> -    органом, обеспечивающим профориентацией, профессиональными консультациями и информационными услугами</w:t>
            </w:r>
          </w:p>
          <w:p w:rsidR="00BB1ED8" w:rsidRPr="00311D41" w:rsidRDefault="00BB1ED8" w:rsidP="00BB1ED8">
            <w:pPr>
              <w:spacing w:after="0" w:line="100" w:lineRule="atLeast"/>
              <w:jc w:val="both"/>
              <w:rPr>
                <w:rFonts w:ascii="Arial" w:hAnsi="Arial" w:cs="Arial"/>
              </w:rPr>
            </w:pPr>
            <w:r w:rsidRPr="00311D41">
              <w:rPr>
                <w:rFonts w:ascii="Arial" w:hAnsi="Arial" w:cs="Arial"/>
              </w:rPr>
              <w:t xml:space="preserve">Каждая участвующая организация должна быть учреждена  в стране Программы или в соответствующей стране-Партнере. </w:t>
            </w:r>
          </w:p>
          <w:p w:rsidR="00BB1ED8" w:rsidRPr="00311D41" w:rsidRDefault="00BB1ED8" w:rsidP="00BB1ED8">
            <w:pPr>
              <w:spacing w:after="0" w:line="100" w:lineRule="atLeast"/>
              <w:jc w:val="both"/>
              <w:rPr>
                <w:rFonts w:ascii="Arial" w:hAnsi="Arial" w:cs="Arial"/>
              </w:rPr>
            </w:pPr>
          </w:p>
          <w:p w:rsidR="00BB1ED8" w:rsidRPr="00311D41" w:rsidRDefault="00BB1ED8" w:rsidP="00BB1ED8">
            <w:pPr>
              <w:spacing w:after="0" w:line="100" w:lineRule="atLeast"/>
              <w:jc w:val="both"/>
              <w:rPr>
                <w:rFonts w:ascii="Arial" w:hAnsi="Arial" w:cs="Arial"/>
              </w:rPr>
            </w:pPr>
            <w:r w:rsidRPr="00311D41">
              <w:rPr>
                <w:rFonts w:ascii="Arial" w:hAnsi="Arial" w:cs="Arial"/>
              </w:rPr>
              <w:t xml:space="preserve"> Высшие учебные заведения (вузы), расположенные в стране Программы, должны иметь </w:t>
            </w:r>
            <w:r w:rsidRPr="00961863">
              <w:rPr>
                <w:rFonts w:ascii="Arial" w:hAnsi="Arial" w:cs="Arial"/>
              </w:rPr>
              <w:t>действующий  Устав Эразмус для высшего образования (ECHE)</w:t>
            </w:r>
            <w:r w:rsidRPr="00311D41">
              <w:rPr>
                <w:rFonts w:ascii="Arial" w:hAnsi="Arial" w:cs="Arial"/>
              </w:rPr>
              <w:t xml:space="preserve">.  Устав не требуется для участвующих вузов в соответствующих странах-Партнерах.  </w:t>
            </w:r>
          </w:p>
          <w:p w:rsidR="00BB1ED8" w:rsidRPr="00311D41" w:rsidRDefault="00BB1ED8" w:rsidP="00BB1ED8">
            <w:pPr>
              <w:spacing w:after="0" w:line="100" w:lineRule="atLeast"/>
              <w:jc w:val="both"/>
              <w:rPr>
                <w:rFonts w:ascii="Arial" w:hAnsi="Arial" w:cs="Arial"/>
              </w:rPr>
            </w:pPr>
          </w:p>
          <w:p w:rsidR="00BB1ED8" w:rsidRPr="00311D41" w:rsidRDefault="00BB1ED8" w:rsidP="00BB1ED8">
            <w:pPr>
              <w:spacing w:after="0" w:line="100" w:lineRule="atLeast"/>
              <w:jc w:val="both"/>
              <w:rPr>
                <w:rFonts w:ascii="Arial" w:hAnsi="Arial" w:cs="Arial"/>
              </w:rPr>
            </w:pPr>
            <w:r w:rsidRPr="00311D41">
              <w:rPr>
                <w:rFonts w:ascii="Arial" w:hAnsi="Arial" w:cs="Arial"/>
              </w:rPr>
              <w:t xml:space="preserve">Имеются </w:t>
            </w:r>
            <w:r w:rsidRPr="00961863">
              <w:rPr>
                <w:rFonts w:ascii="Arial" w:hAnsi="Arial" w:cs="Arial"/>
              </w:rPr>
              <w:t>правовые ассоциации или организации высших учебных заведений</w:t>
            </w:r>
            <w:r w:rsidRPr="00311D41">
              <w:rPr>
                <w:rFonts w:ascii="Arial" w:hAnsi="Arial" w:cs="Arial"/>
              </w:rPr>
              <w:t xml:space="preserve">, занимающиеся поощрением, совершенствованием и реформой высшего образования, а также сотрудничеством в Европе, между странами Европы и другими частями мира.  Если такие ассоциации, организации или сети также охватывают другие сферы </w:t>
            </w:r>
            <w:r w:rsidRPr="00311D41">
              <w:rPr>
                <w:rFonts w:ascii="Arial" w:hAnsi="Arial" w:cs="Arial"/>
              </w:rPr>
              <w:lastRenderedPageBreak/>
              <w:t>образования и обучения, основное внимание в их деятельности должно уделяться высшему образованию, которое должно быть четко отражено в уставах организации и структурах управления.  Ассоциация, организация или сеть высших учебных заведений будут считаться одним юридическим лицом / учреждением-Партнером, что означает, что оно будет рассматриваться как одно лицо из страны, в которой находится головной офис.  Эти организации не будут рассматриваться как вузы.  Грантом могут воспользоваться только те участники, которые учреждены в Программе или соответствующей  стране-Партнере.</w:t>
            </w:r>
          </w:p>
          <w:p w:rsidR="00BB1ED8" w:rsidRPr="00311D41" w:rsidRDefault="00BB1ED8" w:rsidP="00BB1ED8">
            <w:pPr>
              <w:spacing w:after="0" w:line="100" w:lineRule="atLeast"/>
              <w:jc w:val="both"/>
              <w:rPr>
                <w:rFonts w:ascii="Arial" w:hAnsi="Arial" w:cs="Arial"/>
              </w:rPr>
            </w:pPr>
          </w:p>
          <w:p w:rsidR="00BB1ED8" w:rsidRPr="00311D41" w:rsidRDefault="00BB1ED8" w:rsidP="00BB1ED8">
            <w:pPr>
              <w:spacing w:after="0" w:line="100" w:lineRule="atLeast"/>
              <w:jc w:val="both"/>
              <w:rPr>
                <w:rFonts w:ascii="Arial" w:hAnsi="Arial" w:cs="Arial"/>
              </w:rPr>
            </w:pPr>
            <w:r w:rsidRPr="00961863">
              <w:rPr>
                <w:rFonts w:ascii="Arial" w:hAnsi="Arial" w:cs="Arial"/>
              </w:rPr>
              <w:t xml:space="preserve">Международные правительственные организации </w:t>
            </w:r>
            <w:r w:rsidRPr="00311D41">
              <w:rPr>
                <w:rFonts w:ascii="Arial" w:hAnsi="Arial" w:cs="Arial"/>
              </w:rPr>
              <w:t xml:space="preserve">могут участвовать в качестве партнеров в проектах по развитию потенциала на основе самофинансирования.  </w:t>
            </w:r>
          </w:p>
          <w:p w:rsidR="00BB1ED8" w:rsidRPr="00311D41" w:rsidRDefault="00BB1ED8" w:rsidP="00BB1ED8">
            <w:pPr>
              <w:spacing w:after="0" w:line="100" w:lineRule="atLeast"/>
              <w:jc w:val="both"/>
              <w:rPr>
                <w:rFonts w:ascii="Arial" w:hAnsi="Arial" w:cs="Arial"/>
              </w:rPr>
            </w:pPr>
          </w:p>
          <w:p w:rsidR="00BB1ED8" w:rsidRDefault="00BB1ED8" w:rsidP="00BB1ED8">
            <w:pPr>
              <w:spacing w:after="0" w:line="100" w:lineRule="atLeast"/>
              <w:jc w:val="both"/>
              <w:rPr>
                <w:rFonts w:ascii="Arial" w:hAnsi="Arial" w:cs="Arial"/>
              </w:rPr>
            </w:pPr>
            <w:r w:rsidRPr="00961863">
              <w:rPr>
                <w:rFonts w:ascii="Arial" w:hAnsi="Arial" w:cs="Arial"/>
              </w:rPr>
              <w:t>Специальные положения для Украины</w:t>
            </w:r>
            <w:r w:rsidRPr="00311D41">
              <w:rPr>
                <w:rFonts w:ascii="Arial" w:hAnsi="Arial" w:cs="Arial"/>
              </w:rPr>
              <w:t xml:space="preserve">: в случае Украины подходящими вузами являются только те, которые признаны Министерством образования и науки Украины (дополнительную информацию можно получить в национальном офисе </w:t>
            </w:r>
            <w:r w:rsidRPr="00961863">
              <w:rPr>
                <w:rFonts w:ascii="Arial" w:hAnsi="Arial" w:cs="Arial"/>
              </w:rPr>
              <w:t>Erasmus</w:t>
            </w:r>
            <w:r w:rsidRPr="00311D41">
              <w:rPr>
                <w:rFonts w:ascii="Arial" w:hAnsi="Arial" w:cs="Arial"/>
              </w:rPr>
              <w:t xml:space="preserve"> + в Украине).</w:t>
            </w:r>
          </w:p>
        </w:tc>
      </w:tr>
      <w:tr w:rsidR="00961863" w:rsidRPr="00311D41" w:rsidTr="00961863">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863" w:rsidRPr="00311D41" w:rsidRDefault="00961863" w:rsidP="00961863">
            <w:pPr>
              <w:spacing w:after="0" w:line="100" w:lineRule="atLeast"/>
              <w:jc w:val="both"/>
              <w:rPr>
                <w:rFonts w:ascii="Arial" w:hAnsi="Arial" w:cs="Arial"/>
              </w:rPr>
            </w:pPr>
            <w:r w:rsidRPr="00311D41">
              <w:rPr>
                <w:rFonts w:ascii="Arial" w:hAnsi="Arial" w:cs="Arial"/>
              </w:rPr>
              <w:t>Кто может подать заявку?</w:t>
            </w:r>
          </w:p>
        </w:tc>
        <w:tc>
          <w:tcPr>
            <w:tcW w:w="11936" w:type="dxa"/>
            <w:tcBorders>
              <w:top w:val="single" w:sz="4" w:space="0" w:color="000000"/>
              <w:left w:val="single" w:sz="4" w:space="0" w:color="000000"/>
              <w:bottom w:val="single" w:sz="4" w:space="0" w:color="000000"/>
              <w:right w:val="single" w:sz="4" w:space="0" w:color="000000"/>
            </w:tcBorders>
            <w:shd w:val="clear" w:color="auto" w:fill="auto"/>
          </w:tcPr>
          <w:p w:rsidR="00961863" w:rsidRPr="00311D41" w:rsidRDefault="00961863" w:rsidP="00961863">
            <w:pPr>
              <w:spacing w:after="0" w:line="100" w:lineRule="atLeast"/>
              <w:jc w:val="both"/>
              <w:rPr>
                <w:rFonts w:ascii="Arial" w:hAnsi="Arial" w:cs="Arial"/>
              </w:rPr>
            </w:pPr>
            <w:r w:rsidRPr="00311D41">
              <w:rPr>
                <w:rFonts w:ascii="Arial" w:hAnsi="Arial" w:cs="Arial"/>
              </w:rPr>
              <w:t xml:space="preserve">Следующие типы участвующих организаций могут подать заявку на получение гранта: </w:t>
            </w:r>
          </w:p>
          <w:p w:rsidR="00961863" w:rsidRPr="00311D41" w:rsidRDefault="00961863" w:rsidP="00F27CA0">
            <w:pPr>
              <w:pStyle w:val="afa"/>
              <w:numPr>
                <w:ilvl w:val="0"/>
                <w:numId w:val="203"/>
              </w:numPr>
              <w:spacing w:after="0" w:line="240" w:lineRule="auto"/>
              <w:contextualSpacing/>
              <w:jc w:val="both"/>
              <w:rPr>
                <w:rFonts w:ascii="Arial" w:hAnsi="Arial" w:cs="Arial"/>
                <w:lang w:eastAsia="ar-SA"/>
              </w:rPr>
            </w:pPr>
            <w:r w:rsidRPr="00311D41">
              <w:rPr>
                <w:rFonts w:ascii="Arial" w:hAnsi="Arial" w:cs="Arial"/>
                <w:lang w:eastAsia="ar-SA"/>
              </w:rPr>
              <w:t xml:space="preserve">высшее учебное заведение;  </w:t>
            </w:r>
          </w:p>
          <w:p w:rsidR="00961863" w:rsidRPr="00311D41" w:rsidRDefault="00961863" w:rsidP="00F27CA0">
            <w:pPr>
              <w:pStyle w:val="afa"/>
              <w:numPr>
                <w:ilvl w:val="0"/>
                <w:numId w:val="203"/>
              </w:numPr>
              <w:spacing w:after="0" w:line="240" w:lineRule="auto"/>
              <w:contextualSpacing/>
              <w:jc w:val="both"/>
              <w:rPr>
                <w:rFonts w:ascii="Arial" w:hAnsi="Arial" w:cs="Arial"/>
                <w:lang w:eastAsia="ar-SA"/>
              </w:rPr>
            </w:pPr>
            <w:r w:rsidRPr="00311D41">
              <w:rPr>
                <w:rFonts w:ascii="Arial" w:hAnsi="Arial" w:cs="Arial"/>
                <w:lang w:eastAsia="ar-SA"/>
              </w:rPr>
              <w:t xml:space="preserve">объединение или организация высших учебных заведений;  </w:t>
            </w:r>
          </w:p>
          <w:p w:rsidR="00961863" w:rsidRPr="00311D41" w:rsidRDefault="00961863" w:rsidP="00F27CA0">
            <w:pPr>
              <w:pStyle w:val="afa"/>
              <w:numPr>
                <w:ilvl w:val="0"/>
                <w:numId w:val="203"/>
              </w:numPr>
              <w:spacing w:after="0" w:line="240" w:lineRule="auto"/>
              <w:contextualSpacing/>
              <w:jc w:val="both"/>
              <w:rPr>
                <w:rFonts w:ascii="Arial" w:hAnsi="Arial" w:cs="Arial"/>
                <w:lang w:eastAsia="ar-SA"/>
              </w:rPr>
            </w:pPr>
            <w:r w:rsidRPr="00311D41">
              <w:rPr>
                <w:rFonts w:ascii="Arial" w:hAnsi="Arial" w:cs="Arial"/>
                <w:lang w:eastAsia="ar-SA"/>
              </w:rPr>
              <w:t xml:space="preserve"> только для структурных проектов: юридически признанный национальный или международный ректор, преподаватель или студенческая организация.  </w:t>
            </w:r>
          </w:p>
          <w:p w:rsidR="00961863" w:rsidRPr="00311D41" w:rsidRDefault="00961863" w:rsidP="00961863">
            <w:pPr>
              <w:spacing w:after="0" w:line="100" w:lineRule="atLeast"/>
              <w:jc w:val="both"/>
              <w:rPr>
                <w:rFonts w:ascii="Arial" w:hAnsi="Arial" w:cs="Arial"/>
              </w:rPr>
            </w:pPr>
            <w:r w:rsidRPr="00311D41">
              <w:rPr>
                <w:rFonts w:ascii="Arial" w:hAnsi="Arial" w:cs="Arial"/>
              </w:rPr>
              <w:t xml:space="preserve">установленных в Программе или в соответствующей стране-Партнере.  </w:t>
            </w:r>
          </w:p>
          <w:p w:rsidR="00961863" w:rsidRPr="00311D41" w:rsidRDefault="00961863" w:rsidP="00961863">
            <w:pPr>
              <w:spacing w:after="0" w:line="100" w:lineRule="atLeast"/>
              <w:jc w:val="both"/>
              <w:rPr>
                <w:rFonts w:ascii="Arial" w:hAnsi="Arial" w:cs="Arial"/>
              </w:rPr>
            </w:pPr>
          </w:p>
          <w:p w:rsidR="00961863" w:rsidRPr="00311D41" w:rsidRDefault="00961863" w:rsidP="00961863">
            <w:pPr>
              <w:spacing w:after="0" w:line="100" w:lineRule="atLeast"/>
              <w:jc w:val="both"/>
              <w:rPr>
                <w:rFonts w:ascii="Arial" w:hAnsi="Arial" w:cs="Arial"/>
              </w:rPr>
            </w:pPr>
            <w:r w:rsidRPr="00311D41">
              <w:rPr>
                <w:rFonts w:ascii="Arial" w:hAnsi="Arial" w:cs="Arial"/>
              </w:rPr>
              <w:t>Эта организация подает заявку от имени всех участвующих организаций, вовлеченных в проект.  Исключение: участвующие организации из Ливии и Сирии (регион 3), а также из Российской Федерации (регион 4) не могут выступать в качестве претендентов.</w:t>
            </w:r>
          </w:p>
        </w:tc>
      </w:tr>
      <w:tr w:rsidR="00BB1ED8" w:rsidRPr="00311D41" w:rsidTr="00BB1ED8">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ED8" w:rsidRPr="00311D41" w:rsidRDefault="00BB1ED8" w:rsidP="00BB1ED8">
            <w:pPr>
              <w:spacing w:after="0" w:line="100" w:lineRule="atLeast"/>
              <w:jc w:val="both"/>
              <w:rPr>
                <w:rFonts w:ascii="Arial" w:hAnsi="Arial" w:cs="Arial"/>
              </w:rPr>
            </w:pPr>
            <w:r w:rsidRPr="00311D41">
              <w:rPr>
                <w:rFonts w:ascii="Arial" w:hAnsi="Arial" w:cs="Arial"/>
              </w:rPr>
              <w:t>Количество и профиль участвующих организаций</w:t>
            </w:r>
          </w:p>
        </w:tc>
        <w:tc>
          <w:tcPr>
            <w:tcW w:w="11936" w:type="dxa"/>
            <w:tcBorders>
              <w:top w:val="single" w:sz="4" w:space="0" w:color="000000"/>
              <w:left w:val="single" w:sz="4" w:space="0" w:color="000000"/>
              <w:bottom w:val="single" w:sz="4" w:space="0" w:color="000000"/>
              <w:right w:val="single" w:sz="4" w:space="0" w:color="000000"/>
            </w:tcBorders>
            <w:shd w:val="clear" w:color="auto" w:fill="auto"/>
          </w:tcPr>
          <w:p w:rsidR="00BB1ED8" w:rsidRPr="00311D41" w:rsidRDefault="00BB1ED8" w:rsidP="00BB1ED8">
            <w:pPr>
              <w:spacing w:after="0" w:line="100" w:lineRule="atLeast"/>
              <w:jc w:val="both"/>
              <w:rPr>
                <w:rFonts w:ascii="Arial" w:hAnsi="Arial" w:cs="Arial"/>
              </w:rPr>
            </w:pPr>
            <w:r w:rsidRPr="00311D41">
              <w:rPr>
                <w:rFonts w:ascii="Arial" w:hAnsi="Arial" w:cs="Arial"/>
              </w:rPr>
              <w:t>Проекты по Capacity-building должны учитывать все следующие критерии:</w:t>
            </w:r>
          </w:p>
          <w:p w:rsidR="00BB1ED8" w:rsidRPr="00311D41" w:rsidRDefault="00BB1ED8" w:rsidP="00BB1ED8">
            <w:pPr>
              <w:spacing w:after="0" w:line="100" w:lineRule="atLeast"/>
              <w:jc w:val="both"/>
              <w:rPr>
                <w:rFonts w:ascii="Arial" w:hAnsi="Arial" w:cs="Arial"/>
              </w:rPr>
            </w:pPr>
            <w:r w:rsidRPr="00311D41">
              <w:rPr>
                <w:rFonts w:ascii="Arial" w:hAnsi="Arial" w:cs="Arial"/>
              </w:rPr>
              <w:t xml:space="preserve"> </w:t>
            </w:r>
          </w:p>
          <w:p w:rsidR="00BB1ED8" w:rsidRPr="00311D41" w:rsidRDefault="00BB1ED8" w:rsidP="00BB1ED8">
            <w:pPr>
              <w:spacing w:after="0" w:line="100" w:lineRule="atLeast"/>
              <w:jc w:val="both"/>
              <w:rPr>
                <w:rFonts w:ascii="Arial" w:hAnsi="Arial" w:cs="Arial"/>
              </w:rPr>
            </w:pPr>
            <w:r w:rsidRPr="00311D41">
              <w:rPr>
                <w:rFonts w:ascii="Arial" w:hAnsi="Arial" w:cs="Arial"/>
              </w:rPr>
              <w:t>Для проектов, ориентированных только на одну страну-Партнера (национальные проекты):</w:t>
            </w:r>
          </w:p>
          <w:p w:rsidR="00BB1ED8" w:rsidRPr="00311D41" w:rsidRDefault="00BB1ED8" w:rsidP="00BB1ED8">
            <w:pPr>
              <w:spacing w:after="0" w:line="100" w:lineRule="atLeast"/>
              <w:jc w:val="both"/>
              <w:rPr>
                <w:rFonts w:ascii="Arial" w:hAnsi="Arial" w:cs="Arial"/>
              </w:rPr>
            </w:pPr>
          </w:p>
          <w:p w:rsidR="00BB1ED8" w:rsidRPr="00311D41" w:rsidRDefault="00BB1ED8" w:rsidP="00BB1ED8">
            <w:pPr>
              <w:spacing w:after="0" w:line="100" w:lineRule="atLeast"/>
              <w:jc w:val="both"/>
              <w:rPr>
                <w:rFonts w:ascii="Arial" w:hAnsi="Arial" w:cs="Arial"/>
              </w:rPr>
            </w:pPr>
            <w:r w:rsidRPr="00311D41">
              <w:rPr>
                <w:rFonts w:ascii="Arial" w:hAnsi="Arial" w:cs="Arial"/>
              </w:rPr>
              <w:t xml:space="preserve"> В проекте должны участвовать одна правомочная страна-Партнер и, по крайней мере, две страны Программы.  </w:t>
            </w:r>
          </w:p>
          <w:p w:rsidR="00BB1ED8" w:rsidRPr="00311D41" w:rsidRDefault="00BB1ED8" w:rsidP="00BB1ED8">
            <w:pPr>
              <w:spacing w:after="0" w:line="100" w:lineRule="atLeast"/>
              <w:jc w:val="both"/>
              <w:rPr>
                <w:rFonts w:ascii="Arial" w:hAnsi="Arial" w:cs="Arial"/>
              </w:rPr>
            </w:pPr>
          </w:p>
          <w:p w:rsidR="00BB1ED8" w:rsidRPr="00311D41" w:rsidRDefault="00BB1ED8" w:rsidP="00BB1ED8">
            <w:pPr>
              <w:spacing w:after="0" w:line="100" w:lineRule="atLeast"/>
              <w:jc w:val="both"/>
              <w:rPr>
                <w:rFonts w:ascii="Arial" w:hAnsi="Arial" w:cs="Arial"/>
              </w:rPr>
            </w:pPr>
            <w:r w:rsidRPr="00311D41">
              <w:rPr>
                <w:rFonts w:ascii="Arial" w:hAnsi="Arial" w:cs="Arial"/>
              </w:rPr>
              <w:t xml:space="preserve">Эти проекты должны включать в качестве полноправных партнеров минимальное количество вузов, а именно: </w:t>
            </w:r>
          </w:p>
          <w:p w:rsidR="00BB1ED8" w:rsidRPr="00311D41" w:rsidRDefault="00BB1ED8" w:rsidP="00F27CA0">
            <w:pPr>
              <w:pStyle w:val="afa"/>
              <w:numPr>
                <w:ilvl w:val="0"/>
                <w:numId w:val="203"/>
              </w:numPr>
              <w:spacing w:after="0" w:line="240" w:lineRule="auto"/>
              <w:contextualSpacing/>
              <w:jc w:val="both"/>
              <w:rPr>
                <w:rFonts w:ascii="Arial" w:hAnsi="Arial" w:cs="Arial"/>
                <w:lang w:eastAsia="ar-SA"/>
              </w:rPr>
            </w:pPr>
            <w:r w:rsidRPr="00311D41">
              <w:rPr>
                <w:rFonts w:ascii="Arial" w:hAnsi="Arial" w:cs="Arial"/>
                <w:lang w:eastAsia="ar-SA"/>
              </w:rPr>
              <w:t xml:space="preserve">минимум один вуз, по крайней мере, из двух стран Программы, участвующих в проекте;  </w:t>
            </w:r>
          </w:p>
          <w:p w:rsidR="00BB1ED8" w:rsidRPr="00311D41" w:rsidRDefault="00BB1ED8" w:rsidP="00F27CA0">
            <w:pPr>
              <w:pStyle w:val="afa"/>
              <w:numPr>
                <w:ilvl w:val="0"/>
                <w:numId w:val="203"/>
              </w:numPr>
              <w:spacing w:after="0" w:line="240" w:lineRule="auto"/>
              <w:contextualSpacing/>
              <w:jc w:val="both"/>
              <w:rPr>
                <w:rFonts w:ascii="Arial" w:hAnsi="Arial" w:cs="Arial"/>
                <w:lang w:eastAsia="ar-SA"/>
              </w:rPr>
            </w:pPr>
            <w:r w:rsidRPr="00311D41">
              <w:rPr>
                <w:rFonts w:ascii="Arial" w:hAnsi="Arial" w:cs="Arial"/>
                <w:lang w:eastAsia="ar-SA"/>
              </w:rPr>
              <w:t xml:space="preserve">минимум три вуза из страны-Партнера, принимающей участие в проекте.  </w:t>
            </w:r>
          </w:p>
          <w:p w:rsidR="00BB1ED8" w:rsidRPr="00311D41" w:rsidRDefault="00BB1ED8" w:rsidP="00F27CA0">
            <w:pPr>
              <w:pStyle w:val="afa"/>
              <w:numPr>
                <w:ilvl w:val="0"/>
                <w:numId w:val="203"/>
              </w:numPr>
              <w:spacing w:after="0" w:line="240" w:lineRule="auto"/>
              <w:contextualSpacing/>
              <w:jc w:val="both"/>
              <w:rPr>
                <w:rFonts w:ascii="Arial" w:hAnsi="Arial" w:cs="Arial"/>
                <w:lang w:eastAsia="ar-SA"/>
              </w:rPr>
            </w:pPr>
            <w:r w:rsidRPr="00311D41">
              <w:rPr>
                <w:rFonts w:ascii="Arial" w:hAnsi="Arial" w:cs="Arial"/>
                <w:lang w:eastAsia="ar-SA"/>
              </w:rPr>
              <w:t xml:space="preserve">проекты должны включать, по крайней мере, столько же вузов страны-Партнера, сколько их в   стране Программы.  </w:t>
            </w:r>
          </w:p>
          <w:p w:rsidR="00BB1ED8" w:rsidRPr="00311D41" w:rsidRDefault="00BB1ED8" w:rsidP="00BB1ED8">
            <w:pPr>
              <w:spacing w:after="0" w:line="100" w:lineRule="atLeast"/>
              <w:jc w:val="both"/>
              <w:rPr>
                <w:rFonts w:ascii="Arial" w:hAnsi="Arial" w:cs="Arial"/>
              </w:rPr>
            </w:pPr>
          </w:p>
          <w:p w:rsidR="00BB1ED8" w:rsidRPr="00311D41" w:rsidRDefault="00BB1ED8" w:rsidP="00BB1ED8">
            <w:pPr>
              <w:spacing w:after="0" w:line="100" w:lineRule="atLeast"/>
              <w:jc w:val="both"/>
              <w:rPr>
                <w:rFonts w:ascii="Arial" w:hAnsi="Arial" w:cs="Arial"/>
              </w:rPr>
            </w:pPr>
            <w:r w:rsidRPr="00311D41">
              <w:rPr>
                <w:rFonts w:ascii="Arial" w:hAnsi="Arial" w:cs="Arial"/>
              </w:rPr>
              <w:lastRenderedPageBreak/>
              <w:t>Исключение: в странах-Партнерах, где число высших учебных заведений ниже 5 по всей стране или в тех случаях, когда одно учреждение представляет более 50% от общего числа учащихся в стране. Для этих стран   будут  учитываться заявки только одного вуза.</w:t>
            </w:r>
          </w:p>
          <w:p w:rsidR="00BB1ED8" w:rsidRPr="00311D41" w:rsidRDefault="00BB1ED8" w:rsidP="00BB1ED8">
            <w:pPr>
              <w:spacing w:after="0" w:line="100" w:lineRule="atLeast"/>
              <w:jc w:val="both"/>
              <w:rPr>
                <w:rFonts w:ascii="Arial" w:hAnsi="Arial" w:cs="Arial"/>
              </w:rPr>
            </w:pPr>
          </w:p>
          <w:p w:rsidR="00BB1ED8" w:rsidRPr="00311D41" w:rsidRDefault="00BB1ED8" w:rsidP="00BB1ED8">
            <w:pPr>
              <w:spacing w:after="0" w:line="100" w:lineRule="atLeast"/>
              <w:jc w:val="both"/>
              <w:rPr>
                <w:rFonts w:ascii="Arial" w:hAnsi="Arial" w:cs="Arial"/>
              </w:rPr>
            </w:pPr>
            <w:r w:rsidRPr="00BB1ED8">
              <w:rPr>
                <w:rFonts w:ascii="Arial" w:hAnsi="Arial" w:cs="Arial"/>
              </w:rPr>
              <w:t xml:space="preserve">Для проектов, посвященных двум или более странам-Партнерам </w:t>
            </w:r>
            <w:r w:rsidRPr="00311D41">
              <w:rPr>
                <w:rFonts w:ascii="Arial" w:hAnsi="Arial" w:cs="Arial"/>
              </w:rPr>
              <w:t xml:space="preserve">(многонациональные проекты): </w:t>
            </w:r>
          </w:p>
          <w:p w:rsidR="00BB1ED8" w:rsidRPr="00311D41" w:rsidRDefault="00BB1ED8" w:rsidP="00BB1ED8">
            <w:pPr>
              <w:spacing w:after="0" w:line="100" w:lineRule="atLeast"/>
              <w:jc w:val="both"/>
              <w:rPr>
                <w:rFonts w:ascii="Arial" w:hAnsi="Arial" w:cs="Arial"/>
              </w:rPr>
            </w:pPr>
          </w:p>
          <w:p w:rsidR="00BE7642" w:rsidRPr="00311D41" w:rsidRDefault="00BB1ED8" w:rsidP="00BE7642">
            <w:pPr>
              <w:spacing w:after="0" w:line="240" w:lineRule="auto"/>
              <w:jc w:val="both"/>
              <w:rPr>
                <w:rFonts w:ascii="Arial" w:hAnsi="Arial" w:cs="Arial"/>
              </w:rPr>
            </w:pPr>
            <w:r w:rsidRPr="00311D41">
              <w:rPr>
                <w:rFonts w:ascii="Arial" w:hAnsi="Arial" w:cs="Arial"/>
              </w:rPr>
              <w:t xml:space="preserve">В проекте должны участвовать как минимум две </w:t>
            </w:r>
            <w:r w:rsidRPr="00BB1ED8">
              <w:rPr>
                <w:rFonts w:ascii="Arial" w:hAnsi="Arial" w:cs="Arial"/>
              </w:rPr>
              <w:t>страны-Партнеры</w:t>
            </w:r>
            <w:r w:rsidRPr="00311D41">
              <w:rPr>
                <w:rFonts w:ascii="Arial" w:hAnsi="Arial" w:cs="Arial"/>
              </w:rPr>
              <w:t xml:space="preserve">, имеющие право на участие, и, по крайней мере, две </w:t>
            </w:r>
            <w:r w:rsidRPr="00BB1ED8">
              <w:rPr>
                <w:rFonts w:ascii="Arial" w:hAnsi="Arial" w:cs="Arial"/>
              </w:rPr>
              <w:t>страны Программы</w:t>
            </w:r>
            <w:r w:rsidRPr="00311D41">
              <w:rPr>
                <w:rFonts w:ascii="Arial" w:hAnsi="Arial" w:cs="Arial"/>
              </w:rPr>
              <w:t>.  Страны-Партнеры могут быть из того же региона</w:t>
            </w:r>
            <w:r w:rsidR="00BE7642">
              <w:rPr>
                <w:rStyle w:val="a9"/>
                <w:rFonts w:ascii="Arial" w:hAnsi="Arial" w:cs="Arial"/>
              </w:rPr>
              <w:footnoteReference w:id="134"/>
            </w:r>
            <w:r w:rsidR="00BE7642" w:rsidRPr="00311D41">
              <w:rPr>
                <w:rFonts w:ascii="Arial" w:hAnsi="Arial" w:cs="Arial"/>
              </w:rPr>
              <w:t xml:space="preserve">или из разных регионов, вовлеченных в направление.  </w:t>
            </w:r>
          </w:p>
          <w:p w:rsidR="00BE7642" w:rsidRPr="00311D41" w:rsidRDefault="00BE7642" w:rsidP="00BE7642">
            <w:pPr>
              <w:spacing w:after="0" w:line="240" w:lineRule="auto"/>
              <w:jc w:val="both"/>
              <w:rPr>
                <w:rFonts w:ascii="Arial" w:hAnsi="Arial" w:cs="Arial"/>
              </w:rPr>
            </w:pPr>
          </w:p>
          <w:p w:rsidR="00BE7642" w:rsidRPr="00311D41" w:rsidRDefault="00BE7642" w:rsidP="00BE7642">
            <w:pPr>
              <w:spacing w:after="0" w:line="240" w:lineRule="auto"/>
              <w:jc w:val="both"/>
              <w:rPr>
                <w:rFonts w:ascii="Arial" w:hAnsi="Arial" w:cs="Arial"/>
              </w:rPr>
            </w:pPr>
            <w:r w:rsidRPr="00311D41">
              <w:rPr>
                <w:rFonts w:ascii="Arial" w:hAnsi="Arial" w:cs="Arial"/>
              </w:rPr>
              <w:t>Эти проекты должны включать в качестве полноправных партнеров минимальное количество вузов следующим образом:</w:t>
            </w:r>
          </w:p>
          <w:p w:rsidR="00BE7642" w:rsidRPr="00311D41" w:rsidRDefault="00BE7642" w:rsidP="00BE7642">
            <w:pPr>
              <w:pStyle w:val="afa"/>
              <w:numPr>
                <w:ilvl w:val="0"/>
                <w:numId w:val="203"/>
              </w:numPr>
              <w:spacing w:after="0" w:line="240" w:lineRule="auto"/>
              <w:contextualSpacing/>
              <w:jc w:val="both"/>
              <w:rPr>
                <w:rFonts w:ascii="Arial" w:hAnsi="Arial" w:cs="Arial"/>
              </w:rPr>
            </w:pPr>
            <w:r w:rsidRPr="00311D41">
              <w:rPr>
                <w:rFonts w:ascii="Arial" w:hAnsi="Arial" w:cs="Arial"/>
              </w:rPr>
              <w:t xml:space="preserve">минимум один вуз, по крайней мере, из двух стран Программы, участвующих в проекте;  </w:t>
            </w:r>
          </w:p>
          <w:p w:rsidR="00BE7642" w:rsidRPr="00311D41" w:rsidRDefault="00BE7642" w:rsidP="00BE7642">
            <w:pPr>
              <w:pStyle w:val="afa"/>
              <w:numPr>
                <w:ilvl w:val="0"/>
                <w:numId w:val="203"/>
              </w:numPr>
              <w:spacing w:after="0" w:line="240" w:lineRule="auto"/>
              <w:contextualSpacing/>
              <w:jc w:val="both"/>
              <w:rPr>
                <w:rFonts w:ascii="Arial" w:hAnsi="Arial" w:cs="Arial"/>
              </w:rPr>
            </w:pPr>
            <w:r w:rsidRPr="00311D41">
              <w:rPr>
                <w:rFonts w:ascii="Arial" w:hAnsi="Arial" w:cs="Arial"/>
              </w:rPr>
              <w:t xml:space="preserve">минимум два вуза из каждой страны-Партнера, принимающих участие в проекте; </w:t>
            </w:r>
          </w:p>
          <w:p w:rsidR="00BE7642" w:rsidRPr="00311D41" w:rsidRDefault="00BE7642" w:rsidP="00BE7642">
            <w:pPr>
              <w:pStyle w:val="afa"/>
              <w:numPr>
                <w:ilvl w:val="0"/>
                <w:numId w:val="203"/>
              </w:numPr>
              <w:spacing w:after="0" w:line="240" w:lineRule="auto"/>
              <w:contextualSpacing/>
              <w:jc w:val="both"/>
              <w:rPr>
                <w:rFonts w:ascii="Arial" w:hAnsi="Arial" w:cs="Arial"/>
              </w:rPr>
            </w:pPr>
            <w:r w:rsidRPr="00311D41">
              <w:rPr>
                <w:rFonts w:ascii="Arial" w:hAnsi="Arial" w:cs="Arial"/>
              </w:rPr>
              <w:t xml:space="preserve">проекты должны включать, по крайней мере, столько же вузов страны-Партнера, сколько их в стране Программы.  </w:t>
            </w:r>
          </w:p>
          <w:p w:rsidR="00BE7642" w:rsidRPr="00311D41" w:rsidRDefault="00BE7642" w:rsidP="00BE7642">
            <w:pPr>
              <w:spacing w:after="0" w:line="240" w:lineRule="auto"/>
              <w:jc w:val="both"/>
              <w:rPr>
                <w:rFonts w:ascii="Arial" w:hAnsi="Arial" w:cs="Arial"/>
              </w:rPr>
            </w:pPr>
          </w:p>
          <w:p w:rsidR="00BE7642" w:rsidRPr="00311D41" w:rsidRDefault="00BE7642" w:rsidP="00BE7642">
            <w:pPr>
              <w:spacing w:after="0" w:line="240" w:lineRule="auto"/>
              <w:jc w:val="both"/>
              <w:rPr>
                <w:rFonts w:ascii="Arial" w:hAnsi="Arial" w:cs="Arial"/>
              </w:rPr>
            </w:pPr>
            <w:r w:rsidRPr="00311D41">
              <w:rPr>
                <w:rFonts w:ascii="Arial" w:hAnsi="Arial" w:cs="Arial"/>
              </w:rPr>
              <w:t xml:space="preserve">Исключение: в странах-партнерах, где число высших учебных заведений ниже 5 по всей стране или в тех случаях, когда одно учреждение составляет более 50% от общего числа учащихся в стране, заявки, рассчитанные только на один вуз для этих стран, будут   приняты при условии, что в проекты включено, по меньшей мере, столько же вузов страны-Партнера, сколько существует в вузах страны-Программы.  </w:t>
            </w:r>
          </w:p>
          <w:p w:rsidR="00BE7642" w:rsidRPr="00311D41" w:rsidRDefault="00BE7642" w:rsidP="00BE7642">
            <w:pPr>
              <w:spacing w:after="0" w:line="240" w:lineRule="auto"/>
              <w:jc w:val="both"/>
              <w:rPr>
                <w:rFonts w:ascii="Arial" w:hAnsi="Arial" w:cs="Arial"/>
              </w:rPr>
            </w:pPr>
          </w:p>
          <w:p w:rsidR="00BE7642" w:rsidRPr="00311D41" w:rsidRDefault="00BE7642" w:rsidP="00BE7642">
            <w:pPr>
              <w:spacing w:after="0" w:line="240" w:lineRule="auto"/>
              <w:jc w:val="both"/>
              <w:rPr>
                <w:rFonts w:ascii="Arial" w:hAnsi="Arial" w:cs="Arial"/>
                <w:u w:val="single"/>
              </w:rPr>
            </w:pPr>
            <w:r w:rsidRPr="00311D41">
              <w:rPr>
                <w:rFonts w:ascii="Arial" w:hAnsi="Arial" w:cs="Arial"/>
                <w:u w:val="single"/>
              </w:rPr>
              <w:t xml:space="preserve">Дополнительные конкретные критерии, применяемые к: </w:t>
            </w:r>
          </w:p>
          <w:p w:rsidR="00BE7642" w:rsidRPr="00311D41" w:rsidRDefault="00BE7642" w:rsidP="00BE7642">
            <w:pPr>
              <w:pStyle w:val="afa"/>
              <w:numPr>
                <w:ilvl w:val="0"/>
                <w:numId w:val="203"/>
              </w:numPr>
              <w:spacing w:after="0" w:line="240" w:lineRule="auto"/>
              <w:contextualSpacing/>
              <w:jc w:val="both"/>
              <w:rPr>
                <w:rFonts w:ascii="Arial" w:hAnsi="Arial" w:cs="Arial"/>
              </w:rPr>
            </w:pPr>
            <w:r w:rsidRPr="00311D41">
              <w:rPr>
                <w:rFonts w:ascii="Arial" w:hAnsi="Arial" w:cs="Arial"/>
              </w:rPr>
              <w:t xml:space="preserve">Структурным проектам: проекты должны также включать в качестве полноправных партнеров министерства, отвечающие за высшее образование в каждой правомочной стране-Партнере, на которые нацелен проект.  </w:t>
            </w:r>
          </w:p>
          <w:p w:rsidR="00BE7642" w:rsidRPr="00311D41" w:rsidRDefault="00BE7642" w:rsidP="00BE7642">
            <w:pPr>
              <w:pStyle w:val="afa"/>
              <w:numPr>
                <w:ilvl w:val="0"/>
                <w:numId w:val="203"/>
              </w:numPr>
              <w:spacing w:after="0" w:line="240" w:lineRule="auto"/>
              <w:contextualSpacing/>
              <w:jc w:val="both"/>
              <w:rPr>
                <w:rFonts w:ascii="Arial" w:hAnsi="Arial" w:cs="Arial"/>
              </w:rPr>
            </w:pPr>
            <w:r w:rsidRPr="00311D41">
              <w:rPr>
                <w:rFonts w:ascii="Arial" w:hAnsi="Arial" w:cs="Arial"/>
              </w:rPr>
              <w:t xml:space="preserve">Проекты с участием партнеров из 4 региона (Российская Федерация) должны включать по меньшей мере другую страну-Партнера.  </w:t>
            </w:r>
          </w:p>
          <w:p w:rsidR="00BB1ED8" w:rsidRPr="00311D41" w:rsidRDefault="00BE7642" w:rsidP="00BE7642">
            <w:pPr>
              <w:spacing w:after="0" w:line="100" w:lineRule="atLeast"/>
              <w:jc w:val="both"/>
              <w:rPr>
                <w:rFonts w:ascii="Arial" w:hAnsi="Arial" w:cs="Arial"/>
              </w:rPr>
            </w:pPr>
            <w:r w:rsidRPr="00311D41">
              <w:rPr>
                <w:rFonts w:ascii="Arial" w:hAnsi="Arial" w:cs="Arial"/>
              </w:rPr>
              <w:t>Проекты с участием партнеров из 8 региона  (Латинская Америка) должны включать в себя как минимум две страны-Партнера из этого региона в проекте.</w:t>
            </w:r>
          </w:p>
        </w:tc>
      </w:tr>
    </w:tbl>
    <w:p w:rsidR="000F278B" w:rsidRDefault="000F278B" w:rsidP="000F278B">
      <w:pPr>
        <w:jc w:val="both"/>
        <w:rPr>
          <w:rFonts w:ascii="Times New Roman" w:hAnsi="Times New Roman" w:cs="Times New Roman"/>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936"/>
      </w:tblGrid>
      <w:tr w:rsidR="000F278B" w:rsidRPr="00311D41" w:rsidTr="00311D41">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Другие критерии</w:t>
            </w:r>
          </w:p>
        </w:tc>
        <w:tc>
          <w:tcPr>
            <w:tcW w:w="1193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 xml:space="preserve">В случае участия ассоциации, организации или сети высших учебных заведений требования к минимальному числу участвующих организаций, указанным выше, должны быть выполнены, считая ассоциацию / организацию / </w:t>
            </w:r>
            <w:r w:rsidRPr="00311D41">
              <w:rPr>
                <w:rFonts w:ascii="Arial" w:hAnsi="Arial" w:cs="Arial"/>
              </w:rPr>
              <w:lastRenderedPageBreak/>
              <w:t xml:space="preserve">сеть только одним партнером из страны, в которой находится головной офис.  </w:t>
            </w:r>
            <w:r w:rsidRPr="00311D41">
              <w:rPr>
                <w:rFonts w:ascii="Arial" w:hAnsi="Arial" w:cs="Arial"/>
                <w:b/>
              </w:rPr>
              <w:t>Обратите внимание на то, что эти организации не могут рассматриваться как вузы</w:t>
            </w:r>
            <w:r w:rsidRPr="00311D41">
              <w:rPr>
                <w:rFonts w:ascii="Arial" w:hAnsi="Arial" w:cs="Arial"/>
              </w:rPr>
              <w:t>.</w:t>
            </w:r>
          </w:p>
        </w:tc>
      </w:tr>
      <w:tr w:rsidR="000F278B" w:rsidRPr="00311D41" w:rsidTr="00311D41">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Продолжительность проекта</w:t>
            </w:r>
          </w:p>
        </w:tc>
        <w:tc>
          <w:tcPr>
            <w:tcW w:w="11936"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r w:rsidRPr="00311D41">
              <w:rPr>
                <w:rFonts w:ascii="Arial" w:hAnsi="Arial" w:cs="Arial"/>
              </w:rPr>
              <w:t xml:space="preserve">Проекты по развитию потенциала могут длиться два или три года.  Продолжительность должна быть выбрана на этапе подачи заявки на основе цели проекта и вида деятельности, предусмотренного со временем.  </w:t>
            </w: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Только в исключительных случаях может быть предоставлено продление срока приемлемости максимум 12 месяцев, если координатор не сможет завершить проект в течение запланированного периода.</w:t>
            </w:r>
          </w:p>
        </w:tc>
      </w:tr>
      <w:tr w:rsidR="000F278B" w:rsidRPr="00311D41" w:rsidTr="00311D41">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Куда подавать заявку?</w:t>
            </w:r>
          </w:p>
        </w:tc>
        <w:tc>
          <w:tcPr>
            <w:tcW w:w="1193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Исполнительному органу аудиовизуального и культурного образования, находящемуся в Брюсселе.</w:t>
            </w:r>
          </w:p>
        </w:tc>
      </w:tr>
      <w:tr w:rsidR="000F278B" w:rsidRPr="00311D41" w:rsidTr="00311D41">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Когда подавать заявку?</w:t>
            </w:r>
          </w:p>
        </w:tc>
        <w:tc>
          <w:tcPr>
            <w:tcW w:w="1193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Заявители должны подать заявку на получение гранта к 7 февраля в 12:00 (в полдень в Брюссель) для проектов, начинающихся 15 ноября того же года или 15 января следующего года.</w:t>
            </w:r>
          </w:p>
        </w:tc>
      </w:tr>
      <w:tr w:rsidR="000F278B" w:rsidRPr="00311D41" w:rsidTr="00311D41">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Как подать заявку?</w:t>
            </w:r>
          </w:p>
        </w:tc>
        <w:tc>
          <w:tcPr>
            <w:tcW w:w="1193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Заявление должно быть представлено в соответствии с условиями, описанными в части C настоящего руководства.</w:t>
            </w:r>
          </w:p>
        </w:tc>
      </w:tr>
    </w:tbl>
    <w:p w:rsidR="000F278B" w:rsidRDefault="000F278B" w:rsidP="000F278B">
      <w:pPr>
        <w:jc w:val="both"/>
        <w:rPr>
          <w:rFonts w:ascii="Times New Roman" w:hAnsi="Times New Roman" w:cs="Times New Roman"/>
          <w:sz w:val="28"/>
          <w:szCs w:val="28"/>
          <w:lang w:eastAsia="en-US"/>
        </w:rPr>
      </w:pPr>
    </w:p>
    <w:p w:rsidR="000F278B" w:rsidRDefault="000F278B" w:rsidP="00BE7642">
      <w:pPr>
        <w:jc w:val="both"/>
        <w:rPr>
          <w:rFonts w:ascii="Arial" w:hAnsi="Arial" w:cs="Arial"/>
        </w:rPr>
      </w:pPr>
      <w:r>
        <w:rPr>
          <w:rFonts w:ascii="Arial" w:hAnsi="Arial" w:cs="Arial"/>
        </w:rPr>
        <w:t xml:space="preserve">Организации-заявители могут также оцениваться по критериям отбора и исключения.  Для получения дополнительной информации обращайтесь к </w:t>
      </w:r>
      <w:r w:rsidR="00BE7642">
        <w:rPr>
          <w:rFonts w:ascii="Arial" w:hAnsi="Arial" w:cs="Arial"/>
        </w:rPr>
        <w:t>части C настоящего руководства</w:t>
      </w:r>
    </w:p>
    <w:p w:rsidR="00BE7642" w:rsidRPr="00BE7642" w:rsidRDefault="00BE7642" w:rsidP="00BE7642">
      <w:pPr>
        <w:jc w:val="both"/>
        <w:rPr>
          <w:rFonts w:ascii="Arial" w:hAnsi="Arial" w:cs="Arial"/>
        </w:rPr>
      </w:pPr>
    </w:p>
    <w:p w:rsidR="000F278B" w:rsidRPr="000F278B" w:rsidRDefault="000F278B" w:rsidP="000F278B">
      <w:pPr>
        <w:pStyle w:val="af3"/>
        <w:rPr>
          <w:rFonts w:ascii="Arial" w:hAnsi="Arial" w:cs="Arial"/>
          <w:i w:val="0"/>
          <w:color w:val="000000"/>
        </w:rPr>
      </w:pPr>
      <w:r w:rsidRPr="000F278B">
        <w:rPr>
          <w:rFonts w:ascii="Arial" w:hAnsi="Arial" w:cs="Arial"/>
          <w:i w:val="0"/>
          <w:color w:val="000000"/>
        </w:rPr>
        <w:t>КРИТЕРИИ НАГРАЖДЕНИЯ ГРАНТОМ</w:t>
      </w:r>
    </w:p>
    <w:p w:rsidR="000F278B" w:rsidRDefault="000F278B" w:rsidP="000F278B">
      <w:pPr>
        <w:jc w:val="both"/>
        <w:rPr>
          <w:rFonts w:ascii="Arial" w:hAnsi="Arial" w:cs="Arial"/>
        </w:rPr>
      </w:pPr>
      <w:r>
        <w:rPr>
          <w:rFonts w:ascii="Arial" w:hAnsi="Arial" w:cs="Arial"/>
        </w:rPr>
        <w:t>Проект будет оцениваться по следующим критериям:</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794"/>
      </w:tblGrid>
      <w:tr w:rsidR="000F278B" w:rsidRPr="00311D41" w:rsidTr="00311D41">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Актуальность проекта (не более 30 баллов)</w:t>
            </w:r>
          </w:p>
        </w:tc>
        <w:tc>
          <w:tcPr>
            <w:tcW w:w="1179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04"/>
              </w:numPr>
              <w:spacing w:after="0" w:line="240" w:lineRule="auto"/>
              <w:ind w:left="601" w:hanging="426"/>
              <w:contextualSpacing/>
              <w:jc w:val="both"/>
              <w:rPr>
                <w:rFonts w:ascii="Arial" w:hAnsi="Arial" w:cs="Arial"/>
              </w:rPr>
            </w:pPr>
            <w:r w:rsidRPr="00311D41">
              <w:rPr>
                <w:rFonts w:ascii="Arial" w:hAnsi="Arial" w:cs="Arial"/>
              </w:rPr>
              <w:t xml:space="preserve">Предлагаемый проект и ожидаемые результаты будут эффективно способствовать целям направлений по развитию потенциала в целевой стране/странах;  </w:t>
            </w:r>
          </w:p>
          <w:p w:rsidR="000F278B" w:rsidRPr="00311D41" w:rsidRDefault="000F278B" w:rsidP="00311D41">
            <w:pPr>
              <w:pStyle w:val="afa"/>
              <w:numPr>
                <w:ilvl w:val="0"/>
                <w:numId w:val="204"/>
              </w:numPr>
              <w:spacing w:after="0" w:line="240" w:lineRule="auto"/>
              <w:ind w:left="601" w:hanging="426"/>
              <w:contextualSpacing/>
              <w:jc w:val="both"/>
              <w:rPr>
                <w:rFonts w:ascii="Arial" w:hAnsi="Arial" w:cs="Arial"/>
              </w:rPr>
            </w:pPr>
            <w:r w:rsidRPr="00311D41">
              <w:rPr>
                <w:rFonts w:ascii="Arial" w:hAnsi="Arial" w:cs="Arial"/>
              </w:rPr>
              <w:t xml:space="preserve">В заявке четко рассматриваются тематические национальные и региональные приоритеты, установленные программой для ее целевых стран или региона (регионов);  </w:t>
            </w:r>
          </w:p>
          <w:p w:rsidR="000F278B" w:rsidRPr="00311D41" w:rsidRDefault="000F278B" w:rsidP="00311D41">
            <w:pPr>
              <w:pStyle w:val="afa"/>
              <w:numPr>
                <w:ilvl w:val="0"/>
                <w:numId w:val="204"/>
              </w:numPr>
              <w:spacing w:after="0" w:line="240" w:lineRule="auto"/>
              <w:ind w:left="601" w:hanging="426"/>
              <w:contextualSpacing/>
              <w:jc w:val="both"/>
              <w:rPr>
                <w:rFonts w:ascii="Arial" w:hAnsi="Arial" w:cs="Arial"/>
              </w:rPr>
            </w:pPr>
            <w:r w:rsidRPr="00311D41">
              <w:rPr>
                <w:rFonts w:ascii="Arial" w:hAnsi="Arial" w:cs="Arial"/>
              </w:rPr>
              <w:t xml:space="preserve">Предложение актуально и возможно в локальном контексте страны-Партнера целевым заявлением.  Консультации по этому аспекту предоставляются через делегации ЕС в соответствующих странах.  </w:t>
            </w:r>
          </w:p>
          <w:p w:rsidR="000F278B" w:rsidRPr="00311D41" w:rsidRDefault="000F278B" w:rsidP="00311D41">
            <w:pPr>
              <w:pStyle w:val="afa"/>
              <w:numPr>
                <w:ilvl w:val="0"/>
                <w:numId w:val="204"/>
              </w:numPr>
              <w:spacing w:after="0" w:line="240" w:lineRule="auto"/>
              <w:ind w:left="601" w:hanging="426"/>
              <w:contextualSpacing/>
              <w:jc w:val="both"/>
              <w:rPr>
                <w:rFonts w:ascii="Arial" w:hAnsi="Arial" w:cs="Arial"/>
              </w:rPr>
            </w:pPr>
            <w:r w:rsidRPr="00311D41">
              <w:rPr>
                <w:rFonts w:ascii="Arial" w:hAnsi="Arial" w:cs="Arial"/>
              </w:rPr>
              <w:t xml:space="preserve">В предложении объясняется, почему запланированные мероприятия и ожидаемые результаты наилучшим образом отвечают потребностям целевых групп;  </w:t>
            </w:r>
          </w:p>
          <w:p w:rsidR="000F278B" w:rsidRPr="00311D41" w:rsidRDefault="000F278B" w:rsidP="00311D41">
            <w:pPr>
              <w:pStyle w:val="afa"/>
              <w:numPr>
                <w:ilvl w:val="0"/>
                <w:numId w:val="204"/>
              </w:numPr>
              <w:spacing w:after="0" w:line="240" w:lineRule="auto"/>
              <w:ind w:left="601" w:hanging="426"/>
              <w:contextualSpacing/>
              <w:jc w:val="both"/>
              <w:rPr>
                <w:rFonts w:ascii="Arial" w:hAnsi="Arial" w:cs="Arial"/>
              </w:rPr>
            </w:pPr>
            <w:r w:rsidRPr="00311D41">
              <w:rPr>
                <w:rFonts w:ascii="Arial" w:hAnsi="Arial" w:cs="Arial"/>
              </w:rPr>
              <w:t xml:space="preserve">Проект вписывается в стратегию модернизации, развития и интернационализации целевых высших учебных заведений и соответствует стратегиям развития высшего образования в соответствующих странах-Партнерах;  </w:t>
            </w:r>
          </w:p>
          <w:p w:rsidR="000F278B" w:rsidRPr="00311D41" w:rsidRDefault="000F278B" w:rsidP="00311D41">
            <w:pPr>
              <w:pStyle w:val="afa"/>
              <w:numPr>
                <w:ilvl w:val="0"/>
                <w:numId w:val="204"/>
              </w:numPr>
              <w:spacing w:after="0" w:line="240" w:lineRule="auto"/>
              <w:ind w:left="601" w:hanging="426"/>
              <w:contextualSpacing/>
              <w:jc w:val="both"/>
              <w:rPr>
                <w:rFonts w:ascii="Arial" w:hAnsi="Arial" w:cs="Arial"/>
              </w:rPr>
            </w:pPr>
            <w:r w:rsidRPr="00311D41">
              <w:rPr>
                <w:rFonts w:ascii="Arial" w:hAnsi="Arial" w:cs="Arial"/>
              </w:rPr>
              <w:t xml:space="preserve">Цели проекта ясны, реалистичны и уместны на основе анализа подлинности и адекватности потребностей;  </w:t>
            </w:r>
          </w:p>
          <w:p w:rsidR="000F278B" w:rsidRPr="00311D41" w:rsidRDefault="000F278B" w:rsidP="00311D41">
            <w:pPr>
              <w:pStyle w:val="afa"/>
              <w:numPr>
                <w:ilvl w:val="0"/>
                <w:numId w:val="204"/>
              </w:numPr>
              <w:spacing w:after="0" w:line="240" w:lineRule="auto"/>
              <w:ind w:left="601" w:hanging="426"/>
              <w:contextualSpacing/>
              <w:jc w:val="both"/>
              <w:rPr>
                <w:rFonts w:ascii="Arial" w:hAnsi="Arial" w:cs="Arial"/>
              </w:rPr>
            </w:pPr>
            <w:r w:rsidRPr="00311D41">
              <w:rPr>
                <w:rFonts w:ascii="Arial" w:hAnsi="Arial" w:cs="Arial"/>
              </w:rPr>
              <w:t xml:space="preserve">Проект новаторский и / или дополняет другие инициативы или проекты, уже осуществленные в рамках нынешних или прошлых направлений;  </w:t>
            </w:r>
          </w:p>
          <w:p w:rsidR="000F278B" w:rsidRPr="00311D41" w:rsidRDefault="000F278B" w:rsidP="00311D41">
            <w:pPr>
              <w:pStyle w:val="afa"/>
              <w:numPr>
                <w:ilvl w:val="0"/>
                <w:numId w:val="204"/>
              </w:numPr>
              <w:spacing w:after="0" w:line="240" w:lineRule="auto"/>
              <w:ind w:left="601" w:hanging="426"/>
              <w:contextualSpacing/>
              <w:jc w:val="both"/>
              <w:rPr>
                <w:rFonts w:ascii="Arial" w:hAnsi="Arial" w:cs="Arial"/>
              </w:rPr>
            </w:pPr>
            <w:r w:rsidRPr="00311D41">
              <w:rPr>
                <w:rFonts w:ascii="Arial" w:hAnsi="Arial" w:cs="Arial"/>
              </w:rPr>
              <w:lastRenderedPageBreak/>
              <w:t>Приложение демонстрирует, что аналогичные результаты не могут быть достигнуты за счет национального, регионального или местного финансирования.</w:t>
            </w:r>
          </w:p>
        </w:tc>
      </w:tr>
      <w:tr w:rsidR="000F278B" w:rsidRPr="00311D41" w:rsidTr="00311D41">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Качество проектирования и реализации проекта (не более 30 баллов)</w:t>
            </w:r>
          </w:p>
        </w:tc>
        <w:tc>
          <w:tcPr>
            <w:tcW w:w="1179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05"/>
              </w:numPr>
              <w:spacing w:after="0" w:line="240" w:lineRule="auto"/>
              <w:ind w:left="601" w:hanging="426"/>
              <w:contextualSpacing/>
              <w:jc w:val="both"/>
              <w:rPr>
                <w:rFonts w:ascii="Arial" w:hAnsi="Arial" w:cs="Arial"/>
              </w:rPr>
            </w:pPr>
            <w:r w:rsidRPr="00311D41">
              <w:rPr>
                <w:rFonts w:ascii="Arial" w:hAnsi="Arial" w:cs="Arial"/>
              </w:rPr>
              <w:t xml:space="preserve">Предлагаемые мероприятия на протяжении всего срока реализации проекта имеют высокое качество, уместны и подходят для достижения целей и ожидаемых результатов;  </w:t>
            </w:r>
          </w:p>
          <w:p w:rsidR="000F278B" w:rsidRPr="00311D41" w:rsidRDefault="000F278B" w:rsidP="00311D41">
            <w:pPr>
              <w:pStyle w:val="afa"/>
              <w:numPr>
                <w:ilvl w:val="0"/>
                <w:numId w:val="205"/>
              </w:numPr>
              <w:spacing w:after="0" w:line="240" w:lineRule="auto"/>
              <w:ind w:left="601" w:hanging="426"/>
              <w:contextualSpacing/>
              <w:jc w:val="both"/>
              <w:rPr>
                <w:rFonts w:ascii="Arial" w:hAnsi="Arial" w:cs="Arial"/>
              </w:rPr>
            </w:pPr>
            <w:r w:rsidRPr="00311D41">
              <w:rPr>
                <w:rFonts w:ascii="Arial" w:hAnsi="Arial" w:cs="Arial"/>
              </w:rPr>
              <w:t xml:space="preserve">Предлагаемая методология новаторская, выполнимая и соответствующая для достижения ожидаемых результатов;  </w:t>
            </w:r>
          </w:p>
          <w:p w:rsidR="000F278B" w:rsidRPr="00311D41" w:rsidRDefault="000F278B" w:rsidP="00311D41">
            <w:pPr>
              <w:pStyle w:val="afa"/>
              <w:numPr>
                <w:ilvl w:val="0"/>
                <w:numId w:val="205"/>
              </w:numPr>
              <w:spacing w:after="0" w:line="240" w:lineRule="auto"/>
              <w:ind w:left="601" w:hanging="426"/>
              <w:contextualSpacing/>
              <w:jc w:val="both"/>
              <w:rPr>
                <w:rFonts w:ascii="Arial" w:hAnsi="Arial" w:cs="Arial"/>
              </w:rPr>
            </w:pPr>
            <w:r w:rsidRPr="00311D41">
              <w:rPr>
                <w:rFonts w:ascii="Arial" w:hAnsi="Arial" w:cs="Arial"/>
              </w:rPr>
              <w:t xml:space="preserve">Проект является экономически эффективным и выделяет соответствующие ресурсы для каждой деятельности;  </w:t>
            </w:r>
          </w:p>
          <w:p w:rsidR="000F278B" w:rsidRPr="00311D41" w:rsidRDefault="000F278B" w:rsidP="00311D41">
            <w:pPr>
              <w:pStyle w:val="afa"/>
              <w:numPr>
                <w:ilvl w:val="0"/>
                <w:numId w:val="205"/>
              </w:numPr>
              <w:spacing w:after="0" w:line="240" w:lineRule="auto"/>
              <w:ind w:left="601" w:hanging="426"/>
              <w:contextualSpacing/>
              <w:jc w:val="both"/>
              <w:rPr>
                <w:rFonts w:ascii="Arial" w:hAnsi="Arial" w:cs="Arial"/>
              </w:rPr>
            </w:pPr>
            <w:r w:rsidRPr="00311D41">
              <w:rPr>
                <w:rFonts w:ascii="Arial" w:hAnsi="Arial" w:cs="Arial"/>
              </w:rPr>
              <w:t xml:space="preserve">Общая структура проекта обеспечивает согласованность между проектами, методологией, мероприятиями и предлагаемым бюджетом;  </w:t>
            </w:r>
          </w:p>
          <w:p w:rsidR="000F278B" w:rsidRPr="00311D41" w:rsidRDefault="000F278B" w:rsidP="00311D41">
            <w:pPr>
              <w:pStyle w:val="afa"/>
              <w:numPr>
                <w:ilvl w:val="0"/>
                <w:numId w:val="205"/>
              </w:numPr>
              <w:spacing w:after="0" w:line="240" w:lineRule="auto"/>
              <w:ind w:left="601" w:hanging="426"/>
              <w:contextualSpacing/>
              <w:jc w:val="both"/>
              <w:rPr>
                <w:rFonts w:ascii="Arial" w:hAnsi="Arial" w:cs="Arial"/>
              </w:rPr>
            </w:pPr>
            <w:r w:rsidRPr="00311D41">
              <w:rPr>
                <w:rFonts w:ascii="Arial" w:hAnsi="Arial" w:cs="Arial"/>
              </w:rPr>
              <w:t xml:space="preserve">План работы является четким и реалистичным, с четко определенными направлениями, реалистичными сроками, четкими результатами и вехами.  Он демонстрирует логичный и надежный потенциал планирования и включает соответствующие этапы подготовки, осуществления, оценки, последующей деятельности и распространения результатов;  </w:t>
            </w:r>
          </w:p>
          <w:p w:rsidR="000F278B" w:rsidRPr="00311D41" w:rsidRDefault="000F278B" w:rsidP="00311D41">
            <w:pPr>
              <w:pStyle w:val="afa"/>
              <w:numPr>
                <w:ilvl w:val="0"/>
                <w:numId w:val="205"/>
              </w:numPr>
              <w:spacing w:after="0" w:line="240" w:lineRule="auto"/>
              <w:ind w:left="601" w:hanging="426"/>
              <w:contextualSpacing/>
              <w:jc w:val="both"/>
              <w:rPr>
                <w:rFonts w:ascii="Arial" w:hAnsi="Arial" w:cs="Arial"/>
              </w:rPr>
            </w:pPr>
            <w:r w:rsidRPr="00311D41">
              <w:rPr>
                <w:rFonts w:ascii="Arial" w:hAnsi="Arial" w:cs="Arial"/>
              </w:rPr>
              <w:t>Четко определены задачи / риски проекта и грамотно определены смягчающие действия.  Существуют меры контроля качества, включая индикаторы и контрольные показатели, для обеспечения того, чтобы реализация проекта была высокого качества, своевременно и в рамках бюджета.  Для проверки показателей и оценки результатов направления предоставляются надежные источники.</w:t>
            </w:r>
          </w:p>
        </w:tc>
      </w:tr>
      <w:tr w:rsidR="000F278B" w:rsidRPr="00311D41" w:rsidTr="00311D41">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Качество проектной команды и договоренностей о сотрудничестве (максимум 20 баллов)</w:t>
            </w:r>
          </w:p>
        </w:tc>
        <w:tc>
          <w:tcPr>
            <w:tcW w:w="1179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06"/>
              </w:numPr>
              <w:spacing w:after="0" w:line="240" w:lineRule="auto"/>
              <w:ind w:left="601" w:hanging="426"/>
              <w:contextualSpacing/>
              <w:jc w:val="both"/>
              <w:rPr>
                <w:rFonts w:ascii="Arial" w:hAnsi="Arial" w:cs="Arial"/>
              </w:rPr>
            </w:pPr>
            <w:r w:rsidRPr="00311D41">
              <w:rPr>
                <w:rFonts w:ascii="Arial" w:hAnsi="Arial" w:cs="Arial"/>
              </w:rPr>
              <w:t xml:space="preserve">Проект предполагает сильное и взаимодополняющее партнерство высших учебных заведений;  </w:t>
            </w:r>
          </w:p>
          <w:p w:rsidR="000F278B" w:rsidRPr="00311D41" w:rsidRDefault="000F278B" w:rsidP="00311D41">
            <w:pPr>
              <w:pStyle w:val="afa"/>
              <w:numPr>
                <w:ilvl w:val="0"/>
                <w:numId w:val="206"/>
              </w:numPr>
              <w:spacing w:after="0" w:line="240" w:lineRule="auto"/>
              <w:ind w:left="601" w:hanging="426"/>
              <w:contextualSpacing/>
              <w:jc w:val="both"/>
              <w:rPr>
                <w:rFonts w:ascii="Arial" w:hAnsi="Arial" w:cs="Arial"/>
              </w:rPr>
            </w:pPr>
            <w:r w:rsidRPr="00311D41">
              <w:rPr>
                <w:rFonts w:ascii="Arial" w:hAnsi="Arial" w:cs="Arial"/>
              </w:rPr>
              <w:t xml:space="preserve">Команда проекта обладает необходимыми навыками, опытом, знаниями и управленческой поддержкой для успешного выполнения всех аспектов проекта;  </w:t>
            </w:r>
          </w:p>
          <w:p w:rsidR="000F278B" w:rsidRPr="00311D41" w:rsidRDefault="000F278B" w:rsidP="00311D41">
            <w:pPr>
              <w:pStyle w:val="afa"/>
              <w:numPr>
                <w:ilvl w:val="0"/>
                <w:numId w:val="206"/>
              </w:numPr>
              <w:spacing w:after="0" w:line="240" w:lineRule="auto"/>
              <w:ind w:left="601" w:hanging="426"/>
              <w:contextualSpacing/>
              <w:jc w:val="both"/>
              <w:rPr>
                <w:rFonts w:ascii="Arial" w:hAnsi="Arial" w:cs="Arial"/>
              </w:rPr>
            </w:pPr>
            <w:r w:rsidRPr="00311D41">
              <w:rPr>
                <w:rFonts w:ascii="Arial" w:hAnsi="Arial" w:cs="Arial"/>
              </w:rPr>
              <w:t xml:space="preserve">При необходимости, проект также включает наиболее подходящий и разнообразный спектр неакадемических партнеров, чтобы извлечь выгоду из их различного опыта, профилей и конкретных знаний;  </w:t>
            </w:r>
          </w:p>
          <w:p w:rsidR="000F278B" w:rsidRPr="00311D41" w:rsidRDefault="000F278B" w:rsidP="00311D41">
            <w:pPr>
              <w:pStyle w:val="afa"/>
              <w:numPr>
                <w:ilvl w:val="0"/>
                <w:numId w:val="206"/>
              </w:numPr>
              <w:spacing w:after="0" w:line="240" w:lineRule="auto"/>
              <w:ind w:left="601" w:hanging="426"/>
              <w:contextualSpacing/>
              <w:jc w:val="both"/>
              <w:rPr>
                <w:rFonts w:ascii="Arial" w:hAnsi="Arial" w:cs="Arial"/>
              </w:rPr>
            </w:pPr>
            <w:r w:rsidRPr="00311D41">
              <w:rPr>
                <w:rFonts w:ascii="Arial" w:hAnsi="Arial" w:cs="Arial"/>
              </w:rPr>
              <w:t xml:space="preserve">Распределение обязанностей и задач является ясным, целесообразным и демонстрирует приверженность и активный вклад всех участвующих организаций в отношении их конкретных знаний и опыта;  </w:t>
            </w:r>
          </w:p>
          <w:p w:rsidR="000F278B" w:rsidRPr="00311D41" w:rsidRDefault="000F278B" w:rsidP="00311D41">
            <w:pPr>
              <w:pStyle w:val="afa"/>
              <w:numPr>
                <w:ilvl w:val="0"/>
                <w:numId w:val="206"/>
              </w:numPr>
              <w:spacing w:after="0" w:line="240" w:lineRule="auto"/>
              <w:ind w:left="601" w:hanging="426"/>
              <w:contextualSpacing/>
              <w:jc w:val="both"/>
              <w:rPr>
                <w:rFonts w:ascii="Arial" w:hAnsi="Arial" w:cs="Arial"/>
              </w:rPr>
            </w:pPr>
            <w:r w:rsidRPr="00311D41">
              <w:rPr>
                <w:rFonts w:ascii="Arial" w:hAnsi="Arial" w:cs="Arial"/>
              </w:rPr>
              <w:t xml:space="preserve">Предлагается эффективный механизм обеспечения хорошей координации, принятия решений и связи между участвующими организациями, участниками и любыми другими заинтересованными сторонами;  </w:t>
            </w:r>
          </w:p>
          <w:p w:rsidR="000F278B" w:rsidRPr="00311D41" w:rsidRDefault="000F278B" w:rsidP="00311D41">
            <w:pPr>
              <w:pStyle w:val="afa"/>
              <w:numPr>
                <w:ilvl w:val="0"/>
                <w:numId w:val="206"/>
              </w:numPr>
              <w:spacing w:after="0" w:line="240" w:lineRule="auto"/>
              <w:ind w:left="601" w:hanging="426"/>
              <w:contextualSpacing/>
              <w:jc w:val="both"/>
              <w:rPr>
                <w:rFonts w:ascii="Arial" w:hAnsi="Arial" w:cs="Arial"/>
              </w:rPr>
            </w:pPr>
            <w:r w:rsidRPr="00311D41">
              <w:rPr>
                <w:rFonts w:ascii="Arial" w:hAnsi="Arial" w:cs="Arial"/>
              </w:rPr>
              <w:t xml:space="preserve">Участвующие организации из соответствующих стран-Партнеров благополучно участвуют в осуществлении направлений и принятии решений (включая меры по разрешению любых конфликтов);  </w:t>
            </w:r>
          </w:p>
          <w:p w:rsidR="000F278B" w:rsidRPr="00311D41" w:rsidRDefault="000F278B" w:rsidP="00311D41">
            <w:pPr>
              <w:pStyle w:val="afa"/>
              <w:numPr>
                <w:ilvl w:val="0"/>
                <w:numId w:val="206"/>
              </w:numPr>
              <w:spacing w:after="0" w:line="240" w:lineRule="auto"/>
              <w:ind w:left="601" w:hanging="426"/>
              <w:contextualSpacing/>
              <w:jc w:val="both"/>
              <w:rPr>
                <w:rFonts w:ascii="Arial" w:hAnsi="Arial" w:cs="Arial"/>
              </w:rPr>
            </w:pPr>
            <w:r w:rsidRPr="00311D41">
              <w:rPr>
                <w:rFonts w:ascii="Arial" w:hAnsi="Arial" w:cs="Arial"/>
              </w:rPr>
              <w:t>В проекте задействованы высшие учебные заведения, которые в прошлом не получали поддержки в развитии потенциала.</w:t>
            </w:r>
          </w:p>
        </w:tc>
      </w:tr>
      <w:tr w:rsidR="000F278B" w:rsidRPr="00311D41" w:rsidTr="00311D41">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Воздействие и устойчивость (максимум 20 баллов)</w:t>
            </w:r>
          </w:p>
        </w:tc>
        <w:tc>
          <w:tcPr>
            <w:tcW w:w="1179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07"/>
              </w:numPr>
              <w:spacing w:after="0" w:line="240" w:lineRule="auto"/>
              <w:ind w:left="601" w:hanging="426"/>
              <w:contextualSpacing/>
              <w:jc w:val="both"/>
              <w:rPr>
                <w:rFonts w:ascii="Arial" w:hAnsi="Arial" w:cs="Arial"/>
              </w:rPr>
            </w:pPr>
            <w:r w:rsidRPr="00311D41">
              <w:rPr>
                <w:rFonts w:ascii="Arial" w:hAnsi="Arial" w:cs="Arial"/>
              </w:rPr>
              <w:t xml:space="preserve">Проект окажет существенное влияние на возможности участвующих организаций (особенно высших учебных заведений) в соответствующих странах-Партнерах, в частности на развитие и модернизацию высшего образования, чтобы помочь им раскрыться обществу во всем объеме, рынку труда и всему миру и поддерживать их потенциал для международного сотрудничества;  </w:t>
            </w:r>
          </w:p>
          <w:p w:rsidR="000F278B" w:rsidRPr="00311D41" w:rsidRDefault="000F278B" w:rsidP="00311D41">
            <w:pPr>
              <w:pStyle w:val="afa"/>
              <w:numPr>
                <w:ilvl w:val="0"/>
                <w:numId w:val="207"/>
              </w:numPr>
              <w:spacing w:after="0" w:line="240" w:lineRule="auto"/>
              <w:ind w:left="601" w:hanging="426"/>
              <w:contextualSpacing/>
              <w:jc w:val="both"/>
              <w:rPr>
                <w:rFonts w:ascii="Arial" w:hAnsi="Arial" w:cs="Arial"/>
              </w:rPr>
            </w:pPr>
            <w:r w:rsidRPr="00311D41">
              <w:rPr>
                <w:rFonts w:ascii="Arial" w:hAnsi="Arial" w:cs="Arial"/>
              </w:rPr>
              <w:lastRenderedPageBreak/>
              <w:t xml:space="preserve">Проект будет оказывать эффект мультипликатора вне участвующих организаций на местном / региональном / национальном или международном уровне.  Принимаются меры для оценки эффективного воздействия проекта;  </w:t>
            </w:r>
          </w:p>
          <w:p w:rsidR="000F278B" w:rsidRPr="00311D41" w:rsidRDefault="000F278B" w:rsidP="00311D41">
            <w:pPr>
              <w:pStyle w:val="afa"/>
              <w:numPr>
                <w:ilvl w:val="0"/>
                <w:numId w:val="207"/>
              </w:numPr>
              <w:spacing w:after="0" w:line="240" w:lineRule="auto"/>
              <w:ind w:left="601" w:hanging="426"/>
              <w:contextualSpacing/>
              <w:jc w:val="both"/>
              <w:rPr>
                <w:rFonts w:ascii="Arial" w:hAnsi="Arial" w:cs="Arial"/>
              </w:rPr>
            </w:pPr>
            <w:r w:rsidRPr="00311D41">
              <w:rPr>
                <w:rFonts w:ascii="Arial" w:hAnsi="Arial" w:cs="Arial"/>
              </w:rPr>
              <w:t xml:space="preserve">План распространения в течение и после действия проекта является четким и эффективным с соответствующими ресурсами, определенными в каждой из участвующих организаций, для обеспечения высокого качества распространения опыта и результатов проекта для соответствующих заинтересованных сторон;  </w:t>
            </w:r>
          </w:p>
          <w:p w:rsidR="000F278B" w:rsidRPr="00311D41" w:rsidRDefault="000F278B" w:rsidP="00311D41">
            <w:pPr>
              <w:pStyle w:val="afa"/>
              <w:numPr>
                <w:ilvl w:val="0"/>
                <w:numId w:val="207"/>
              </w:numPr>
              <w:spacing w:after="0" w:line="240" w:lineRule="auto"/>
              <w:ind w:left="601" w:hanging="426"/>
              <w:contextualSpacing/>
              <w:jc w:val="both"/>
              <w:rPr>
                <w:rFonts w:ascii="Arial" w:hAnsi="Arial" w:cs="Arial"/>
              </w:rPr>
            </w:pPr>
            <w:r w:rsidRPr="00311D41">
              <w:rPr>
                <w:rFonts w:ascii="Arial" w:hAnsi="Arial" w:cs="Arial"/>
              </w:rPr>
              <w:t>Проект обеспечит реальную устойчивость предлагаемых направлений и результатов после завершения проекта, в частности путем привлечения софинансирования или других форм поддержки.  Он также обеспечит актуализацию и эффективное использование / реализацию результатов проекта.</w:t>
            </w:r>
          </w:p>
        </w:tc>
      </w:tr>
    </w:tbl>
    <w:p w:rsidR="000F278B" w:rsidRDefault="000F278B" w:rsidP="000F278B">
      <w:pPr>
        <w:jc w:val="both"/>
        <w:rPr>
          <w:rFonts w:ascii="Times New Roman" w:hAnsi="Times New Roman" w:cs="Times New Roman"/>
          <w:sz w:val="28"/>
          <w:szCs w:val="28"/>
          <w:lang w:eastAsia="en-US"/>
        </w:rPr>
      </w:pPr>
    </w:p>
    <w:p w:rsidR="000F278B" w:rsidRDefault="000F278B" w:rsidP="000F278B">
      <w:pPr>
        <w:jc w:val="both"/>
        <w:rPr>
          <w:rFonts w:ascii="Arial" w:hAnsi="Arial" w:cs="Arial"/>
        </w:rPr>
      </w:pPr>
      <w:r>
        <w:rPr>
          <w:rFonts w:ascii="Arial" w:hAnsi="Arial" w:cs="Arial"/>
        </w:rPr>
        <w:t xml:space="preserve">На этапе оценки заявки могут набрать до 100 баллов.  Для рассмотрения финансирования, предложения должны набрать не менее 60 баллов в общей сложности и - из этих пунктов - не менее 15 баллов для категории «актуальность проекта». </w:t>
      </w:r>
    </w:p>
    <w:p w:rsidR="000F278B" w:rsidRDefault="000F278B" w:rsidP="000F278B">
      <w:pPr>
        <w:jc w:val="both"/>
        <w:rPr>
          <w:rFonts w:ascii="Arial" w:hAnsi="Arial" w:cs="Arial"/>
        </w:rPr>
      </w:pPr>
      <w:r>
        <w:rPr>
          <w:rFonts w:ascii="Arial" w:hAnsi="Arial" w:cs="Arial"/>
        </w:rPr>
        <w:t xml:space="preserve">Принятие заявки не является обязательством присуждать финансирование, равное сумме, запрашиваемой заявителем.  Запрошенное финансирование может быть уменьшено на основе финансовых правил, применимых к действию и результатам оценки.  </w:t>
      </w:r>
    </w:p>
    <w:p w:rsidR="000F278B" w:rsidRDefault="000F278B" w:rsidP="000F278B">
      <w:pPr>
        <w:jc w:val="both"/>
        <w:rPr>
          <w:rFonts w:ascii="Arial" w:hAnsi="Arial" w:cs="Arial"/>
        </w:rPr>
      </w:pPr>
      <w:r>
        <w:rPr>
          <w:rFonts w:ascii="Arial" w:hAnsi="Arial" w:cs="Arial"/>
        </w:rPr>
        <w:t xml:space="preserve">Для финансирования будет рекомендовано не более трех проектных предложений для каждой организации-заявителя.  </w:t>
      </w:r>
    </w:p>
    <w:p w:rsidR="000F278B" w:rsidRPr="000F278B" w:rsidRDefault="000F278B" w:rsidP="000F278B">
      <w:pPr>
        <w:pStyle w:val="af3"/>
        <w:rPr>
          <w:rFonts w:ascii="Cambria" w:hAnsi="Cambria" w:cs="Times New Roman"/>
          <w:i w:val="0"/>
          <w:color w:val="000000"/>
        </w:rPr>
      </w:pPr>
      <w:r w:rsidRPr="000F278B">
        <w:rPr>
          <w:i w:val="0"/>
          <w:color w:val="000000"/>
        </w:rPr>
        <w:t xml:space="preserve">ПРИОРИТЕТЫ </w:t>
      </w:r>
    </w:p>
    <w:p w:rsidR="000F278B" w:rsidRDefault="000F278B" w:rsidP="000F278B">
      <w:pPr>
        <w:jc w:val="both"/>
        <w:rPr>
          <w:rFonts w:ascii="Arial" w:hAnsi="Arial" w:cs="Arial"/>
        </w:rPr>
      </w:pPr>
      <w:r>
        <w:rPr>
          <w:rFonts w:ascii="Arial" w:hAnsi="Arial" w:cs="Arial"/>
        </w:rPr>
        <w:t>В зависимости от стран, участвующих в проекте, могут быть определены национальные, региональные или межсекторальные приоритеты для обеих категорий проектов (совместные проекты и структурные проекты).  В этом случае проекты должны будут продемонстрировать, как и в какой степени они затрагивают эти приоритеты.</w:t>
      </w:r>
    </w:p>
    <w:p w:rsidR="000F278B" w:rsidRDefault="000F278B" w:rsidP="000F278B">
      <w:pPr>
        <w:jc w:val="both"/>
        <w:rPr>
          <w:rFonts w:ascii="Arial" w:hAnsi="Arial" w:cs="Arial"/>
        </w:rPr>
      </w:pPr>
      <w:r>
        <w:rPr>
          <w:rFonts w:ascii="Arial" w:hAnsi="Arial" w:cs="Arial"/>
        </w:rPr>
        <w:t xml:space="preserve">Предложения, не соответствующие национальным и / или региональным приоритетам, не будут рассматриваться для финансирования.  На этапе отбора будут рассмотрены межсекторальные приоритеты для принятия решений по предложениям аналогичного качества. </w:t>
      </w:r>
    </w:p>
    <w:p w:rsidR="000F278B" w:rsidRDefault="000F278B" w:rsidP="000F278B">
      <w:pPr>
        <w:jc w:val="both"/>
        <w:rPr>
          <w:rFonts w:ascii="Arial" w:hAnsi="Arial" w:cs="Arial"/>
        </w:rPr>
      </w:pPr>
      <w:r>
        <w:rPr>
          <w:rFonts w:ascii="Arial" w:hAnsi="Arial" w:cs="Arial"/>
        </w:rPr>
        <w:t xml:space="preserve">Предлагаются три категории национальных / региональных приоритетов, охватывающие следующие области: </w:t>
      </w:r>
    </w:p>
    <w:p w:rsidR="000F278B" w:rsidRDefault="000F278B" w:rsidP="000F278B">
      <w:pPr>
        <w:pStyle w:val="afa"/>
        <w:numPr>
          <w:ilvl w:val="0"/>
          <w:numId w:val="207"/>
        </w:numPr>
        <w:spacing w:after="200" w:line="276" w:lineRule="auto"/>
        <w:contextualSpacing/>
        <w:jc w:val="both"/>
        <w:rPr>
          <w:rFonts w:ascii="Arial" w:hAnsi="Arial" w:cs="Arial"/>
        </w:rPr>
      </w:pPr>
      <w:r>
        <w:rPr>
          <w:rFonts w:ascii="Arial" w:hAnsi="Arial" w:cs="Arial"/>
        </w:rPr>
        <w:t xml:space="preserve">Повышение качества образования и обучения в разных предметных областях (для разработки учебных программ);  </w:t>
      </w:r>
    </w:p>
    <w:p w:rsidR="000F278B" w:rsidRDefault="000F278B" w:rsidP="000F278B">
      <w:pPr>
        <w:pStyle w:val="afa"/>
        <w:numPr>
          <w:ilvl w:val="0"/>
          <w:numId w:val="207"/>
        </w:numPr>
        <w:spacing w:after="200" w:line="276" w:lineRule="auto"/>
        <w:contextualSpacing/>
        <w:jc w:val="both"/>
        <w:rPr>
          <w:rFonts w:ascii="Arial" w:hAnsi="Arial" w:cs="Arial"/>
        </w:rPr>
      </w:pPr>
      <w:r>
        <w:rPr>
          <w:rFonts w:ascii="Arial" w:hAnsi="Arial" w:cs="Arial"/>
        </w:rPr>
        <w:t xml:space="preserve">Совершенствование управления и работы высших учебных заведений;  </w:t>
      </w:r>
    </w:p>
    <w:p w:rsidR="000F278B" w:rsidRDefault="000F278B" w:rsidP="000F278B">
      <w:pPr>
        <w:pStyle w:val="afa"/>
        <w:numPr>
          <w:ilvl w:val="0"/>
          <w:numId w:val="207"/>
        </w:numPr>
        <w:spacing w:after="200" w:line="276" w:lineRule="auto"/>
        <w:contextualSpacing/>
        <w:jc w:val="both"/>
        <w:rPr>
          <w:rFonts w:ascii="Arial" w:hAnsi="Arial" w:cs="Arial"/>
        </w:rPr>
      </w:pPr>
      <w:r>
        <w:rPr>
          <w:rFonts w:ascii="Arial" w:hAnsi="Arial" w:cs="Arial"/>
        </w:rPr>
        <w:t xml:space="preserve">Развитие сектора высшего образования в обществе в целом.  </w:t>
      </w:r>
    </w:p>
    <w:p w:rsidR="000F278B" w:rsidRDefault="000F278B" w:rsidP="000F278B">
      <w:pPr>
        <w:jc w:val="both"/>
        <w:rPr>
          <w:rFonts w:ascii="Arial" w:hAnsi="Arial" w:cs="Arial"/>
        </w:rPr>
      </w:pPr>
      <w:r>
        <w:rPr>
          <w:rFonts w:ascii="Arial" w:hAnsi="Arial" w:cs="Arial"/>
          <w:u w:val="single"/>
        </w:rPr>
        <w:t>Национальные проекты</w:t>
      </w:r>
      <w:r>
        <w:rPr>
          <w:rFonts w:ascii="Arial" w:hAnsi="Arial" w:cs="Arial"/>
        </w:rPr>
        <w:t xml:space="preserve"> в странах, где были установлены национальные приоритеты, должны соответствовать национальным приоритетам. Для других стран проекты должны будут соответствовать региональным приоритетам.  </w:t>
      </w:r>
    </w:p>
    <w:p w:rsidR="000F278B" w:rsidRDefault="000F278B" w:rsidP="000F278B">
      <w:pPr>
        <w:jc w:val="both"/>
        <w:rPr>
          <w:rFonts w:ascii="Arial" w:hAnsi="Arial" w:cs="Arial"/>
        </w:rPr>
      </w:pPr>
      <w:r>
        <w:rPr>
          <w:rFonts w:ascii="Arial" w:hAnsi="Arial" w:cs="Arial"/>
          <w:u w:val="single"/>
        </w:rPr>
        <w:lastRenderedPageBreak/>
        <w:t>Многонациональные проекты</w:t>
      </w:r>
      <w:r>
        <w:rPr>
          <w:rFonts w:ascii="Arial" w:hAnsi="Arial" w:cs="Arial"/>
        </w:rPr>
        <w:t xml:space="preserve">, то есть проекты, в которых участвуют учреждения из, по крайней мере, двух подходящих стран-Партнеров, должны учитывать региональные приоритеты или национальные приоритеты (если применимо) участвующих стран-Партнеров, имеющих право на участие.  То есть тема проекта должна быть указана в качестве регионального приоритета для каждой из участвующих стран-Партнеров или в качестве национального приоритета для каждой из участвующих стран-Партнеров.  Предпочтение будет отдаваться проектам, сосредоточенным на предметных областях, недостаточно вовлеченными в прошлые или существующие проекты, и которые включают  высшие учебные заведения стран-Партнеров, не получившие или имеющие ограниченное  участие в программе и / или бывшем поколении программ. </w:t>
      </w:r>
    </w:p>
    <w:p w:rsidR="000F278B" w:rsidRDefault="000F278B" w:rsidP="000F278B">
      <w:pPr>
        <w:jc w:val="both"/>
        <w:rPr>
          <w:rFonts w:ascii="Arial" w:hAnsi="Arial" w:cs="Arial"/>
        </w:rPr>
      </w:pPr>
      <w:r>
        <w:rPr>
          <w:rFonts w:ascii="Arial" w:hAnsi="Arial" w:cs="Arial"/>
        </w:rPr>
        <w:t xml:space="preserve"> Подробный перечень приоритетов, относящихся к проектам по развитию потенциала, будет опубликован на веб-сайтах исполнительного органа.</w:t>
      </w:r>
    </w:p>
    <w:p w:rsidR="000F278B" w:rsidRDefault="000F278B" w:rsidP="000F278B">
      <w:pPr>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ЧТО ЕЩЕ ВЫ ДОЛЖНЫ ЗНАТЬ О ПРОЕКТЕ ПО CAPACITY-BUILDING?</w:t>
      </w:r>
    </w:p>
    <w:p w:rsidR="000F278B" w:rsidRDefault="000F278B" w:rsidP="000F278B">
      <w:pPr>
        <w:jc w:val="both"/>
        <w:rPr>
          <w:rFonts w:ascii="Arial" w:hAnsi="Arial" w:cs="Arial"/>
        </w:rPr>
      </w:pPr>
      <w:r>
        <w:rPr>
          <w:rFonts w:ascii="Arial" w:hAnsi="Arial" w:cs="Arial"/>
        </w:rPr>
        <w:t xml:space="preserve">Направление развития потенциала высшего образования осуществляется в контексте приоритетов программы изменения Европейского союза.  Европейский союз должен учитывать необходимость географической сбалансированности и разнообразия, усиление дифференциации между развивающимися странами при рассмотрении окончательного списка проектов, которые будут финансироваться.  Финансирование этого направления осуществляется на основе региональных финансовых конвертов.  После рассмотрения качества проектов относительно, их соответствия местным потребностям и бюджету, имеющемуся для данного региона, необходимость достижения достаточной географической представленности и разнообразия с точки зрения количества проектов для данной страны  могут быть приняты во внимание.  </w:t>
      </w:r>
    </w:p>
    <w:p w:rsidR="000F278B" w:rsidRPr="000F278B" w:rsidRDefault="000F278B" w:rsidP="000F278B">
      <w:pPr>
        <w:pStyle w:val="af3"/>
        <w:rPr>
          <w:rFonts w:ascii="Cambria" w:hAnsi="Cambria" w:cs="Times New Roman"/>
          <w:i w:val="0"/>
          <w:color w:val="000000"/>
        </w:rPr>
      </w:pPr>
      <w:r w:rsidRPr="000F278B">
        <w:rPr>
          <w:i w:val="0"/>
          <w:color w:val="000000"/>
        </w:rPr>
        <w:t xml:space="preserve">РЕГИОНАЛЬНОЕ СОТРУДНИЧЕСТВО </w:t>
      </w:r>
    </w:p>
    <w:p w:rsidR="000F278B" w:rsidRDefault="000F278B" w:rsidP="000F278B">
      <w:pPr>
        <w:jc w:val="both"/>
        <w:rPr>
          <w:rFonts w:ascii="Arial" w:hAnsi="Arial" w:cs="Arial"/>
        </w:rPr>
      </w:pPr>
      <w:r>
        <w:rPr>
          <w:rFonts w:ascii="Arial" w:hAnsi="Arial" w:cs="Arial"/>
        </w:rPr>
        <w:t xml:space="preserve">Региональные (страны в одном регионе) и межрегиональное сотрудничество (сотрудничество между различными регионами мира) должны быть релевантными и обоснованными путем детального анализа общих потребностей и целей.  Выбор стран должен быть адекватным и согласованным с предлагаемыми целями, особенно в тех случаях, когда речь идет о странах из разных регионов.  Межрегиональное сотрудничество возможно в многонациональных проектах при условии, что тема предложения указана в качестве регионального приоритета или национального приоритета (если применимо) для всех соответствующих стран-партнеров.  </w:t>
      </w:r>
    </w:p>
    <w:p w:rsidR="000F278B" w:rsidRPr="000F278B" w:rsidRDefault="000F278B" w:rsidP="000F278B">
      <w:pPr>
        <w:pStyle w:val="af3"/>
        <w:rPr>
          <w:rFonts w:ascii="Cambria" w:hAnsi="Cambria" w:cs="Times New Roman"/>
          <w:i w:val="0"/>
          <w:color w:val="000000"/>
        </w:rPr>
      </w:pPr>
      <w:r w:rsidRPr="000F278B">
        <w:rPr>
          <w:i w:val="0"/>
          <w:color w:val="000000"/>
        </w:rPr>
        <w:t xml:space="preserve">ВОЗДЕЙСТВИЕ И РАСПРОСТРАНЕНИЕ </w:t>
      </w:r>
    </w:p>
    <w:p w:rsidR="000F278B" w:rsidRDefault="000F278B" w:rsidP="000F278B">
      <w:pPr>
        <w:jc w:val="both"/>
        <w:rPr>
          <w:rFonts w:ascii="Times New Roman" w:hAnsi="Times New Roman" w:cs="Times New Roman"/>
          <w:sz w:val="28"/>
          <w:szCs w:val="28"/>
        </w:rPr>
      </w:pPr>
      <w:r>
        <w:rPr>
          <w:rFonts w:ascii="Arial" w:hAnsi="Arial" w:cs="Arial"/>
        </w:rPr>
        <w:t xml:space="preserve">Проекты по развитию потенциала, как ожидается, окажут долгосрочное структурное воздействие на системы, организации / учреждения и отдельных лиц в соответствующих странах-Партнерах.  Проекты должны продемонстрировать свой инновационный характер, влияние и устойчивость их результатов и то, как они намерены поддерживать или развивать результаты после завершения проекта.  Там, где это применимо, проекты должны продемонстрировать, что они основываются на результатах предыдущих проектов, финансируемых ЕС, например, в рамках программ Alfa, Edulink, Эразмус Мундус и Tempus.  Каждое предложение должно продемонстрировать, как результаты </w:t>
      </w:r>
      <w:r>
        <w:rPr>
          <w:rFonts w:ascii="Arial" w:hAnsi="Arial" w:cs="Arial"/>
        </w:rPr>
        <w:lastRenderedPageBreak/>
        <w:t>проекта будут распространяться в соответствующих целевых группах.  Предложения по структурным проектам, которые в основном нацелены на воздействие на институциональном уровне без демонстрации того, что проект будет иметь общенациональное воздействие, не будут выбраны.</w:t>
      </w:r>
    </w:p>
    <w:p w:rsidR="000F278B" w:rsidRPr="000F278B" w:rsidRDefault="000F278B" w:rsidP="000F278B">
      <w:pPr>
        <w:jc w:val="both"/>
        <w:rPr>
          <w:rFonts w:ascii="Cambria" w:hAnsi="Cambria" w:cs="Cambria"/>
          <w:sz w:val="24"/>
        </w:rPr>
      </w:pPr>
      <w:r w:rsidRPr="000F278B">
        <w:rPr>
          <w:rFonts w:ascii="Cambria" w:hAnsi="Cambria" w:cs="Cambria"/>
          <w:sz w:val="24"/>
        </w:rPr>
        <w:t xml:space="preserve">КАКОВЫ ПРАВИЛА ФИНАНСИРОВАНИЯ (ОБЪЕДИНЕННЫХ И СТРУКТУРНЫХ) ПРОЕКТОВ ПО СОЗДАНИЮ ПОТЕНЦИАЛА? </w:t>
      </w:r>
    </w:p>
    <w:p w:rsidR="000F278B" w:rsidRDefault="000F278B" w:rsidP="000F278B">
      <w:pPr>
        <w:jc w:val="both"/>
        <w:rPr>
          <w:rFonts w:ascii="Arial" w:hAnsi="Arial" w:cs="Arial"/>
        </w:rPr>
      </w:pPr>
      <w:r>
        <w:rPr>
          <w:rFonts w:ascii="Arial" w:hAnsi="Arial" w:cs="Arial"/>
        </w:rPr>
        <w:t xml:space="preserve">Финансовая поддержка проектов </w:t>
      </w:r>
      <w:r>
        <w:rPr>
          <w:rFonts w:ascii="Arial" w:hAnsi="Arial" w:cs="Arial"/>
          <w:lang w:val="en-US"/>
        </w:rPr>
        <w:t>Erasmus</w:t>
      </w:r>
      <w:r>
        <w:rPr>
          <w:rFonts w:ascii="Arial" w:hAnsi="Arial" w:cs="Arial"/>
        </w:rPr>
        <w:t xml:space="preserve"> + по наращиванию потенциала основана на предполагаемом бюджете, объединяющем вклад в удельные затраты и реальные затраты.  Проекты по созданию потенциала в области высшего образования сопряжены с большим разнообразием затрат, включая расходы на персонал, путевые расходы и расходы на пребывание, расходы на оборудование, затраты на субподряд, расходы на распространение информации, публикацию, перевод, накладные расходы и т. д.  Слово «грант» следует рассматривать как финансирование, которое может быть запрошено в программе, представляющей финансовый взнос Европейского союза в проект, и не следует путать с общими затратами в рамках проекта, включающие в себя совместное финансирование с партнерских учреждений и внешних заинтересованных сторон.  Грант ЕС на проекты должен рассматриваться как вклад для покрытия части фактических затрат, понесенных партнерскими учреждениями при осуществлении направлений, предусмотренных в заявке / проекте.  Участие в проекте по созданию потенциала обязательно требует софинансирования со стороны учреждений-бенефициаров.  Поэтому софинансирование должно оцениваться партнерами по проекту в начале, когда приложение готовится.  Принцип совместного финансирования был учтен при определении подхода к финансированию и, в частности, при определении уровня вклада в удельные затраты, используемые для расчета бюджета / гранта проекта.  В результате заявители и получатели должны будут указать детали совместного финансирования, предоставленные для целей информации и прозрачности.  Подтверждение расходов или подтверждающих документов не требуется.  Хотя для</w:t>
      </w:r>
      <w:r>
        <w:rPr>
          <w:rFonts w:ascii="Times New Roman" w:hAnsi="Times New Roman" w:cs="Times New Roman"/>
          <w:sz w:val="28"/>
          <w:szCs w:val="28"/>
        </w:rPr>
        <w:t xml:space="preserve"> </w:t>
      </w:r>
      <w:r>
        <w:rPr>
          <w:rFonts w:ascii="Arial" w:hAnsi="Arial" w:cs="Arial"/>
        </w:rPr>
        <w:t>реализации проекта могут потребоваться другие виды расходов (например, расходы на распространение, публикацию, перевод, если они не являются субподрядами, накладные расходы), эти расходы не будут учитываться для расчета предлагаемого гранта.  В результате они должны будут покрываться за счет совместного финансирования.  Финансовая отчетность по статьям бюджета, основанная на вкладе в удельные затраты (вклад в расходы на персонал, путевые расходы и расходы на пребывание), будет основываться на принципе «инициирующего события».  получатели должны будут доказать, что деятельность действительно была и должным образом реализована, а продукция была произведена, но не должна будет сообщать об использовании средств.  Как следствие, получатели будут обладать гибкостью в том, как они управляют выделенными средствами для покрытия расходов, необходимых для реализации проекта, после достижения требований с точки зрения деятельности и достижений.  Финансовая отчетность по статьям бюджета, основанная на реальных расходах (оборудование и субподряд), будет основываться на фактических расходах, которые необходимо будет надлежащим образом задокументировать (см. Ниже).  Предлагаемый грант никогда не будет превышать запрашиваемой суммы гранта и будет зависеть от:</w:t>
      </w:r>
    </w:p>
    <w:p w:rsidR="000F278B" w:rsidRDefault="000F278B" w:rsidP="000F278B">
      <w:pPr>
        <w:pStyle w:val="afa"/>
        <w:numPr>
          <w:ilvl w:val="0"/>
          <w:numId w:val="208"/>
        </w:numPr>
        <w:spacing w:after="200" w:line="276" w:lineRule="auto"/>
        <w:contextualSpacing/>
        <w:jc w:val="both"/>
        <w:rPr>
          <w:rFonts w:ascii="Arial" w:hAnsi="Arial" w:cs="Arial"/>
        </w:rPr>
      </w:pPr>
      <w:r>
        <w:rPr>
          <w:rFonts w:ascii="Arial" w:hAnsi="Arial" w:cs="Arial"/>
        </w:rPr>
        <w:t xml:space="preserve">суммы гранта, запрошенной заявителем, права на участие в мероприятиях и экономической эффективности проекта;  </w:t>
      </w:r>
    </w:p>
    <w:p w:rsidR="000F278B" w:rsidRDefault="000F278B" w:rsidP="000F278B">
      <w:pPr>
        <w:pStyle w:val="afa"/>
        <w:numPr>
          <w:ilvl w:val="0"/>
          <w:numId w:val="208"/>
        </w:numPr>
        <w:spacing w:after="200" w:line="276" w:lineRule="auto"/>
        <w:contextualSpacing/>
        <w:jc w:val="both"/>
        <w:rPr>
          <w:rFonts w:ascii="Arial" w:hAnsi="Arial" w:cs="Arial"/>
        </w:rPr>
      </w:pPr>
      <w:r>
        <w:rPr>
          <w:rFonts w:ascii="Arial" w:hAnsi="Arial" w:cs="Arial"/>
        </w:rPr>
        <w:t xml:space="preserve">общий бюджет для проектов по созданию потенциала.  Подробные условия осуществления финансовой реализации проекта должны быть согласованы партнерами и оформлены в соглашении о партнерстве, которое будет подписано в начале проекта. </w:t>
      </w:r>
    </w:p>
    <w:p w:rsidR="000F278B" w:rsidRDefault="000F278B" w:rsidP="000F278B">
      <w:pPr>
        <w:rPr>
          <w:rFonts w:ascii="Arial" w:hAnsi="Arial" w:cs="Arial"/>
        </w:rPr>
      </w:pPr>
      <w:r w:rsidRPr="000F278B">
        <w:rPr>
          <w:rStyle w:val="af4"/>
          <w:color w:val="000000"/>
        </w:rPr>
        <w:t>ЧТО ВЫ ДОЛЖНЫ ЗНАТЬ ОБ ЭТОМ НАПРАВЛЕНИИ ПРОГРАММЫ?  ИСКЛЮЧИТЕЛЬНЫЕ РАСХОДЫ</w:t>
      </w:r>
      <w:r>
        <w:rPr>
          <w:rFonts w:ascii="Arial" w:hAnsi="Arial" w:cs="Arial"/>
        </w:rPr>
        <w:t xml:space="preserve"> </w:t>
      </w:r>
    </w:p>
    <w:p w:rsidR="000F278B" w:rsidRDefault="000F278B" w:rsidP="000F278B">
      <w:pPr>
        <w:rPr>
          <w:rFonts w:ascii="Arial" w:hAnsi="Arial" w:cs="Arial"/>
        </w:rPr>
      </w:pPr>
      <w:r>
        <w:rPr>
          <w:rFonts w:ascii="Arial" w:hAnsi="Arial" w:cs="Arial"/>
        </w:rPr>
        <w:lastRenderedPageBreak/>
        <w:t>Если стандартный взнос за единицу стоимости недостаточен для покрытия путевых расходов, заявителям будет разрешено требовать финансовую поддержку в соответствии с бюджетным заголовком «исключительные расходы» (до 80% от общей суммы приемлемых расходов: см. «Каковы правила финансирования?»).  Это было бы разрешено при условии, что заявители могут обосновать, что стандартные правила финансирования (основанные на взносе на единичные издержки на единицу расстояния) покрывают менее 65% путевых расходов участников.</w:t>
      </w:r>
    </w:p>
    <w:p w:rsidR="000F278B" w:rsidRPr="000F278B" w:rsidRDefault="000F278B" w:rsidP="00BE7642">
      <w:pPr>
        <w:pStyle w:val="10"/>
        <w:ind w:left="0" w:firstLine="0"/>
        <w:rPr>
          <w:rStyle w:val="af4"/>
          <w:i w:val="0"/>
          <w:color w:val="000000"/>
        </w:rPr>
      </w:pPr>
    </w:p>
    <w:p w:rsidR="000F278B" w:rsidRDefault="000F278B" w:rsidP="000F278B">
      <w:pPr>
        <w:pStyle w:val="10"/>
        <w:rPr>
          <w:rFonts w:ascii="Arial" w:hAnsi="Arial" w:cs="Arial"/>
        </w:rPr>
      </w:pPr>
      <w:bookmarkStart w:id="45" w:name="_Toc524645848"/>
      <w:r w:rsidRPr="000F278B">
        <w:rPr>
          <w:rStyle w:val="af4"/>
          <w:color w:val="000000"/>
        </w:rPr>
        <w:t>СОЗДАНИЕ ПОТЕНЦИАЛА В ОБЛАСТИ МОЛОДЕЖИ, ЧТО ЯВЛЯЕТСЯ ЦЕЛЬЮ ПРОЕКТА ПО СОЗДАНИЮ ПОТЕНЦИАЛА?</w:t>
      </w:r>
      <w:bookmarkEnd w:id="45"/>
      <w:r w:rsidRPr="000F278B">
        <w:rPr>
          <w:rStyle w:val="af4"/>
          <w:color w:val="000000"/>
        </w:rPr>
        <w:t xml:space="preserve"> </w:t>
      </w:r>
    </w:p>
    <w:p w:rsidR="000F278B" w:rsidRDefault="000F278B" w:rsidP="000F278B">
      <w:pPr>
        <w:rPr>
          <w:rFonts w:ascii="Arial" w:hAnsi="Arial" w:cs="Arial"/>
        </w:rPr>
      </w:pPr>
      <w:r>
        <w:rPr>
          <w:rFonts w:ascii="Arial" w:hAnsi="Arial" w:cs="Arial"/>
        </w:rPr>
        <w:t xml:space="preserve">Проекты по созданию потенциала молодежи направлены на: </w:t>
      </w:r>
    </w:p>
    <w:p w:rsidR="000F278B" w:rsidRDefault="000F278B" w:rsidP="000F278B">
      <w:pPr>
        <w:pStyle w:val="afa"/>
        <w:numPr>
          <w:ilvl w:val="0"/>
          <w:numId w:val="209"/>
        </w:numPr>
        <w:spacing w:after="200" w:line="276" w:lineRule="auto"/>
        <w:contextualSpacing/>
        <w:jc w:val="both"/>
        <w:rPr>
          <w:rFonts w:ascii="Arial" w:hAnsi="Arial" w:cs="Arial"/>
        </w:rPr>
      </w:pPr>
      <w:r>
        <w:rPr>
          <w:rFonts w:ascii="Arial" w:hAnsi="Arial" w:cs="Arial"/>
        </w:rPr>
        <w:t xml:space="preserve">содействие сотрудничеству и обмену в области молодежи между странами программы и странами-партнерами из разных регионов 202 мира; </w:t>
      </w:r>
    </w:p>
    <w:p w:rsidR="000F278B" w:rsidRDefault="000F278B" w:rsidP="000F278B">
      <w:pPr>
        <w:pStyle w:val="afa"/>
        <w:numPr>
          <w:ilvl w:val="0"/>
          <w:numId w:val="209"/>
        </w:numPr>
        <w:spacing w:after="200" w:line="276" w:lineRule="auto"/>
        <w:contextualSpacing/>
        <w:jc w:val="both"/>
        <w:rPr>
          <w:rFonts w:ascii="Arial" w:hAnsi="Arial" w:cs="Arial"/>
        </w:rPr>
      </w:pPr>
      <w:r>
        <w:rPr>
          <w:rFonts w:ascii="Arial" w:hAnsi="Arial" w:cs="Arial"/>
        </w:rPr>
        <w:t xml:space="preserve">улучшение качества и признание работы молодежи, неформального обучения и волонтерства в странах-партнерах и повысить их синергизм и взаимодополняемость с помощью других систем образования, рынка труда и общества; </w:t>
      </w:r>
    </w:p>
    <w:p w:rsidR="000F278B" w:rsidRDefault="000F278B" w:rsidP="000F278B">
      <w:pPr>
        <w:pStyle w:val="afa"/>
        <w:numPr>
          <w:ilvl w:val="0"/>
          <w:numId w:val="209"/>
        </w:numPr>
        <w:spacing w:after="200" w:line="276" w:lineRule="auto"/>
        <w:contextualSpacing/>
        <w:jc w:val="both"/>
        <w:rPr>
          <w:rFonts w:ascii="Arial" w:hAnsi="Arial" w:cs="Arial"/>
        </w:rPr>
      </w:pPr>
      <w:r>
        <w:rPr>
          <w:rFonts w:ascii="Arial" w:hAnsi="Arial" w:cs="Arial"/>
        </w:rPr>
        <w:t xml:space="preserve">способствовать разработке, тестированию и запуску схем и программ мобильности неформального обучения на региональном уровне (т. Е. Внутри и между регионами мира); </w:t>
      </w:r>
    </w:p>
    <w:p w:rsidR="000F278B" w:rsidRDefault="000F278B" w:rsidP="000F278B">
      <w:pPr>
        <w:pStyle w:val="afa"/>
        <w:numPr>
          <w:ilvl w:val="0"/>
          <w:numId w:val="209"/>
        </w:numPr>
        <w:spacing w:after="200" w:line="276" w:lineRule="auto"/>
        <w:contextualSpacing/>
        <w:jc w:val="both"/>
        <w:rPr>
          <w:rFonts w:ascii="Arial" w:hAnsi="Arial" w:cs="Arial"/>
        </w:rPr>
      </w:pPr>
      <w:r>
        <w:rPr>
          <w:rFonts w:ascii="Arial" w:hAnsi="Arial" w:cs="Arial"/>
        </w:rPr>
        <w:t xml:space="preserve">поощрению транснациональной неформальной мобильности обучения между странами Программы и странами-партнерами, особенно ориентируясь на молодых людей с меньшими возможностями, с целью повышения уровня компетентности участников и содействия их активному участию в жизни общества.  </w:t>
      </w:r>
    </w:p>
    <w:p w:rsidR="000F278B" w:rsidRDefault="000F278B" w:rsidP="000F278B">
      <w:pPr>
        <w:jc w:val="both"/>
        <w:rPr>
          <w:rFonts w:ascii="Arial" w:hAnsi="Arial" w:cs="Arial"/>
        </w:rPr>
      </w:pPr>
      <w:r w:rsidRPr="000F278B">
        <w:rPr>
          <w:rStyle w:val="af4"/>
          <w:color w:val="000000"/>
        </w:rPr>
        <w:t>ЧТО ТАКОЕ ПРОЕКТ ПО СОЗДАНИЮ ПОТЕНЦИАЛА?</w:t>
      </w:r>
      <w:r>
        <w:rPr>
          <w:rFonts w:ascii="Arial" w:hAnsi="Arial" w:cs="Arial"/>
        </w:rPr>
        <w:t xml:space="preserve"> </w:t>
      </w:r>
    </w:p>
    <w:p w:rsidR="000F278B" w:rsidRDefault="000F278B" w:rsidP="000F278B">
      <w:pPr>
        <w:jc w:val="both"/>
        <w:rPr>
          <w:rFonts w:ascii="Arial" w:hAnsi="Arial" w:cs="Arial"/>
        </w:rPr>
      </w:pPr>
      <w:r>
        <w:rPr>
          <w:rFonts w:ascii="Arial" w:hAnsi="Arial" w:cs="Arial"/>
        </w:rPr>
        <w:t xml:space="preserve"> Проекты по созданию потенциала представляют собой проекты в области транснационального сотрудничества, основанные на многосторонних партнерствах между организациями, действующими в области молодежи в странах Программы и партнеров. Они могут привлекать организации из областей образования и обучения, а также из других социально-экономических секторов.  </w:t>
      </w:r>
    </w:p>
    <w:p w:rsidR="000F278B" w:rsidRPr="000F278B" w:rsidRDefault="000F278B" w:rsidP="000F278B">
      <w:pPr>
        <w:pStyle w:val="af3"/>
        <w:rPr>
          <w:rFonts w:ascii="Cambria" w:hAnsi="Cambria" w:cs="Times New Roman"/>
          <w:i w:val="0"/>
          <w:color w:val="000000"/>
        </w:rPr>
      </w:pPr>
      <w:r w:rsidRPr="000F278B">
        <w:rPr>
          <w:i w:val="0"/>
          <w:color w:val="000000"/>
        </w:rPr>
        <w:t xml:space="preserve">ЧТО ТАКОЕ ДЕЯТЕЛЬНОСТЬ, ПОДДЕРЖИВАЕМАЯ ПРОЕКТОМ ПО СОЗДАНИЮ ПОТЕНЦИАЛА?  </w:t>
      </w:r>
    </w:p>
    <w:p w:rsidR="000F278B" w:rsidRDefault="000F278B" w:rsidP="000F278B">
      <w:pPr>
        <w:jc w:val="both"/>
        <w:rPr>
          <w:rFonts w:ascii="Arial" w:hAnsi="Arial" w:cs="Arial"/>
        </w:rPr>
      </w:pPr>
      <w:r>
        <w:rPr>
          <w:rFonts w:ascii="Arial" w:hAnsi="Arial" w:cs="Arial"/>
        </w:rPr>
        <w:t xml:space="preserve">Проекты по созданию потенциала должны проводить мероприятия, которые: </w:t>
      </w:r>
    </w:p>
    <w:p w:rsidR="000F278B" w:rsidRDefault="000F278B" w:rsidP="000F278B">
      <w:pPr>
        <w:pStyle w:val="afa"/>
        <w:numPr>
          <w:ilvl w:val="0"/>
          <w:numId w:val="210"/>
        </w:numPr>
        <w:spacing w:after="200" w:line="276" w:lineRule="auto"/>
        <w:contextualSpacing/>
        <w:jc w:val="both"/>
        <w:rPr>
          <w:rFonts w:ascii="Arial" w:hAnsi="Arial" w:cs="Arial"/>
        </w:rPr>
      </w:pPr>
      <w:r>
        <w:rPr>
          <w:rFonts w:ascii="Arial" w:hAnsi="Arial" w:cs="Arial"/>
        </w:rPr>
        <w:t xml:space="preserve">содействуют стратегическому сотрудничеству между молодежными организациями, с одной стороны, и государственными органами в странах-партнерах, с другой стороны; </w:t>
      </w:r>
    </w:p>
    <w:p w:rsidR="000F278B" w:rsidRDefault="000F278B" w:rsidP="000F278B">
      <w:pPr>
        <w:pStyle w:val="afa"/>
        <w:numPr>
          <w:ilvl w:val="0"/>
          <w:numId w:val="210"/>
        </w:numPr>
        <w:spacing w:after="200" w:line="276" w:lineRule="auto"/>
        <w:contextualSpacing/>
        <w:jc w:val="both"/>
        <w:rPr>
          <w:rFonts w:ascii="Arial" w:hAnsi="Arial" w:cs="Arial"/>
        </w:rPr>
      </w:pPr>
      <w:r>
        <w:rPr>
          <w:rFonts w:ascii="Arial" w:hAnsi="Arial" w:cs="Arial"/>
        </w:rPr>
        <w:lastRenderedPageBreak/>
        <w:t xml:space="preserve">содействовать сотрудничеству между молодежными организациями и организациями в сфере образования и обучения, а также с представителями бизнеса и рынка труда; </w:t>
      </w:r>
    </w:p>
    <w:p w:rsidR="000F278B" w:rsidRDefault="000F278B" w:rsidP="000F278B">
      <w:pPr>
        <w:pStyle w:val="afa"/>
        <w:numPr>
          <w:ilvl w:val="0"/>
          <w:numId w:val="210"/>
        </w:numPr>
        <w:spacing w:after="200" w:line="276" w:lineRule="auto"/>
        <w:contextualSpacing/>
        <w:jc w:val="both"/>
        <w:rPr>
          <w:rFonts w:ascii="Arial" w:hAnsi="Arial" w:cs="Arial"/>
        </w:rPr>
      </w:pPr>
      <w:r>
        <w:rPr>
          <w:rFonts w:ascii="Arial" w:hAnsi="Arial" w:cs="Arial"/>
        </w:rPr>
        <w:t xml:space="preserve">повысить потенциал молодежных советов, молодежных платформ и местных, региональных и национальных органов власти, занимающихся молодежью в странах-партнерах; </w:t>
      </w:r>
    </w:p>
    <w:p w:rsidR="000F278B" w:rsidRDefault="000F278B" w:rsidP="000F278B">
      <w:pPr>
        <w:pStyle w:val="afa"/>
        <w:numPr>
          <w:ilvl w:val="0"/>
          <w:numId w:val="210"/>
        </w:numPr>
        <w:spacing w:after="200" w:line="276" w:lineRule="auto"/>
        <w:contextualSpacing/>
        <w:jc w:val="both"/>
        <w:rPr>
          <w:rFonts w:ascii="Arial" w:hAnsi="Arial" w:cs="Arial"/>
        </w:rPr>
      </w:pPr>
      <w:r>
        <w:rPr>
          <w:rFonts w:ascii="Arial" w:hAnsi="Arial" w:cs="Arial"/>
        </w:rPr>
        <w:t xml:space="preserve">повысить эффективность управления, управления, инновационного потенциала и интернационализации молодежных организаций в странах-партнерах; </w:t>
      </w:r>
    </w:p>
    <w:p w:rsidR="000F278B" w:rsidRDefault="000F278B" w:rsidP="000F278B">
      <w:pPr>
        <w:pStyle w:val="afa"/>
        <w:numPr>
          <w:ilvl w:val="0"/>
          <w:numId w:val="210"/>
        </w:numPr>
        <w:spacing w:after="200" w:line="276" w:lineRule="auto"/>
        <w:contextualSpacing/>
        <w:jc w:val="both"/>
        <w:rPr>
          <w:rFonts w:ascii="Arial" w:hAnsi="Arial" w:cs="Arial"/>
        </w:rPr>
      </w:pPr>
      <w:r>
        <w:rPr>
          <w:rFonts w:ascii="Arial" w:hAnsi="Arial" w:cs="Arial"/>
          <w:b/>
        </w:rPr>
        <w:t>запускать, тестировать и внедрять методы работы молодежи, такие как</w:t>
      </w:r>
      <w:r>
        <w:rPr>
          <w:rFonts w:ascii="Arial" w:hAnsi="Arial" w:cs="Arial"/>
        </w:rPr>
        <w:t>:</w:t>
      </w:r>
    </w:p>
    <w:p w:rsidR="000F278B" w:rsidRDefault="000F278B" w:rsidP="000F278B">
      <w:pPr>
        <w:pStyle w:val="afa"/>
        <w:numPr>
          <w:ilvl w:val="0"/>
          <w:numId w:val="211"/>
        </w:numPr>
        <w:spacing w:after="200" w:line="276" w:lineRule="auto"/>
        <w:contextualSpacing/>
        <w:jc w:val="both"/>
        <w:rPr>
          <w:rFonts w:ascii="Arial" w:hAnsi="Arial" w:cs="Arial"/>
        </w:rPr>
      </w:pPr>
      <w:r>
        <w:rPr>
          <w:rFonts w:ascii="Arial" w:hAnsi="Arial" w:cs="Arial"/>
        </w:rPr>
        <w:t xml:space="preserve">инструменты и методы социально-профессионального развития молодежных работников и тренеров;  </w:t>
      </w:r>
    </w:p>
    <w:p w:rsidR="000F278B" w:rsidRDefault="000F278B" w:rsidP="000F278B">
      <w:pPr>
        <w:pStyle w:val="afa"/>
        <w:numPr>
          <w:ilvl w:val="0"/>
          <w:numId w:val="211"/>
        </w:numPr>
        <w:spacing w:after="200" w:line="276" w:lineRule="auto"/>
        <w:contextualSpacing/>
        <w:jc w:val="both"/>
        <w:rPr>
          <w:rFonts w:ascii="Arial" w:hAnsi="Arial" w:cs="Arial"/>
        </w:rPr>
      </w:pPr>
      <w:r>
        <w:rPr>
          <w:rFonts w:ascii="Arial" w:hAnsi="Arial" w:cs="Arial"/>
        </w:rPr>
        <w:t xml:space="preserve">методы неформального обучения, особенно те, которые способствуют приобретению / совершенствованию компетенций, в том числе навыкам медиаграмотности; </w:t>
      </w:r>
    </w:p>
    <w:p w:rsidR="000F278B" w:rsidRDefault="000F278B" w:rsidP="000F278B">
      <w:pPr>
        <w:pStyle w:val="afa"/>
        <w:numPr>
          <w:ilvl w:val="0"/>
          <w:numId w:val="211"/>
        </w:numPr>
        <w:spacing w:after="200" w:line="276" w:lineRule="auto"/>
        <w:contextualSpacing/>
        <w:jc w:val="both"/>
        <w:rPr>
          <w:rFonts w:ascii="Arial" w:hAnsi="Arial" w:cs="Arial"/>
        </w:rPr>
      </w:pPr>
      <w:r>
        <w:rPr>
          <w:rFonts w:ascii="Arial" w:hAnsi="Arial" w:cs="Arial"/>
        </w:rPr>
        <w:t xml:space="preserve">новые формы схем практического обучения и моделирование реальных жизненных ситуаций в обществе; новые формы молодежной работы, в частности стратегическое использование открытого и гибкого обучения, виртуальная мобильность, открытые образовательные ресурсы (ООР) и лучшая эксплуатация потенциала ИКТ; </w:t>
      </w:r>
    </w:p>
    <w:p w:rsidR="000F278B" w:rsidRDefault="000F278B" w:rsidP="000F278B">
      <w:pPr>
        <w:pStyle w:val="afa"/>
        <w:numPr>
          <w:ilvl w:val="0"/>
          <w:numId w:val="211"/>
        </w:numPr>
        <w:spacing w:after="200" w:line="276" w:lineRule="auto"/>
        <w:contextualSpacing/>
        <w:jc w:val="both"/>
        <w:rPr>
          <w:rFonts w:ascii="Arial" w:hAnsi="Arial" w:cs="Arial"/>
        </w:rPr>
      </w:pPr>
      <w:r>
        <w:rPr>
          <w:rFonts w:ascii="Arial" w:hAnsi="Arial" w:cs="Arial"/>
        </w:rPr>
        <w:t xml:space="preserve">сотрудничество, сетевое взаимодействие и мероприятия по принципу «равный-равному», способствующие эффективному управлению, интернационализации и руководству молодежными организациями труда.  </w:t>
      </w:r>
    </w:p>
    <w:p w:rsidR="000F278B" w:rsidRDefault="000F278B" w:rsidP="000F278B">
      <w:pPr>
        <w:ind w:left="360"/>
        <w:jc w:val="both"/>
        <w:rPr>
          <w:rFonts w:ascii="Arial" w:hAnsi="Arial" w:cs="Arial"/>
        </w:rPr>
      </w:pPr>
      <w:r>
        <w:rPr>
          <w:rFonts w:ascii="Arial" w:hAnsi="Arial" w:cs="Arial"/>
        </w:rPr>
        <w:t>Следующие мероприятия могут быть реализованы в рамках проекта по созданию потенциала:</w:t>
      </w:r>
    </w:p>
    <w:p w:rsidR="000F278B" w:rsidRPr="000F278B" w:rsidRDefault="000F278B" w:rsidP="000F278B">
      <w:pPr>
        <w:pStyle w:val="af3"/>
        <w:rPr>
          <w:rFonts w:ascii="Cambria" w:hAnsi="Cambria" w:cs="Times New Roman"/>
          <w:i w:val="0"/>
          <w:color w:val="000000"/>
        </w:rPr>
      </w:pPr>
      <w:r w:rsidRPr="000F278B">
        <w:rPr>
          <w:i w:val="0"/>
          <w:color w:val="000000"/>
        </w:rPr>
        <w:t>Мероприятия по созданию потенциала</w:t>
      </w:r>
    </w:p>
    <w:p w:rsidR="000F278B" w:rsidRDefault="000F278B" w:rsidP="000F278B">
      <w:pPr>
        <w:pStyle w:val="afa"/>
        <w:numPr>
          <w:ilvl w:val="0"/>
          <w:numId w:val="212"/>
        </w:numPr>
        <w:spacing w:after="200" w:line="276" w:lineRule="auto"/>
        <w:contextualSpacing/>
        <w:jc w:val="both"/>
        <w:rPr>
          <w:rFonts w:ascii="Arial" w:hAnsi="Arial" w:cs="Arial"/>
        </w:rPr>
      </w:pPr>
      <w:r>
        <w:rPr>
          <w:rFonts w:ascii="Arial" w:hAnsi="Arial" w:cs="Arial"/>
        </w:rPr>
        <w:t xml:space="preserve">мероприятия, поощряющие политический диалог, сотрудничество, создание сетей и обмен опытом в области молодежи, таких как конференции, рабочие совещания и совещания; </w:t>
      </w:r>
    </w:p>
    <w:p w:rsidR="000F278B" w:rsidRDefault="000F278B" w:rsidP="000F278B">
      <w:pPr>
        <w:pStyle w:val="afa"/>
        <w:numPr>
          <w:ilvl w:val="0"/>
          <w:numId w:val="212"/>
        </w:numPr>
        <w:spacing w:after="200" w:line="276" w:lineRule="auto"/>
        <w:contextualSpacing/>
        <w:jc w:val="both"/>
        <w:rPr>
          <w:rFonts w:ascii="Arial" w:hAnsi="Arial" w:cs="Arial"/>
        </w:rPr>
      </w:pPr>
      <w:r>
        <w:rPr>
          <w:rFonts w:ascii="Arial" w:hAnsi="Arial" w:cs="Arial"/>
        </w:rPr>
        <w:t xml:space="preserve">крупномасштабные молодежные мероприятия; </w:t>
      </w:r>
    </w:p>
    <w:p w:rsidR="000F278B" w:rsidRDefault="000F278B" w:rsidP="000F278B">
      <w:pPr>
        <w:pStyle w:val="afa"/>
        <w:numPr>
          <w:ilvl w:val="0"/>
          <w:numId w:val="212"/>
        </w:numPr>
        <w:spacing w:after="200" w:line="276" w:lineRule="auto"/>
        <w:contextualSpacing/>
        <w:jc w:val="both"/>
        <w:rPr>
          <w:rFonts w:ascii="Arial" w:hAnsi="Arial" w:cs="Arial"/>
        </w:rPr>
      </w:pPr>
      <w:r>
        <w:rPr>
          <w:rFonts w:ascii="Arial" w:hAnsi="Arial" w:cs="Arial"/>
        </w:rPr>
        <w:t xml:space="preserve">информационные и информационные кампании; </w:t>
      </w:r>
    </w:p>
    <w:p w:rsidR="000F278B" w:rsidRDefault="000F278B" w:rsidP="000F278B">
      <w:pPr>
        <w:pStyle w:val="afa"/>
        <w:numPr>
          <w:ilvl w:val="0"/>
          <w:numId w:val="212"/>
        </w:numPr>
        <w:spacing w:after="200" w:line="276" w:lineRule="auto"/>
        <w:contextualSpacing/>
        <w:jc w:val="both"/>
        <w:rPr>
          <w:rFonts w:ascii="Arial" w:hAnsi="Arial" w:cs="Arial"/>
        </w:rPr>
      </w:pPr>
      <w:r>
        <w:rPr>
          <w:rFonts w:ascii="Arial" w:hAnsi="Arial" w:cs="Arial"/>
        </w:rPr>
        <w:t xml:space="preserve">развитие информационных, коммуникационных и медийных инструментов; </w:t>
      </w:r>
    </w:p>
    <w:p w:rsidR="000F278B" w:rsidRDefault="000F278B" w:rsidP="000F278B">
      <w:pPr>
        <w:pStyle w:val="afa"/>
        <w:numPr>
          <w:ilvl w:val="0"/>
          <w:numId w:val="212"/>
        </w:numPr>
        <w:spacing w:after="200" w:line="276" w:lineRule="auto"/>
        <w:contextualSpacing/>
        <w:jc w:val="both"/>
        <w:rPr>
          <w:rFonts w:ascii="Arial" w:hAnsi="Arial" w:cs="Arial"/>
        </w:rPr>
      </w:pPr>
      <w:r>
        <w:rPr>
          <w:rFonts w:ascii="Arial" w:hAnsi="Arial" w:cs="Arial"/>
        </w:rPr>
        <w:t xml:space="preserve">разработка методов работы, инструментов и материалов для молодежи, а также учебных программ для молодежи, учебных модулей и инструментов документации, таких как Youthpass; </w:t>
      </w:r>
    </w:p>
    <w:p w:rsidR="000F278B" w:rsidRDefault="000F278B" w:rsidP="000F278B">
      <w:pPr>
        <w:pStyle w:val="afa"/>
        <w:numPr>
          <w:ilvl w:val="0"/>
          <w:numId w:val="212"/>
        </w:numPr>
        <w:spacing w:after="200" w:line="276" w:lineRule="auto"/>
        <w:contextualSpacing/>
        <w:jc w:val="both"/>
        <w:rPr>
          <w:rFonts w:ascii="Arial" w:hAnsi="Arial" w:cs="Arial"/>
        </w:rPr>
      </w:pPr>
      <w:r>
        <w:rPr>
          <w:rFonts w:ascii="Arial" w:hAnsi="Arial" w:cs="Arial"/>
        </w:rPr>
        <w:t xml:space="preserve">создание новых форм предоставления молодёжной работы и обучения и поддержки, в частности посредством открытых и гибких учебных материалов, виртуального сотрудничества и открытых образовательных ресурсов (OER).  </w:t>
      </w:r>
    </w:p>
    <w:p w:rsidR="000F278B" w:rsidRPr="000F278B" w:rsidRDefault="000F278B" w:rsidP="000F278B">
      <w:pPr>
        <w:pStyle w:val="af3"/>
        <w:rPr>
          <w:rFonts w:ascii="Cambria" w:hAnsi="Cambria" w:cs="Times New Roman"/>
          <w:i w:val="0"/>
          <w:color w:val="000000"/>
        </w:rPr>
      </w:pPr>
      <w:r w:rsidRPr="000F278B">
        <w:rPr>
          <w:i w:val="0"/>
          <w:color w:val="000000"/>
        </w:rPr>
        <w:t xml:space="preserve">Мероприятия по мобильности </w:t>
      </w:r>
    </w:p>
    <w:p w:rsidR="000F278B" w:rsidRDefault="000F278B" w:rsidP="000F278B">
      <w:pPr>
        <w:pStyle w:val="afa"/>
        <w:numPr>
          <w:ilvl w:val="0"/>
          <w:numId w:val="213"/>
        </w:numPr>
        <w:spacing w:after="200" w:line="276" w:lineRule="auto"/>
        <w:contextualSpacing/>
        <w:jc w:val="both"/>
        <w:rPr>
          <w:rFonts w:ascii="Arial" w:hAnsi="Arial" w:cs="Arial"/>
        </w:rPr>
      </w:pPr>
      <w:r>
        <w:rPr>
          <w:rFonts w:ascii="Arial" w:hAnsi="Arial" w:cs="Arial"/>
        </w:rPr>
        <w:t xml:space="preserve">Молодежные обмены </w:t>
      </w:r>
      <w:r>
        <w:rPr>
          <w:rFonts w:ascii="Arial" w:hAnsi="Arial" w:cs="Arial"/>
          <w:sz w:val="16"/>
          <w:szCs w:val="16"/>
        </w:rPr>
        <w:t>203</w:t>
      </w:r>
      <w:r>
        <w:rPr>
          <w:rFonts w:ascii="Arial" w:hAnsi="Arial" w:cs="Arial"/>
        </w:rPr>
        <w:t xml:space="preserve"> между Программой и соответствующими странами-партнерами; </w:t>
      </w:r>
    </w:p>
    <w:p w:rsidR="000F278B" w:rsidRDefault="000F278B" w:rsidP="000F278B">
      <w:pPr>
        <w:pStyle w:val="afa"/>
        <w:numPr>
          <w:ilvl w:val="0"/>
          <w:numId w:val="213"/>
        </w:numPr>
        <w:spacing w:after="200" w:line="276" w:lineRule="auto"/>
        <w:contextualSpacing/>
        <w:jc w:val="both"/>
        <w:rPr>
          <w:rFonts w:ascii="Arial" w:hAnsi="Arial" w:cs="Arial"/>
        </w:rPr>
      </w:pPr>
      <w:r>
        <w:rPr>
          <w:rFonts w:ascii="Arial" w:hAnsi="Arial" w:cs="Arial"/>
        </w:rPr>
        <w:t xml:space="preserve">Волонтерская деятельность </w:t>
      </w:r>
      <w:r>
        <w:rPr>
          <w:rFonts w:ascii="Arial" w:hAnsi="Arial" w:cs="Arial"/>
          <w:sz w:val="16"/>
          <w:szCs w:val="16"/>
        </w:rPr>
        <w:t>204</w:t>
      </w:r>
      <w:r>
        <w:rPr>
          <w:rFonts w:ascii="Arial" w:hAnsi="Arial" w:cs="Arial"/>
        </w:rPr>
        <w:t xml:space="preserve"> от / в приемлемые страны-партнеры; </w:t>
      </w:r>
    </w:p>
    <w:p w:rsidR="000F278B" w:rsidRDefault="000F278B" w:rsidP="000F278B">
      <w:pPr>
        <w:pStyle w:val="afa"/>
        <w:numPr>
          <w:ilvl w:val="0"/>
          <w:numId w:val="213"/>
        </w:numPr>
        <w:spacing w:after="200" w:line="276" w:lineRule="auto"/>
        <w:contextualSpacing/>
        <w:jc w:val="both"/>
        <w:rPr>
          <w:rFonts w:ascii="Arial" w:hAnsi="Arial" w:cs="Arial"/>
        </w:rPr>
      </w:pPr>
      <w:r>
        <w:rPr>
          <w:rFonts w:ascii="Arial" w:hAnsi="Arial" w:cs="Arial"/>
        </w:rPr>
        <w:lastRenderedPageBreak/>
        <w:t xml:space="preserve">Мобильность молодежных работников </w:t>
      </w:r>
      <w:r>
        <w:rPr>
          <w:rFonts w:ascii="Arial" w:hAnsi="Arial" w:cs="Arial"/>
          <w:sz w:val="16"/>
          <w:szCs w:val="16"/>
        </w:rPr>
        <w:t>205</w:t>
      </w:r>
      <w:r>
        <w:rPr>
          <w:rFonts w:ascii="Arial" w:hAnsi="Arial" w:cs="Arial"/>
        </w:rPr>
        <w:t xml:space="preserve"> между Программой и соответствующими странами-партнерами.  </w:t>
      </w:r>
    </w:p>
    <w:p w:rsidR="000F278B" w:rsidRDefault="000F278B" w:rsidP="000F278B">
      <w:pPr>
        <w:rPr>
          <w:rFonts w:ascii="Arial" w:hAnsi="Arial" w:cs="Arial"/>
        </w:rPr>
      </w:pPr>
      <w:r w:rsidRPr="000F278B">
        <w:rPr>
          <w:rStyle w:val="af4"/>
          <w:color w:val="000000"/>
        </w:rPr>
        <w:t>Основываясь на географическом охвате, мы выделяем четыре типа проектов по созданию потенциала</w:t>
      </w:r>
      <w:r>
        <w:rPr>
          <w:rFonts w:ascii="Arial" w:hAnsi="Arial" w:cs="Arial"/>
        </w:rPr>
        <w:t>:</w:t>
      </w:r>
    </w:p>
    <w:p w:rsidR="000F278B" w:rsidRDefault="000F278B" w:rsidP="000F278B">
      <w:pPr>
        <w:pStyle w:val="afa"/>
        <w:numPr>
          <w:ilvl w:val="0"/>
          <w:numId w:val="214"/>
        </w:numPr>
        <w:spacing w:after="200" w:line="276" w:lineRule="auto"/>
        <w:contextualSpacing/>
        <w:jc w:val="both"/>
        <w:rPr>
          <w:rFonts w:ascii="Arial" w:hAnsi="Arial" w:cs="Arial"/>
        </w:rPr>
      </w:pPr>
      <w:r>
        <w:rPr>
          <w:rFonts w:ascii="Arial" w:hAnsi="Arial" w:cs="Arial"/>
        </w:rPr>
        <w:t>Проекты по созданию потенциала между организациями, действующими в области молодежи в странах Программы и в других странах-партнерах (из регионов 5-14 см. Раздел «Страны, имеющие право на получение помощи»  «в части А настоящего руководства). Эти проекты, представленные организациями из стран программы, направлены на увеличение потенциала организаций путем осуществления деятельности по наращиванию потенциала и могут включать деятельность по мобильности.</w:t>
      </w:r>
    </w:p>
    <w:p w:rsidR="000F278B" w:rsidRDefault="000F278B" w:rsidP="000F278B">
      <w:pPr>
        <w:pStyle w:val="afa"/>
        <w:numPr>
          <w:ilvl w:val="0"/>
          <w:numId w:val="214"/>
        </w:numPr>
        <w:spacing w:after="200" w:line="276" w:lineRule="auto"/>
        <w:contextualSpacing/>
        <w:jc w:val="both"/>
        <w:rPr>
          <w:rFonts w:ascii="Arial" w:hAnsi="Arial" w:cs="Arial"/>
        </w:rPr>
      </w:pPr>
      <w:r>
        <w:rPr>
          <w:rFonts w:ascii="Arial" w:hAnsi="Arial" w:cs="Arial"/>
        </w:rPr>
        <w:t xml:space="preserve">Проекты по наращиванию потенциала между организациями, действующими в области молодежи в странах Программы и в странах-партнерах с Западных Балкан (Регион 1 - см. Раздел «Страны, имеющие право на получение помощи» в части A настоящего руководства) - Проекты проектов молодежи в Западных Балканах Эти проекты  , представленные организациями, базирующимися на Западных Балканах (регион 1), направлены на увеличение потенциала молодежных организаций путем осуществления направлений по наращиванию потенциала и могут включать в себя мероприятия по мобильности. </w:t>
      </w:r>
    </w:p>
    <w:p w:rsidR="000F278B" w:rsidRDefault="000F278B" w:rsidP="000F278B">
      <w:pPr>
        <w:pStyle w:val="afa"/>
        <w:numPr>
          <w:ilvl w:val="0"/>
          <w:numId w:val="214"/>
        </w:numPr>
        <w:spacing w:after="200" w:line="276" w:lineRule="auto"/>
        <w:contextualSpacing/>
        <w:jc w:val="both"/>
        <w:rPr>
          <w:rFonts w:ascii="Arial" w:hAnsi="Arial" w:cs="Arial"/>
        </w:rPr>
      </w:pPr>
      <w:r>
        <w:rPr>
          <w:rFonts w:ascii="Arial" w:hAnsi="Arial" w:cs="Arial"/>
        </w:rPr>
        <w:t>Проекты по наращиванию потенциала между организациями, действующими в области молодежи в странах Программы и в странах-партнерах Восточного партнерства (регион 2 - см. Раздел «Страны, имеющие право на получение помощи» в части A настоящего руководства).</w:t>
      </w:r>
    </w:p>
    <w:p w:rsidR="000F278B" w:rsidRDefault="000F278B" w:rsidP="000F278B">
      <w:pPr>
        <w:pStyle w:val="afa"/>
        <w:numPr>
          <w:ilvl w:val="0"/>
          <w:numId w:val="214"/>
        </w:numPr>
        <w:spacing w:after="200" w:line="276" w:lineRule="auto"/>
        <w:contextualSpacing/>
        <w:jc w:val="both"/>
        <w:rPr>
          <w:rFonts w:ascii="Arial" w:hAnsi="Arial" w:cs="Arial"/>
        </w:rPr>
      </w:pPr>
      <w:r>
        <w:rPr>
          <w:rFonts w:ascii="Arial" w:hAnsi="Arial" w:cs="Arial"/>
        </w:rPr>
        <w:t>Проекты Восточного партнерства для молодежи Window</w:t>
      </w:r>
      <w:r>
        <w:rPr>
          <w:rFonts w:ascii="Arial" w:hAnsi="Arial" w:cs="Arial"/>
          <w:sz w:val="16"/>
          <w:szCs w:val="16"/>
        </w:rPr>
        <w:t>206</w:t>
      </w:r>
      <w:r>
        <w:rPr>
          <w:rFonts w:ascii="Arial" w:hAnsi="Arial" w:cs="Arial"/>
        </w:rPr>
        <w:t xml:space="preserve"> Эти проекты, представленные  организациями, основанными в странах Восточного партнерства (регион 2), направлены на повышение потенциала молодежных организаций по одному из следующих двух типов проектов: - Стипендии для гражданского общества для гражданского общества: комплексные и совместные проекты укрепят потенциал молодежных организаций и молодежных работников  строить конструктивные отношения с различными партнерами, включая государственные органы и организации гражданского общества.  Избранные молодые лидеры - «стипендиаты» - поступающие от организаций-заявителей, повысят свои навыки и компетенции в области разработки политики, посредством мобильности и работы в принимающих организациях в странах программы.  Мероприятия должны включать транснациональную неформальную деятельность по мобильности обучения, такую ​​как, например, схемы наставничества и слежка за работой.  В рамках реализации проекта молодые руководители также будут осуществлять небольшие проекты по вовлечению молодежи в работу по возвращении в свою отправляющую организацию. </w:t>
      </w:r>
    </w:p>
    <w:p w:rsidR="000F278B" w:rsidRDefault="000F278B" w:rsidP="000F278B">
      <w:pPr>
        <w:pStyle w:val="afa"/>
        <w:numPr>
          <w:ilvl w:val="0"/>
          <w:numId w:val="214"/>
        </w:numPr>
        <w:spacing w:after="200" w:line="276" w:lineRule="auto"/>
        <w:contextualSpacing/>
        <w:jc w:val="both"/>
        <w:rPr>
          <w:rFonts w:ascii="Arial" w:hAnsi="Arial" w:cs="Arial"/>
        </w:rPr>
      </w:pPr>
      <w:r>
        <w:rPr>
          <w:rFonts w:ascii="Arial" w:hAnsi="Arial" w:cs="Arial"/>
        </w:rPr>
        <w:t xml:space="preserve">Партнерство для предпринимательства: проекты будут стимулировать молодежное предпринимательство207 образование и социальное предпринимательство среди молодежи посредством транснациональных проектов неформального обучения на основе многосторонних партнерских отношений между организациями, работающими в указанных областях, включая бизнес.  Приоритет будет отдаваться проектам, предлагающим практические решения социальных проблем, существующих в общинах происхождения, и использовать экономический потенциал региона также путем вовлечения частного сектора.  Этот проект может также включать в себя мероприятия по мобильности.  Европейская комиссия предусматривает выделение около 60% имеющихся средств на «Стипендии для гражданского общества для гражданского общества» и 40% на «Партнерство для предпринимательства». </w:t>
      </w:r>
    </w:p>
    <w:p w:rsidR="000F278B" w:rsidRDefault="000F278B" w:rsidP="000F278B">
      <w:pPr>
        <w:pStyle w:val="afa"/>
        <w:numPr>
          <w:ilvl w:val="0"/>
          <w:numId w:val="214"/>
        </w:numPr>
        <w:spacing w:after="200" w:line="276" w:lineRule="auto"/>
        <w:contextualSpacing/>
        <w:jc w:val="both"/>
        <w:rPr>
          <w:rFonts w:ascii="Arial" w:hAnsi="Arial" w:cs="Arial"/>
        </w:rPr>
      </w:pPr>
      <w:r>
        <w:rPr>
          <w:rFonts w:ascii="Arial" w:hAnsi="Arial" w:cs="Arial"/>
        </w:rPr>
        <w:lastRenderedPageBreak/>
        <w:t xml:space="preserve">Проекты по созданию потенциала между организациями, действующими в области молодежи в странах Программы и Тунисе.  208 Эти проекты, представленные организациями, базирующимися в Тунисе, направлены на увеличение потенциала организаций путем осуществления деятельности по наращиванию потенциала и могут включать в себя мероприятия по мобильности.  Проекты под тремя окнами - Западные Балканы, страны Восточного партнерства, упомянутые выше в Тунисе, представлены организациями, основанными в одной из соответствующих стран-партнеров, соседствующих с ЕС в рамках конкретного окна, и могут включать партнерские организации из других стран того же региона.  Термин «окно» означает тот факт, что дополнительные средства ЕС выделяются на программу Эразмус + для расширения возможностей для молодежного сотрудничества со странами-партнерами, соседствующими с ЕС.209. </w:t>
      </w:r>
    </w:p>
    <w:p w:rsidR="000F278B" w:rsidRDefault="000F278B" w:rsidP="000F278B">
      <w:pPr>
        <w:pStyle w:val="afa"/>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 xml:space="preserve">КАКОВА РОЛЬ ОРГАНИЗАЦИЙ, ПРИВЛЕЧЕННЫХ В ПРОЕКТЕ ПО СОЗДАНИЮ ПОТЕНЦИАЛА?  </w:t>
      </w:r>
    </w:p>
    <w:p w:rsidR="000F278B" w:rsidRDefault="000F278B" w:rsidP="000F278B">
      <w:pPr>
        <w:pStyle w:val="afa"/>
        <w:jc w:val="both"/>
        <w:rPr>
          <w:rFonts w:ascii="Arial" w:hAnsi="Arial" w:cs="Arial"/>
        </w:rPr>
      </w:pPr>
      <w:r>
        <w:rPr>
          <w:rFonts w:ascii="Arial" w:hAnsi="Arial" w:cs="Arial"/>
        </w:rPr>
        <w:t xml:space="preserve">Проект по созданию потенциала состоит из: </w:t>
      </w:r>
    </w:p>
    <w:p w:rsidR="000F278B" w:rsidRDefault="000F278B" w:rsidP="000F278B">
      <w:pPr>
        <w:pStyle w:val="afa"/>
        <w:numPr>
          <w:ilvl w:val="0"/>
          <w:numId w:val="214"/>
        </w:numPr>
        <w:spacing w:after="200" w:line="276" w:lineRule="auto"/>
        <w:contextualSpacing/>
        <w:jc w:val="both"/>
        <w:rPr>
          <w:rFonts w:ascii="Arial" w:hAnsi="Arial" w:cs="Arial"/>
        </w:rPr>
      </w:pPr>
      <w:r>
        <w:rPr>
          <w:rFonts w:ascii="Arial" w:hAnsi="Arial" w:cs="Arial"/>
        </w:rPr>
        <w:t>Заявителя / координатора: организации, которая представляет проектное предложение от имени всех партнеров.  Если проект предоставлен, заявитель / координатор: 1) несет финансовую и юридическую ответственность за весь проект в отношении Исполнительного агентства;  2) координирует проект в сотрудничестве со всеми другими партнерами, участвующими в проекте;  3) получает финансовую поддержку ЕС от Программы Эразмус + и отвечает за распределение средств среди партнеров, участвующих в проекте.</w:t>
      </w:r>
    </w:p>
    <w:p w:rsidR="000F278B" w:rsidRDefault="000F278B" w:rsidP="000F278B">
      <w:pPr>
        <w:pStyle w:val="afa"/>
        <w:numPr>
          <w:ilvl w:val="0"/>
          <w:numId w:val="214"/>
        </w:numPr>
        <w:spacing w:after="200" w:line="276" w:lineRule="auto"/>
        <w:contextualSpacing/>
        <w:jc w:val="both"/>
        <w:rPr>
          <w:rFonts w:ascii="Arial" w:hAnsi="Arial" w:cs="Arial"/>
        </w:rPr>
      </w:pPr>
      <w:r>
        <w:rPr>
          <w:rFonts w:ascii="Arial" w:hAnsi="Arial" w:cs="Arial"/>
        </w:rPr>
        <w:t xml:space="preserve">Партнеров: организации, которые активно участвуют в подготовке, реализации и оценке проекта по созданию потенциала. </w:t>
      </w:r>
    </w:p>
    <w:p w:rsidR="000F278B" w:rsidRDefault="000F278B" w:rsidP="000F278B">
      <w:pPr>
        <w:pStyle w:val="afa"/>
        <w:numPr>
          <w:ilvl w:val="0"/>
          <w:numId w:val="214"/>
        </w:numPr>
        <w:spacing w:after="200" w:line="276" w:lineRule="auto"/>
        <w:contextualSpacing/>
        <w:jc w:val="both"/>
        <w:rPr>
          <w:rFonts w:ascii="Arial" w:hAnsi="Arial" w:cs="Arial"/>
        </w:rPr>
      </w:pPr>
      <w:r>
        <w:rPr>
          <w:rFonts w:ascii="Arial" w:hAnsi="Arial" w:cs="Arial"/>
        </w:rPr>
        <w:t xml:space="preserve">Аффилированных лиц (факультативно): Организации, которые способствуют достижению целей и направлений проекта.  Аффилированные лица должны быть идентифицированы в заявке на грант и удовлетворять требованиям, описанным в Приложении III (Глоссарий терминов) настоящего Руководства по Программе.  </w:t>
      </w:r>
    </w:p>
    <w:p w:rsidR="000F278B" w:rsidRDefault="000F278B" w:rsidP="000F278B">
      <w:pPr>
        <w:ind w:left="360"/>
        <w:jc w:val="both"/>
        <w:rPr>
          <w:rFonts w:ascii="Arial" w:hAnsi="Arial" w:cs="Arial"/>
        </w:rPr>
      </w:pPr>
      <w:r>
        <w:rPr>
          <w:rFonts w:ascii="Arial" w:hAnsi="Arial" w:cs="Arial"/>
        </w:rPr>
        <w:t xml:space="preserve">Если проект предусматривает реализацию молодежных обменов, волонтерскую деятельность и / или мобильность молодежных работников, участвующие организации, участвующие в этих мероприятиях, выполняют следующие роли и задачи: </w:t>
      </w:r>
    </w:p>
    <w:p w:rsidR="000F278B" w:rsidRDefault="000F278B" w:rsidP="000F278B">
      <w:pPr>
        <w:jc w:val="both"/>
        <w:rPr>
          <w:rFonts w:ascii="Arial" w:hAnsi="Arial" w:cs="Arial"/>
        </w:rPr>
      </w:pPr>
      <w:r>
        <w:rPr>
          <w:rFonts w:ascii="Arial" w:hAnsi="Arial" w:cs="Arial"/>
        </w:rPr>
        <w:t xml:space="preserve">Отправляющая организация: отвечает за направление молодежи за границу (сюда входят: организация практические мероприятия, подготовка участников до отъезда, оказание поддержки участникам на всех этапах проекта). </w:t>
      </w:r>
    </w:p>
    <w:p w:rsidR="000F278B" w:rsidRDefault="000F278B" w:rsidP="000F278B">
      <w:pPr>
        <w:jc w:val="both"/>
        <w:rPr>
          <w:rFonts w:ascii="Arial" w:hAnsi="Arial" w:cs="Arial"/>
        </w:rPr>
      </w:pPr>
      <w:r>
        <w:rPr>
          <w:rFonts w:ascii="Arial" w:hAnsi="Arial" w:cs="Arial"/>
        </w:rPr>
        <w:t xml:space="preserve"> </w:t>
      </w:r>
      <w:r>
        <w:rPr>
          <w:rFonts w:ascii="Arial" w:hAnsi="Arial" w:cs="Arial"/>
        </w:rPr>
        <w:sym w:font="Arial" w:char="F0A7"/>
      </w:r>
      <w:r>
        <w:rPr>
          <w:rFonts w:ascii="Arial" w:hAnsi="Arial" w:cs="Arial"/>
        </w:rPr>
        <w:t xml:space="preserve"> Принимающая организация: отвечает за проведение мероприятия, разработку программы направлений для участников в сотрудничестве с участниками и партнерскими организациями, оказывающих поддержку участникам на всех этапах проекта.  Кроме того, участие в добровольческой деятельности должно быть бесплатным для добровольцев, за исключением возможного взноса за проездные расходы (если грант Эразмус + не полностью покрывает эти расходы) и излишние расходы, не связанные с реализацией этой деятельности.  Основные затраты на участие волонтеров в этой деятельности покрываются грантом Эразмус + или другими средствами, предоставляемыми участвующими организациями. </w:t>
      </w:r>
    </w:p>
    <w:p w:rsidR="000F278B" w:rsidRDefault="000F278B" w:rsidP="000F278B">
      <w:pPr>
        <w:jc w:val="both"/>
        <w:rPr>
          <w:rFonts w:ascii="Arial" w:hAnsi="Arial" w:cs="Arial"/>
        </w:rPr>
      </w:pPr>
      <w:r>
        <w:rPr>
          <w:rFonts w:ascii="Arial" w:hAnsi="Arial" w:cs="Arial"/>
        </w:rPr>
        <w:lastRenderedPageBreak/>
        <w:t xml:space="preserve"> КАКОВЫ КРИТЕРИИ, ИСПОЛЬЗУЕМЫЕ ДЛЯ ОЦЕНКИ ПРОЕКТА ПО СОЗДАНИЮ ПОТЕНЦИАЛА?  Ниже перечислены критерии, которым должно соответствовать проектное предложение для получения гранта </w:t>
      </w:r>
      <w:r>
        <w:rPr>
          <w:rFonts w:ascii="Arial" w:hAnsi="Arial" w:cs="Arial"/>
          <w:lang w:val="en-US"/>
        </w:rPr>
        <w:t>Erasmus</w:t>
      </w:r>
      <w:r>
        <w:rPr>
          <w:rFonts w:ascii="Arial" w:hAnsi="Arial" w:cs="Arial"/>
        </w:rPr>
        <w:t xml:space="preserve"> +:</w:t>
      </w:r>
    </w:p>
    <w:p w:rsidR="000F278B" w:rsidRPr="000F278B" w:rsidRDefault="000F278B" w:rsidP="000F278B">
      <w:pPr>
        <w:pStyle w:val="af3"/>
        <w:rPr>
          <w:rFonts w:ascii="Cambria" w:hAnsi="Cambria" w:cs="Times New Roman"/>
          <w:i w:val="0"/>
          <w:color w:val="000000"/>
        </w:rPr>
      </w:pPr>
      <w:r w:rsidRPr="000F278B">
        <w:rPr>
          <w:i w:val="0"/>
          <w:color w:val="000000"/>
        </w:rPr>
        <w:t xml:space="preserve">КРИТЕРИИ ПРАВОСПОСОБНОСТИ </w:t>
      </w:r>
    </w:p>
    <w:p w:rsidR="000F278B" w:rsidRDefault="000F278B" w:rsidP="000F278B">
      <w:pPr>
        <w:jc w:val="both"/>
        <w:rPr>
          <w:rFonts w:ascii="Arial" w:hAnsi="Arial" w:cs="Arial"/>
        </w:rPr>
      </w:pPr>
      <w:r>
        <w:rPr>
          <w:rFonts w:ascii="Arial" w:hAnsi="Arial" w:cs="Arial"/>
        </w:rPr>
        <w:t>Правомочные участвующие организации. Участвующая организация может быть любой публичной или частной организацией с ее аффилированными лицами (если таковые имеются), созданной в стране программы или в стране-партнере из регионов 1, 2, 5-13 и Туниса, как определено  раздел «Правовые страны» Руководства по программе E</w:t>
      </w:r>
      <w:r>
        <w:rPr>
          <w:rFonts w:ascii="Arial" w:hAnsi="Arial" w:cs="Arial"/>
          <w:lang w:val="en-US"/>
        </w:rPr>
        <w:t>rasmus</w:t>
      </w:r>
      <w:r>
        <w:rPr>
          <w:rFonts w:ascii="Arial" w:hAnsi="Arial" w:cs="Arial"/>
        </w:rPr>
        <w:t xml:space="preserve"> +.  Например, такая организация может быть:</w:t>
      </w:r>
    </w:p>
    <w:p w:rsidR="000F278B" w:rsidRDefault="000F278B" w:rsidP="000F278B">
      <w:pPr>
        <w:pStyle w:val="afa"/>
        <w:numPr>
          <w:ilvl w:val="0"/>
          <w:numId w:val="215"/>
        </w:numPr>
        <w:spacing w:line="256" w:lineRule="auto"/>
        <w:contextualSpacing/>
        <w:jc w:val="both"/>
        <w:rPr>
          <w:rFonts w:ascii="Arial" w:hAnsi="Arial" w:cs="Arial"/>
        </w:rPr>
      </w:pPr>
      <w:r>
        <w:rPr>
          <w:rFonts w:ascii="Arial" w:hAnsi="Arial" w:cs="Arial"/>
        </w:rPr>
        <w:t xml:space="preserve">некоммерческой организацией, ассоциацией, НПО (включая Европейские молодежные НПО);  </w:t>
      </w:r>
    </w:p>
    <w:p w:rsidR="000F278B" w:rsidRDefault="000F278B" w:rsidP="000F278B">
      <w:pPr>
        <w:pStyle w:val="afa"/>
        <w:numPr>
          <w:ilvl w:val="0"/>
          <w:numId w:val="215"/>
        </w:numPr>
        <w:spacing w:line="256" w:lineRule="auto"/>
        <w:contextualSpacing/>
        <w:jc w:val="both"/>
        <w:rPr>
          <w:rFonts w:ascii="Arial" w:hAnsi="Arial" w:cs="Arial"/>
        </w:rPr>
      </w:pPr>
      <w:r>
        <w:rPr>
          <w:rFonts w:ascii="Arial" w:hAnsi="Arial" w:cs="Arial"/>
        </w:rPr>
        <w:t xml:space="preserve">Национальный совет по делам молодежи;  </w:t>
      </w:r>
    </w:p>
    <w:p w:rsidR="000F278B" w:rsidRDefault="000F278B" w:rsidP="000F278B">
      <w:pPr>
        <w:pStyle w:val="afa"/>
        <w:numPr>
          <w:ilvl w:val="0"/>
          <w:numId w:val="215"/>
        </w:numPr>
        <w:spacing w:line="256" w:lineRule="auto"/>
        <w:contextualSpacing/>
        <w:jc w:val="both"/>
        <w:rPr>
          <w:rFonts w:ascii="Arial" w:hAnsi="Arial" w:cs="Arial"/>
        </w:rPr>
      </w:pPr>
      <w:r>
        <w:rPr>
          <w:rFonts w:ascii="Arial" w:hAnsi="Arial" w:cs="Arial"/>
        </w:rPr>
        <w:t>государственный орган на местном, региональном или национальном уровне;</w:t>
      </w:r>
    </w:p>
    <w:p w:rsidR="000F278B" w:rsidRDefault="000F278B" w:rsidP="000F278B">
      <w:pPr>
        <w:pStyle w:val="afa"/>
        <w:numPr>
          <w:ilvl w:val="0"/>
          <w:numId w:val="215"/>
        </w:numPr>
        <w:spacing w:line="256" w:lineRule="auto"/>
        <w:contextualSpacing/>
        <w:jc w:val="both"/>
        <w:rPr>
          <w:rFonts w:ascii="Arial" w:hAnsi="Arial" w:cs="Arial"/>
        </w:rPr>
      </w:pPr>
      <w:r>
        <w:rPr>
          <w:rFonts w:ascii="Arial" w:hAnsi="Arial" w:cs="Arial"/>
        </w:rPr>
        <w:t>учебный центр (на любом уровне, от дошкольного и старшего среднего образования, включая профессиональное образование и образование для взрослых);</w:t>
      </w:r>
    </w:p>
    <w:p w:rsidR="000F278B" w:rsidRDefault="000F278B" w:rsidP="000F278B">
      <w:pPr>
        <w:pStyle w:val="afa"/>
        <w:numPr>
          <w:ilvl w:val="0"/>
          <w:numId w:val="215"/>
        </w:numPr>
        <w:spacing w:line="256" w:lineRule="auto"/>
        <w:contextualSpacing/>
        <w:jc w:val="both"/>
        <w:rPr>
          <w:rFonts w:ascii="Arial" w:hAnsi="Arial" w:cs="Arial"/>
        </w:rPr>
      </w:pPr>
      <w:r>
        <w:rPr>
          <w:rFonts w:ascii="Arial" w:hAnsi="Arial" w:cs="Arial"/>
        </w:rPr>
        <w:t xml:space="preserve">государственное или частное, небольшое, среднее или крупное предприятие (включая социальные предприятия); </w:t>
      </w:r>
    </w:p>
    <w:p w:rsidR="000F278B" w:rsidRDefault="000F278B" w:rsidP="000F278B">
      <w:pPr>
        <w:pStyle w:val="afa"/>
        <w:numPr>
          <w:ilvl w:val="0"/>
          <w:numId w:val="215"/>
        </w:numPr>
        <w:spacing w:line="256" w:lineRule="auto"/>
        <w:contextualSpacing/>
        <w:jc w:val="both"/>
        <w:rPr>
          <w:rFonts w:ascii="Arial" w:hAnsi="Arial" w:cs="Arial"/>
        </w:rPr>
      </w:pPr>
      <w:r>
        <w:rPr>
          <w:rFonts w:ascii="Arial" w:hAnsi="Arial" w:cs="Arial"/>
        </w:rPr>
        <w:t xml:space="preserve">социальный партнер или другой представитель трудовой жизни, включая торговые палаты, ремесленные / профессиональные ассоциации и профсоюзы; </w:t>
      </w:r>
    </w:p>
    <w:p w:rsidR="000F278B" w:rsidRDefault="000F278B" w:rsidP="000F278B">
      <w:pPr>
        <w:pStyle w:val="afa"/>
        <w:numPr>
          <w:ilvl w:val="0"/>
          <w:numId w:val="215"/>
        </w:numPr>
        <w:spacing w:line="256" w:lineRule="auto"/>
        <w:contextualSpacing/>
        <w:jc w:val="both"/>
        <w:rPr>
          <w:rFonts w:ascii="Arial" w:hAnsi="Arial" w:cs="Arial"/>
        </w:rPr>
      </w:pPr>
      <w:r>
        <w:rPr>
          <w:rFonts w:ascii="Arial" w:hAnsi="Arial" w:cs="Arial"/>
        </w:rPr>
        <w:t xml:space="preserve">высшее учебное заведение;  </w:t>
      </w:r>
    </w:p>
    <w:p w:rsidR="000F278B" w:rsidRDefault="000F278B" w:rsidP="000F278B">
      <w:pPr>
        <w:pStyle w:val="afa"/>
        <w:numPr>
          <w:ilvl w:val="0"/>
          <w:numId w:val="215"/>
        </w:numPr>
        <w:spacing w:line="256" w:lineRule="auto"/>
        <w:contextualSpacing/>
        <w:jc w:val="both"/>
        <w:rPr>
          <w:rFonts w:ascii="Arial" w:hAnsi="Arial" w:cs="Arial"/>
        </w:rPr>
      </w:pPr>
      <w:r>
        <w:rPr>
          <w:rFonts w:ascii="Arial" w:hAnsi="Arial" w:cs="Arial"/>
        </w:rPr>
        <w:t xml:space="preserve">научно-исследовательский институт; </w:t>
      </w:r>
    </w:p>
    <w:p w:rsidR="000F278B" w:rsidRDefault="000F278B" w:rsidP="000F278B">
      <w:pPr>
        <w:pStyle w:val="afa"/>
        <w:numPr>
          <w:ilvl w:val="0"/>
          <w:numId w:val="215"/>
        </w:numPr>
        <w:spacing w:line="256" w:lineRule="auto"/>
        <w:contextualSpacing/>
        <w:jc w:val="both"/>
        <w:rPr>
          <w:rFonts w:ascii="Arial" w:hAnsi="Arial" w:cs="Arial"/>
        </w:rPr>
      </w:pPr>
      <w:r>
        <w:rPr>
          <w:rFonts w:ascii="Arial" w:hAnsi="Arial" w:cs="Arial"/>
        </w:rPr>
        <w:t xml:space="preserve">фонд;  </w:t>
      </w:r>
    </w:p>
    <w:p w:rsidR="000F278B" w:rsidRDefault="000F278B" w:rsidP="000F278B">
      <w:pPr>
        <w:pStyle w:val="afa"/>
        <w:numPr>
          <w:ilvl w:val="0"/>
          <w:numId w:val="215"/>
        </w:numPr>
        <w:spacing w:line="256" w:lineRule="auto"/>
        <w:contextualSpacing/>
        <w:jc w:val="both"/>
        <w:rPr>
          <w:rFonts w:ascii="Arial" w:hAnsi="Arial" w:cs="Arial"/>
        </w:rPr>
      </w:pPr>
      <w:r>
        <w:rPr>
          <w:rFonts w:ascii="Arial" w:hAnsi="Arial" w:cs="Arial"/>
        </w:rPr>
        <w:t>межфирменный учебный центр;</w:t>
      </w:r>
    </w:p>
    <w:p w:rsidR="000F278B" w:rsidRDefault="000F278B" w:rsidP="000F278B">
      <w:pPr>
        <w:pStyle w:val="afa"/>
        <w:numPr>
          <w:ilvl w:val="0"/>
          <w:numId w:val="215"/>
        </w:numPr>
        <w:spacing w:line="256" w:lineRule="auto"/>
        <w:contextualSpacing/>
        <w:jc w:val="both"/>
        <w:rPr>
          <w:rFonts w:ascii="Arial" w:hAnsi="Arial" w:cs="Arial"/>
        </w:rPr>
      </w:pPr>
      <w:r>
        <w:rPr>
          <w:rFonts w:ascii="Arial" w:hAnsi="Arial" w:cs="Arial"/>
        </w:rPr>
        <w:t>культурная организация, библиотека, музей</w:t>
      </w:r>
    </w:p>
    <w:p w:rsidR="000F278B" w:rsidRDefault="000F278B" w:rsidP="000F278B">
      <w:pPr>
        <w:pStyle w:val="afa"/>
        <w:numPr>
          <w:ilvl w:val="0"/>
          <w:numId w:val="215"/>
        </w:numPr>
        <w:spacing w:line="256" w:lineRule="auto"/>
        <w:contextualSpacing/>
        <w:jc w:val="both"/>
        <w:rPr>
          <w:rFonts w:ascii="Arial" w:hAnsi="Arial" w:cs="Arial"/>
        </w:rPr>
      </w:pPr>
      <w:r>
        <w:rPr>
          <w:rFonts w:ascii="Arial" w:hAnsi="Arial" w:cs="Arial"/>
        </w:rPr>
        <w:t xml:space="preserve">орган, предоставляющий профессиональные консультации и информационные услуги. </w:t>
      </w:r>
    </w:p>
    <w:p w:rsidR="000F278B" w:rsidRDefault="000F278B" w:rsidP="000F278B">
      <w:pPr>
        <w:jc w:val="both"/>
        <w:rPr>
          <w:rFonts w:ascii="Arial" w:hAnsi="Arial" w:cs="Arial"/>
        </w:rPr>
      </w:pPr>
      <w:r>
        <w:rPr>
          <w:rFonts w:ascii="Arial" w:hAnsi="Arial" w:cs="Arial"/>
        </w:rPr>
        <w:t xml:space="preserve"> Организации из подходящих стран-партнеров могут принимать участие в проекте только в качестве партнеров (а не как заявители).</w:t>
      </w:r>
    </w:p>
    <w:p w:rsidR="000F278B" w:rsidRPr="000F278B" w:rsidRDefault="000F278B" w:rsidP="000F278B">
      <w:pPr>
        <w:pStyle w:val="af3"/>
        <w:rPr>
          <w:rFonts w:ascii="Cambria" w:hAnsi="Cambria" w:cs="Times New Roman"/>
          <w:i w:val="0"/>
          <w:color w:val="000000"/>
        </w:rPr>
      </w:pPr>
      <w:r>
        <w:t xml:space="preserve">  </w:t>
      </w:r>
      <w:r w:rsidRPr="000F278B">
        <w:rPr>
          <w:i w:val="0"/>
          <w:color w:val="000000"/>
        </w:rPr>
        <w:t xml:space="preserve">Кто может подать заявку? </w:t>
      </w:r>
    </w:p>
    <w:p w:rsidR="000F278B" w:rsidRDefault="000F278B" w:rsidP="000F278B">
      <w:pPr>
        <w:pStyle w:val="afa"/>
        <w:numPr>
          <w:ilvl w:val="0"/>
          <w:numId w:val="216"/>
        </w:numPr>
        <w:spacing w:line="256" w:lineRule="auto"/>
        <w:contextualSpacing/>
        <w:jc w:val="both"/>
        <w:rPr>
          <w:rFonts w:ascii="Arial" w:hAnsi="Arial" w:cs="Arial"/>
        </w:rPr>
      </w:pPr>
      <w:r>
        <w:rPr>
          <w:rFonts w:ascii="Arial" w:hAnsi="Arial" w:cs="Arial"/>
        </w:rPr>
        <w:t xml:space="preserve"> Некоммерческая организация, ассоциация, НПО (включая Европейские молодежные НПО);</w:t>
      </w:r>
    </w:p>
    <w:p w:rsidR="000F278B" w:rsidRDefault="000F278B" w:rsidP="000F278B">
      <w:pPr>
        <w:pStyle w:val="afa"/>
        <w:numPr>
          <w:ilvl w:val="0"/>
          <w:numId w:val="216"/>
        </w:numPr>
        <w:spacing w:line="256" w:lineRule="auto"/>
        <w:contextualSpacing/>
        <w:jc w:val="both"/>
        <w:rPr>
          <w:rFonts w:ascii="Arial" w:hAnsi="Arial" w:cs="Arial"/>
        </w:rPr>
      </w:pPr>
      <w:r>
        <w:rPr>
          <w:rFonts w:ascii="Arial" w:hAnsi="Arial" w:cs="Arial"/>
        </w:rPr>
        <w:t xml:space="preserve"> Национальный совет по делам молодежи;  </w:t>
      </w:r>
    </w:p>
    <w:p w:rsidR="000F278B" w:rsidRDefault="000F278B" w:rsidP="000F278B">
      <w:pPr>
        <w:pStyle w:val="afa"/>
        <w:numPr>
          <w:ilvl w:val="0"/>
          <w:numId w:val="216"/>
        </w:numPr>
        <w:spacing w:line="256" w:lineRule="auto"/>
        <w:contextualSpacing/>
        <w:jc w:val="both"/>
        <w:rPr>
          <w:rFonts w:ascii="Arial" w:hAnsi="Arial" w:cs="Arial"/>
        </w:rPr>
      </w:pPr>
      <w:r>
        <w:rPr>
          <w:rFonts w:ascii="Arial" w:hAnsi="Arial" w:cs="Arial"/>
        </w:rPr>
        <w:t xml:space="preserve"> Общественный орган на местном, региональном или национальном уровне.</w:t>
      </w:r>
    </w:p>
    <w:p w:rsidR="000F278B" w:rsidRDefault="000F278B" w:rsidP="000F278B">
      <w:pPr>
        <w:ind w:left="120"/>
        <w:jc w:val="both"/>
        <w:rPr>
          <w:rFonts w:ascii="Arial" w:hAnsi="Arial" w:cs="Arial"/>
        </w:rPr>
      </w:pPr>
      <w:r>
        <w:rPr>
          <w:rFonts w:ascii="Arial" w:hAnsi="Arial" w:cs="Arial"/>
        </w:rPr>
        <w:t xml:space="preserve">  Для проектов между странами программы и другими странами-партнерами из регионов с 5 по 13: Заявитель должен быть создан в стране программы и применяется от имени всех организаций, участвующих в проекте.  Другие организации могут участвовать в качестве партнеров, а не как заявители.  Проекты проектов Молодежного окна в Западных Балканах: Заявитель должен быть создан на Западных Балканах.  Для проектов «Восточного партнерства молодежи»: Заявитель должен быть создан в стране Восточного партнерства.  В дополнение к типам </w:t>
      </w:r>
      <w:r>
        <w:rPr>
          <w:rFonts w:ascii="Arial" w:hAnsi="Arial" w:cs="Arial"/>
        </w:rPr>
        <w:lastRenderedPageBreak/>
        <w:t xml:space="preserve">подходящих организаций-заявителей, упомянутых выше, частные компании, в том числе социальные предприятия, имеют право претендентов. </w:t>
      </w:r>
    </w:p>
    <w:p w:rsidR="000F278B" w:rsidRPr="000F278B" w:rsidRDefault="000F278B" w:rsidP="000F278B">
      <w:pPr>
        <w:pStyle w:val="af3"/>
        <w:rPr>
          <w:rFonts w:ascii="Cambria" w:hAnsi="Cambria" w:cs="Times New Roman"/>
          <w:i w:val="0"/>
          <w:color w:val="000000"/>
        </w:rPr>
      </w:pPr>
      <w:r>
        <w:t xml:space="preserve"> </w:t>
      </w:r>
      <w:r w:rsidRPr="000F278B">
        <w:rPr>
          <w:i w:val="0"/>
          <w:color w:val="000000"/>
        </w:rPr>
        <w:t xml:space="preserve">Проекты Тунисского молодежного окна: </w:t>
      </w:r>
    </w:p>
    <w:p w:rsidR="000F278B" w:rsidRDefault="000F278B" w:rsidP="000F278B">
      <w:pPr>
        <w:ind w:left="120"/>
        <w:jc w:val="both"/>
        <w:rPr>
          <w:rFonts w:ascii="Arial" w:hAnsi="Arial" w:cs="Arial"/>
        </w:rPr>
      </w:pPr>
      <w:r>
        <w:rPr>
          <w:rFonts w:ascii="Arial" w:hAnsi="Arial" w:cs="Arial"/>
        </w:rPr>
        <w:t xml:space="preserve">Заявитель должен быть создан в Тунисе.  Заявители должны - в указанный крайний срок для подачи своих предложений - были зарегистрированы на законных основаниях не менее одного года.  Число и профиль участвующих организаций Проекты по созданию потенциала являются транснациональными и включают минимум 3 организации-участника из трех разных стран, из которых по крайней мере один является страной программы, а один из них является страной-кандидатом, имеющим право на участие.  Проекты, финансируемые в рамках одной из Windows, могут не включать участвующие организации / участников из других соседних регионов.  Продолжительность проекта От 9 месяцев до 2 лет.  Продолжительность должна быть выбрана на этапе подачи заявки на основе цели проекта и вида деятельности, предусмотренного с течением времени. </w:t>
      </w:r>
    </w:p>
    <w:p w:rsidR="000F278B" w:rsidRPr="000F278B" w:rsidRDefault="000F278B" w:rsidP="000F278B">
      <w:pPr>
        <w:pStyle w:val="af3"/>
        <w:rPr>
          <w:rFonts w:ascii="Cambria" w:hAnsi="Cambria" w:cs="Times New Roman"/>
          <w:i w:val="0"/>
          <w:color w:val="000000"/>
        </w:rPr>
      </w:pPr>
      <w:r>
        <w:t xml:space="preserve"> </w:t>
      </w:r>
      <w:r w:rsidRPr="000F278B">
        <w:rPr>
          <w:i w:val="0"/>
          <w:color w:val="000000"/>
        </w:rPr>
        <w:t>Где подать заявку?</w:t>
      </w:r>
    </w:p>
    <w:p w:rsidR="000F278B" w:rsidRDefault="000F278B" w:rsidP="000F278B">
      <w:pPr>
        <w:ind w:left="120"/>
        <w:jc w:val="both"/>
        <w:rPr>
          <w:rFonts w:ascii="Arial" w:hAnsi="Arial" w:cs="Arial"/>
        </w:rPr>
      </w:pPr>
      <w:r>
        <w:rPr>
          <w:rFonts w:ascii="Arial" w:hAnsi="Arial" w:cs="Arial"/>
        </w:rPr>
        <w:t xml:space="preserve">  Исполнительному агентству образования, аудиовизуальных средств и культуры, расположенному в Брюсселе.  </w:t>
      </w:r>
    </w:p>
    <w:p w:rsidR="000F278B" w:rsidRPr="000F278B" w:rsidRDefault="000F278B" w:rsidP="000F278B">
      <w:pPr>
        <w:pStyle w:val="af3"/>
        <w:rPr>
          <w:rFonts w:ascii="Cambria" w:hAnsi="Cambria" w:cs="Times New Roman"/>
          <w:i w:val="0"/>
          <w:color w:val="000000"/>
        </w:rPr>
      </w:pPr>
      <w:r w:rsidRPr="000F278B">
        <w:rPr>
          <w:i w:val="0"/>
          <w:color w:val="000000"/>
        </w:rPr>
        <w:t xml:space="preserve">Когда подать заявку?  </w:t>
      </w:r>
    </w:p>
    <w:p w:rsidR="000F278B" w:rsidRDefault="000F278B" w:rsidP="000F278B">
      <w:pPr>
        <w:ind w:left="120"/>
        <w:jc w:val="both"/>
        <w:rPr>
          <w:rFonts w:ascii="Arial" w:hAnsi="Arial" w:cs="Arial"/>
        </w:rPr>
      </w:pPr>
      <w:r>
        <w:rPr>
          <w:rFonts w:ascii="Arial" w:hAnsi="Arial" w:cs="Arial"/>
        </w:rPr>
        <w:t>Заявители должны подать заявку на получение гранта на следующие даты:</w:t>
      </w:r>
    </w:p>
    <w:p w:rsidR="000F278B" w:rsidRDefault="000F278B" w:rsidP="000F278B">
      <w:pPr>
        <w:pStyle w:val="afa"/>
        <w:numPr>
          <w:ilvl w:val="0"/>
          <w:numId w:val="217"/>
        </w:numPr>
        <w:spacing w:line="256" w:lineRule="auto"/>
        <w:contextualSpacing/>
        <w:jc w:val="both"/>
        <w:rPr>
          <w:rFonts w:ascii="Arial" w:hAnsi="Arial" w:cs="Arial"/>
        </w:rPr>
      </w:pPr>
      <w:r>
        <w:rPr>
          <w:rFonts w:ascii="Arial" w:hAnsi="Arial" w:cs="Arial"/>
        </w:rPr>
        <w:t>24 января в 12:00 (полдень в брюссельское время) для проектов, начинающихся с 1 августа по 31 декабря того же года.</w:t>
      </w:r>
    </w:p>
    <w:p w:rsidR="000F278B" w:rsidRPr="000F278B" w:rsidRDefault="000F278B" w:rsidP="000F278B">
      <w:pPr>
        <w:pStyle w:val="af3"/>
        <w:rPr>
          <w:rFonts w:ascii="Cambria" w:hAnsi="Cambria" w:cs="Times New Roman"/>
          <w:i w:val="0"/>
          <w:color w:val="000000"/>
        </w:rPr>
      </w:pPr>
      <w:r>
        <w:t xml:space="preserve"> </w:t>
      </w:r>
      <w:r w:rsidRPr="000F278B">
        <w:rPr>
          <w:i w:val="0"/>
          <w:color w:val="000000"/>
        </w:rPr>
        <w:t>Как подать заявку?</w:t>
      </w:r>
      <w:r w:rsidRPr="000F278B">
        <w:rPr>
          <w:i w:val="0"/>
          <w:color w:val="000000"/>
        </w:rPr>
        <w:tab/>
      </w:r>
    </w:p>
    <w:p w:rsidR="000F278B" w:rsidRDefault="000F278B" w:rsidP="000F278B">
      <w:pPr>
        <w:ind w:left="120"/>
        <w:jc w:val="both"/>
        <w:rPr>
          <w:rFonts w:ascii="Arial" w:hAnsi="Arial" w:cs="Arial"/>
        </w:rPr>
      </w:pPr>
      <w:r>
        <w:rPr>
          <w:rFonts w:ascii="Arial" w:hAnsi="Arial" w:cs="Arial"/>
        </w:rPr>
        <w:t xml:space="preserve">  Подробную информацию о том, как подать заявку, см. В Части C настоящего Руководства. </w:t>
      </w:r>
    </w:p>
    <w:p w:rsidR="000F278B" w:rsidRPr="000F278B" w:rsidRDefault="000F278B" w:rsidP="000F278B">
      <w:pPr>
        <w:pStyle w:val="af3"/>
        <w:rPr>
          <w:rFonts w:ascii="Cambria" w:hAnsi="Cambria" w:cs="Times New Roman"/>
          <w:i w:val="0"/>
          <w:color w:val="000000"/>
        </w:rPr>
      </w:pPr>
      <w:r w:rsidRPr="000F278B">
        <w:rPr>
          <w:i w:val="0"/>
          <w:color w:val="000000"/>
        </w:rPr>
        <w:t xml:space="preserve"> Другие критерии </w:t>
      </w:r>
    </w:p>
    <w:p w:rsidR="000F278B" w:rsidRDefault="000F278B" w:rsidP="000F278B">
      <w:pPr>
        <w:ind w:left="120"/>
        <w:jc w:val="both"/>
        <w:rPr>
          <w:rFonts w:ascii="Arial" w:hAnsi="Arial" w:cs="Arial"/>
        </w:rPr>
      </w:pPr>
      <w:r>
        <w:rPr>
          <w:rFonts w:ascii="Arial" w:hAnsi="Arial" w:cs="Arial"/>
        </w:rPr>
        <w:t>Только одно проектное предложение в крайний срок может быть подано одним и тем же заявителем</w:t>
      </w:r>
    </w:p>
    <w:p w:rsidR="000F278B" w:rsidRDefault="000F278B" w:rsidP="000F278B">
      <w:pPr>
        <w:ind w:left="120"/>
        <w:jc w:val="both"/>
        <w:rPr>
          <w:rFonts w:ascii="Arial" w:hAnsi="Arial" w:cs="Arial"/>
        </w:rPr>
      </w:pPr>
      <w:r>
        <w:rPr>
          <w:rFonts w:ascii="Arial" w:hAnsi="Arial" w:cs="Arial"/>
        </w:rPr>
        <w:t xml:space="preserve">График каждого мероприятия, запланированного в проекте, должен быть приложен к заявке.  </w:t>
      </w:r>
    </w:p>
    <w:p w:rsidR="000F278B" w:rsidRDefault="000F278B" w:rsidP="000F278B">
      <w:pPr>
        <w:ind w:left="120"/>
        <w:jc w:val="both"/>
        <w:rPr>
          <w:rFonts w:ascii="Arial" w:hAnsi="Arial" w:cs="Arial"/>
        </w:rPr>
      </w:pPr>
      <w:r>
        <w:rPr>
          <w:rFonts w:ascii="Arial" w:hAnsi="Arial" w:cs="Arial"/>
        </w:rPr>
        <w:t>ДОПОЛНИТЕЛЬНЫЕ КРИТЕРИИ ПРИМЕНИМОСТИ ДЛЯ МОЛОДЕЖНЫХ ОБМЕНОВ</w:t>
      </w:r>
    </w:p>
    <w:p w:rsidR="000F278B" w:rsidRDefault="000F278B" w:rsidP="000F278B">
      <w:pPr>
        <w:ind w:left="120"/>
        <w:jc w:val="both"/>
        <w:rPr>
          <w:rFonts w:ascii="Arial" w:hAnsi="Arial" w:cs="Arial"/>
        </w:rPr>
      </w:pPr>
      <w:r>
        <w:rPr>
          <w:rFonts w:ascii="Arial" w:hAnsi="Arial" w:cs="Arial"/>
        </w:rPr>
        <w:t xml:space="preserve"> Продолжительность деятельности </w:t>
      </w:r>
    </w:p>
    <w:p w:rsidR="000F278B" w:rsidRDefault="000F278B" w:rsidP="000F278B">
      <w:pPr>
        <w:ind w:left="120"/>
        <w:jc w:val="both"/>
        <w:rPr>
          <w:rFonts w:ascii="Arial" w:hAnsi="Arial" w:cs="Arial"/>
        </w:rPr>
      </w:pPr>
      <w:r>
        <w:rPr>
          <w:rFonts w:ascii="Arial" w:hAnsi="Arial" w:cs="Arial"/>
        </w:rPr>
        <w:t xml:space="preserve">От 5 до 21 дня, исключая время в пути.  </w:t>
      </w:r>
    </w:p>
    <w:p w:rsidR="000F278B" w:rsidRDefault="000F278B" w:rsidP="000F278B">
      <w:pPr>
        <w:ind w:left="120"/>
        <w:jc w:val="both"/>
        <w:rPr>
          <w:rFonts w:ascii="Arial" w:hAnsi="Arial" w:cs="Arial"/>
        </w:rPr>
      </w:pPr>
      <w:r>
        <w:rPr>
          <w:rFonts w:ascii="Arial" w:hAnsi="Arial" w:cs="Arial"/>
        </w:rPr>
        <w:t>Место проведения мероприятия.</w:t>
      </w:r>
    </w:p>
    <w:p w:rsidR="000F278B" w:rsidRDefault="000F278B" w:rsidP="000F278B">
      <w:pPr>
        <w:ind w:left="120"/>
        <w:jc w:val="both"/>
        <w:rPr>
          <w:rFonts w:ascii="Arial" w:hAnsi="Arial" w:cs="Arial"/>
        </w:rPr>
      </w:pPr>
      <w:r>
        <w:rPr>
          <w:rFonts w:ascii="Arial" w:hAnsi="Arial" w:cs="Arial"/>
        </w:rPr>
        <w:lastRenderedPageBreak/>
        <w:t xml:space="preserve"> Деятельность должна проходить в стране одной из организаций, участвующих в этой деятельности.  ,</w:t>
      </w:r>
    </w:p>
    <w:p w:rsidR="000F278B" w:rsidRPr="000F278B" w:rsidRDefault="000F278B" w:rsidP="000F278B">
      <w:pPr>
        <w:pStyle w:val="af3"/>
        <w:rPr>
          <w:rFonts w:ascii="Cambria" w:hAnsi="Cambria" w:cs="Times New Roman"/>
          <w:i w:val="0"/>
          <w:color w:val="000000"/>
        </w:rPr>
      </w:pPr>
      <w:r w:rsidRPr="000F278B">
        <w:rPr>
          <w:i w:val="0"/>
          <w:color w:val="000000"/>
        </w:rPr>
        <w:t xml:space="preserve">Приемлемые участники </w:t>
      </w:r>
    </w:p>
    <w:p w:rsidR="000F278B" w:rsidRDefault="000F278B" w:rsidP="000F278B">
      <w:pPr>
        <w:ind w:left="120"/>
        <w:jc w:val="both"/>
        <w:rPr>
          <w:rFonts w:ascii="Arial" w:hAnsi="Arial" w:cs="Arial"/>
        </w:rPr>
      </w:pPr>
      <w:r>
        <w:rPr>
          <w:rFonts w:ascii="Arial" w:hAnsi="Arial" w:cs="Arial"/>
        </w:rPr>
        <w:t xml:space="preserve">Молодые люди в возрасте от 13 до 30, проживающие в странах отправляющих и принимающих организаций.  Количество участников: минимум 16 и максимум 60 участников (лидеры групп не включены).  Минимум 4 участника на группу (лидеры групп не входят).  Каждая национальная группа должна иметь хотя бы одного руководителя группы. Лидер группы является взрослым, который сопровождает молодых людей, участвующих в молодежной бирже, для обеспечения их эффективного обучения, защиты и безопасности.  </w:t>
      </w:r>
    </w:p>
    <w:p w:rsidR="000F278B" w:rsidRDefault="000F278B" w:rsidP="000F278B">
      <w:pPr>
        <w:ind w:left="120"/>
        <w:jc w:val="both"/>
        <w:rPr>
          <w:rFonts w:ascii="Arial" w:hAnsi="Arial" w:cs="Arial"/>
        </w:rPr>
      </w:pPr>
      <w:r>
        <w:rPr>
          <w:rFonts w:ascii="Arial" w:hAnsi="Arial" w:cs="Arial"/>
        </w:rPr>
        <w:t>ДОПОЛНИТЕЛЬНЫЕ КРИТЕРИИ ПРИЕМКИ ДЛЯ ВОЛОНТЕРСКОЙ ДЕЯТЕЛЬНОСТИ</w:t>
      </w:r>
    </w:p>
    <w:p w:rsidR="000F278B" w:rsidRDefault="000F278B" w:rsidP="000F278B">
      <w:pPr>
        <w:ind w:left="120"/>
        <w:jc w:val="both"/>
        <w:rPr>
          <w:rFonts w:ascii="Arial" w:hAnsi="Arial" w:cs="Arial"/>
        </w:rPr>
      </w:pPr>
      <w:r>
        <w:rPr>
          <w:rFonts w:ascii="Arial" w:hAnsi="Arial" w:cs="Arial"/>
        </w:rPr>
        <w:t xml:space="preserve"> Аккредитация.</w:t>
      </w:r>
    </w:p>
    <w:p w:rsidR="000F278B" w:rsidRDefault="000F278B" w:rsidP="000F278B">
      <w:pPr>
        <w:ind w:left="120"/>
        <w:jc w:val="both"/>
        <w:rPr>
          <w:rFonts w:ascii="Arial" w:hAnsi="Arial" w:cs="Arial"/>
        </w:rPr>
      </w:pPr>
      <w:r>
        <w:rPr>
          <w:rFonts w:ascii="Arial" w:hAnsi="Arial" w:cs="Arial"/>
        </w:rPr>
        <w:t xml:space="preserve"> Все участвующие организации, созданные в стране программы или в одной из стран-партнеров. Соседние ЕС должны иметь действующую аккредитацию в соответствующий срок подачи заявок (дополнительную информацию см. В соответствующем разделе Приложения I  это руководство).  </w:t>
      </w:r>
    </w:p>
    <w:p w:rsidR="000F278B" w:rsidRDefault="000F278B" w:rsidP="000F278B">
      <w:pPr>
        <w:ind w:left="120"/>
        <w:jc w:val="both"/>
        <w:rPr>
          <w:rFonts w:ascii="Arial" w:hAnsi="Arial" w:cs="Arial"/>
        </w:rPr>
      </w:pPr>
      <w:r>
        <w:rPr>
          <w:rFonts w:ascii="Arial" w:hAnsi="Arial" w:cs="Arial"/>
        </w:rPr>
        <w:t xml:space="preserve">Продолжительность деятельности: от 60 дней до 12 месяцев.  </w:t>
      </w:r>
    </w:p>
    <w:p w:rsidR="000F278B" w:rsidRDefault="000F278B" w:rsidP="000F278B">
      <w:pPr>
        <w:ind w:left="120"/>
        <w:jc w:val="both"/>
        <w:rPr>
          <w:rFonts w:ascii="Arial" w:hAnsi="Arial" w:cs="Arial"/>
        </w:rPr>
      </w:pPr>
      <w:r>
        <w:rPr>
          <w:rFonts w:ascii="Arial" w:hAnsi="Arial" w:cs="Arial"/>
        </w:rPr>
        <w:t xml:space="preserve">Место проведения мероприятия: Волонтер из страны программы должен осуществлять свою деятельность в одной из заинтересованных стран-партнеров по проекту.  Волонтер из соответствующей страны-партнера должен осуществлять свою деятельность в одной из заинтересованных стран Программы, участвующих в проекте.  </w:t>
      </w:r>
    </w:p>
    <w:p w:rsidR="000F278B" w:rsidRDefault="000F278B" w:rsidP="000F278B">
      <w:pPr>
        <w:ind w:left="120"/>
        <w:jc w:val="both"/>
        <w:rPr>
          <w:rFonts w:ascii="Arial" w:hAnsi="Arial" w:cs="Arial"/>
        </w:rPr>
      </w:pPr>
      <w:r>
        <w:rPr>
          <w:rFonts w:ascii="Arial" w:hAnsi="Arial" w:cs="Arial"/>
        </w:rPr>
        <w:t xml:space="preserve">Приемлемые участники: Молодые люди в возрасте от 17 до 30 лет, проживающие в стране их отправляющей организации.  Волонтер может принять участие только в одной волонтерской деятельности Эразмус +.  Исключение: добровольцы, которые проводили добровольческую деятельность продолжительностью максимум 2 месяца, могут принять участие в дополнительной волонтерской деятельности.  Количество участников Максимум 30 добровольцев для всего проекта по созданию потенциала. </w:t>
      </w:r>
    </w:p>
    <w:p w:rsidR="000F278B" w:rsidRPr="000F278B" w:rsidRDefault="000F278B" w:rsidP="000F278B">
      <w:pPr>
        <w:pStyle w:val="af3"/>
        <w:rPr>
          <w:rFonts w:ascii="Cambria" w:hAnsi="Cambria" w:cs="Times New Roman"/>
          <w:i w:val="0"/>
          <w:color w:val="000000"/>
        </w:rPr>
      </w:pPr>
      <w:r>
        <w:t xml:space="preserve"> </w:t>
      </w:r>
      <w:r w:rsidRPr="000F278B">
        <w:rPr>
          <w:i w:val="0"/>
          <w:color w:val="000000"/>
        </w:rPr>
        <w:t xml:space="preserve">ДОПОЛНИТЕЛЬНЫЕ КРИТЕРИИ ОТБОРА ДЛЯ МОБИЛЬНОСТИ МОЛОДЕЖНЫХ РАБОТНИКОВ </w:t>
      </w:r>
    </w:p>
    <w:p w:rsidR="000F278B" w:rsidRDefault="000F278B" w:rsidP="000F278B">
      <w:pPr>
        <w:ind w:left="120"/>
        <w:jc w:val="both"/>
        <w:rPr>
          <w:rFonts w:ascii="Arial" w:hAnsi="Arial" w:cs="Arial"/>
        </w:rPr>
      </w:pPr>
      <w:r>
        <w:rPr>
          <w:rFonts w:ascii="Arial" w:hAnsi="Arial" w:cs="Arial"/>
        </w:rPr>
        <w:t xml:space="preserve">Продолжительность деятельности: От 5 дней до 2 месяцев, исключая время в пути.  </w:t>
      </w:r>
    </w:p>
    <w:p w:rsidR="000F278B" w:rsidRDefault="000F278B" w:rsidP="000F278B">
      <w:pPr>
        <w:ind w:left="120"/>
        <w:jc w:val="both"/>
        <w:rPr>
          <w:rFonts w:ascii="Arial" w:hAnsi="Arial" w:cs="Arial"/>
        </w:rPr>
      </w:pPr>
      <w:r>
        <w:rPr>
          <w:rFonts w:ascii="Arial" w:hAnsi="Arial" w:cs="Arial"/>
        </w:rPr>
        <w:t xml:space="preserve">Место проведения мероприятия: Деятельность должна проходить в стране одной из организаций, участвующих в этой деятельности.  Участники, имеющие право на участие: Нет возрастных ограничений.  Участники, за исключением инструкторов и фасилитаторов, должны проживать в стране их отправляющей или принимающей организации.  </w:t>
      </w:r>
    </w:p>
    <w:p w:rsidR="000F278B" w:rsidRDefault="000F278B" w:rsidP="000F278B">
      <w:pPr>
        <w:ind w:left="120"/>
        <w:jc w:val="both"/>
        <w:rPr>
          <w:rFonts w:ascii="Arial" w:hAnsi="Arial" w:cs="Arial"/>
        </w:rPr>
      </w:pPr>
      <w:r>
        <w:rPr>
          <w:rFonts w:ascii="Arial" w:hAnsi="Arial" w:cs="Arial"/>
        </w:rPr>
        <w:t>Количество участников: До 50 участников (включая, где это необходимо, тренеров и фасилитаторов) для каждого мероприятия, запланированного проектом.  Организации-заявители будут оцениваться по соответствующим критериям исключения и отбора.  Для получения дополнительной информации обратитесь к Части C настоящего Руководства</w:t>
      </w:r>
    </w:p>
    <w:p w:rsidR="000F278B" w:rsidRPr="000F278B" w:rsidRDefault="000F278B" w:rsidP="000F278B">
      <w:pPr>
        <w:pStyle w:val="af3"/>
        <w:rPr>
          <w:rFonts w:ascii="Cambria" w:hAnsi="Cambria" w:cs="Times New Roman"/>
          <w:i w:val="0"/>
          <w:color w:val="000000"/>
        </w:rPr>
      </w:pPr>
      <w:r w:rsidRPr="000F278B">
        <w:rPr>
          <w:i w:val="0"/>
          <w:color w:val="000000"/>
        </w:rPr>
        <w:lastRenderedPageBreak/>
        <w:t>Проект будет оцениваться по следующим критериям:</w:t>
      </w:r>
    </w:p>
    <w:p w:rsidR="000F278B" w:rsidRDefault="000F278B" w:rsidP="000F278B">
      <w:pPr>
        <w:pStyle w:val="afa"/>
        <w:numPr>
          <w:ilvl w:val="0"/>
          <w:numId w:val="217"/>
        </w:numPr>
        <w:spacing w:line="256" w:lineRule="auto"/>
        <w:contextualSpacing/>
        <w:jc w:val="both"/>
        <w:rPr>
          <w:rFonts w:ascii="Arial" w:hAnsi="Arial" w:cs="Arial"/>
        </w:rPr>
      </w:pPr>
      <w:r>
        <w:rPr>
          <w:rFonts w:ascii="Arial" w:hAnsi="Arial" w:cs="Arial"/>
        </w:rPr>
        <w:t xml:space="preserve"> Релевантность проекта (не более 20 баллов)</w:t>
      </w:r>
    </w:p>
    <w:p w:rsidR="000F278B" w:rsidRDefault="000F278B" w:rsidP="000F278B">
      <w:pPr>
        <w:pStyle w:val="afa"/>
        <w:numPr>
          <w:ilvl w:val="0"/>
          <w:numId w:val="217"/>
        </w:numPr>
        <w:spacing w:line="256" w:lineRule="auto"/>
        <w:contextualSpacing/>
        <w:jc w:val="both"/>
        <w:rPr>
          <w:rFonts w:ascii="Arial" w:hAnsi="Arial" w:cs="Arial"/>
        </w:rPr>
      </w:pPr>
      <w:r>
        <w:rPr>
          <w:rFonts w:ascii="Arial" w:hAnsi="Arial" w:cs="Arial"/>
        </w:rPr>
        <w:t xml:space="preserve"> Актуальность проектного предложения в соответствии с выбранным направлением программы (см. Раздел «Каковы цели проекта по созданию потенциала»);  </w:t>
      </w:r>
    </w:p>
    <w:p w:rsidR="000F278B" w:rsidRDefault="000F278B" w:rsidP="000F278B">
      <w:pPr>
        <w:pStyle w:val="afa"/>
        <w:numPr>
          <w:ilvl w:val="0"/>
          <w:numId w:val="217"/>
        </w:numPr>
        <w:spacing w:line="256" w:lineRule="auto"/>
        <w:contextualSpacing/>
        <w:jc w:val="both"/>
        <w:rPr>
          <w:rFonts w:ascii="Arial" w:hAnsi="Arial" w:cs="Arial"/>
        </w:rPr>
      </w:pPr>
      <w:r>
        <w:rPr>
          <w:rFonts w:ascii="Arial" w:hAnsi="Arial" w:cs="Arial"/>
        </w:rPr>
        <w:t xml:space="preserve"> Степень, в которой: - цели четко определены, реалистичны и решают вопросы, имеющие отношение к участвующим организациям и целевым группам;  - предложение является новаторским и / или дополняет другие инициативы, уже проводимые участвующими организациями;  - мероприятия по созданию потенциала четко определены и направлены на укрепление потенциала участвующих организаций;  - проект включает молодых людей с меньшими возможностями. </w:t>
      </w:r>
    </w:p>
    <w:p w:rsidR="000F278B" w:rsidRPr="000F278B" w:rsidRDefault="000F278B" w:rsidP="000F278B">
      <w:pPr>
        <w:pStyle w:val="af3"/>
        <w:rPr>
          <w:rFonts w:ascii="Cambria" w:hAnsi="Cambria" w:cs="Times New Roman"/>
          <w:i w:val="0"/>
          <w:color w:val="000000"/>
        </w:rPr>
      </w:pPr>
      <w:r>
        <w:t xml:space="preserve"> </w:t>
      </w:r>
      <w:r w:rsidRPr="000F278B">
        <w:rPr>
          <w:i w:val="0"/>
          <w:color w:val="000000"/>
        </w:rPr>
        <w:t xml:space="preserve">Что касается проектов «Партнерство для предпринимательства»:  </w:t>
      </w:r>
    </w:p>
    <w:p w:rsidR="000F278B" w:rsidRDefault="000F278B" w:rsidP="000F278B">
      <w:pPr>
        <w:pStyle w:val="afa"/>
        <w:numPr>
          <w:ilvl w:val="0"/>
          <w:numId w:val="218"/>
        </w:numPr>
        <w:spacing w:line="256" w:lineRule="auto"/>
        <w:ind w:left="567" w:hanging="425"/>
        <w:contextualSpacing/>
        <w:jc w:val="both"/>
        <w:rPr>
          <w:rFonts w:ascii="Arial" w:hAnsi="Arial" w:cs="Arial"/>
        </w:rPr>
      </w:pPr>
      <w:r>
        <w:rPr>
          <w:rFonts w:ascii="Arial" w:hAnsi="Arial" w:cs="Arial"/>
        </w:rPr>
        <w:t xml:space="preserve"> Степень, в которой предлагаются проекты: - практические решения социальных проблем, возникающих в общинах происхождения и использующих экономический потенциал региона, также связаны с частным сектором.  - мобильность деятельности стипендиатов стран Восточного партнерства странам-партнерам Эразмус +, относящимся к этим практическим решениям. Качество проектирования и реализации проекта (максимум 30 баллов). </w:t>
      </w:r>
    </w:p>
    <w:p w:rsidR="000F278B" w:rsidRDefault="000F278B" w:rsidP="000F278B">
      <w:pPr>
        <w:pStyle w:val="afa"/>
        <w:numPr>
          <w:ilvl w:val="0"/>
          <w:numId w:val="218"/>
        </w:numPr>
        <w:spacing w:line="256" w:lineRule="auto"/>
        <w:ind w:left="567" w:hanging="425"/>
        <w:contextualSpacing/>
        <w:jc w:val="both"/>
        <w:rPr>
          <w:rFonts w:ascii="Arial" w:hAnsi="Arial" w:cs="Arial"/>
        </w:rPr>
      </w:pPr>
      <w:r>
        <w:rPr>
          <w:rFonts w:ascii="Arial" w:hAnsi="Arial" w:cs="Arial"/>
        </w:rPr>
        <w:t xml:space="preserve">Ясность, полнота и качество программы работы, включая соответствующие этапы подготовки,  мониторинг, оценка и распространение; </w:t>
      </w:r>
    </w:p>
    <w:p w:rsidR="000F278B" w:rsidRDefault="000F278B" w:rsidP="000F278B">
      <w:pPr>
        <w:pStyle w:val="afa"/>
        <w:numPr>
          <w:ilvl w:val="0"/>
          <w:numId w:val="218"/>
        </w:numPr>
        <w:spacing w:line="256" w:lineRule="auto"/>
        <w:ind w:left="567" w:hanging="425"/>
        <w:contextualSpacing/>
        <w:jc w:val="both"/>
        <w:rPr>
          <w:rFonts w:ascii="Arial" w:hAnsi="Arial" w:cs="Arial"/>
        </w:rPr>
      </w:pPr>
      <w:r>
        <w:rPr>
          <w:rFonts w:ascii="Arial" w:hAnsi="Arial" w:cs="Arial"/>
        </w:rPr>
        <w:t xml:space="preserve"> Согласованность между проектами и предлагаемыми мероприятиями; </w:t>
      </w:r>
    </w:p>
    <w:p w:rsidR="000F278B" w:rsidRDefault="000F278B" w:rsidP="000F278B">
      <w:pPr>
        <w:pStyle w:val="afa"/>
        <w:numPr>
          <w:ilvl w:val="0"/>
          <w:numId w:val="218"/>
        </w:numPr>
        <w:spacing w:line="256" w:lineRule="auto"/>
        <w:ind w:left="567" w:hanging="425"/>
        <w:contextualSpacing/>
        <w:jc w:val="both"/>
        <w:rPr>
          <w:rFonts w:ascii="Arial" w:hAnsi="Arial" w:cs="Arial"/>
        </w:rPr>
      </w:pPr>
      <w:r>
        <w:rPr>
          <w:rFonts w:ascii="Arial" w:hAnsi="Arial" w:cs="Arial"/>
        </w:rPr>
        <w:t xml:space="preserve"> качество предлагаемых методов неформального обучения; </w:t>
      </w:r>
    </w:p>
    <w:p w:rsidR="000F278B" w:rsidRDefault="000F278B" w:rsidP="000F278B">
      <w:pPr>
        <w:pStyle w:val="afa"/>
        <w:numPr>
          <w:ilvl w:val="0"/>
          <w:numId w:val="218"/>
        </w:numPr>
        <w:spacing w:line="256" w:lineRule="auto"/>
        <w:ind w:left="567" w:hanging="425"/>
        <w:contextualSpacing/>
        <w:jc w:val="both"/>
        <w:rPr>
          <w:rFonts w:ascii="Arial" w:hAnsi="Arial" w:cs="Arial"/>
        </w:rPr>
      </w:pPr>
      <w:r>
        <w:rPr>
          <w:rFonts w:ascii="Arial" w:hAnsi="Arial" w:cs="Arial"/>
        </w:rPr>
        <w:t xml:space="preserve"> качество договоренностей о признании и подтверждении результатов обучения участников, а также последовательное использование инструментов европейской прозрачности и признания;  </w:t>
      </w:r>
    </w:p>
    <w:p w:rsidR="000F278B" w:rsidRDefault="000F278B" w:rsidP="000F278B">
      <w:pPr>
        <w:pStyle w:val="afa"/>
        <w:numPr>
          <w:ilvl w:val="0"/>
          <w:numId w:val="218"/>
        </w:numPr>
        <w:spacing w:line="256" w:lineRule="auto"/>
        <w:ind w:left="567" w:hanging="425"/>
        <w:contextualSpacing/>
        <w:jc w:val="both"/>
        <w:rPr>
          <w:rFonts w:ascii="Arial" w:hAnsi="Arial" w:cs="Arial"/>
        </w:rPr>
      </w:pPr>
      <w:r>
        <w:rPr>
          <w:rFonts w:ascii="Arial" w:hAnsi="Arial" w:cs="Arial"/>
        </w:rPr>
        <w:t xml:space="preserve"> Существование и актуальность мер контроля качества для обеспечения высокого качества исполнения проекта, своевременности и бюджета; </w:t>
      </w:r>
    </w:p>
    <w:p w:rsidR="000F278B" w:rsidRDefault="000F278B" w:rsidP="000F278B">
      <w:pPr>
        <w:pStyle w:val="afa"/>
        <w:numPr>
          <w:ilvl w:val="0"/>
          <w:numId w:val="218"/>
        </w:numPr>
        <w:spacing w:line="256" w:lineRule="auto"/>
        <w:ind w:left="567" w:hanging="425"/>
        <w:contextualSpacing/>
        <w:jc w:val="both"/>
        <w:rPr>
          <w:rFonts w:ascii="Arial" w:hAnsi="Arial" w:cs="Arial"/>
        </w:rPr>
      </w:pPr>
      <w:r>
        <w:rPr>
          <w:rFonts w:ascii="Arial" w:hAnsi="Arial" w:cs="Arial"/>
        </w:rPr>
        <w:t xml:space="preserve"> Степень, в которой проект является экономически эффективным и выделяет соответствующие ресурсы для каждого вида деятельности.  Если проект предусматривает мобильность: </w:t>
      </w:r>
    </w:p>
    <w:p w:rsidR="000F278B" w:rsidRDefault="000F278B" w:rsidP="000F278B">
      <w:pPr>
        <w:pStyle w:val="afa"/>
        <w:numPr>
          <w:ilvl w:val="0"/>
          <w:numId w:val="218"/>
        </w:numPr>
        <w:spacing w:line="256" w:lineRule="auto"/>
        <w:ind w:left="567" w:hanging="425"/>
        <w:contextualSpacing/>
        <w:jc w:val="both"/>
        <w:rPr>
          <w:rFonts w:ascii="Arial" w:hAnsi="Arial" w:cs="Arial"/>
        </w:rPr>
      </w:pPr>
      <w:r>
        <w:rPr>
          <w:rFonts w:ascii="Arial" w:hAnsi="Arial" w:cs="Arial"/>
        </w:rPr>
        <w:t xml:space="preserve"> Уместность мер по выбору и / или вовлечению участников в деятельность по мобильности.  Качество проектной группы и механизмы сотрудничества (максимум 30 баллов).</w:t>
      </w:r>
    </w:p>
    <w:p w:rsidR="000F278B" w:rsidRDefault="000F278B" w:rsidP="000F278B">
      <w:pPr>
        <w:pStyle w:val="afa"/>
        <w:numPr>
          <w:ilvl w:val="0"/>
          <w:numId w:val="218"/>
        </w:numPr>
        <w:spacing w:line="256" w:lineRule="auto"/>
        <w:ind w:left="567" w:hanging="425"/>
        <w:contextualSpacing/>
        <w:jc w:val="both"/>
        <w:rPr>
          <w:rFonts w:ascii="Arial" w:hAnsi="Arial" w:cs="Arial"/>
        </w:rPr>
      </w:pPr>
      <w:r>
        <w:rPr>
          <w:rFonts w:ascii="Arial" w:hAnsi="Arial" w:cs="Arial"/>
        </w:rPr>
        <w:t xml:space="preserve"> Степень, в которой: - проект включает в себя соответствующее сочетание дополнительных участвующих организаций с необходимым профилем, опытом и знаниями для успешного выполнения всех аспектов проекта;  - распределение обязанностей и задач    демонстрирует приверженность и активный вклад всех участвующих организаций. </w:t>
      </w:r>
    </w:p>
    <w:p w:rsidR="000F278B" w:rsidRDefault="000F278B" w:rsidP="000F278B">
      <w:pPr>
        <w:pStyle w:val="afa"/>
        <w:numPr>
          <w:ilvl w:val="0"/>
          <w:numId w:val="218"/>
        </w:numPr>
        <w:spacing w:line="256" w:lineRule="auto"/>
        <w:ind w:left="567" w:hanging="425"/>
        <w:contextualSpacing/>
        <w:jc w:val="both"/>
        <w:rPr>
          <w:rFonts w:ascii="Arial" w:hAnsi="Arial" w:cs="Arial"/>
        </w:rPr>
      </w:pPr>
      <w:r>
        <w:rPr>
          <w:rFonts w:ascii="Arial" w:hAnsi="Arial" w:cs="Arial"/>
        </w:rPr>
        <w:t xml:space="preserve"> Наличие эффективных механизмов координации и коммуникации между участвующими организациями, а также с другими соответствующими заинтересованными сторонами.  Воздействие и распространение (максимум 20 баллов)</w:t>
      </w:r>
    </w:p>
    <w:p w:rsidR="000F278B" w:rsidRDefault="000F278B" w:rsidP="000F278B">
      <w:pPr>
        <w:pStyle w:val="afa"/>
        <w:numPr>
          <w:ilvl w:val="0"/>
          <w:numId w:val="218"/>
        </w:numPr>
        <w:spacing w:line="256" w:lineRule="auto"/>
        <w:ind w:left="567" w:hanging="425"/>
        <w:contextualSpacing/>
        <w:jc w:val="both"/>
        <w:rPr>
          <w:rFonts w:ascii="Arial" w:hAnsi="Arial" w:cs="Arial"/>
        </w:rPr>
      </w:pPr>
      <w:r>
        <w:rPr>
          <w:rFonts w:ascii="Arial" w:hAnsi="Arial" w:cs="Arial"/>
        </w:rPr>
        <w:t xml:space="preserve"> Качество мер для оценки результатов проекта; </w:t>
      </w:r>
    </w:p>
    <w:p w:rsidR="000F278B" w:rsidRDefault="000F278B" w:rsidP="000F278B">
      <w:pPr>
        <w:pStyle w:val="afa"/>
        <w:numPr>
          <w:ilvl w:val="0"/>
          <w:numId w:val="218"/>
        </w:numPr>
        <w:spacing w:line="256" w:lineRule="auto"/>
        <w:ind w:left="567" w:hanging="425"/>
        <w:contextualSpacing/>
        <w:jc w:val="both"/>
        <w:rPr>
          <w:rFonts w:ascii="Arial" w:hAnsi="Arial" w:cs="Arial"/>
        </w:rPr>
      </w:pPr>
      <w:r>
        <w:rPr>
          <w:rFonts w:ascii="Arial" w:hAnsi="Arial" w:cs="Arial"/>
        </w:rPr>
        <w:lastRenderedPageBreak/>
        <w:t xml:space="preserve"> Потенциальное воздействие проекта: - на участников и участвующие организации, во время и после жизненного цикла проекта;  - вне организаций и частных лиц, непосредственно участвующих в проекте, на местном, региональном, национальном и / или международном уровнях. </w:t>
      </w:r>
    </w:p>
    <w:p w:rsidR="000F278B" w:rsidRDefault="000F278B" w:rsidP="000F278B">
      <w:pPr>
        <w:pStyle w:val="afa"/>
        <w:numPr>
          <w:ilvl w:val="0"/>
          <w:numId w:val="218"/>
        </w:numPr>
        <w:spacing w:line="256" w:lineRule="auto"/>
        <w:ind w:left="567" w:hanging="425"/>
        <w:contextualSpacing/>
        <w:jc w:val="both"/>
        <w:rPr>
          <w:rFonts w:ascii="Arial" w:hAnsi="Arial" w:cs="Arial"/>
        </w:rPr>
      </w:pPr>
      <w:r>
        <w:rPr>
          <w:rFonts w:ascii="Arial" w:hAnsi="Arial" w:cs="Arial"/>
        </w:rPr>
        <w:t>Качество плана распространения: уместность и качество мер, направленных на обмен результатами проекта как внутри, так и за пределами участвующих организаций;</w:t>
      </w:r>
    </w:p>
    <w:p w:rsidR="000F278B" w:rsidRDefault="000F278B" w:rsidP="000F278B">
      <w:pPr>
        <w:pStyle w:val="afa"/>
        <w:numPr>
          <w:ilvl w:val="0"/>
          <w:numId w:val="218"/>
        </w:numPr>
        <w:spacing w:line="256" w:lineRule="auto"/>
        <w:ind w:left="567" w:hanging="425"/>
        <w:contextualSpacing/>
        <w:jc w:val="both"/>
        <w:rPr>
          <w:rFonts w:ascii="Arial" w:hAnsi="Arial" w:cs="Arial"/>
        </w:rPr>
      </w:pPr>
      <w:r>
        <w:rPr>
          <w:rFonts w:ascii="Arial" w:hAnsi="Arial" w:cs="Arial"/>
        </w:rPr>
        <w:t xml:space="preserve">Если это уместно, в предложении описывается, как материалы, документы и средства массовой информации будут свободно доступны и продвигаться с помощью открытых лицензий и не содержат непропорциональных ограничений; </w:t>
      </w:r>
    </w:p>
    <w:p w:rsidR="000F278B" w:rsidRDefault="000F278B" w:rsidP="000F278B">
      <w:pPr>
        <w:pStyle w:val="afa"/>
        <w:numPr>
          <w:ilvl w:val="0"/>
          <w:numId w:val="218"/>
        </w:numPr>
        <w:spacing w:line="256" w:lineRule="auto"/>
        <w:ind w:left="567" w:hanging="425"/>
        <w:contextualSpacing/>
        <w:jc w:val="both"/>
        <w:rPr>
          <w:rFonts w:ascii="Arial" w:hAnsi="Arial" w:cs="Arial"/>
        </w:rPr>
      </w:pPr>
      <w:r>
        <w:rPr>
          <w:rFonts w:ascii="Arial" w:hAnsi="Arial" w:cs="Arial"/>
        </w:rPr>
        <w:t>Качество планов обеспечения устойчивости проекта: его способность продолжать оказывать влияние и давать результаты после гранта ЕС была израсходована.  Для рассмотрения на финансирование предложения должны набрать не менее 60 баллов.  Кроме того, они должны набрать не менее половины максимальных баллов в каждой из упомянутых выше категорий критериев присуждения (т.е. не менее 10 баллов по категориям «релевантность проекта» и «влияние и распространение», 15 баллов по категориям «качество  проектирования и реализации проекта »и« качество проектной команды и механизмы сотрудничества »).</w:t>
      </w:r>
    </w:p>
    <w:p w:rsidR="000F278B" w:rsidRPr="000F278B" w:rsidRDefault="000F278B" w:rsidP="000F278B">
      <w:pPr>
        <w:pStyle w:val="af3"/>
        <w:rPr>
          <w:rFonts w:ascii="Cambria" w:hAnsi="Cambria" w:cs="Times New Roman"/>
          <w:i w:val="0"/>
          <w:color w:val="000000"/>
        </w:rPr>
      </w:pPr>
      <w:r w:rsidRPr="000F278B">
        <w:rPr>
          <w:i w:val="0"/>
          <w:color w:val="000000"/>
        </w:rPr>
        <w:t>ЧТО ВЫ ДОЛЖНЫ ЗНАТЬ ОБ ЭТОМ НАПРАВЛЕНИИ?  ИСКЛЮЧИТЕЛЬНЫЕ РАСХОДЫ</w:t>
      </w:r>
    </w:p>
    <w:p w:rsidR="000F278B" w:rsidRDefault="000F278B" w:rsidP="000F278B">
      <w:pPr>
        <w:jc w:val="both"/>
        <w:rPr>
          <w:rFonts w:ascii="Arial" w:hAnsi="Arial" w:cs="Arial"/>
        </w:rPr>
      </w:pPr>
      <w:r>
        <w:rPr>
          <w:rFonts w:ascii="Arial" w:hAnsi="Arial" w:cs="Arial"/>
        </w:rPr>
        <w:t xml:space="preserve"> Если стандартный взнос за единицу стоимости недостаточен для покрытия путевых расходов;  заявителям будет разрешено требовать финансовую поддержку в соответствии с бюджетным заголовком «исключительные расходы» (до 80% от общей суммы приемлемых расходов: см. «Каковы правила финансирования?»).  Это можно было бы разрешить при условии, что заявители могут обосновать, что стандартные правила финансирования (основанные на взносе на единичные издержки на одну дистанционную полосу) покрывают менее 70% путевых расходов участников.</w:t>
      </w:r>
    </w:p>
    <w:p w:rsidR="000F278B" w:rsidRPr="000F278B" w:rsidRDefault="000F278B" w:rsidP="000F278B">
      <w:pPr>
        <w:pStyle w:val="10"/>
        <w:rPr>
          <w:rFonts w:ascii="Cambria" w:hAnsi="Cambria" w:cs="Times New Roman"/>
          <w:color w:val="000000"/>
        </w:rPr>
      </w:pPr>
      <w:bookmarkStart w:id="46" w:name="_Toc524645849"/>
      <w:r w:rsidRPr="000F278B">
        <w:rPr>
          <w:color w:val="000000"/>
        </w:rPr>
        <w:t>ОСНОВНЫЕ НАПРАВЛЕНИЯ ч.3: ПОДДЕРЖКА РЕФОРМЫ ПОЛИТИКИ</w:t>
      </w:r>
      <w:bookmarkEnd w:id="46"/>
    </w:p>
    <w:p w:rsidR="000F278B" w:rsidRDefault="000F278B" w:rsidP="000F278B">
      <w:pPr>
        <w:spacing w:after="0" w:line="240" w:lineRule="auto"/>
        <w:ind w:right="851"/>
        <w:jc w:val="both"/>
        <w:rPr>
          <w:rFonts w:ascii="Arial" w:hAnsi="Arial" w:cs="Arial"/>
          <w:b/>
        </w:rPr>
      </w:pPr>
    </w:p>
    <w:p w:rsidR="000F278B" w:rsidRDefault="000F278B" w:rsidP="000F278B">
      <w:pPr>
        <w:spacing w:after="0" w:line="240" w:lineRule="auto"/>
        <w:ind w:right="851"/>
        <w:jc w:val="both"/>
        <w:rPr>
          <w:rFonts w:ascii="Arial" w:hAnsi="Arial" w:cs="Arial"/>
        </w:rPr>
      </w:pPr>
      <w:r>
        <w:rPr>
          <w:rFonts w:ascii="Arial" w:hAnsi="Arial" w:cs="Arial"/>
        </w:rPr>
        <w:t>Деятельность в поддержку политической реформы направлена на достижение целей Европейской политики, в частности, стратегии «Европа 2020», на Стратегические рамки для европейского сотрудничества в области образования и подготовки кадров (ОП 2020) и на Стратегию Европейского союза в интересах молодежи.</w:t>
      </w:r>
    </w:p>
    <w:p w:rsidR="000F278B" w:rsidRDefault="000F278B" w:rsidP="000F278B">
      <w:pPr>
        <w:spacing w:after="0" w:line="240" w:lineRule="auto"/>
        <w:ind w:right="851"/>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КАКИЕ ОСУЩЕСТВЛЯЮТСЯ НАПРАВЛЕНИЯ?</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r>
        <w:rPr>
          <w:rFonts w:ascii="Arial" w:hAnsi="Arial" w:cs="Arial"/>
        </w:rPr>
        <w:t>С помощью данного руководства о программе осуществляются следующие направления:</w:t>
      </w:r>
    </w:p>
    <w:p w:rsidR="000F278B" w:rsidRDefault="000F278B" w:rsidP="000F278B">
      <w:pPr>
        <w:spacing w:after="0" w:line="240" w:lineRule="auto"/>
        <w:ind w:right="851"/>
        <w:jc w:val="both"/>
        <w:rPr>
          <w:rFonts w:ascii="Arial" w:hAnsi="Arial" w:cs="Arial"/>
        </w:rPr>
      </w:pPr>
    </w:p>
    <w:p w:rsidR="000F278B" w:rsidRDefault="000F278B" w:rsidP="000F278B">
      <w:pPr>
        <w:pStyle w:val="afa"/>
        <w:numPr>
          <w:ilvl w:val="0"/>
          <w:numId w:val="219"/>
        </w:numPr>
        <w:spacing w:after="0" w:line="240" w:lineRule="auto"/>
        <w:ind w:right="851"/>
        <w:contextualSpacing/>
        <w:jc w:val="both"/>
        <w:rPr>
          <w:rFonts w:ascii="Arial" w:hAnsi="Arial" w:cs="Arial"/>
        </w:rPr>
      </w:pPr>
      <w:r>
        <w:rPr>
          <w:rFonts w:ascii="Arial" w:hAnsi="Arial" w:cs="Arial"/>
        </w:rPr>
        <w:t>Структурированный диалог: встречи между молодыми людьми и лицами, принимающими решения в области молодежи.</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r>
        <w:rPr>
          <w:rFonts w:ascii="Arial" w:hAnsi="Arial" w:cs="Arial"/>
        </w:rPr>
        <w:lastRenderedPageBreak/>
        <w:t>В Части В данного руководства содержится подробная информация о критериях и правилах финансирования, применимых к этой деятельности.</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r>
        <w:rPr>
          <w:rFonts w:ascii="Arial" w:hAnsi="Arial" w:cs="Arial"/>
        </w:rPr>
        <w:t>Кроме того, Основные направления 3 охватывают многие другие направления в поддержку реформы политики в области образования, профессиональной подготовки и молодежи, которые реализуются непосредственно Европейской комиссией или через конкретные предложения под руководством Исполнительного Агентства. Дополнительную информацию можно найти на веб-сайтах Европейской комиссии, Исполнительного Агентства и Национальных Агентств. Краткое описание этих направлений приводится ниже:</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r>
        <w:rPr>
          <w:rFonts w:ascii="Arial" w:hAnsi="Arial" w:cs="Arial"/>
          <w:b/>
        </w:rPr>
        <w:t>Знания в области образования, профессиональной подготовки и молодежи,</w:t>
      </w:r>
      <w:r>
        <w:rPr>
          <w:rFonts w:ascii="Arial" w:hAnsi="Arial" w:cs="Arial"/>
        </w:rPr>
        <w:t xml:space="preserve"> включая сбор сведений, анализ и коллегиальное обучение, в особенности:</w:t>
      </w:r>
    </w:p>
    <w:p w:rsidR="000F278B" w:rsidRDefault="000F278B" w:rsidP="000F278B">
      <w:pPr>
        <w:spacing w:after="0" w:line="240" w:lineRule="auto"/>
        <w:ind w:right="851"/>
        <w:jc w:val="both"/>
        <w:rPr>
          <w:rFonts w:ascii="Arial" w:hAnsi="Arial" w:cs="Arial"/>
        </w:rPr>
      </w:pPr>
    </w:p>
    <w:p w:rsidR="000F278B" w:rsidRDefault="000F278B" w:rsidP="000F278B">
      <w:pPr>
        <w:pStyle w:val="afa"/>
        <w:numPr>
          <w:ilvl w:val="0"/>
          <w:numId w:val="219"/>
        </w:numPr>
        <w:spacing w:after="0" w:line="240" w:lineRule="auto"/>
        <w:ind w:right="851"/>
        <w:contextualSpacing/>
        <w:jc w:val="both"/>
        <w:rPr>
          <w:rFonts w:ascii="Arial" w:hAnsi="Arial" w:cs="Arial"/>
        </w:rPr>
      </w:pPr>
      <w:r>
        <w:rPr>
          <w:rFonts w:ascii="Arial" w:hAnsi="Arial" w:cs="Arial"/>
        </w:rPr>
        <w:t>Тематический опыт и опыт конкретных стран, исследования по вопросам политики и реформ, включая мероприятия, осуществляемые Европейской информационной сетью в области образования «Эвридика»;</w:t>
      </w:r>
    </w:p>
    <w:p w:rsidR="000F278B" w:rsidRDefault="000F278B" w:rsidP="000F278B">
      <w:pPr>
        <w:pStyle w:val="afa"/>
        <w:numPr>
          <w:ilvl w:val="0"/>
          <w:numId w:val="219"/>
        </w:numPr>
        <w:spacing w:after="0" w:line="240" w:lineRule="auto"/>
        <w:ind w:right="851"/>
        <w:contextualSpacing/>
        <w:jc w:val="both"/>
        <w:rPr>
          <w:rFonts w:ascii="Arial" w:hAnsi="Arial" w:cs="Arial"/>
        </w:rPr>
      </w:pPr>
      <w:r>
        <w:rPr>
          <w:rFonts w:ascii="Arial" w:hAnsi="Arial" w:cs="Arial"/>
        </w:rPr>
        <w:t>Поддержка участия стран Эразмус+ в европейских/международных исследованиях, направленных на мониторинг конкретных тенденций и изменений, включая эволюцию развития языковых навыков в Европе;</w:t>
      </w:r>
    </w:p>
    <w:p w:rsidR="000F278B" w:rsidRDefault="000F278B" w:rsidP="000F278B">
      <w:pPr>
        <w:pStyle w:val="afa"/>
        <w:numPr>
          <w:ilvl w:val="0"/>
          <w:numId w:val="219"/>
        </w:numPr>
        <w:spacing w:after="0" w:line="240" w:lineRule="auto"/>
        <w:ind w:right="851"/>
        <w:contextualSpacing/>
        <w:jc w:val="both"/>
        <w:rPr>
          <w:rFonts w:ascii="Arial" w:hAnsi="Arial" w:cs="Arial"/>
        </w:rPr>
      </w:pPr>
      <w:r>
        <w:rPr>
          <w:rFonts w:ascii="Arial" w:hAnsi="Arial" w:cs="Arial"/>
        </w:rPr>
        <w:t>Мероприятия председательства в ЕС, конференции и встречи на высоком уровне;</w:t>
      </w:r>
    </w:p>
    <w:p w:rsidR="000F278B" w:rsidRDefault="000F278B" w:rsidP="000F278B">
      <w:pPr>
        <w:pStyle w:val="afa"/>
        <w:numPr>
          <w:ilvl w:val="0"/>
          <w:numId w:val="219"/>
        </w:numPr>
        <w:spacing w:after="0" w:line="240" w:lineRule="auto"/>
        <w:ind w:right="851"/>
        <w:contextualSpacing/>
        <w:jc w:val="both"/>
        <w:rPr>
          <w:rFonts w:ascii="Arial" w:hAnsi="Arial" w:cs="Arial"/>
        </w:rPr>
      </w:pPr>
      <w:r>
        <w:rPr>
          <w:rFonts w:ascii="Arial" w:hAnsi="Arial" w:cs="Arial"/>
        </w:rPr>
        <w:t>Обмен опытом, эффективной практикой и экспертной оценкой;</w:t>
      </w:r>
    </w:p>
    <w:p w:rsidR="000F278B" w:rsidRDefault="000F278B" w:rsidP="000F278B">
      <w:pPr>
        <w:pStyle w:val="afa"/>
        <w:numPr>
          <w:ilvl w:val="0"/>
          <w:numId w:val="219"/>
        </w:numPr>
        <w:spacing w:after="0" w:line="240" w:lineRule="auto"/>
        <w:ind w:right="851"/>
        <w:contextualSpacing/>
        <w:jc w:val="both"/>
        <w:rPr>
          <w:rFonts w:ascii="Arial" w:hAnsi="Arial" w:cs="Arial"/>
        </w:rPr>
      </w:pPr>
      <w:r>
        <w:rPr>
          <w:rFonts w:ascii="Arial" w:hAnsi="Arial" w:cs="Arial"/>
        </w:rPr>
        <w:t>Поддержка внедрения Открытых Методов Взаимодействия.</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r>
        <w:rPr>
          <w:rFonts w:ascii="Arial" w:hAnsi="Arial" w:cs="Arial"/>
        </w:rPr>
        <w:t>Инициативы в области политических новаций направлены на разработку новой политики или подготовку к её осуществлению. Они включают в себя конкретные предложения под руководством Исполнительного Агентства по: а) экспериментированию в проводимой политике Европы, во главе с государственными должностными лицами высокого уровня и включающим эксплуатационные испытания по политическим мерам в некоторых странах, основанных на рациональных методах оценки; б) проектам сотрудничества на перспективу в области инновационного развития.</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r>
        <w:rPr>
          <w:rFonts w:ascii="Arial" w:hAnsi="Arial" w:cs="Arial"/>
        </w:rPr>
        <w:t>Поддержка инструментов политики Европы, в особенности:</w:t>
      </w:r>
    </w:p>
    <w:p w:rsidR="000F278B" w:rsidRDefault="000F278B" w:rsidP="000F278B">
      <w:pPr>
        <w:spacing w:after="0" w:line="240" w:lineRule="auto"/>
        <w:ind w:right="851"/>
        <w:jc w:val="both"/>
        <w:rPr>
          <w:rFonts w:ascii="Arial" w:hAnsi="Arial" w:cs="Arial"/>
        </w:rPr>
      </w:pPr>
    </w:p>
    <w:p w:rsidR="000F278B" w:rsidRDefault="000F278B" w:rsidP="000F278B">
      <w:pPr>
        <w:pStyle w:val="afa"/>
        <w:numPr>
          <w:ilvl w:val="0"/>
          <w:numId w:val="220"/>
        </w:numPr>
        <w:spacing w:after="0" w:line="240" w:lineRule="auto"/>
        <w:ind w:right="851"/>
        <w:contextualSpacing/>
        <w:jc w:val="both"/>
        <w:rPr>
          <w:rFonts w:ascii="Arial" w:hAnsi="Arial" w:cs="Arial"/>
        </w:rPr>
      </w:pPr>
      <w:r>
        <w:rPr>
          <w:rFonts w:ascii="Arial" w:hAnsi="Arial" w:cs="Arial"/>
        </w:rPr>
        <w:t>Инструменты прозрачности (навыки и квалификации), чтобы облегчить прозрачность и признание навыков и квалификаций, а также передачу кредитов, способствовать обеспечению качества, поддерживать управление навыками и руководство. Эта деятельность будет также включать в себя сети, обеспечивающие поддержку в реализации этих инструментов;</w:t>
      </w:r>
    </w:p>
    <w:p w:rsidR="000F278B" w:rsidRDefault="000F278B" w:rsidP="000F278B">
      <w:pPr>
        <w:pStyle w:val="afa"/>
        <w:numPr>
          <w:ilvl w:val="0"/>
          <w:numId w:val="220"/>
        </w:numPr>
        <w:spacing w:after="0" w:line="240" w:lineRule="auto"/>
        <w:ind w:right="851"/>
        <w:contextualSpacing/>
        <w:jc w:val="both"/>
        <w:rPr>
          <w:rFonts w:ascii="Arial" w:hAnsi="Arial" w:cs="Arial"/>
        </w:rPr>
      </w:pPr>
      <w:r>
        <w:rPr>
          <w:rFonts w:ascii="Arial" w:hAnsi="Arial" w:cs="Arial"/>
        </w:rPr>
        <w:t>Умственные способности для разработки и поддержка европейских инструментов, таких как «Европейская Панорама» - онлайн-платформа;</w:t>
      </w:r>
    </w:p>
    <w:p w:rsidR="000F278B" w:rsidRDefault="000F278B" w:rsidP="000F278B">
      <w:pPr>
        <w:pStyle w:val="afa"/>
        <w:numPr>
          <w:ilvl w:val="0"/>
          <w:numId w:val="220"/>
        </w:numPr>
        <w:spacing w:after="0" w:line="240" w:lineRule="auto"/>
        <w:ind w:right="851"/>
        <w:contextualSpacing/>
        <w:jc w:val="both"/>
        <w:rPr>
          <w:rFonts w:ascii="Arial" w:hAnsi="Arial" w:cs="Arial"/>
        </w:rPr>
      </w:pPr>
      <w:r>
        <w:rPr>
          <w:rFonts w:ascii="Arial" w:hAnsi="Arial" w:cs="Arial"/>
        </w:rPr>
        <w:t>Сети, поддерживающие конкретные области политического курса, таких как грамотность и обучение взрослых, а также работа с молодежью и молодежных данных («</w:t>
      </w:r>
      <w:r>
        <w:rPr>
          <w:rFonts w:ascii="Arial" w:hAnsi="Arial" w:cs="Arial"/>
          <w:lang w:val="en-US"/>
        </w:rPr>
        <w:t>SALTO</w:t>
      </w:r>
      <w:r>
        <w:rPr>
          <w:rFonts w:ascii="Arial" w:hAnsi="Arial" w:cs="Arial"/>
        </w:rPr>
        <w:t>» - «Поддержка, Передовое Обучение и Профессиональная Подготовка» и «</w:t>
      </w:r>
      <w:r>
        <w:rPr>
          <w:rFonts w:ascii="Arial" w:hAnsi="Arial" w:cs="Arial"/>
          <w:lang w:val="en-US"/>
        </w:rPr>
        <w:t>Eurodesk</w:t>
      </w:r>
      <w:r>
        <w:rPr>
          <w:rFonts w:ascii="Arial" w:hAnsi="Arial" w:cs="Arial"/>
        </w:rPr>
        <w:t>»);</w:t>
      </w:r>
    </w:p>
    <w:p w:rsidR="000F278B" w:rsidRDefault="000F278B" w:rsidP="000F278B">
      <w:pPr>
        <w:pStyle w:val="afa"/>
        <w:numPr>
          <w:ilvl w:val="0"/>
          <w:numId w:val="220"/>
        </w:numPr>
        <w:spacing w:after="0" w:line="240" w:lineRule="auto"/>
        <w:ind w:right="851"/>
        <w:contextualSpacing/>
        <w:jc w:val="both"/>
        <w:rPr>
          <w:rFonts w:ascii="Arial" w:hAnsi="Arial" w:cs="Arial"/>
        </w:rPr>
      </w:pPr>
      <w:r>
        <w:rPr>
          <w:rFonts w:ascii="Arial" w:hAnsi="Arial" w:cs="Arial"/>
        </w:rPr>
        <w:lastRenderedPageBreak/>
        <w:t xml:space="preserve">Специализированные инструменты высшего образования – развитие и поддержка таких инструментов, как </w:t>
      </w:r>
      <w:r>
        <w:rPr>
          <w:rFonts w:ascii="Arial" w:hAnsi="Arial" w:cs="Arial"/>
          <w:lang w:val="en-US"/>
        </w:rPr>
        <w:t>U</w:t>
      </w:r>
      <w:r>
        <w:rPr>
          <w:rFonts w:ascii="Arial" w:hAnsi="Arial" w:cs="Arial"/>
        </w:rPr>
        <w:t>-</w:t>
      </w:r>
      <w:r>
        <w:rPr>
          <w:rFonts w:ascii="Arial" w:hAnsi="Arial" w:cs="Arial"/>
          <w:lang w:val="en-US"/>
        </w:rPr>
        <w:t>Multirank</w:t>
      </w:r>
      <w:r>
        <w:rPr>
          <w:rFonts w:ascii="Arial" w:hAnsi="Arial" w:cs="Arial"/>
        </w:rPr>
        <w:t>, поддержка Болонского процесса или поддержка внешних аспектов высшего образования; национальные команды экспертов по реформе высшего образования в расширении добрососедства, а также России и Центральной Азии;</w:t>
      </w:r>
    </w:p>
    <w:p w:rsidR="000F278B" w:rsidRDefault="000F278B" w:rsidP="000F278B">
      <w:pPr>
        <w:pStyle w:val="afa"/>
        <w:numPr>
          <w:ilvl w:val="0"/>
          <w:numId w:val="220"/>
        </w:numPr>
        <w:spacing w:after="0" w:line="240" w:lineRule="auto"/>
        <w:ind w:right="851"/>
        <w:contextualSpacing/>
        <w:jc w:val="both"/>
        <w:rPr>
          <w:rFonts w:ascii="Arial" w:hAnsi="Arial" w:cs="Arial"/>
        </w:rPr>
      </w:pPr>
      <w:r>
        <w:rPr>
          <w:rFonts w:ascii="Arial" w:hAnsi="Arial" w:cs="Arial"/>
        </w:rPr>
        <w:t>Специализированные инструменты профессионального образования и подготовки для реализации Устава о Мобильности ПОП для повышения уровня качества организованной мобильности и для поддержки Национальных Властей в отношении профессионального обучения в повышении качества и предоставления ученичеств по всей Европе.</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r>
        <w:rPr>
          <w:rFonts w:ascii="Arial" w:hAnsi="Arial" w:cs="Arial"/>
          <w:b/>
        </w:rPr>
        <w:t>Сотрудничество с международными организациями,</w:t>
      </w:r>
      <w:r>
        <w:rPr>
          <w:rFonts w:ascii="Arial" w:hAnsi="Arial" w:cs="Arial"/>
        </w:rPr>
        <w:t xml:space="preserve"> такими как ОЭСР и Европейский Совет. Эта деятельность также будет способствовать политическому диалогу со странами-Партнёрами, а также продвижению международной привлекательности европейского высшего образования в мире. Оно также будет поддерживать сеть экспертов по реформе высшего образования в странах-Партнёрах, соседствующих с ЕС, и международные ассоциации выпускников.</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r>
        <w:rPr>
          <w:rFonts w:ascii="Arial" w:hAnsi="Arial" w:cs="Arial"/>
        </w:rPr>
        <w:t>Диалог с заинтересованными лицами, поддержка политики и программы, включая:</w:t>
      </w:r>
    </w:p>
    <w:p w:rsidR="000F278B" w:rsidRDefault="000F278B" w:rsidP="000F278B">
      <w:pPr>
        <w:spacing w:after="0" w:line="240" w:lineRule="auto"/>
        <w:ind w:right="851"/>
        <w:jc w:val="both"/>
        <w:rPr>
          <w:rFonts w:ascii="Arial" w:hAnsi="Arial" w:cs="Arial"/>
        </w:rPr>
      </w:pPr>
    </w:p>
    <w:p w:rsidR="000F278B" w:rsidRDefault="000F278B" w:rsidP="000F278B">
      <w:pPr>
        <w:pStyle w:val="afa"/>
        <w:numPr>
          <w:ilvl w:val="0"/>
          <w:numId w:val="221"/>
        </w:numPr>
        <w:spacing w:after="0" w:line="240" w:lineRule="auto"/>
        <w:ind w:right="851"/>
        <w:contextualSpacing/>
        <w:jc w:val="both"/>
        <w:rPr>
          <w:rFonts w:ascii="Arial" w:hAnsi="Arial" w:cs="Arial"/>
        </w:rPr>
      </w:pPr>
      <w:r>
        <w:rPr>
          <w:rFonts w:ascii="Arial" w:hAnsi="Arial" w:cs="Arial"/>
        </w:rPr>
        <w:t>Сотрудничество с гражданским обществом, поддерживающим европейские НПО и общеевропейские системы в сфере образования, профессиональной подготовки и молодежи через конкретные предложения под руководством Исполнительного Агентства;</w:t>
      </w:r>
    </w:p>
    <w:p w:rsidR="000F278B" w:rsidRDefault="000F278B" w:rsidP="000F278B">
      <w:pPr>
        <w:pStyle w:val="afa"/>
        <w:numPr>
          <w:ilvl w:val="0"/>
          <w:numId w:val="221"/>
        </w:numPr>
        <w:spacing w:after="0" w:line="240" w:lineRule="auto"/>
        <w:ind w:right="851"/>
        <w:contextualSpacing/>
        <w:jc w:val="both"/>
        <w:rPr>
          <w:rFonts w:ascii="Arial" w:hAnsi="Arial" w:cs="Arial"/>
        </w:rPr>
      </w:pPr>
      <w:r>
        <w:rPr>
          <w:rFonts w:ascii="Arial" w:hAnsi="Arial" w:cs="Arial"/>
        </w:rPr>
        <w:t>Общественные мероприятия, встречи, дискуссии и консультации с директивными органами и заинтересованными лицами по соответствующим вопросам политики (таким, как Форум Образования, Профессиональной Подготовки и Молодежи или Европейская неделя молодежи);</w:t>
      </w:r>
    </w:p>
    <w:p w:rsidR="000F278B" w:rsidRDefault="000F278B" w:rsidP="000F278B">
      <w:pPr>
        <w:pStyle w:val="afa"/>
        <w:numPr>
          <w:ilvl w:val="0"/>
          <w:numId w:val="221"/>
        </w:numPr>
        <w:spacing w:after="0" w:line="240" w:lineRule="auto"/>
        <w:ind w:right="851"/>
        <w:contextualSpacing/>
        <w:jc w:val="both"/>
        <w:rPr>
          <w:rFonts w:ascii="Arial" w:hAnsi="Arial" w:cs="Arial"/>
        </w:rPr>
      </w:pPr>
      <w:r>
        <w:rPr>
          <w:rFonts w:ascii="Arial" w:hAnsi="Arial" w:cs="Arial"/>
        </w:rPr>
        <w:t>Структурированный диалог в сфере молодежи, включая поддержку Национальных Рабочих Групп, а также встречи, способствующие диалогу между молодыми людьми и директивными органами (см. раздел ниже);</w:t>
      </w:r>
    </w:p>
    <w:p w:rsidR="000F278B" w:rsidRDefault="000F278B" w:rsidP="000F278B">
      <w:pPr>
        <w:pStyle w:val="afa"/>
        <w:numPr>
          <w:ilvl w:val="0"/>
          <w:numId w:val="221"/>
        </w:numPr>
        <w:spacing w:after="0" w:line="240" w:lineRule="auto"/>
        <w:ind w:right="851"/>
        <w:contextualSpacing/>
        <w:jc w:val="both"/>
        <w:rPr>
          <w:rFonts w:ascii="Arial" w:hAnsi="Arial" w:cs="Arial"/>
        </w:rPr>
      </w:pPr>
      <w:r>
        <w:rPr>
          <w:rFonts w:ascii="Arial" w:hAnsi="Arial" w:cs="Arial"/>
        </w:rPr>
        <w:t>Мероприятия по повышению осведомленности, информированию и распространению информации о результатах политики и приоритетах, по вопросам Программы Эразмус+, её результатах и её потенциальном взаимодействии с другими программами ЕС, в частности с Европейскими Структурными и Инвестиционными Фондами.</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r>
        <w:rPr>
          <w:rFonts w:ascii="Arial" w:hAnsi="Arial" w:cs="Arial"/>
        </w:rPr>
        <w:t>Направления, осуществленные посредством этих основных мер, ориентированы на:</w:t>
      </w:r>
    </w:p>
    <w:p w:rsidR="000F278B" w:rsidRDefault="000F278B" w:rsidP="000F278B">
      <w:pPr>
        <w:pStyle w:val="afa"/>
        <w:numPr>
          <w:ilvl w:val="0"/>
          <w:numId w:val="222"/>
        </w:numPr>
        <w:spacing w:after="0" w:line="240" w:lineRule="auto"/>
        <w:ind w:right="851"/>
        <w:contextualSpacing/>
        <w:jc w:val="both"/>
        <w:rPr>
          <w:rFonts w:ascii="Arial" w:hAnsi="Arial" w:cs="Arial"/>
        </w:rPr>
      </w:pPr>
      <w:r>
        <w:rPr>
          <w:rFonts w:ascii="Arial" w:hAnsi="Arial" w:cs="Arial"/>
        </w:rPr>
        <w:t>Повышение качества, эффективности и объективности систем образования, профессиональной подготовки и молодежной политики с помощью Открытых Методов Взаимодействия;</w:t>
      </w:r>
    </w:p>
    <w:p w:rsidR="000F278B" w:rsidRDefault="000F278B" w:rsidP="000F278B">
      <w:pPr>
        <w:pStyle w:val="afa"/>
        <w:numPr>
          <w:ilvl w:val="0"/>
          <w:numId w:val="222"/>
        </w:numPr>
        <w:spacing w:after="0" w:line="240" w:lineRule="auto"/>
        <w:ind w:right="851"/>
        <w:contextualSpacing/>
        <w:jc w:val="both"/>
        <w:rPr>
          <w:rFonts w:ascii="Arial" w:hAnsi="Arial" w:cs="Arial"/>
        </w:rPr>
      </w:pPr>
      <w:r>
        <w:rPr>
          <w:rFonts w:ascii="Arial" w:hAnsi="Arial" w:cs="Arial"/>
        </w:rPr>
        <w:t>Поддержку выполнения общих рекомендаций и рекомендаций конкретных стран по итогам «Европейских семестров»;</w:t>
      </w:r>
    </w:p>
    <w:p w:rsidR="000F278B" w:rsidRDefault="000F278B" w:rsidP="000F278B">
      <w:pPr>
        <w:pStyle w:val="afa"/>
        <w:numPr>
          <w:ilvl w:val="0"/>
          <w:numId w:val="222"/>
        </w:numPr>
        <w:spacing w:after="0" w:line="240" w:lineRule="auto"/>
        <w:ind w:right="851"/>
        <w:contextualSpacing/>
        <w:jc w:val="both"/>
        <w:rPr>
          <w:rFonts w:ascii="Arial" w:hAnsi="Arial" w:cs="Arial"/>
        </w:rPr>
      </w:pPr>
      <w:r>
        <w:rPr>
          <w:rFonts w:ascii="Arial" w:hAnsi="Arial" w:cs="Arial"/>
        </w:rPr>
        <w:t>Продвижение транснационального сотрудничества и взаимного обучения между компетентными органами на самом высоком политическом уровне в целях совершенствования систем, структур и процессов;</w:t>
      </w:r>
    </w:p>
    <w:p w:rsidR="000F278B" w:rsidRDefault="000F278B" w:rsidP="000F278B">
      <w:pPr>
        <w:pStyle w:val="afa"/>
        <w:numPr>
          <w:ilvl w:val="0"/>
          <w:numId w:val="222"/>
        </w:numPr>
        <w:spacing w:after="0" w:line="240" w:lineRule="auto"/>
        <w:ind w:right="851"/>
        <w:contextualSpacing/>
        <w:jc w:val="both"/>
        <w:rPr>
          <w:rFonts w:ascii="Arial" w:hAnsi="Arial" w:cs="Arial"/>
        </w:rPr>
      </w:pPr>
      <w:r>
        <w:rPr>
          <w:rFonts w:ascii="Arial" w:hAnsi="Arial" w:cs="Arial"/>
        </w:rPr>
        <w:t>Развитие знаний и аналитических возможностей для поддержки политики на основе фактических данных в соответствии со Стратегическими рамками для европейского сотрудничества в области образования и подготовки кадров (ОП 2020), Стратегией Европейского союза в интересах молодежи и особыми политическими программами, такие как Болонский и Копенгагенский процессы;</w:t>
      </w:r>
    </w:p>
    <w:p w:rsidR="000F278B" w:rsidRDefault="000F278B" w:rsidP="000F278B">
      <w:pPr>
        <w:pStyle w:val="afa"/>
        <w:numPr>
          <w:ilvl w:val="0"/>
          <w:numId w:val="222"/>
        </w:numPr>
        <w:spacing w:after="0" w:line="240" w:lineRule="auto"/>
        <w:ind w:right="851"/>
        <w:contextualSpacing/>
        <w:jc w:val="both"/>
        <w:rPr>
          <w:rFonts w:ascii="Arial" w:hAnsi="Arial" w:cs="Arial"/>
        </w:rPr>
      </w:pPr>
      <w:r>
        <w:rPr>
          <w:rFonts w:ascii="Arial" w:hAnsi="Arial" w:cs="Arial"/>
        </w:rPr>
        <w:lastRenderedPageBreak/>
        <w:t>Предоставление надежных сравнительных международных данных и соответствующих вторичных анализов для разработки европейской и национальной политики, облегчая сбор и анализ существенных фактических данных для оцени и мониторинга реализации инновационной политики и для стимулирования возможности перевода и универсальности;</w:t>
      </w:r>
    </w:p>
    <w:p w:rsidR="000F278B" w:rsidRDefault="000F278B" w:rsidP="000F278B">
      <w:pPr>
        <w:pStyle w:val="afa"/>
        <w:numPr>
          <w:ilvl w:val="0"/>
          <w:numId w:val="222"/>
        </w:numPr>
        <w:spacing w:after="0" w:line="240" w:lineRule="auto"/>
        <w:ind w:right="851"/>
        <w:contextualSpacing/>
        <w:jc w:val="both"/>
        <w:rPr>
          <w:rFonts w:ascii="Arial" w:hAnsi="Arial" w:cs="Arial"/>
        </w:rPr>
      </w:pPr>
      <w:r>
        <w:rPr>
          <w:rFonts w:ascii="Arial" w:hAnsi="Arial" w:cs="Arial"/>
        </w:rPr>
        <w:t>Поддержку Европейских сетей и внедрение инструментов, способствующих прозрачности и признанию навыков и квалификаций, приобретенных в ходе официального, неофициального и неформального обучения;</w:t>
      </w:r>
    </w:p>
    <w:p w:rsidR="000F278B" w:rsidRDefault="000F278B" w:rsidP="000F278B">
      <w:pPr>
        <w:pStyle w:val="afa"/>
        <w:numPr>
          <w:ilvl w:val="0"/>
          <w:numId w:val="222"/>
        </w:numPr>
        <w:spacing w:after="0" w:line="240" w:lineRule="auto"/>
        <w:ind w:right="851"/>
        <w:contextualSpacing/>
        <w:jc w:val="both"/>
        <w:rPr>
          <w:rFonts w:ascii="Arial" w:hAnsi="Arial" w:cs="Arial"/>
        </w:rPr>
      </w:pPr>
      <w:r>
        <w:rPr>
          <w:rFonts w:ascii="Arial" w:hAnsi="Arial" w:cs="Arial"/>
        </w:rPr>
        <w:t>Поддержку активного участия сетей гражданского общества и неправительственных организаций в реализации политики;</w:t>
      </w:r>
    </w:p>
    <w:p w:rsidR="000F278B" w:rsidRDefault="000F278B" w:rsidP="000F278B">
      <w:pPr>
        <w:pStyle w:val="afa"/>
        <w:numPr>
          <w:ilvl w:val="0"/>
          <w:numId w:val="222"/>
        </w:numPr>
        <w:spacing w:after="0" w:line="240" w:lineRule="auto"/>
        <w:ind w:right="851"/>
        <w:contextualSpacing/>
        <w:jc w:val="both"/>
        <w:rPr>
          <w:rFonts w:ascii="Arial" w:hAnsi="Arial" w:cs="Arial"/>
        </w:rPr>
      </w:pPr>
      <w:r>
        <w:rPr>
          <w:rFonts w:ascii="Arial" w:hAnsi="Arial" w:cs="Arial"/>
        </w:rPr>
        <w:t>Поддержку Структурированного Диалога с молодежью и стимулирование её активного участия в демократической жизни;</w:t>
      </w:r>
    </w:p>
    <w:p w:rsidR="000F278B" w:rsidRDefault="000F278B" w:rsidP="000F278B">
      <w:pPr>
        <w:pStyle w:val="afa"/>
        <w:numPr>
          <w:ilvl w:val="0"/>
          <w:numId w:val="222"/>
        </w:numPr>
        <w:spacing w:after="0" w:line="240" w:lineRule="auto"/>
        <w:ind w:right="851"/>
        <w:contextualSpacing/>
        <w:jc w:val="both"/>
        <w:rPr>
          <w:rFonts w:ascii="Arial" w:hAnsi="Arial" w:cs="Arial"/>
        </w:rPr>
      </w:pPr>
      <w:r>
        <w:rPr>
          <w:rFonts w:ascii="Arial" w:hAnsi="Arial" w:cs="Arial"/>
        </w:rPr>
        <w:t>Поддержку обмена передовым опытом, диалога, взаимного обучения и сотрудничества между политиками, практиками и заинтересованными лицами из стран Программы и стран-Партнёров;</w:t>
      </w:r>
    </w:p>
    <w:p w:rsidR="000F278B" w:rsidRDefault="000F278B" w:rsidP="000F278B">
      <w:pPr>
        <w:pStyle w:val="afa"/>
        <w:numPr>
          <w:ilvl w:val="0"/>
          <w:numId w:val="222"/>
        </w:numPr>
        <w:spacing w:after="0" w:line="240" w:lineRule="auto"/>
        <w:ind w:right="851"/>
        <w:contextualSpacing/>
        <w:jc w:val="both"/>
        <w:rPr>
          <w:rFonts w:ascii="Arial" w:hAnsi="Arial" w:cs="Arial"/>
        </w:rPr>
      </w:pPr>
      <w:r>
        <w:rPr>
          <w:rFonts w:ascii="Arial" w:hAnsi="Arial" w:cs="Arial"/>
        </w:rPr>
        <w:t>Повышение осведомленности о результатах европейской политики и Программы Эразмус+ и содействие их использованию на местном, региональном или национальном уровнях. Повышение престижа и привлекательности европейского высшего образования во всем мире;</w:t>
      </w:r>
    </w:p>
    <w:p w:rsidR="000F278B" w:rsidRDefault="000F278B" w:rsidP="000F278B">
      <w:pPr>
        <w:pStyle w:val="afa"/>
        <w:numPr>
          <w:ilvl w:val="0"/>
          <w:numId w:val="222"/>
        </w:numPr>
        <w:spacing w:after="0" w:line="240" w:lineRule="auto"/>
        <w:ind w:right="851"/>
        <w:contextualSpacing/>
        <w:jc w:val="both"/>
        <w:rPr>
          <w:rFonts w:ascii="Arial" w:hAnsi="Arial" w:cs="Arial"/>
        </w:rPr>
      </w:pPr>
      <w:r>
        <w:rPr>
          <w:rFonts w:ascii="Arial" w:hAnsi="Arial" w:cs="Arial"/>
        </w:rPr>
        <w:t>Укрепление совместной деятельности с другими программами ЕС, такими как Европейские Структурные и Инвестиционные Фонды, а также со схемами финансирования на национальном или региональном уровнях.</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Pr="000F278B" w:rsidRDefault="000F278B" w:rsidP="000F278B">
      <w:pPr>
        <w:pStyle w:val="10"/>
        <w:rPr>
          <w:rFonts w:ascii="Cambria" w:hAnsi="Cambria" w:cs="Times New Roman"/>
          <w:color w:val="000000"/>
        </w:rPr>
      </w:pPr>
      <w:bookmarkStart w:id="47" w:name="_Toc524645850"/>
      <w:r w:rsidRPr="000F278B">
        <w:rPr>
          <w:color w:val="000000"/>
        </w:rPr>
        <w:t>СТРУКТУРИРОВАННЫЙ ДИАЛОГ: ВСТРЕЧИ МЕЖДУ МОЛОДЕЖЬЮ И ДИРЕКТИВНЫМИ ОРГАНАМИ В ОБЛАСТИ МОЛОДЕЖИ</w:t>
      </w:r>
      <w:bookmarkEnd w:id="47"/>
    </w:p>
    <w:p w:rsidR="000F278B" w:rsidRDefault="000F278B" w:rsidP="000F278B">
      <w:pPr>
        <w:spacing w:after="0" w:line="240" w:lineRule="auto"/>
        <w:ind w:right="851"/>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КАКОВА ЦЕЛЬ ЗАСЕДАНИЙ В РАМКАХ СТРУКТУРИРОВАННОГО ДИАЛОГА?</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r>
        <w:rPr>
          <w:rFonts w:ascii="Arial" w:hAnsi="Arial" w:cs="Arial"/>
        </w:rPr>
        <w:t>Эта деятельность способствует активному участию молодежи в демократической жизни и проводит обсуждения вопросов, сконцентрированных на темах и предпочтениях, установленных Структурированным Диалогом, и возобновление политических основ в сфере молодежи. Структурированный Диалог – это название, используемое для дискуссий между молодыми людьми и директивными органами по делам молодежи с целью получения результатов, полезных для формирования политики. Дискуссия строится вокруг приоритетов и сроков и предусматривает мероприятия, на которых молодые люди обсуждают согласованные темы с директивными органами, молодежными экспертами и представителями государственных органов, отвечающих за молодежь. Более подробная информация о Структурированном Диалоге доступна на сайте Европейской Комиссии.</w:t>
      </w:r>
    </w:p>
    <w:p w:rsidR="000F278B" w:rsidRDefault="000F278B" w:rsidP="000F278B">
      <w:pPr>
        <w:spacing w:after="0" w:line="240" w:lineRule="auto"/>
        <w:ind w:right="851"/>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ЧТО ТАКОЕ ЗАСЕДАНИЯ В РАМКАХ СТРУКТУРИРОВАННОГО ДИАЛОГА?</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r>
        <w:rPr>
          <w:rFonts w:ascii="Arial" w:hAnsi="Arial" w:cs="Arial"/>
        </w:rPr>
        <w:t xml:space="preserve">Проекты в виде Структурированного Диалога могут принимать форму встреч, конференций, консультаций и направлений. Эти мероприятия способствуют активному участию молодежи в демократической жизни Европы и их взаимодействию с директивными органами. Конкретным результатом этих направлений является то, что молодые люди могут высказать свое мнение (посредством </w:t>
      </w:r>
      <w:r>
        <w:rPr>
          <w:rFonts w:ascii="Arial" w:hAnsi="Arial" w:cs="Arial"/>
        </w:rPr>
        <w:lastRenderedPageBreak/>
        <w:t>формулирования позиций, предложений и рекомендаций) о том, как молодежная политика должна формироваться и осуществляться в Европе.</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r>
        <w:rPr>
          <w:rFonts w:ascii="Arial" w:hAnsi="Arial" w:cs="Arial"/>
        </w:rPr>
        <w:t>Проект в виде Структурированного Диалога состоит из трех этапов:</w:t>
      </w:r>
    </w:p>
    <w:p w:rsidR="000F278B" w:rsidRDefault="000F278B" w:rsidP="000F278B">
      <w:pPr>
        <w:pStyle w:val="afa"/>
        <w:numPr>
          <w:ilvl w:val="0"/>
          <w:numId w:val="223"/>
        </w:numPr>
        <w:spacing w:after="0" w:line="240" w:lineRule="auto"/>
        <w:ind w:right="851"/>
        <w:contextualSpacing/>
        <w:jc w:val="both"/>
        <w:rPr>
          <w:rFonts w:ascii="Arial" w:hAnsi="Arial" w:cs="Arial"/>
        </w:rPr>
      </w:pPr>
      <w:r>
        <w:rPr>
          <w:rFonts w:ascii="Arial" w:hAnsi="Arial" w:cs="Arial"/>
        </w:rPr>
        <w:t>Планирование и подготовка;</w:t>
      </w:r>
    </w:p>
    <w:p w:rsidR="000F278B" w:rsidRDefault="000F278B" w:rsidP="000F278B">
      <w:pPr>
        <w:pStyle w:val="afa"/>
        <w:numPr>
          <w:ilvl w:val="0"/>
          <w:numId w:val="223"/>
        </w:numPr>
        <w:spacing w:after="0" w:line="240" w:lineRule="auto"/>
        <w:ind w:right="851"/>
        <w:contextualSpacing/>
        <w:jc w:val="both"/>
        <w:rPr>
          <w:rFonts w:ascii="Arial" w:hAnsi="Arial" w:cs="Arial"/>
        </w:rPr>
      </w:pPr>
      <w:r>
        <w:rPr>
          <w:rFonts w:ascii="Arial" w:hAnsi="Arial" w:cs="Arial"/>
        </w:rPr>
        <w:t>Осуществление направлений;</w:t>
      </w:r>
    </w:p>
    <w:p w:rsidR="000F278B" w:rsidRDefault="000F278B" w:rsidP="000F278B">
      <w:pPr>
        <w:pStyle w:val="afa"/>
        <w:numPr>
          <w:ilvl w:val="0"/>
          <w:numId w:val="223"/>
        </w:numPr>
        <w:spacing w:after="0" w:line="240" w:lineRule="auto"/>
        <w:ind w:right="851"/>
        <w:contextualSpacing/>
        <w:jc w:val="both"/>
        <w:rPr>
          <w:rFonts w:ascii="Arial" w:hAnsi="Arial" w:cs="Arial"/>
        </w:rPr>
      </w:pPr>
      <w:r>
        <w:rPr>
          <w:rFonts w:ascii="Arial" w:hAnsi="Arial" w:cs="Arial"/>
        </w:rPr>
        <w:t>Оценивание (включая размышления о возможном осуществлении).</w:t>
      </w:r>
    </w:p>
    <w:p w:rsidR="000F278B" w:rsidRDefault="000F278B" w:rsidP="000F278B">
      <w:pPr>
        <w:spacing w:after="0" w:line="240" w:lineRule="auto"/>
        <w:ind w:right="851"/>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КАКИЕ НАПРАВЛЕНИЯ ПОДДЕРЖИВАЮТСЯ В РАМКАХ ДАННОГО МЕРОПРИЯТИЯ?</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r>
        <w:rPr>
          <w:rFonts w:ascii="Arial" w:hAnsi="Arial" w:cs="Arial"/>
        </w:rPr>
        <w:t>В рамках данного мероприятия проект может включать одно или несколько из следующих направлений:</w:t>
      </w:r>
    </w:p>
    <w:p w:rsidR="000F278B" w:rsidRDefault="000F278B" w:rsidP="000F278B">
      <w:pPr>
        <w:spacing w:after="0" w:line="240" w:lineRule="auto"/>
        <w:ind w:right="851"/>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9"/>
      </w:tblGrid>
      <w:tr w:rsidR="000F278B" w:rsidRPr="00311D41" w:rsidTr="00311D41">
        <w:tc>
          <w:tcPr>
            <w:tcW w:w="14559"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pStyle w:val="afa"/>
              <w:spacing w:after="0" w:line="240" w:lineRule="auto"/>
              <w:ind w:right="851"/>
              <w:jc w:val="both"/>
              <w:rPr>
                <w:rFonts w:ascii="Arial" w:hAnsi="Arial" w:cs="Arial"/>
              </w:rPr>
            </w:pPr>
          </w:p>
          <w:p w:rsidR="000F278B" w:rsidRPr="00311D41" w:rsidRDefault="000F278B" w:rsidP="00311D41">
            <w:pPr>
              <w:pStyle w:val="afa"/>
              <w:numPr>
                <w:ilvl w:val="0"/>
                <w:numId w:val="224"/>
              </w:numPr>
              <w:spacing w:after="0" w:line="240" w:lineRule="auto"/>
              <w:ind w:right="851"/>
              <w:contextualSpacing/>
              <w:jc w:val="both"/>
              <w:rPr>
                <w:rFonts w:ascii="Arial" w:hAnsi="Arial" w:cs="Arial"/>
              </w:rPr>
            </w:pPr>
            <w:r w:rsidRPr="00311D41">
              <w:rPr>
                <w:rFonts w:ascii="Arial" w:hAnsi="Arial" w:cs="Arial"/>
              </w:rPr>
              <w:t>Национальные встречи и транснациональные/международные семинары, которые предоставляют пространство для информации, дискуссий и активного участия молодежи – в диалоге с директивными органами по делам молодежи – по вопросам, которые имеют отношение к Структурированному диалогу или к Стратегии Европейского союза в интересах молодежи;</w:t>
            </w:r>
          </w:p>
          <w:p w:rsidR="000F278B" w:rsidRPr="00311D41" w:rsidRDefault="000F278B" w:rsidP="00311D41">
            <w:pPr>
              <w:pStyle w:val="afa"/>
              <w:numPr>
                <w:ilvl w:val="0"/>
                <w:numId w:val="224"/>
              </w:numPr>
              <w:spacing w:after="0" w:line="240" w:lineRule="auto"/>
              <w:ind w:right="851"/>
              <w:contextualSpacing/>
              <w:jc w:val="both"/>
              <w:rPr>
                <w:rFonts w:ascii="Arial" w:hAnsi="Arial" w:cs="Arial"/>
              </w:rPr>
            </w:pPr>
            <w:r w:rsidRPr="00311D41">
              <w:rPr>
                <w:rFonts w:ascii="Arial" w:hAnsi="Arial" w:cs="Arial"/>
              </w:rPr>
              <w:t>Национальные встречи и транснациональные семинары, которые подготавливают почву для официальных молодежных конференций, организуемых в течение каждого семестра государством-членом, выполняющим функции председателя Европейского Союза;</w:t>
            </w:r>
          </w:p>
          <w:p w:rsidR="000F278B" w:rsidRPr="00311D41" w:rsidRDefault="000F278B" w:rsidP="00311D41">
            <w:pPr>
              <w:pStyle w:val="afa"/>
              <w:numPr>
                <w:ilvl w:val="0"/>
                <w:numId w:val="224"/>
              </w:numPr>
              <w:spacing w:after="0" w:line="240" w:lineRule="auto"/>
              <w:ind w:right="851"/>
              <w:contextualSpacing/>
              <w:jc w:val="both"/>
              <w:rPr>
                <w:rFonts w:ascii="Arial" w:hAnsi="Arial" w:cs="Arial"/>
              </w:rPr>
            </w:pPr>
            <w:r w:rsidRPr="00311D41">
              <w:rPr>
                <w:rFonts w:ascii="Arial" w:hAnsi="Arial" w:cs="Arial"/>
              </w:rPr>
              <w:t>Мероприятия, способствующие обсуждению и информированию по темам молодежной политики, связанным с мероприятиями, организованными в ходе Европейской недели молодежи;</w:t>
            </w:r>
          </w:p>
          <w:p w:rsidR="000F278B" w:rsidRPr="00311D41" w:rsidRDefault="000F278B" w:rsidP="00311D41">
            <w:pPr>
              <w:pStyle w:val="afa"/>
              <w:numPr>
                <w:ilvl w:val="0"/>
                <w:numId w:val="224"/>
              </w:numPr>
              <w:spacing w:after="0" w:line="240" w:lineRule="auto"/>
              <w:ind w:right="851"/>
              <w:contextualSpacing/>
              <w:jc w:val="both"/>
              <w:rPr>
                <w:rFonts w:ascii="Arial" w:hAnsi="Arial" w:cs="Arial"/>
              </w:rPr>
            </w:pPr>
            <w:r w:rsidRPr="00311D41">
              <w:rPr>
                <w:rFonts w:ascii="Arial" w:hAnsi="Arial" w:cs="Arial"/>
              </w:rPr>
              <w:t>Консультирование молодых людей с целью узнать их мнение по вопросам, касающимся участия в демократической жизни (онлайн-консультации, опросы и т.д.);</w:t>
            </w:r>
          </w:p>
          <w:p w:rsidR="000F278B" w:rsidRPr="00311D41" w:rsidRDefault="000F278B" w:rsidP="00311D41">
            <w:pPr>
              <w:pStyle w:val="afa"/>
              <w:numPr>
                <w:ilvl w:val="0"/>
                <w:numId w:val="224"/>
              </w:numPr>
              <w:spacing w:after="0" w:line="240" w:lineRule="auto"/>
              <w:ind w:right="851"/>
              <w:contextualSpacing/>
              <w:jc w:val="both"/>
              <w:rPr>
                <w:rFonts w:ascii="Arial" w:hAnsi="Arial" w:cs="Arial"/>
              </w:rPr>
            </w:pPr>
            <w:r w:rsidRPr="00311D41">
              <w:rPr>
                <w:rFonts w:ascii="Arial" w:hAnsi="Arial" w:cs="Arial"/>
              </w:rPr>
              <w:t>Встречи и семинары, информационные мероприятия или дискуссии между молодыми людьми и директивными органами/молодежными экспертами по теме участия в демократической жизни;</w:t>
            </w:r>
          </w:p>
          <w:p w:rsidR="000F278B" w:rsidRPr="00311D41" w:rsidRDefault="000F278B" w:rsidP="00311D41">
            <w:pPr>
              <w:pStyle w:val="afa"/>
              <w:numPr>
                <w:ilvl w:val="0"/>
                <w:numId w:val="224"/>
              </w:numPr>
              <w:spacing w:after="0" w:line="240" w:lineRule="auto"/>
              <w:ind w:right="851"/>
              <w:contextualSpacing/>
              <w:jc w:val="both"/>
              <w:rPr>
                <w:rFonts w:ascii="Arial" w:hAnsi="Arial" w:cs="Arial"/>
              </w:rPr>
            </w:pPr>
            <w:r w:rsidRPr="00311D41">
              <w:rPr>
                <w:rFonts w:ascii="Arial" w:hAnsi="Arial" w:cs="Arial"/>
              </w:rPr>
              <w:t>События, моделирующие функционирование демократических институтов и роли руководителей этих учреждений.</w:t>
            </w:r>
          </w:p>
          <w:p w:rsidR="000F278B" w:rsidRPr="00311D41" w:rsidRDefault="000F278B" w:rsidP="00311D41">
            <w:pPr>
              <w:pStyle w:val="afa"/>
              <w:spacing w:after="0" w:line="240" w:lineRule="auto"/>
              <w:ind w:right="851"/>
              <w:jc w:val="both"/>
              <w:rPr>
                <w:rFonts w:ascii="Arial" w:hAnsi="Arial" w:cs="Arial"/>
              </w:rPr>
            </w:pPr>
          </w:p>
        </w:tc>
      </w:tr>
    </w:tbl>
    <w:p w:rsidR="000F278B" w:rsidRDefault="000F278B" w:rsidP="000F278B">
      <w:pPr>
        <w:spacing w:after="0" w:line="240" w:lineRule="auto"/>
        <w:ind w:right="851"/>
        <w:jc w:val="both"/>
        <w:rPr>
          <w:rFonts w:ascii="Arial" w:hAnsi="Arial" w:cs="Arial"/>
          <w:lang w:eastAsia="en-US"/>
        </w:rPr>
      </w:pPr>
    </w:p>
    <w:p w:rsidR="000F278B" w:rsidRDefault="000F278B" w:rsidP="000F278B">
      <w:pPr>
        <w:spacing w:after="0" w:line="240" w:lineRule="auto"/>
        <w:ind w:right="851"/>
        <w:jc w:val="both"/>
        <w:rPr>
          <w:rFonts w:ascii="Arial" w:hAnsi="Arial" w:cs="Arial"/>
        </w:rPr>
      </w:pPr>
      <w:r>
        <w:rPr>
          <w:rFonts w:ascii="Arial" w:hAnsi="Arial" w:cs="Arial"/>
        </w:rPr>
        <w:t xml:space="preserve">Деятельность молодежи; молодежь должна активно участвовать во всех этапах проекта, от подготовки до осуществления. Принципы и практика неформального обучения отражены во всем проекте осуществления. </w:t>
      </w:r>
    </w:p>
    <w:p w:rsidR="000F278B" w:rsidRDefault="000F278B" w:rsidP="000F278B">
      <w:pPr>
        <w:spacing w:after="0" w:line="240" w:lineRule="auto"/>
        <w:ind w:right="851"/>
        <w:jc w:val="both"/>
        <w:rPr>
          <w:rFonts w:ascii="Arial" w:hAnsi="Arial" w:cs="Arial"/>
        </w:rPr>
      </w:pPr>
      <w:r>
        <w:rPr>
          <w:rFonts w:ascii="Arial" w:hAnsi="Arial" w:cs="Arial"/>
        </w:rPr>
        <w:t>Следующие виды деятельности не имеют права на получение грантов в рамках Структурированного Диалога: уставные собрания организаций или сетей организаций; события, находящиеся под влиянием политики.</w:t>
      </w:r>
    </w:p>
    <w:p w:rsidR="000F278B" w:rsidRDefault="000F278B" w:rsidP="000F278B">
      <w:pPr>
        <w:spacing w:after="0" w:line="240" w:lineRule="auto"/>
        <w:ind w:right="851"/>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КАКОВЫ КРИТЕРИИ ОЦЕНКИ ДАННОГО ПРОЕКТА?</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r>
        <w:rPr>
          <w:rFonts w:ascii="Arial" w:hAnsi="Arial" w:cs="Arial"/>
        </w:rPr>
        <w:t>Ниже перечислены официальные критерии, которые должен соблюдать проект, чтобы иметь право на получение гранта Эразмус+:</w:t>
      </w:r>
    </w:p>
    <w:p w:rsidR="000F278B" w:rsidRDefault="000F278B" w:rsidP="000F278B">
      <w:pPr>
        <w:spacing w:after="0" w:line="240" w:lineRule="auto"/>
        <w:ind w:right="851"/>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8185"/>
      </w:tblGrid>
      <w:tr w:rsidR="000F278B" w:rsidRPr="00311D41" w:rsidTr="00311D41">
        <w:tc>
          <w:tcPr>
            <w:tcW w:w="637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b/>
              </w:rPr>
              <w:t>Организации, имеющие право на участие</w:t>
            </w:r>
          </w:p>
        </w:tc>
        <w:tc>
          <w:tcPr>
            <w:tcW w:w="818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rPr>
            </w:pPr>
            <w:r w:rsidRPr="00311D41">
              <w:rPr>
                <w:rFonts w:ascii="Arial" w:hAnsi="Arial" w:cs="Arial"/>
              </w:rPr>
              <w:t>Участвующая организация может быть:</w:t>
            </w:r>
          </w:p>
          <w:p w:rsidR="000F278B" w:rsidRPr="00311D41" w:rsidRDefault="000F278B" w:rsidP="00311D41">
            <w:pPr>
              <w:pStyle w:val="afa"/>
              <w:numPr>
                <w:ilvl w:val="0"/>
                <w:numId w:val="225"/>
              </w:numPr>
              <w:spacing w:after="0" w:line="240" w:lineRule="auto"/>
              <w:contextualSpacing/>
              <w:jc w:val="both"/>
              <w:rPr>
                <w:rFonts w:ascii="Arial" w:hAnsi="Arial" w:cs="Arial"/>
              </w:rPr>
            </w:pPr>
            <w:r w:rsidRPr="00311D41">
              <w:rPr>
                <w:rFonts w:ascii="Arial" w:hAnsi="Arial" w:cs="Arial"/>
              </w:rPr>
              <w:t>Некоммерческой организацией, ассоциацией, НПО;</w:t>
            </w:r>
          </w:p>
          <w:p w:rsidR="000F278B" w:rsidRPr="00311D41" w:rsidRDefault="000F278B" w:rsidP="00311D41">
            <w:pPr>
              <w:pStyle w:val="afa"/>
              <w:numPr>
                <w:ilvl w:val="0"/>
                <w:numId w:val="225"/>
              </w:numPr>
              <w:spacing w:after="0" w:line="240" w:lineRule="auto"/>
              <w:contextualSpacing/>
              <w:jc w:val="both"/>
              <w:rPr>
                <w:rFonts w:ascii="Arial" w:hAnsi="Arial" w:cs="Arial"/>
              </w:rPr>
            </w:pPr>
            <w:r w:rsidRPr="00311D41">
              <w:rPr>
                <w:rFonts w:ascii="Arial" w:hAnsi="Arial" w:cs="Arial"/>
              </w:rPr>
              <w:t>Европейской молодежной НПО;</w:t>
            </w:r>
          </w:p>
          <w:p w:rsidR="000F278B" w:rsidRPr="00311D41" w:rsidRDefault="000F278B" w:rsidP="00311D41">
            <w:pPr>
              <w:pStyle w:val="afa"/>
              <w:numPr>
                <w:ilvl w:val="0"/>
                <w:numId w:val="225"/>
              </w:numPr>
              <w:spacing w:after="0" w:line="240" w:lineRule="auto"/>
              <w:contextualSpacing/>
              <w:jc w:val="both"/>
              <w:rPr>
                <w:rFonts w:ascii="Arial" w:hAnsi="Arial" w:cs="Arial"/>
              </w:rPr>
            </w:pPr>
            <w:r w:rsidRPr="00311D41">
              <w:rPr>
                <w:rFonts w:ascii="Arial" w:hAnsi="Arial" w:cs="Arial"/>
              </w:rPr>
              <w:t>Государственным органом на местном или региональном уровне;</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Созданная в стране Программы или в стране-Партнёре, соседствующей с ЕС (регионы 1-4; см. раздел «Страны, имеющие право на участие» в Части А данного руководства). Организации из допустимых стран-Партнёров могут участвовать в проекте только в качестве партнёров (не в качестве кандидатов).</w:t>
            </w:r>
          </w:p>
        </w:tc>
      </w:tr>
      <w:tr w:rsidR="000F278B" w:rsidRPr="00311D41" w:rsidTr="00311D41">
        <w:tc>
          <w:tcPr>
            <w:tcW w:w="637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b/>
              </w:rPr>
              <w:t>Кто может подать заявку?</w:t>
            </w:r>
          </w:p>
        </w:tc>
        <w:tc>
          <w:tcPr>
            <w:tcW w:w="818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Кандидатом может быть любая участвующая организация, созданная в стране Программы. В случае проектов, реализуемых двумя или более участвующими организациями, одна из организаций подает заявку от имени всех участвующих организаций, вовлеченных в проект.</w:t>
            </w:r>
          </w:p>
        </w:tc>
      </w:tr>
      <w:tr w:rsidR="000F278B" w:rsidRPr="00311D41" w:rsidTr="00311D41">
        <w:tc>
          <w:tcPr>
            <w:tcW w:w="637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b/>
              </w:rPr>
              <w:t>Количество участвующих организаций</w:t>
            </w:r>
          </w:p>
        </w:tc>
        <w:tc>
          <w:tcPr>
            <w:tcW w:w="8185"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r w:rsidRPr="00311D41">
              <w:rPr>
                <w:rFonts w:ascii="Arial" w:hAnsi="Arial" w:cs="Arial"/>
              </w:rPr>
              <w:t>Транснациональные/международные встречи: в этой деятельности должны участвовать по крайней мере две участвующие организации из, как минимум, двух разных стран, одна из которых является страной Программы.</w:t>
            </w: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Национальные встречи: в этой деятельности участвует по крайней мере одна организация из страны Программы.</w:t>
            </w:r>
          </w:p>
        </w:tc>
      </w:tr>
      <w:tr w:rsidR="000F278B" w:rsidRPr="00311D41" w:rsidTr="00311D41">
        <w:tc>
          <w:tcPr>
            <w:tcW w:w="637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b/>
              </w:rPr>
              <w:t>Отвечающие соответствующим критериям участники</w:t>
            </w:r>
          </w:p>
        </w:tc>
        <w:tc>
          <w:tcPr>
            <w:tcW w:w="8185"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r w:rsidRPr="00311D41">
              <w:rPr>
                <w:rFonts w:ascii="Arial" w:hAnsi="Arial" w:cs="Arial"/>
              </w:rPr>
              <w:t>Молодые участники: молодые люди в возрасте от 13 до 30 лет, проживающие в странах, вовлеченных в проект.</w:t>
            </w: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Директивные органы: если проект предусматривает участие директивных органов или экспертов в области молодежной политики, то эти участники могут быть привлечены независимо от их возраста и этнической принадлежности.</w:t>
            </w:r>
          </w:p>
        </w:tc>
      </w:tr>
      <w:tr w:rsidR="000F278B" w:rsidRPr="00311D41" w:rsidTr="00311D41">
        <w:tc>
          <w:tcPr>
            <w:tcW w:w="637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b/>
              </w:rPr>
              <w:t>Количество участников</w:t>
            </w:r>
          </w:p>
        </w:tc>
        <w:tc>
          <w:tcPr>
            <w:tcW w:w="818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Минимум 30 молодых участников должны быть вовлечены в проект.</w:t>
            </w:r>
          </w:p>
        </w:tc>
      </w:tr>
    </w:tbl>
    <w:p w:rsidR="000F278B" w:rsidRDefault="000F278B" w:rsidP="000F278B">
      <w:pPr>
        <w:spacing w:after="0"/>
        <w:rPr>
          <w:rFonts w:ascii="Arial" w:hAnsi="Arial" w:cs="Arial"/>
          <w:b/>
        </w:rPr>
        <w:sectPr w:rsidR="000F278B">
          <w:footnotePr>
            <w:numStart w:val="84"/>
          </w:footnotePr>
          <w:pgSz w:w="16838" w:h="11906" w:orient="landscape"/>
          <w:pgMar w:top="1134" w:right="851" w:bottom="1134" w:left="1418" w:header="709" w:footer="709" w:gutter="0"/>
          <w:cols w:space="720"/>
        </w:sectPr>
      </w:pPr>
    </w:p>
    <w:p w:rsidR="000F278B" w:rsidRDefault="000F278B" w:rsidP="000F278B">
      <w:pPr>
        <w:spacing w:after="0"/>
        <w:rPr>
          <w:rFonts w:ascii="Arial" w:hAnsi="Arial" w:cs="Arial"/>
          <w:b/>
        </w:rPr>
        <w:sectPr w:rsidR="000F278B">
          <w:footnotePr>
            <w:numStart w:val="84"/>
          </w:footnotePr>
          <w:type w:val="continuous"/>
          <w:pgSz w:w="16838" w:h="11906" w:orient="landscape"/>
          <w:pgMar w:top="1134" w:right="851" w:bottom="1134" w:left="1418"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8185"/>
      </w:tblGrid>
      <w:tr w:rsidR="000F278B" w:rsidRPr="00311D41" w:rsidTr="00311D41">
        <w:tc>
          <w:tcPr>
            <w:tcW w:w="637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b/>
              </w:rPr>
              <w:t>Место(а) проведения</w:t>
            </w:r>
          </w:p>
        </w:tc>
        <w:tc>
          <w:tcPr>
            <w:tcW w:w="8185"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r w:rsidRPr="00311D41">
              <w:rPr>
                <w:rFonts w:ascii="Arial" w:hAnsi="Arial" w:cs="Arial"/>
              </w:rPr>
              <w:t>Национальные встречи: деятельность должна осуществляться в стране организации-кандидата.</w:t>
            </w: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r w:rsidRPr="00311D41">
              <w:rPr>
                <w:rFonts w:ascii="Arial" w:hAnsi="Arial" w:cs="Arial"/>
              </w:rPr>
              <w:t>Транснациональные/международные встречи: мероприятия могут проводиться в любой из стран Программы, вовлеченной в деятельность.</w:t>
            </w: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lang w:eastAsia="en-US"/>
              </w:rPr>
            </w:pPr>
            <w:r w:rsidRPr="00311D41">
              <w:rPr>
                <w:rFonts w:ascii="Arial" w:hAnsi="Arial" w:cs="Arial"/>
                <w:u w:val="single"/>
              </w:rPr>
              <w:t>Исключение:</w:t>
            </w:r>
            <w:r w:rsidRPr="00311D41">
              <w:rPr>
                <w:rFonts w:ascii="Arial" w:hAnsi="Arial" w:cs="Arial"/>
              </w:rPr>
              <w:t xml:space="preserve"> только в должным образом обоснованных случаях, и если основная деятельность включает элементы диалога с директивными органами на европейском уровне, то направление может проходить в месте нахождения учреждения Европейского Союза</w:t>
            </w:r>
            <w:r w:rsidRPr="00311D41">
              <w:rPr>
                <w:rStyle w:val="a9"/>
                <w:rFonts w:ascii="Arial" w:hAnsi="Arial" w:cs="Arial"/>
              </w:rPr>
              <w:footnoteReference w:id="135"/>
            </w:r>
            <w:r w:rsidRPr="00311D41">
              <w:rPr>
                <w:rFonts w:ascii="Arial" w:hAnsi="Arial" w:cs="Arial"/>
              </w:rPr>
              <w:t>.</w:t>
            </w:r>
          </w:p>
        </w:tc>
      </w:tr>
      <w:tr w:rsidR="000F278B" w:rsidRPr="00311D41" w:rsidTr="00311D41">
        <w:tc>
          <w:tcPr>
            <w:tcW w:w="637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b/>
              </w:rPr>
              <w:t>Продолжительность проекта</w:t>
            </w:r>
          </w:p>
        </w:tc>
        <w:tc>
          <w:tcPr>
            <w:tcW w:w="818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От 3-х до 24-х месяцев.</w:t>
            </w:r>
          </w:p>
        </w:tc>
      </w:tr>
      <w:tr w:rsidR="000F278B" w:rsidRPr="00311D41" w:rsidTr="00311D41">
        <w:tc>
          <w:tcPr>
            <w:tcW w:w="637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b/>
              </w:rPr>
              <w:t>Куда подавать заявку?</w:t>
            </w:r>
          </w:p>
        </w:tc>
        <w:tc>
          <w:tcPr>
            <w:tcW w:w="818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 Национальное Агентство страны, в которой создана организация-кандидат.</w:t>
            </w:r>
          </w:p>
        </w:tc>
      </w:tr>
      <w:tr w:rsidR="000F278B" w:rsidRPr="00311D41" w:rsidTr="00311D41">
        <w:tc>
          <w:tcPr>
            <w:tcW w:w="637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b/>
              </w:rPr>
              <w:t>Когда подавать заявку?</w:t>
            </w:r>
          </w:p>
        </w:tc>
        <w:tc>
          <w:tcPr>
            <w:tcW w:w="8185"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r w:rsidRPr="00311D41">
              <w:rPr>
                <w:rFonts w:ascii="Arial" w:hAnsi="Arial" w:cs="Arial"/>
              </w:rPr>
              <w:t>Кандидаты должны подать свое заявление на грант до:</w:t>
            </w:r>
          </w:p>
          <w:p w:rsidR="000F278B" w:rsidRPr="00311D41" w:rsidRDefault="000F278B" w:rsidP="00311D41">
            <w:pPr>
              <w:spacing w:after="0" w:line="240" w:lineRule="auto"/>
              <w:jc w:val="both"/>
              <w:rPr>
                <w:rFonts w:ascii="Arial" w:hAnsi="Arial" w:cs="Arial"/>
              </w:rPr>
            </w:pPr>
          </w:p>
          <w:p w:rsidR="000F278B" w:rsidRPr="00311D41" w:rsidRDefault="000F278B" w:rsidP="00311D41">
            <w:pPr>
              <w:pStyle w:val="afa"/>
              <w:numPr>
                <w:ilvl w:val="1"/>
                <w:numId w:val="226"/>
              </w:numPr>
              <w:spacing w:after="0" w:line="240" w:lineRule="auto"/>
              <w:contextualSpacing/>
              <w:jc w:val="both"/>
              <w:rPr>
                <w:rFonts w:ascii="Arial" w:hAnsi="Arial" w:cs="Arial"/>
              </w:rPr>
            </w:pPr>
            <w:r w:rsidRPr="00311D41">
              <w:rPr>
                <w:rFonts w:ascii="Arial" w:hAnsi="Arial" w:cs="Arial"/>
                <w:b/>
              </w:rPr>
              <w:t>5 февраля, 12:00 (полдень по Брюссельскому времени)</w:t>
            </w:r>
            <w:r w:rsidRPr="00311D41">
              <w:rPr>
                <w:rFonts w:ascii="Arial" w:hAnsi="Arial" w:cs="Arial"/>
              </w:rPr>
              <w:t xml:space="preserve"> для проектов, стартующих между 1 мая и 30 сентября того же года;</w:t>
            </w:r>
          </w:p>
          <w:p w:rsidR="000F278B" w:rsidRPr="00311D41" w:rsidRDefault="000F278B" w:rsidP="00311D41">
            <w:pPr>
              <w:pStyle w:val="afa"/>
              <w:numPr>
                <w:ilvl w:val="1"/>
                <w:numId w:val="226"/>
              </w:numPr>
              <w:spacing w:after="0" w:line="240" w:lineRule="auto"/>
              <w:contextualSpacing/>
              <w:jc w:val="both"/>
              <w:rPr>
                <w:rFonts w:ascii="Arial" w:hAnsi="Arial" w:cs="Arial"/>
              </w:rPr>
            </w:pPr>
            <w:r w:rsidRPr="00311D41">
              <w:rPr>
                <w:rFonts w:ascii="Arial" w:hAnsi="Arial" w:cs="Arial"/>
                <w:b/>
              </w:rPr>
              <w:t>30 апреля, 12:00 (полдень по Брюссельскому времени)</w:t>
            </w:r>
            <w:r w:rsidRPr="00311D41">
              <w:rPr>
                <w:rFonts w:ascii="Arial" w:hAnsi="Arial" w:cs="Arial"/>
              </w:rPr>
              <w:t xml:space="preserve"> для проектов, стартующих между 1 августа и 31 декабря того же года;</w:t>
            </w:r>
          </w:p>
          <w:p w:rsidR="000F278B" w:rsidRPr="00311D41" w:rsidRDefault="000F278B" w:rsidP="00311D41">
            <w:pPr>
              <w:pStyle w:val="afa"/>
              <w:numPr>
                <w:ilvl w:val="1"/>
                <w:numId w:val="226"/>
              </w:numPr>
              <w:spacing w:after="0" w:line="240" w:lineRule="auto"/>
              <w:contextualSpacing/>
              <w:jc w:val="both"/>
              <w:rPr>
                <w:rFonts w:ascii="Arial" w:hAnsi="Arial" w:cs="Arial"/>
              </w:rPr>
            </w:pPr>
            <w:r w:rsidRPr="00311D41">
              <w:rPr>
                <w:rFonts w:ascii="Arial" w:hAnsi="Arial" w:cs="Arial"/>
                <w:b/>
              </w:rPr>
              <w:t>1 октября, 12:00 (полдень по Брюссельскому времени)</w:t>
            </w:r>
            <w:r w:rsidRPr="00311D41">
              <w:rPr>
                <w:rFonts w:ascii="Arial" w:hAnsi="Arial" w:cs="Arial"/>
              </w:rPr>
              <w:t xml:space="preserve"> для проектов, стартующих между 1 января и 31 мая следующего года.</w:t>
            </w:r>
          </w:p>
        </w:tc>
      </w:tr>
      <w:tr w:rsidR="000F278B" w:rsidRPr="00311D41" w:rsidTr="00311D41">
        <w:tc>
          <w:tcPr>
            <w:tcW w:w="637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b/>
              </w:rPr>
              <w:t>Как подать заявку?</w:t>
            </w:r>
          </w:p>
        </w:tc>
        <w:tc>
          <w:tcPr>
            <w:tcW w:w="818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Пожалуйста, ознакомьтесь более подробно с Частью С данного руководства о том, как подать заявку.</w:t>
            </w:r>
          </w:p>
        </w:tc>
      </w:tr>
      <w:tr w:rsidR="000F278B" w:rsidRPr="00311D41" w:rsidTr="00311D41">
        <w:tc>
          <w:tcPr>
            <w:tcW w:w="637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b/>
              </w:rPr>
              <w:t>Остальные критерии</w:t>
            </w:r>
          </w:p>
        </w:tc>
        <w:tc>
          <w:tcPr>
            <w:tcW w:w="8185"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r w:rsidRPr="00311D41">
              <w:rPr>
                <w:rFonts w:ascii="Arial" w:hAnsi="Arial" w:cs="Arial"/>
              </w:rPr>
              <w:t>Расписания каждой из встреч, запланированных в проекте, должно быть приложено к форме заявления.</w:t>
            </w: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Заявление о соблюдении законного представителя должно быть приложено к форме заявления.</w:t>
            </w:r>
          </w:p>
        </w:tc>
      </w:tr>
    </w:tbl>
    <w:p w:rsidR="000F278B" w:rsidRDefault="000F278B" w:rsidP="000F278B">
      <w:pPr>
        <w:ind w:right="851"/>
        <w:jc w:val="both"/>
        <w:rPr>
          <w:rFonts w:ascii="Arial" w:hAnsi="Arial" w:cs="Arial"/>
          <w:lang w:eastAsia="en-US"/>
        </w:rPr>
      </w:pPr>
    </w:p>
    <w:p w:rsidR="000F278B" w:rsidRDefault="000F278B" w:rsidP="000F278B">
      <w:pPr>
        <w:ind w:right="851"/>
        <w:jc w:val="both"/>
        <w:rPr>
          <w:rFonts w:ascii="Arial" w:hAnsi="Arial" w:cs="Arial"/>
          <w:b/>
        </w:rPr>
      </w:pPr>
      <w:r>
        <w:rPr>
          <w:rFonts w:ascii="Arial" w:hAnsi="Arial" w:cs="Arial"/>
        </w:rPr>
        <w:t xml:space="preserve">Организации-кандидаты будут оценены согласно действующим </w:t>
      </w:r>
      <w:r>
        <w:rPr>
          <w:rFonts w:ascii="Arial" w:hAnsi="Arial" w:cs="Arial"/>
          <w:b/>
        </w:rPr>
        <w:t>критериям отбора и исключения</w:t>
      </w:r>
      <w:r>
        <w:rPr>
          <w:rFonts w:ascii="Arial" w:hAnsi="Arial" w:cs="Arial"/>
        </w:rPr>
        <w:t>. Для более подробной информации, пожалуйста, обратитесь к Части С данного руководства.</w:t>
      </w:r>
    </w:p>
    <w:p w:rsidR="000F278B" w:rsidRDefault="000F278B" w:rsidP="000F278B">
      <w:pPr>
        <w:spacing w:after="0"/>
        <w:rPr>
          <w:rFonts w:ascii="Arial" w:hAnsi="Arial" w:cs="Arial"/>
          <w:b/>
        </w:rPr>
        <w:sectPr w:rsidR="000F278B">
          <w:footnotePr>
            <w:numStart w:val="208"/>
          </w:footnotePr>
          <w:type w:val="continuous"/>
          <w:pgSz w:w="16838" w:h="11906" w:orient="landscape"/>
          <w:pgMar w:top="1134" w:right="851" w:bottom="1134" w:left="1418" w:header="709" w:footer="709" w:gutter="0"/>
          <w:cols w:space="720"/>
        </w:sectPr>
      </w:pPr>
    </w:p>
    <w:p w:rsidR="000F278B" w:rsidRDefault="000F278B" w:rsidP="000F278B">
      <w:pPr>
        <w:spacing w:after="0"/>
        <w:rPr>
          <w:rFonts w:ascii="Arial" w:hAnsi="Arial" w:cs="Arial"/>
          <w:b/>
        </w:rPr>
        <w:sectPr w:rsidR="000F278B">
          <w:footnotePr>
            <w:numStart w:val="84"/>
          </w:footnotePr>
          <w:type w:val="continuous"/>
          <w:pgSz w:w="16838" w:h="11906" w:orient="landscape"/>
          <w:pgMar w:top="1134" w:right="851" w:bottom="1134" w:left="1418" w:header="709" w:footer="709" w:gutter="0"/>
          <w:cols w:space="720"/>
        </w:sectPr>
      </w:pPr>
    </w:p>
    <w:p w:rsidR="000F278B" w:rsidRDefault="000F278B" w:rsidP="000F278B">
      <w:pPr>
        <w:spacing w:after="0"/>
        <w:rPr>
          <w:rFonts w:ascii="Arial" w:hAnsi="Arial" w:cs="Arial"/>
          <w:b/>
        </w:rPr>
        <w:sectPr w:rsidR="000F278B">
          <w:footnotePr>
            <w:numStart w:val="208"/>
          </w:footnotePr>
          <w:type w:val="continuous"/>
          <w:pgSz w:w="16838" w:h="11906" w:orient="landscape"/>
          <w:pgMar w:top="1134" w:right="851" w:bottom="1134" w:left="1418" w:header="709" w:footer="709" w:gutter="0"/>
          <w:cols w:space="720"/>
        </w:sectPr>
      </w:pPr>
    </w:p>
    <w:p w:rsidR="000F278B" w:rsidRDefault="000F278B" w:rsidP="000F278B">
      <w:pPr>
        <w:spacing w:after="0"/>
        <w:rPr>
          <w:rFonts w:ascii="Arial" w:hAnsi="Arial" w:cs="Arial"/>
          <w:b/>
        </w:rPr>
        <w:sectPr w:rsidR="000F278B">
          <w:footnotePr>
            <w:numStart w:val="84"/>
          </w:footnotePr>
          <w:type w:val="continuous"/>
          <w:pgSz w:w="16838" w:h="11906" w:orient="landscape"/>
          <w:pgMar w:top="1134" w:right="851" w:bottom="1134" w:left="1418" w:header="709" w:footer="709" w:gutter="0"/>
          <w:cols w:space="720"/>
        </w:sectPr>
      </w:pPr>
    </w:p>
    <w:p w:rsidR="000F278B" w:rsidRPr="000F278B" w:rsidRDefault="000F278B" w:rsidP="000F278B">
      <w:pPr>
        <w:pStyle w:val="af3"/>
        <w:rPr>
          <w:rFonts w:ascii="Cambria" w:hAnsi="Cambria" w:cs="Times New Roman"/>
          <w:i w:val="0"/>
          <w:color w:val="000000"/>
        </w:rPr>
      </w:pPr>
      <w:r w:rsidRPr="000F278B">
        <w:rPr>
          <w:i w:val="0"/>
          <w:color w:val="000000"/>
        </w:rPr>
        <w:lastRenderedPageBreak/>
        <w:t>КРИТЕРИИ ОЦЕНКИ</w:t>
      </w:r>
    </w:p>
    <w:p w:rsidR="000F278B" w:rsidRDefault="000F278B" w:rsidP="000F278B">
      <w:pPr>
        <w:ind w:right="851"/>
        <w:jc w:val="both"/>
        <w:rPr>
          <w:rFonts w:ascii="Arial" w:hAnsi="Arial" w:cs="Arial"/>
        </w:rPr>
      </w:pPr>
      <w:r>
        <w:rPr>
          <w:rFonts w:ascii="Arial" w:hAnsi="Arial" w:cs="Arial"/>
        </w:rPr>
        <w:t>Проекты будут оцениваться согласно следующим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8468"/>
      </w:tblGrid>
      <w:tr w:rsidR="000F278B" w:rsidRPr="00311D41" w:rsidTr="00311D41">
        <w:tc>
          <w:tcPr>
            <w:tcW w:w="6091"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r w:rsidRPr="00311D41">
              <w:rPr>
                <w:rFonts w:ascii="Arial" w:hAnsi="Arial" w:cs="Arial"/>
                <w:b/>
              </w:rPr>
              <w:t>Актуальность проекта</w:t>
            </w:r>
          </w:p>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(максимум 30 баллов)</w:t>
            </w:r>
          </w:p>
        </w:tc>
        <w:tc>
          <w:tcPr>
            <w:tcW w:w="846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27"/>
              </w:numPr>
              <w:spacing w:after="0" w:line="240" w:lineRule="auto"/>
              <w:contextualSpacing/>
              <w:jc w:val="both"/>
              <w:rPr>
                <w:rFonts w:ascii="Arial" w:hAnsi="Arial" w:cs="Arial"/>
              </w:rPr>
            </w:pPr>
            <w:r w:rsidRPr="00311D41">
              <w:rPr>
                <w:rFonts w:ascii="Arial" w:hAnsi="Arial" w:cs="Arial"/>
              </w:rPr>
              <w:t>Актуальность предложения для:</w:t>
            </w:r>
          </w:p>
          <w:p w:rsidR="000F278B" w:rsidRPr="00311D41" w:rsidRDefault="000F278B" w:rsidP="00311D41">
            <w:pPr>
              <w:pStyle w:val="afa"/>
              <w:numPr>
                <w:ilvl w:val="1"/>
                <w:numId w:val="227"/>
              </w:numPr>
              <w:spacing w:after="0" w:line="240" w:lineRule="auto"/>
              <w:contextualSpacing/>
              <w:jc w:val="both"/>
              <w:rPr>
                <w:rFonts w:ascii="Arial" w:hAnsi="Arial" w:cs="Arial"/>
              </w:rPr>
            </w:pPr>
            <w:r w:rsidRPr="00311D41">
              <w:rPr>
                <w:rFonts w:ascii="Arial" w:hAnsi="Arial" w:cs="Arial"/>
              </w:rPr>
              <w:t>Цели и преимущества мероприятия (смотрите раздел «Каковы цели и преимущества Структурированного Диалога?»).</w:t>
            </w:r>
          </w:p>
          <w:p w:rsidR="000F278B" w:rsidRPr="00311D41" w:rsidRDefault="000F278B" w:rsidP="00311D41">
            <w:pPr>
              <w:pStyle w:val="afa"/>
              <w:numPr>
                <w:ilvl w:val="1"/>
                <w:numId w:val="227"/>
              </w:numPr>
              <w:spacing w:after="0" w:line="240" w:lineRule="auto"/>
              <w:contextualSpacing/>
              <w:jc w:val="both"/>
              <w:rPr>
                <w:rFonts w:ascii="Arial" w:hAnsi="Arial" w:cs="Arial"/>
              </w:rPr>
            </w:pPr>
            <w:r w:rsidRPr="00311D41">
              <w:rPr>
                <w:rFonts w:ascii="Arial" w:hAnsi="Arial" w:cs="Arial"/>
              </w:rPr>
              <w:t>Необходимости и цели участвующих организаций и отдельных участников.</w:t>
            </w:r>
          </w:p>
          <w:p w:rsidR="000F278B" w:rsidRPr="00311D41" w:rsidRDefault="000F278B" w:rsidP="00311D41">
            <w:pPr>
              <w:pStyle w:val="afa"/>
              <w:numPr>
                <w:ilvl w:val="0"/>
                <w:numId w:val="227"/>
              </w:numPr>
              <w:spacing w:after="0" w:line="240" w:lineRule="auto"/>
              <w:contextualSpacing/>
              <w:jc w:val="both"/>
              <w:rPr>
                <w:rFonts w:ascii="Arial" w:hAnsi="Arial" w:cs="Arial"/>
              </w:rPr>
            </w:pPr>
            <w:r w:rsidRPr="00311D41">
              <w:rPr>
                <w:rFonts w:ascii="Arial" w:hAnsi="Arial" w:cs="Arial"/>
              </w:rPr>
              <w:t>Насколько предложение соответствует:</w:t>
            </w:r>
          </w:p>
          <w:p w:rsidR="000F278B" w:rsidRPr="00311D41" w:rsidRDefault="000F278B" w:rsidP="00311D41">
            <w:pPr>
              <w:pStyle w:val="afa"/>
              <w:numPr>
                <w:ilvl w:val="1"/>
                <w:numId w:val="227"/>
              </w:numPr>
              <w:spacing w:after="0" w:line="240" w:lineRule="auto"/>
              <w:contextualSpacing/>
              <w:jc w:val="both"/>
              <w:rPr>
                <w:rFonts w:ascii="Arial" w:hAnsi="Arial" w:cs="Arial"/>
              </w:rPr>
            </w:pPr>
            <w:r w:rsidRPr="00311D41">
              <w:rPr>
                <w:rFonts w:ascii="Arial" w:hAnsi="Arial" w:cs="Arial"/>
              </w:rPr>
              <w:t>Получению высококачественных результатов для участников;</w:t>
            </w:r>
          </w:p>
          <w:p w:rsidR="000F278B" w:rsidRPr="00311D41" w:rsidRDefault="000F278B" w:rsidP="00311D41">
            <w:pPr>
              <w:pStyle w:val="afa"/>
              <w:numPr>
                <w:ilvl w:val="1"/>
                <w:numId w:val="227"/>
              </w:numPr>
              <w:spacing w:after="0" w:line="240" w:lineRule="auto"/>
              <w:contextualSpacing/>
              <w:jc w:val="both"/>
              <w:rPr>
                <w:rFonts w:ascii="Arial" w:hAnsi="Arial" w:cs="Arial"/>
              </w:rPr>
            </w:pPr>
            <w:r w:rsidRPr="00311D41">
              <w:rPr>
                <w:rFonts w:ascii="Arial" w:hAnsi="Arial" w:cs="Arial"/>
              </w:rPr>
              <w:t>Укрепление потенциала участвующих организаций.</w:t>
            </w:r>
          </w:p>
          <w:p w:rsidR="000F278B" w:rsidRPr="00311D41" w:rsidRDefault="000F278B" w:rsidP="00311D41">
            <w:pPr>
              <w:pStyle w:val="afa"/>
              <w:numPr>
                <w:ilvl w:val="0"/>
                <w:numId w:val="227"/>
              </w:numPr>
              <w:spacing w:after="0" w:line="240" w:lineRule="auto"/>
              <w:contextualSpacing/>
              <w:jc w:val="both"/>
              <w:rPr>
                <w:rFonts w:ascii="Arial" w:hAnsi="Arial" w:cs="Arial"/>
              </w:rPr>
            </w:pPr>
            <w:r w:rsidRPr="00311D41">
              <w:rPr>
                <w:rFonts w:ascii="Arial" w:hAnsi="Arial" w:cs="Arial"/>
              </w:rPr>
              <w:t>Насколько проект привлекает молодых людей с меньшими возможностями.</w:t>
            </w:r>
          </w:p>
        </w:tc>
      </w:tr>
      <w:tr w:rsidR="000F278B" w:rsidRPr="00311D41" w:rsidTr="00311D41">
        <w:tc>
          <w:tcPr>
            <w:tcW w:w="6091"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b/>
              </w:rPr>
            </w:pPr>
            <w:r w:rsidRPr="00311D41">
              <w:rPr>
                <w:rFonts w:ascii="Arial" w:hAnsi="Arial" w:cs="Arial"/>
                <w:b/>
              </w:rPr>
              <w:t>Качество оформления проекта и реализации</w:t>
            </w:r>
          </w:p>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b/>
              </w:rPr>
              <w:t>(максимум 40 баллов)</w:t>
            </w:r>
          </w:p>
        </w:tc>
        <w:tc>
          <w:tcPr>
            <w:tcW w:w="846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28"/>
              </w:numPr>
              <w:spacing w:after="0" w:line="240" w:lineRule="auto"/>
              <w:contextualSpacing/>
              <w:jc w:val="both"/>
              <w:rPr>
                <w:rFonts w:ascii="Arial" w:hAnsi="Arial" w:cs="Arial"/>
              </w:rPr>
            </w:pPr>
            <w:r w:rsidRPr="00311D41">
              <w:rPr>
                <w:rFonts w:ascii="Arial" w:hAnsi="Arial" w:cs="Arial"/>
              </w:rPr>
              <w:t>Четкость, целостность и качество всех этапов предложения проекта (подготовка, выполнение мобильных деятельностей и осуществление);</w:t>
            </w:r>
          </w:p>
          <w:p w:rsidR="000F278B" w:rsidRPr="00311D41" w:rsidRDefault="000F278B" w:rsidP="00311D41">
            <w:pPr>
              <w:pStyle w:val="afa"/>
              <w:numPr>
                <w:ilvl w:val="0"/>
                <w:numId w:val="228"/>
              </w:numPr>
              <w:spacing w:after="0" w:line="240" w:lineRule="auto"/>
              <w:contextualSpacing/>
              <w:jc w:val="both"/>
              <w:rPr>
                <w:rFonts w:ascii="Arial" w:hAnsi="Arial" w:cs="Arial"/>
              </w:rPr>
            </w:pPr>
            <w:r w:rsidRPr="00311D41">
              <w:rPr>
                <w:rFonts w:ascii="Arial" w:hAnsi="Arial" w:cs="Arial"/>
              </w:rPr>
              <w:t>Соответствие между целями проекта и предлагаемыми мероприятиями;</w:t>
            </w:r>
          </w:p>
          <w:p w:rsidR="000F278B" w:rsidRPr="00311D41" w:rsidRDefault="000F278B" w:rsidP="00311D41">
            <w:pPr>
              <w:pStyle w:val="afa"/>
              <w:numPr>
                <w:ilvl w:val="0"/>
                <w:numId w:val="228"/>
              </w:numPr>
              <w:spacing w:after="0" w:line="240" w:lineRule="auto"/>
              <w:contextualSpacing/>
              <w:jc w:val="both"/>
              <w:rPr>
                <w:rFonts w:ascii="Arial" w:hAnsi="Arial" w:cs="Arial"/>
              </w:rPr>
            </w:pPr>
            <w:r w:rsidRPr="00311D41">
              <w:rPr>
                <w:rFonts w:ascii="Arial" w:hAnsi="Arial" w:cs="Arial"/>
              </w:rPr>
              <w:t>Качество практических механизмов, методов управления и поддержки;</w:t>
            </w:r>
          </w:p>
          <w:p w:rsidR="000F278B" w:rsidRPr="00311D41" w:rsidRDefault="000F278B" w:rsidP="00311D41">
            <w:pPr>
              <w:pStyle w:val="afa"/>
              <w:numPr>
                <w:ilvl w:val="0"/>
                <w:numId w:val="228"/>
              </w:numPr>
              <w:spacing w:after="0" w:line="240" w:lineRule="auto"/>
              <w:contextualSpacing/>
              <w:jc w:val="both"/>
              <w:rPr>
                <w:rFonts w:ascii="Arial" w:hAnsi="Arial" w:cs="Arial"/>
              </w:rPr>
            </w:pPr>
            <w:r w:rsidRPr="00311D41">
              <w:rPr>
                <w:rFonts w:ascii="Arial" w:hAnsi="Arial" w:cs="Arial"/>
              </w:rPr>
              <w:t>Качество предлагаемых методов неформального обучения и активное вовлечение молодежи на всех этапах проекта;</w:t>
            </w:r>
          </w:p>
          <w:p w:rsidR="000F278B" w:rsidRPr="00311D41" w:rsidRDefault="000F278B" w:rsidP="00311D41">
            <w:pPr>
              <w:pStyle w:val="afa"/>
              <w:numPr>
                <w:ilvl w:val="0"/>
                <w:numId w:val="229"/>
              </w:numPr>
              <w:spacing w:after="0" w:line="240" w:lineRule="auto"/>
              <w:contextualSpacing/>
              <w:jc w:val="both"/>
              <w:rPr>
                <w:rFonts w:ascii="Arial" w:hAnsi="Arial" w:cs="Arial"/>
              </w:rPr>
            </w:pPr>
            <w:r w:rsidRPr="00311D41">
              <w:rPr>
                <w:rFonts w:ascii="Arial" w:hAnsi="Arial" w:cs="Arial"/>
              </w:rPr>
              <w:t>Целесообразность мер по отбору и/или привлечению участников к деятельности;</w:t>
            </w:r>
          </w:p>
          <w:p w:rsidR="000F278B" w:rsidRPr="00311D41" w:rsidRDefault="000F278B" w:rsidP="00311D41">
            <w:pPr>
              <w:pStyle w:val="afa"/>
              <w:numPr>
                <w:ilvl w:val="0"/>
                <w:numId w:val="229"/>
              </w:numPr>
              <w:spacing w:after="0" w:line="240" w:lineRule="auto"/>
              <w:contextualSpacing/>
              <w:jc w:val="both"/>
              <w:rPr>
                <w:rFonts w:ascii="Arial" w:hAnsi="Arial" w:cs="Arial"/>
              </w:rPr>
            </w:pPr>
            <w:r w:rsidRPr="00311D41">
              <w:rPr>
                <w:rFonts w:ascii="Arial" w:hAnsi="Arial" w:cs="Arial"/>
              </w:rPr>
              <w:t>Насколько предложение проекта задействует соответствующих ответственных руководителей (директивные органы, молодежные эксперты, представители государственных органов, отвечающих за молодежь, и т.д.);</w:t>
            </w:r>
          </w:p>
          <w:p w:rsidR="000F278B" w:rsidRPr="00311D41" w:rsidRDefault="000F278B" w:rsidP="00311D41">
            <w:pPr>
              <w:pStyle w:val="afa"/>
              <w:numPr>
                <w:ilvl w:val="0"/>
                <w:numId w:val="229"/>
              </w:numPr>
              <w:spacing w:after="0" w:line="240" w:lineRule="auto"/>
              <w:contextualSpacing/>
              <w:jc w:val="both"/>
              <w:rPr>
                <w:rFonts w:ascii="Arial" w:hAnsi="Arial" w:cs="Arial"/>
              </w:rPr>
            </w:pPr>
            <w:r w:rsidRPr="00311D41">
              <w:rPr>
                <w:rFonts w:ascii="Arial" w:hAnsi="Arial" w:cs="Arial"/>
              </w:rPr>
              <w:t>При необходимости, качество взаимодействия и коммуникации между участвующими организациями, а также с другими заинтересованными лицами.</w:t>
            </w:r>
          </w:p>
        </w:tc>
      </w:tr>
      <w:tr w:rsidR="000F278B" w:rsidRPr="00311D41" w:rsidTr="00311D41">
        <w:tc>
          <w:tcPr>
            <w:tcW w:w="6091"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rPr>
            </w:pPr>
            <w:r w:rsidRPr="00311D41">
              <w:rPr>
                <w:rFonts w:ascii="Arial" w:hAnsi="Arial" w:cs="Arial"/>
                <w:b/>
              </w:rPr>
              <w:t>Влияние и распространение</w:t>
            </w:r>
          </w:p>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b/>
              </w:rPr>
              <w:t>(максимум 30 баллов)</w:t>
            </w:r>
          </w:p>
        </w:tc>
        <w:tc>
          <w:tcPr>
            <w:tcW w:w="846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30"/>
              </w:numPr>
              <w:spacing w:after="0" w:line="240" w:lineRule="auto"/>
              <w:contextualSpacing/>
              <w:jc w:val="both"/>
              <w:rPr>
                <w:rFonts w:ascii="Arial" w:hAnsi="Arial" w:cs="Arial"/>
              </w:rPr>
            </w:pPr>
            <w:r w:rsidRPr="00311D41">
              <w:rPr>
                <w:rFonts w:ascii="Arial" w:hAnsi="Arial" w:cs="Arial"/>
              </w:rPr>
              <w:t>Качество направлений для оценки результатов проекта.</w:t>
            </w:r>
          </w:p>
          <w:p w:rsidR="000F278B" w:rsidRPr="00311D41" w:rsidRDefault="000F278B" w:rsidP="00311D41">
            <w:pPr>
              <w:pStyle w:val="afa"/>
              <w:numPr>
                <w:ilvl w:val="0"/>
                <w:numId w:val="230"/>
              </w:numPr>
              <w:spacing w:after="0" w:line="240" w:lineRule="auto"/>
              <w:contextualSpacing/>
              <w:jc w:val="both"/>
              <w:rPr>
                <w:rFonts w:ascii="Arial" w:hAnsi="Arial" w:cs="Arial"/>
              </w:rPr>
            </w:pPr>
            <w:r w:rsidRPr="00311D41">
              <w:rPr>
                <w:rFonts w:ascii="Arial" w:hAnsi="Arial" w:cs="Arial"/>
              </w:rPr>
              <w:t>Потенциальное воздействие проекта:</w:t>
            </w:r>
          </w:p>
          <w:p w:rsidR="000F278B" w:rsidRPr="00311D41" w:rsidRDefault="000F278B" w:rsidP="00311D41">
            <w:pPr>
              <w:pStyle w:val="afa"/>
              <w:numPr>
                <w:ilvl w:val="1"/>
                <w:numId w:val="230"/>
              </w:numPr>
              <w:spacing w:after="0" w:line="240" w:lineRule="auto"/>
              <w:contextualSpacing/>
              <w:jc w:val="both"/>
              <w:rPr>
                <w:rFonts w:ascii="Arial" w:hAnsi="Arial" w:cs="Arial"/>
              </w:rPr>
            </w:pPr>
            <w:r w:rsidRPr="00311D41">
              <w:rPr>
                <w:rFonts w:ascii="Arial" w:hAnsi="Arial" w:cs="Arial"/>
              </w:rPr>
              <w:t>На участников и организаций-участников в течение и после срока службы проекта;</w:t>
            </w:r>
          </w:p>
          <w:p w:rsidR="000F278B" w:rsidRPr="00311D41" w:rsidRDefault="000F278B" w:rsidP="00311D41">
            <w:pPr>
              <w:pStyle w:val="afa"/>
              <w:numPr>
                <w:ilvl w:val="1"/>
                <w:numId w:val="230"/>
              </w:numPr>
              <w:spacing w:after="0" w:line="240" w:lineRule="auto"/>
              <w:contextualSpacing/>
              <w:jc w:val="both"/>
              <w:rPr>
                <w:rFonts w:ascii="Arial" w:hAnsi="Arial" w:cs="Arial"/>
              </w:rPr>
            </w:pPr>
            <w:r w:rsidRPr="00311D41">
              <w:rPr>
                <w:rFonts w:ascii="Arial" w:hAnsi="Arial" w:cs="Arial"/>
              </w:rPr>
              <w:t>За пределами организаций и физических лиц, непосредственно принимающих участие в проекте на местном, региональном, национальном и/или европейском уровнях.</w:t>
            </w:r>
          </w:p>
          <w:p w:rsidR="000F278B" w:rsidRPr="00311D41" w:rsidRDefault="000F278B" w:rsidP="00311D41">
            <w:pPr>
              <w:pStyle w:val="afa"/>
              <w:numPr>
                <w:ilvl w:val="0"/>
                <w:numId w:val="230"/>
              </w:numPr>
              <w:spacing w:after="0" w:line="240" w:lineRule="auto"/>
              <w:contextualSpacing/>
              <w:jc w:val="both"/>
              <w:rPr>
                <w:rFonts w:ascii="Arial" w:hAnsi="Arial" w:cs="Arial"/>
              </w:rPr>
            </w:pPr>
            <w:r w:rsidRPr="00311D41">
              <w:rPr>
                <w:rFonts w:ascii="Arial" w:hAnsi="Arial" w:cs="Arial"/>
              </w:rPr>
              <w:t>Целесообразность и качество мер, направленных на распространение результатов проекта внутри и за пределами участвующих организаций;</w:t>
            </w:r>
          </w:p>
          <w:p w:rsidR="000F278B" w:rsidRPr="00311D41" w:rsidRDefault="000F278B" w:rsidP="00311D41">
            <w:pPr>
              <w:pStyle w:val="afa"/>
              <w:numPr>
                <w:ilvl w:val="0"/>
                <w:numId w:val="230"/>
              </w:numPr>
              <w:spacing w:after="0" w:line="240" w:lineRule="auto"/>
              <w:contextualSpacing/>
              <w:jc w:val="both"/>
              <w:rPr>
                <w:rFonts w:ascii="Arial" w:hAnsi="Arial" w:cs="Arial"/>
              </w:rPr>
            </w:pPr>
            <w:r w:rsidRPr="00311D41">
              <w:rPr>
                <w:rFonts w:ascii="Arial" w:hAnsi="Arial" w:cs="Arial"/>
              </w:rPr>
              <w:lastRenderedPageBreak/>
              <w:t>При необходимости, насколько предложение описывает, как производимые материалы, документы и мультимедиа будут предоставляться в свободном доступе и продвигаться через открытые лицензии, и не содержит несоразмерных ограничений.</w:t>
            </w:r>
          </w:p>
        </w:tc>
      </w:tr>
    </w:tbl>
    <w:p w:rsidR="000F278B" w:rsidRDefault="000F278B" w:rsidP="000F278B">
      <w:pPr>
        <w:spacing w:after="0" w:line="240" w:lineRule="auto"/>
        <w:ind w:right="851"/>
        <w:jc w:val="both"/>
        <w:rPr>
          <w:rFonts w:ascii="Arial" w:hAnsi="Arial" w:cs="Arial"/>
          <w:lang w:eastAsia="en-US"/>
        </w:rPr>
      </w:pPr>
    </w:p>
    <w:p w:rsidR="000F278B" w:rsidRDefault="000F278B" w:rsidP="000F278B">
      <w:pPr>
        <w:spacing w:after="0" w:line="240" w:lineRule="auto"/>
        <w:ind w:right="851"/>
        <w:jc w:val="both"/>
        <w:rPr>
          <w:rFonts w:ascii="Arial" w:hAnsi="Arial" w:cs="Arial"/>
        </w:rPr>
      </w:pPr>
      <w:r>
        <w:rPr>
          <w:rFonts w:ascii="Arial" w:hAnsi="Arial" w:cs="Arial"/>
        </w:rPr>
        <w:t>Для рассмотрения на предмет финансирования предложения должны набрать не менее 60 баллов. Более того, они должны набрать по крайней мере половину максимального числа баллов в каждой из категорий критериев, упомянутых выше (т.е. минимум 15 баллов в категориях «актуальность проекта» и «влияние и распространение»; минимум 20 баллов в категориях «качество оформления проекта и реализация»).</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b/>
        </w:rPr>
      </w:pPr>
      <w:r>
        <w:rPr>
          <w:rFonts w:ascii="Arial" w:hAnsi="Arial" w:cs="Arial"/>
          <w:b/>
        </w:rPr>
        <w:t>ЧТО ЕЩЕ ВЫ ДОЛЖНЫ ЗНАТЬ ОБ ЭТОМ МЕРОПРИЯТИИ?</w:t>
      </w:r>
    </w:p>
    <w:p w:rsidR="000F278B" w:rsidRDefault="000F278B" w:rsidP="000F278B">
      <w:pPr>
        <w:spacing w:after="0" w:line="240" w:lineRule="auto"/>
        <w:ind w:right="851"/>
        <w:jc w:val="both"/>
        <w:rPr>
          <w:rFonts w:ascii="Arial" w:hAnsi="Arial" w:cs="Arial"/>
          <w:b/>
        </w:rPr>
      </w:pPr>
    </w:p>
    <w:p w:rsidR="000F278B" w:rsidRDefault="000F278B" w:rsidP="000F278B">
      <w:pPr>
        <w:spacing w:after="0" w:line="240" w:lineRule="auto"/>
        <w:ind w:right="851"/>
        <w:jc w:val="both"/>
        <w:rPr>
          <w:rFonts w:ascii="Arial" w:hAnsi="Arial" w:cs="Arial"/>
          <w:b/>
        </w:rPr>
      </w:pPr>
      <w:r>
        <w:rPr>
          <w:rFonts w:ascii="Arial" w:hAnsi="Arial" w:cs="Arial"/>
          <w:b/>
        </w:rPr>
        <w:t>ВСПОМОГАТЕЛЬНЫЕ РАСХОДЫ</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r>
        <w:rPr>
          <w:rFonts w:ascii="Arial" w:hAnsi="Arial" w:cs="Arial"/>
        </w:rPr>
        <w:t>Кандидаты проектов мобильности могут претендовать на получение финансовой поддержки на командировочные расходы в рамках раздела бюджета «вспомогательные расходы» (максимум до 80% от общей суммы допустимых расходов: смотрите раздел «Каковы правила финансирования?»). Это допускается при условии, что заявители могут обосновать, что стандартные правила финансирования (рассчитываемые согласно расходам на дальность поездок) не покрывают по крайней мере 70% расходов на поездки участников.</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КАКОВЫ ПРАВИЛА ФИНАНСИРОВАНИЯ?</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r>
        <w:rPr>
          <w:rFonts w:ascii="Arial" w:hAnsi="Arial" w:cs="Arial"/>
        </w:rPr>
        <w:t>Бюджет проекта должен быть составлен в соответствии со следующими правилами финансирования (в евро):</w:t>
      </w:r>
    </w:p>
    <w:p w:rsidR="000F278B" w:rsidRDefault="000F278B" w:rsidP="000F278B">
      <w:pPr>
        <w:spacing w:after="0" w:line="240" w:lineRule="auto"/>
        <w:ind w:right="851"/>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9"/>
      </w:tblGrid>
      <w:tr w:rsidR="000F278B" w:rsidRPr="00311D41" w:rsidTr="00311D41">
        <w:tc>
          <w:tcPr>
            <w:tcW w:w="14559"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b/>
              </w:rPr>
            </w:pPr>
            <w:r w:rsidRPr="00311D41">
              <w:rPr>
                <w:rFonts w:ascii="Arial" w:hAnsi="Arial" w:cs="Arial"/>
                <w:b/>
              </w:rPr>
              <w:t>Максимальный размер гранта на проект в рамках заседаний Структурированного Диалога: 50 000 тысяч евро</w:t>
            </w:r>
          </w:p>
          <w:p w:rsidR="000F278B" w:rsidRPr="00311D41" w:rsidRDefault="000F278B" w:rsidP="00311D41">
            <w:pPr>
              <w:spacing w:after="0" w:line="240" w:lineRule="auto"/>
              <w:ind w:right="851"/>
              <w:jc w:val="both"/>
              <w:rPr>
                <w:rFonts w:ascii="Arial" w:hAnsi="Arial" w:cs="Arial"/>
                <w:lang w:eastAsia="en-US"/>
              </w:rPr>
            </w:pPr>
          </w:p>
        </w:tc>
      </w:tr>
    </w:tbl>
    <w:p w:rsidR="000F278B" w:rsidRDefault="000F278B" w:rsidP="000F278B">
      <w:pPr>
        <w:spacing w:after="0" w:line="240" w:lineRule="auto"/>
        <w:ind w:right="851"/>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118"/>
        <w:gridCol w:w="1701"/>
        <w:gridCol w:w="4678"/>
        <w:gridCol w:w="2940"/>
      </w:tblGrid>
      <w:tr w:rsidR="000F278B" w:rsidRPr="00311D41" w:rsidTr="00311D41">
        <w:tc>
          <w:tcPr>
            <w:tcW w:w="524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0F278B" w:rsidRPr="00311D41" w:rsidRDefault="000F278B" w:rsidP="00311D41">
            <w:pPr>
              <w:spacing w:after="0" w:line="240" w:lineRule="auto"/>
              <w:ind w:right="-60"/>
              <w:jc w:val="both"/>
              <w:rPr>
                <w:rFonts w:ascii="Arial" w:hAnsi="Arial" w:cs="Arial"/>
                <w:b/>
                <w:lang w:eastAsia="en-US"/>
              </w:rPr>
            </w:pPr>
            <w:r w:rsidRPr="00311D41">
              <w:rPr>
                <w:rFonts w:ascii="Arial" w:hAnsi="Arial" w:cs="Arial"/>
                <w:b/>
              </w:rPr>
              <w:t>Обоснованные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0F278B" w:rsidRPr="00311D41" w:rsidRDefault="000F278B" w:rsidP="00311D41">
            <w:pPr>
              <w:spacing w:after="0" w:line="240" w:lineRule="auto"/>
              <w:ind w:right="36"/>
              <w:jc w:val="both"/>
              <w:rPr>
                <w:rFonts w:ascii="Arial" w:hAnsi="Arial" w:cs="Arial"/>
                <w:b/>
                <w:lang w:eastAsia="en-US"/>
              </w:rPr>
            </w:pPr>
            <w:r w:rsidRPr="00311D41">
              <w:rPr>
                <w:rFonts w:ascii="Arial" w:hAnsi="Arial" w:cs="Arial"/>
                <w:b/>
              </w:rPr>
              <w:t>Механизм финансирования</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0F278B" w:rsidRPr="00311D41" w:rsidRDefault="000F278B" w:rsidP="00311D41">
            <w:pPr>
              <w:spacing w:after="0" w:line="240" w:lineRule="auto"/>
              <w:ind w:right="-92"/>
              <w:jc w:val="both"/>
              <w:rPr>
                <w:rFonts w:ascii="Arial" w:hAnsi="Arial" w:cs="Arial"/>
                <w:b/>
                <w:lang w:eastAsia="en-US"/>
              </w:rPr>
            </w:pPr>
            <w:r w:rsidRPr="00311D41">
              <w:rPr>
                <w:rFonts w:ascii="Arial" w:hAnsi="Arial" w:cs="Arial"/>
                <w:b/>
              </w:rPr>
              <w:t>Сумма</w:t>
            </w:r>
          </w:p>
        </w:tc>
        <w:tc>
          <w:tcPr>
            <w:tcW w:w="2940" w:type="dxa"/>
            <w:tcBorders>
              <w:top w:val="single" w:sz="4" w:space="0" w:color="auto"/>
              <w:left w:val="single" w:sz="4" w:space="0" w:color="auto"/>
              <w:bottom w:val="single" w:sz="4" w:space="0" w:color="auto"/>
              <w:right w:val="single" w:sz="4" w:space="0" w:color="auto"/>
            </w:tcBorders>
            <w:shd w:val="clear" w:color="auto" w:fill="D9D9D9"/>
            <w:hideMark/>
          </w:tcPr>
          <w:p w:rsidR="000F278B" w:rsidRPr="00311D41" w:rsidRDefault="000F278B" w:rsidP="00311D41">
            <w:pPr>
              <w:spacing w:after="0" w:line="240" w:lineRule="auto"/>
              <w:ind w:right="-142"/>
              <w:jc w:val="both"/>
              <w:rPr>
                <w:rFonts w:ascii="Arial" w:hAnsi="Arial" w:cs="Arial"/>
                <w:b/>
                <w:lang w:eastAsia="en-US"/>
              </w:rPr>
            </w:pPr>
            <w:r w:rsidRPr="00311D41">
              <w:rPr>
                <w:rFonts w:ascii="Arial" w:hAnsi="Arial" w:cs="Arial"/>
                <w:b/>
              </w:rPr>
              <w:t>Правило распределения</w:t>
            </w:r>
          </w:p>
        </w:tc>
      </w:tr>
      <w:tr w:rsidR="000F278B" w:rsidRPr="00311D41" w:rsidTr="00311D41">
        <w:trPr>
          <w:trHeight w:val="1091"/>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101"/>
              <w:jc w:val="both"/>
              <w:rPr>
                <w:rFonts w:ascii="Arial" w:hAnsi="Arial" w:cs="Arial"/>
              </w:rPr>
            </w:pPr>
          </w:p>
          <w:p w:rsidR="000F278B" w:rsidRPr="00311D41" w:rsidRDefault="000F278B" w:rsidP="00311D41">
            <w:pPr>
              <w:spacing w:after="0" w:line="240" w:lineRule="auto"/>
              <w:ind w:right="-101"/>
              <w:jc w:val="both"/>
              <w:rPr>
                <w:rFonts w:ascii="Arial" w:hAnsi="Arial" w:cs="Arial"/>
              </w:rPr>
            </w:pPr>
          </w:p>
          <w:p w:rsidR="000F278B" w:rsidRPr="00311D41" w:rsidRDefault="000F278B" w:rsidP="00311D41">
            <w:pPr>
              <w:spacing w:after="0" w:line="240" w:lineRule="auto"/>
              <w:ind w:right="-101"/>
              <w:jc w:val="both"/>
              <w:rPr>
                <w:rFonts w:ascii="Arial" w:hAnsi="Arial" w:cs="Arial"/>
              </w:rPr>
            </w:pPr>
          </w:p>
          <w:p w:rsidR="000F278B" w:rsidRPr="00311D41" w:rsidRDefault="000F278B" w:rsidP="00311D41">
            <w:pPr>
              <w:spacing w:after="0" w:line="240" w:lineRule="auto"/>
              <w:ind w:right="-101"/>
              <w:jc w:val="both"/>
              <w:rPr>
                <w:rFonts w:ascii="Arial" w:hAnsi="Arial" w:cs="Arial"/>
              </w:rPr>
            </w:pPr>
          </w:p>
          <w:p w:rsidR="000F278B" w:rsidRPr="00311D41" w:rsidRDefault="000F278B" w:rsidP="00311D41">
            <w:pPr>
              <w:spacing w:after="0" w:line="240" w:lineRule="auto"/>
              <w:ind w:right="-101"/>
              <w:jc w:val="both"/>
              <w:rPr>
                <w:rFonts w:ascii="Arial" w:hAnsi="Arial" w:cs="Arial"/>
              </w:rPr>
            </w:pPr>
          </w:p>
          <w:p w:rsidR="000F278B" w:rsidRPr="00311D41" w:rsidRDefault="000F278B" w:rsidP="00311D41">
            <w:pPr>
              <w:spacing w:after="0" w:line="240" w:lineRule="auto"/>
              <w:ind w:right="-101"/>
              <w:jc w:val="both"/>
              <w:rPr>
                <w:rFonts w:ascii="Arial" w:hAnsi="Arial" w:cs="Arial"/>
              </w:rPr>
            </w:pPr>
          </w:p>
          <w:p w:rsidR="000F278B" w:rsidRPr="00311D41" w:rsidRDefault="000F278B" w:rsidP="00311D41">
            <w:pPr>
              <w:spacing w:after="0" w:line="240" w:lineRule="auto"/>
              <w:ind w:right="-101"/>
              <w:jc w:val="both"/>
              <w:rPr>
                <w:rFonts w:ascii="Arial" w:hAnsi="Arial" w:cs="Arial"/>
              </w:rPr>
            </w:pPr>
          </w:p>
          <w:p w:rsidR="000F278B" w:rsidRPr="00311D41" w:rsidRDefault="000F278B" w:rsidP="00311D41">
            <w:pPr>
              <w:spacing w:after="0" w:line="240" w:lineRule="auto"/>
              <w:ind w:right="-101"/>
              <w:jc w:val="both"/>
              <w:rPr>
                <w:rFonts w:ascii="Arial" w:hAnsi="Arial" w:cs="Arial"/>
              </w:rPr>
            </w:pPr>
          </w:p>
          <w:p w:rsidR="000F278B" w:rsidRPr="00311D41" w:rsidRDefault="000F278B" w:rsidP="00311D41">
            <w:pPr>
              <w:spacing w:after="0" w:line="240" w:lineRule="auto"/>
              <w:ind w:right="-101"/>
              <w:jc w:val="both"/>
              <w:rPr>
                <w:rFonts w:ascii="Arial" w:hAnsi="Arial" w:cs="Arial"/>
              </w:rPr>
            </w:pPr>
          </w:p>
          <w:p w:rsidR="000F278B" w:rsidRPr="00311D41" w:rsidRDefault="000F278B" w:rsidP="00311D41">
            <w:pPr>
              <w:spacing w:after="0" w:line="240" w:lineRule="auto"/>
              <w:ind w:right="-101"/>
              <w:jc w:val="both"/>
              <w:rPr>
                <w:rFonts w:ascii="Arial" w:hAnsi="Arial" w:cs="Arial"/>
              </w:rPr>
            </w:pPr>
          </w:p>
          <w:p w:rsidR="000F278B" w:rsidRPr="00311D41" w:rsidRDefault="000F278B" w:rsidP="00311D41">
            <w:pPr>
              <w:spacing w:after="0" w:line="240" w:lineRule="auto"/>
              <w:ind w:right="-101"/>
              <w:jc w:val="both"/>
              <w:rPr>
                <w:rFonts w:ascii="Arial" w:hAnsi="Arial" w:cs="Arial"/>
              </w:rPr>
            </w:pPr>
          </w:p>
          <w:p w:rsidR="000F278B" w:rsidRPr="00311D41" w:rsidRDefault="000F278B" w:rsidP="00311D41">
            <w:pPr>
              <w:spacing w:after="0" w:line="240" w:lineRule="auto"/>
              <w:ind w:right="-101"/>
              <w:jc w:val="both"/>
              <w:rPr>
                <w:rFonts w:ascii="Arial" w:hAnsi="Arial" w:cs="Arial"/>
                <w:b/>
              </w:rPr>
            </w:pPr>
          </w:p>
          <w:p w:rsidR="000F278B" w:rsidRPr="00311D41" w:rsidRDefault="000F278B" w:rsidP="00311D41">
            <w:pPr>
              <w:spacing w:after="0" w:line="240" w:lineRule="auto"/>
              <w:ind w:right="-101"/>
              <w:jc w:val="both"/>
              <w:rPr>
                <w:rFonts w:ascii="Arial" w:hAnsi="Arial" w:cs="Arial"/>
                <w:b/>
                <w:lang w:eastAsia="en-US"/>
              </w:rPr>
            </w:pPr>
            <w:r w:rsidRPr="00311D41">
              <w:rPr>
                <w:rFonts w:ascii="Arial" w:hAnsi="Arial" w:cs="Arial"/>
                <w:b/>
              </w:rPr>
              <w:t>Поездки</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Внесения участниками взносов на покрытие расходов на поездки, включая сопровождающих лиц, от места их проживания до места проведения мероприятия и возвращение обратно</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Вклад в удельную стоимость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r w:rsidRPr="00311D41">
              <w:rPr>
                <w:rFonts w:ascii="Arial" w:hAnsi="Arial" w:cs="Arial"/>
              </w:rPr>
              <w:t>На расстояние от 10 до 99 км:</w:t>
            </w:r>
          </w:p>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20 евро на участника</w:t>
            </w:r>
          </w:p>
        </w:tc>
        <w:tc>
          <w:tcPr>
            <w:tcW w:w="2940" w:type="dxa"/>
            <w:vMerge w:val="restart"/>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 учетом расстояния поездки на одного участника. Расстояния поездок должны быть рассчитаны с помощью калькулятора расстояний, поддерживаемого Европейской комиссией</w:t>
            </w:r>
            <w:r w:rsidRPr="00311D41">
              <w:rPr>
                <w:rStyle w:val="a9"/>
                <w:rFonts w:ascii="Arial" w:hAnsi="Arial" w:cs="Arial"/>
              </w:rPr>
              <w:footnoteReference w:id="136"/>
            </w:r>
            <w:r w:rsidRPr="00311D41">
              <w:rPr>
                <w:rFonts w:ascii="Arial" w:hAnsi="Arial" w:cs="Arial"/>
              </w:rPr>
              <w:t xml:space="preserve">. Кандидат </w:t>
            </w:r>
            <w:r w:rsidRPr="00311D41">
              <w:rPr>
                <w:rFonts w:ascii="Arial" w:hAnsi="Arial" w:cs="Arial"/>
              </w:rPr>
              <w:lastRenderedPageBreak/>
              <w:t>должен указать расстояние поездки в одну сторону, чтобы рассчитать сумму гранта ЕС, который обеспечит поездку туда и обратно</w:t>
            </w:r>
            <w:r w:rsidRPr="00311D41">
              <w:rPr>
                <w:rStyle w:val="a9"/>
                <w:rFonts w:ascii="Arial" w:hAnsi="Arial" w:cs="Arial"/>
              </w:rPr>
              <w:footnoteReference w:id="137"/>
            </w:r>
          </w:p>
        </w:tc>
      </w:tr>
      <w:tr w:rsidR="000F278B" w:rsidRPr="00311D41" w:rsidTr="00311D41">
        <w:trPr>
          <w:trHeight w:val="1086"/>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b/>
                <w:lang w:eastAsia="en-US"/>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r w:rsidRPr="00311D41">
              <w:rPr>
                <w:rFonts w:ascii="Arial" w:hAnsi="Arial" w:cs="Arial"/>
              </w:rPr>
              <w:t>На расстояние от 100 до 499 км:</w:t>
            </w:r>
          </w:p>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180 евро на участника</w:t>
            </w:r>
          </w:p>
        </w:tc>
        <w:tc>
          <w:tcPr>
            <w:tcW w:w="2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r>
      <w:tr w:rsidR="000F278B" w:rsidRPr="00311D41" w:rsidTr="00311D41">
        <w:trPr>
          <w:trHeight w:val="1086"/>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b/>
                <w:lang w:eastAsia="en-US"/>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r w:rsidRPr="00311D41">
              <w:rPr>
                <w:rFonts w:ascii="Arial" w:hAnsi="Arial" w:cs="Arial"/>
              </w:rPr>
              <w:t>На расстояние от 500 до 1999 км:</w:t>
            </w:r>
          </w:p>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275 евро на участника</w:t>
            </w:r>
          </w:p>
        </w:tc>
        <w:tc>
          <w:tcPr>
            <w:tcW w:w="2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r>
      <w:tr w:rsidR="000F278B" w:rsidRPr="00311D41" w:rsidTr="00311D41">
        <w:trPr>
          <w:trHeight w:val="1086"/>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b/>
                <w:lang w:eastAsia="en-US"/>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r w:rsidRPr="00311D41">
              <w:rPr>
                <w:rFonts w:ascii="Arial" w:hAnsi="Arial" w:cs="Arial"/>
              </w:rPr>
              <w:t>На расстояние от 2000 до 2999 км:</w:t>
            </w:r>
          </w:p>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360 евро на участника</w:t>
            </w:r>
          </w:p>
        </w:tc>
        <w:tc>
          <w:tcPr>
            <w:tcW w:w="2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r>
      <w:tr w:rsidR="000F278B" w:rsidRPr="00311D41" w:rsidTr="00311D41">
        <w:trPr>
          <w:trHeight w:val="1086"/>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b/>
                <w:lang w:eastAsia="en-US"/>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r w:rsidRPr="00311D41">
              <w:rPr>
                <w:rFonts w:ascii="Arial" w:hAnsi="Arial" w:cs="Arial"/>
              </w:rPr>
              <w:t>На расстояние от 3000 до 3999 км:</w:t>
            </w:r>
          </w:p>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530 евро на участника</w:t>
            </w:r>
          </w:p>
        </w:tc>
        <w:tc>
          <w:tcPr>
            <w:tcW w:w="2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r>
      <w:tr w:rsidR="000F278B" w:rsidRPr="00311D41" w:rsidTr="00311D41">
        <w:trPr>
          <w:trHeight w:val="1086"/>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b/>
                <w:lang w:eastAsia="en-US"/>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r w:rsidRPr="00311D41">
              <w:rPr>
                <w:rFonts w:ascii="Arial" w:hAnsi="Arial" w:cs="Arial"/>
              </w:rPr>
              <w:t>На расстояние от 4000 до 7999 км:</w:t>
            </w:r>
          </w:p>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820 евро на участника</w:t>
            </w:r>
          </w:p>
        </w:tc>
        <w:tc>
          <w:tcPr>
            <w:tcW w:w="2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r>
      <w:tr w:rsidR="000F278B" w:rsidRPr="00311D41" w:rsidTr="00311D41">
        <w:trPr>
          <w:trHeight w:val="1086"/>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b/>
                <w:lang w:eastAsia="en-US"/>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r w:rsidRPr="00311D41">
              <w:rPr>
                <w:rFonts w:ascii="Arial" w:hAnsi="Arial" w:cs="Arial"/>
              </w:rPr>
              <w:t>На расстояние от 8000 км и более:</w:t>
            </w:r>
          </w:p>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1500 евро на участника</w:t>
            </w:r>
          </w:p>
        </w:tc>
        <w:tc>
          <w:tcPr>
            <w:tcW w:w="2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r>
      <w:tr w:rsidR="000F278B" w:rsidRPr="00311D41" w:rsidTr="00311D41">
        <w:trPr>
          <w:trHeight w:val="2755"/>
        </w:trPr>
        <w:tc>
          <w:tcPr>
            <w:tcW w:w="212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385"/>
              <w:jc w:val="both"/>
              <w:rPr>
                <w:rFonts w:ascii="Arial" w:hAnsi="Arial" w:cs="Arial"/>
                <w:b/>
              </w:rPr>
            </w:pPr>
          </w:p>
          <w:p w:rsidR="000F278B" w:rsidRPr="00311D41" w:rsidRDefault="000F278B" w:rsidP="00311D41">
            <w:pPr>
              <w:spacing w:after="0" w:line="240" w:lineRule="auto"/>
              <w:ind w:right="-385"/>
              <w:jc w:val="both"/>
              <w:rPr>
                <w:rFonts w:ascii="Arial" w:hAnsi="Arial" w:cs="Arial"/>
                <w:b/>
              </w:rPr>
            </w:pPr>
          </w:p>
          <w:p w:rsidR="000F278B" w:rsidRPr="00311D41" w:rsidRDefault="000F278B" w:rsidP="00311D41">
            <w:pPr>
              <w:spacing w:after="0" w:line="240" w:lineRule="auto"/>
              <w:ind w:right="-385"/>
              <w:jc w:val="both"/>
              <w:rPr>
                <w:rFonts w:ascii="Arial" w:hAnsi="Arial" w:cs="Arial"/>
                <w:b/>
              </w:rPr>
            </w:pPr>
          </w:p>
          <w:p w:rsidR="000F278B" w:rsidRPr="00311D41" w:rsidRDefault="000F278B" w:rsidP="00311D41">
            <w:pPr>
              <w:spacing w:after="0" w:line="240" w:lineRule="auto"/>
              <w:ind w:right="-385"/>
              <w:jc w:val="both"/>
              <w:rPr>
                <w:rFonts w:ascii="Arial" w:hAnsi="Arial" w:cs="Arial"/>
                <w:b/>
              </w:rPr>
            </w:pPr>
          </w:p>
          <w:p w:rsidR="000F278B" w:rsidRPr="00311D41" w:rsidRDefault="000F278B" w:rsidP="00311D41">
            <w:pPr>
              <w:spacing w:after="0" w:line="240" w:lineRule="auto"/>
              <w:ind w:right="-385"/>
              <w:jc w:val="both"/>
              <w:rPr>
                <w:rFonts w:ascii="Arial" w:hAnsi="Arial" w:cs="Arial"/>
                <w:b/>
              </w:rPr>
            </w:pPr>
          </w:p>
          <w:p w:rsidR="000F278B" w:rsidRPr="00311D41" w:rsidRDefault="000F278B" w:rsidP="00311D41">
            <w:pPr>
              <w:spacing w:after="0" w:line="240" w:lineRule="auto"/>
              <w:ind w:right="-385"/>
              <w:jc w:val="both"/>
              <w:rPr>
                <w:rFonts w:ascii="Arial" w:hAnsi="Arial" w:cs="Arial"/>
                <w:b/>
                <w:lang w:eastAsia="en-US"/>
              </w:rPr>
            </w:pPr>
            <w:r w:rsidRPr="00311D41">
              <w:rPr>
                <w:rFonts w:ascii="Arial" w:hAnsi="Arial" w:cs="Arial"/>
                <w:b/>
              </w:rPr>
              <w:t>Организационная поддержка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ind w:right="-107"/>
              <w:jc w:val="both"/>
              <w:rPr>
                <w:rFonts w:ascii="Arial" w:hAnsi="Arial" w:cs="Arial"/>
                <w:lang w:eastAsia="en-US"/>
              </w:rPr>
            </w:pPr>
            <w:r w:rsidRPr="00311D41">
              <w:rPr>
                <w:rFonts w:ascii="Arial" w:hAnsi="Arial" w:cs="Arial"/>
              </w:rPr>
              <w:t>Грант на все остальные затраты, непосредственно связанные с подготовкой, выполнением и осуществлением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Вклад в удельную стоимость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ind w:right="-108"/>
              <w:jc w:val="both"/>
              <w:rPr>
                <w:rFonts w:ascii="Arial" w:hAnsi="Arial" w:cs="Arial"/>
              </w:rPr>
            </w:pPr>
          </w:p>
          <w:p w:rsidR="000F278B" w:rsidRPr="00311D41" w:rsidRDefault="000F278B" w:rsidP="00311D41">
            <w:pPr>
              <w:spacing w:after="0" w:line="240" w:lineRule="auto"/>
              <w:ind w:right="-108"/>
              <w:jc w:val="both"/>
              <w:rPr>
                <w:rFonts w:ascii="Arial" w:hAnsi="Arial" w:cs="Arial"/>
                <w:b/>
                <w:bdr w:val="single" w:sz="4" w:space="0" w:color="auto" w:frame="1"/>
              </w:rPr>
            </w:pPr>
          </w:p>
          <w:p w:rsidR="000F278B" w:rsidRPr="00311D41" w:rsidRDefault="000F278B" w:rsidP="00311D41">
            <w:pPr>
              <w:spacing w:after="0" w:line="240" w:lineRule="auto"/>
              <w:ind w:right="-108"/>
              <w:jc w:val="both"/>
              <w:rPr>
                <w:rFonts w:ascii="Arial" w:hAnsi="Arial" w:cs="Arial"/>
                <w:b/>
                <w:bdr w:val="single" w:sz="4" w:space="0" w:color="auto" w:frame="1"/>
              </w:rPr>
            </w:pPr>
          </w:p>
          <w:p w:rsidR="000F278B" w:rsidRPr="00311D41" w:rsidRDefault="000F278B" w:rsidP="00311D41">
            <w:pPr>
              <w:spacing w:after="0" w:line="240" w:lineRule="auto"/>
              <w:ind w:right="-108"/>
              <w:jc w:val="both"/>
              <w:rPr>
                <w:rFonts w:ascii="Arial" w:hAnsi="Arial" w:cs="Arial"/>
                <w:b/>
                <w:bdr w:val="single" w:sz="4" w:space="0" w:color="auto" w:frame="1"/>
              </w:rPr>
            </w:pPr>
          </w:p>
          <w:p w:rsidR="000F278B" w:rsidRPr="00311D41" w:rsidRDefault="000F278B" w:rsidP="00311D41">
            <w:pPr>
              <w:spacing w:after="0" w:line="240" w:lineRule="auto"/>
              <w:ind w:right="-108"/>
              <w:jc w:val="both"/>
              <w:rPr>
                <w:rFonts w:ascii="Arial" w:hAnsi="Arial" w:cs="Arial"/>
              </w:rPr>
            </w:pPr>
            <w:r w:rsidRPr="00311D41">
              <w:rPr>
                <w:rFonts w:ascii="Arial" w:hAnsi="Arial" w:cs="Arial"/>
                <w:b/>
                <w:bdr w:val="single" w:sz="4" w:space="0" w:color="auto" w:frame="1"/>
              </w:rPr>
              <w:t>С1.1</w:t>
            </w:r>
            <w:r w:rsidRPr="00311D41">
              <w:rPr>
                <w:rFonts w:ascii="Arial" w:hAnsi="Arial" w:cs="Arial"/>
              </w:rPr>
              <w:t xml:space="preserve"> за день мероприятия на участника</w:t>
            </w:r>
            <w:r w:rsidRPr="00311D41">
              <w:rPr>
                <w:rStyle w:val="a9"/>
                <w:rFonts w:ascii="Arial" w:hAnsi="Arial" w:cs="Arial"/>
              </w:rPr>
              <w:footnoteReference w:id="138"/>
            </w:r>
          </w:p>
          <w:p w:rsidR="000F278B" w:rsidRPr="00311D41" w:rsidRDefault="000F278B" w:rsidP="00311D41">
            <w:pPr>
              <w:spacing w:after="0" w:line="240" w:lineRule="auto"/>
              <w:ind w:right="-92"/>
              <w:jc w:val="both"/>
              <w:rPr>
                <w:rFonts w:ascii="Arial" w:hAnsi="Arial" w:cs="Arial"/>
                <w:lang w:eastAsia="en-US"/>
              </w:rPr>
            </w:pPr>
            <w:r w:rsidRPr="00311D41">
              <w:rPr>
                <w:rFonts w:ascii="Arial" w:hAnsi="Arial" w:cs="Arial"/>
              </w:rPr>
              <w:t xml:space="preserve"> </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 учетом продолжительности пребывания на одного участника (при необходимости, включая также один день поездки перед направлением и один день поездки после мероприятия).</w:t>
            </w:r>
          </w:p>
        </w:tc>
      </w:tr>
      <w:tr w:rsidR="000F278B" w:rsidRPr="00311D41" w:rsidTr="00311D41">
        <w:tc>
          <w:tcPr>
            <w:tcW w:w="212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lastRenderedPageBreak/>
              <w:t>Поддержка лиц с ограниченными возможностями</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107"/>
              <w:jc w:val="both"/>
              <w:rPr>
                <w:rFonts w:ascii="Arial" w:hAnsi="Arial" w:cs="Arial"/>
                <w:lang w:eastAsia="en-US"/>
              </w:rPr>
            </w:pPr>
            <w:r w:rsidRPr="00311D41">
              <w:rPr>
                <w:rFonts w:ascii="Arial" w:hAnsi="Arial" w:cs="Arial"/>
              </w:rPr>
              <w:lastRenderedPageBreak/>
              <w:t xml:space="preserve">Дополнительные расходы, непосредственно связанные с нетрудоспособными участниками и сопровождающими их лицами (включая расходы, </w:t>
            </w:r>
            <w:r w:rsidRPr="00311D41">
              <w:rPr>
                <w:rFonts w:ascii="Arial" w:hAnsi="Arial" w:cs="Arial"/>
              </w:rPr>
              <w:lastRenderedPageBreak/>
              <w:t>связанные с поездками и питанием, если оправдано и пока не требуется грант за счет бюджетных средств категорий «поездки» и «организационная поддержка»).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lastRenderedPageBreak/>
              <w:t>Реальные расходы</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100% допустимых расходов</w:t>
            </w:r>
          </w:p>
        </w:tc>
        <w:tc>
          <w:tcPr>
            <w:tcW w:w="2940" w:type="dxa"/>
            <w:vMerge w:val="restart"/>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142"/>
              <w:jc w:val="both"/>
              <w:rPr>
                <w:rFonts w:ascii="Arial" w:hAnsi="Arial" w:cs="Arial"/>
              </w:rPr>
            </w:pPr>
          </w:p>
          <w:p w:rsidR="000F278B" w:rsidRPr="00311D41" w:rsidRDefault="000F278B" w:rsidP="00311D41">
            <w:pPr>
              <w:spacing w:after="0" w:line="240" w:lineRule="auto"/>
              <w:ind w:right="142"/>
              <w:jc w:val="both"/>
              <w:rPr>
                <w:rFonts w:ascii="Arial" w:hAnsi="Arial" w:cs="Arial"/>
                <w:lang w:eastAsia="en-US"/>
              </w:rPr>
            </w:pPr>
            <w:r w:rsidRPr="00311D41">
              <w:rPr>
                <w:rFonts w:ascii="Arial" w:hAnsi="Arial" w:cs="Arial"/>
              </w:rPr>
              <w:t>Условие: запрос на финансовую поддержку для покрытия поддержки особых требований и вспомогательных расходов должен быть продиктован в форме заявления.</w:t>
            </w:r>
          </w:p>
        </w:tc>
      </w:tr>
      <w:tr w:rsidR="000F278B" w:rsidRPr="00311D41" w:rsidTr="00311D41">
        <w:tc>
          <w:tcPr>
            <w:tcW w:w="212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108"/>
              <w:jc w:val="both"/>
              <w:rPr>
                <w:rFonts w:ascii="Arial" w:hAnsi="Arial" w:cs="Arial"/>
              </w:rPr>
            </w:pPr>
          </w:p>
          <w:p w:rsidR="000F278B" w:rsidRPr="00311D41" w:rsidRDefault="000F278B" w:rsidP="00311D41">
            <w:pPr>
              <w:spacing w:after="0" w:line="240" w:lineRule="auto"/>
              <w:ind w:right="-108"/>
              <w:jc w:val="both"/>
              <w:rPr>
                <w:rFonts w:ascii="Arial" w:hAnsi="Arial" w:cs="Arial"/>
              </w:rPr>
            </w:pPr>
          </w:p>
          <w:p w:rsidR="000F278B" w:rsidRPr="00311D41" w:rsidRDefault="000F278B" w:rsidP="00311D41">
            <w:pPr>
              <w:spacing w:after="0" w:line="240" w:lineRule="auto"/>
              <w:ind w:right="-108"/>
              <w:jc w:val="both"/>
              <w:rPr>
                <w:rFonts w:ascii="Arial" w:hAnsi="Arial" w:cs="Arial"/>
              </w:rPr>
            </w:pPr>
          </w:p>
          <w:p w:rsidR="000F278B" w:rsidRPr="00311D41" w:rsidRDefault="000F278B" w:rsidP="00311D41">
            <w:pPr>
              <w:spacing w:after="0" w:line="240" w:lineRule="auto"/>
              <w:ind w:right="-108"/>
              <w:jc w:val="both"/>
              <w:rPr>
                <w:rFonts w:ascii="Arial" w:hAnsi="Arial" w:cs="Arial"/>
              </w:rPr>
            </w:pPr>
          </w:p>
          <w:p w:rsidR="000F278B" w:rsidRPr="00311D41" w:rsidRDefault="000F278B" w:rsidP="00311D41">
            <w:pPr>
              <w:spacing w:after="0" w:line="240" w:lineRule="auto"/>
              <w:ind w:right="-108"/>
              <w:jc w:val="both"/>
              <w:rPr>
                <w:rFonts w:ascii="Arial" w:hAnsi="Arial" w:cs="Arial"/>
                <w:b/>
              </w:rPr>
            </w:pPr>
          </w:p>
          <w:p w:rsidR="000F278B" w:rsidRPr="00311D41" w:rsidRDefault="000F278B" w:rsidP="00311D41">
            <w:pPr>
              <w:spacing w:after="0" w:line="240" w:lineRule="auto"/>
              <w:ind w:right="-108"/>
              <w:jc w:val="both"/>
              <w:rPr>
                <w:rFonts w:ascii="Arial" w:hAnsi="Arial" w:cs="Arial"/>
                <w:b/>
              </w:rPr>
            </w:pPr>
          </w:p>
          <w:p w:rsidR="000F278B" w:rsidRPr="00311D41" w:rsidRDefault="000F278B" w:rsidP="00311D41">
            <w:pPr>
              <w:spacing w:after="0" w:line="240" w:lineRule="auto"/>
              <w:ind w:right="-108"/>
              <w:jc w:val="both"/>
              <w:rPr>
                <w:rFonts w:ascii="Arial" w:hAnsi="Arial" w:cs="Arial"/>
                <w:b/>
              </w:rPr>
            </w:pPr>
          </w:p>
          <w:p w:rsidR="000F278B" w:rsidRPr="00311D41" w:rsidRDefault="000F278B" w:rsidP="00311D41">
            <w:pPr>
              <w:spacing w:after="0" w:line="240" w:lineRule="auto"/>
              <w:ind w:right="-108"/>
              <w:jc w:val="both"/>
              <w:rPr>
                <w:rFonts w:ascii="Arial" w:hAnsi="Arial" w:cs="Arial"/>
                <w:b/>
              </w:rPr>
            </w:pPr>
          </w:p>
          <w:p w:rsidR="000F278B" w:rsidRPr="00311D41" w:rsidRDefault="000F278B" w:rsidP="00311D41">
            <w:pPr>
              <w:spacing w:after="0" w:line="240" w:lineRule="auto"/>
              <w:ind w:right="-108"/>
              <w:jc w:val="both"/>
              <w:rPr>
                <w:rFonts w:ascii="Arial" w:hAnsi="Arial" w:cs="Arial"/>
                <w:b/>
              </w:rPr>
            </w:pPr>
          </w:p>
          <w:p w:rsidR="000F278B" w:rsidRPr="00311D41" w:rsidRDefault="000F278B" w:rsidP="00311D41">
            <w:pPr>
              <w:spacing w:after="0" w:line="240" w:lineRule="auto"/>
              <w:ind w:right="-108"/>
              <w:jc w:val="both"/>
              <w:rPr>
                <w:rFonts w:ascii="Arial" w:hAnsi="Arial" w:cs="Arial"/>
                <w:b/>
              </w:rPr>
            </w:pPr>
          </w:p>
          <w:p w:rsidR="000F278B" w:rsidRPr="00311D41" w:rsidRDefault="000F278B" w:rsidP="00311D41">
            <w:pPr>
              <w:spacing w:after="0" w:line="240" w:lineRule="auto"/>
              <w:ind w:right="-108"/>
              <w:jc w:val="both"/>
              <w:rPr>
                <w:rFonts w:ascii="Arial" w:hAnsi="Arial" w:cs="Arial"/>
                <w:b/>
              </w:rPr>
            </w:pPr>
          </w:p>
          <w:p w:rsidR="000F278B" w:rsidRPr="00311D41" w:rsidRDefault="000F278B" w:rsidP="00311D41">
            <w:pPr>
              <w:spacing w:after="0" w:line="240" w:lineRule="auto"/>
              <w:ind w:right="-108"/>
              <w:jc w:val="both"/>
              <w:rPr>
                <w:rFonts w:ascii="Arial" w:hAnsi="Arial" w:cs="Arial"/>
                <w:b/>
              </w:rPr>
            </w:pPr>
          </w:p>
          <w:p w:rsidR="000F278B" w:rsidRPr="00311D41" w:rsidRDefault="000F278B" w:rsidP="00311D41">
            <w:pPr>
              <w:spacing w:after="0" w:line="240" w:lineRule="auto"/>
              <w:ind w:right="-108"/>
              <w:jc w:val="both"/>
              <w:rPr>
                <w:rFonts w:ascii="Arial" w:hAnsi="Arial" w:cs="Arial"/>
                <w:b/>
              </w:rPr>
            </w:pPr>
          </w:p>
          <w:p w:rsidR="000F278B" w:rsidRPr="00311D41" w:rsidRDefault="000F278B" w:rsidP="00311D41">
            <w:pPr>
              <w:spacing w:after="0" w:line="240" w:lineRule="auto"/>
              <w:ind w:right="-108"/>
              <w:jc w:val="both"/>
              <w:rPr>
                <w:rFonts w:ascii="Arial" w:hAnsi="Arial" w:cs="Arial"/>
                <w:b/>
              </w:rPr>
            </w:pPr>
          </w:p>
          <w:p w:rsidR="000F278B" w:rsidRPr="00311D41" w:rsidRDefault="000F278B" w:rsidP="00311D41">
            <w:pPr>
              <w:spacing w:after="0" w:line="240" w:lineRule="auto"/>
              <w:ind w:right="-108"/>
              <w:jc w:val="both"/>
              <w:rPr>
                <w:rFonts w:ascii="Arial" w:hAnsi="Arial" w:cs="Arial"/>
                <w:b/>
              </w:rPr>
            </w:pPr>
          </w:p>
          <w:p w:rsidR="000F278B" w:rsidRPr="00311D41" w:rsidRDefault="000F278B" w:rsidP="00311D41">
            <w:pPr>
              <w:spacing w:after="0" w:line="240" w:lineRule="auto"/>
              <w:ind w:right="-108"/>
              <w:jc w:val="both"/>
              <w:rPr>
                <w:rFonts w:ascii="Arial" w:hAnsi="Arial" w:cs="Arial"/>
                <w:b/>
              </w:rPr>
            </w:pPr>
          </w:p>
          <w:p w:rsidR="000F278B" w:rsidRPr="00311D41" w:rsidRDefault="000F278B" w:rsidP="00311D41">
            <w:pPr>
              <w:spacing w:after="0" w:line="240" w:lineRule="auto"/>
              <w:ind w:right="-108"/>
              <w:jc w:val="both"/>
              <w:rPr>
                <w:rFonts w:ascii="Arial" w:hAnsi="Arial" w:cs="Arial"/>
                <w:b/>
                <w:lang w:eastAsia="en-US"/>
              </w:rPr>
            </w:pPr>
            <w:r w:rsidRPr="00311D41">
              <w:rPr>
                <w:rFonts w:ascii="Arial" w:hAnsi="Arial" w:cs="Arial"/>
                <w:b/>
              </w:rPr>
              <w:t>Вспомогательные расходы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107"/>
              <w:jc w:val="both"/>
              <w:rPr>
                <w:rFonts w:ascii="Arial" w:hAnsi="Arial" w:cs="Arial"/>
              </w:rPr>
            </w:pPr>
            <w:r w:rsidRPr="00311D41">
              <w:rPr>
                <w:rFonts w:ascii="Arial" w:hAnsi="Arial" w:cs="Arial"/>
              </w:rPr>
              <w:t>Расходы, связанные с (онлайн) консультациями и опросами молодежи по мере необходимости для участия в данном мероприятии.</w:t>
            </w:r>
          </w:p>
          <w:p w:rsidR="000F278B" w:rsidRPr="00311D41" w:rsidRDefault="000F278B" w:rsidP="00311D41">
            <w:pPr>
              <w:spacing w:after="0" w:line="240" w:lineRule="auto"/>
              <w:ind w:right="-107"/>
              <w:jc w:val="both"/>
              <w:rPr>
                <w:rFonts w:ascii="Arial" w:hAnsi="Arial" w:cs="Arial"/>
              </w:rPr>
            </w:pPr>
          </w:p>
          <w:p w:rsidR="000F278B" w:rsidRPr="00311D41" w:rsidRDefault="000F278B" w:rsidP="00311D41">
            <w:pPr>
              <w:spacing w:after="0" w:line="240" w:lineRule="auto"/>
              <w:ind w:right="-107"/>
              <w:jc w:val="both"/>
              <w:rPr>
                <w:rFonts w:ascii="Arial" w:hAnsi="Arial" w:cs="Arial"/>
              </w:rPr>
            </w:pPr>
            <w:r w:rsidRPr="00311D41">
              <w:rPr>
                <w:rFonts w:ascii="Arial" w:hAnsi="Arial" w:cs="Arial"/>
              </w:rPr>
              <w:t>Расходы, связанные с распространением и использованием результатов.</w:t>
            </w:r>
          </w:p>
          <w:p w:rsidR="000F278B" w:rsidRPr="00311D41" w:rsidRDefault="000F278B" w:rsidP="00311D41">
            <w:pPr>
              <w:spacing w:after="0" w:line="240" w:lineRule="auto"/>
              <w:ind w:right="-107"/>
              <w:jc w:val="both"/>
              <w:rPr>
                <w:rFonts w:ascii="Arial" w:hAnsi="Arial" w:cs="Arial"/>
              </w:rPr>
            </w:pPr>
          </w:p>
          <w:p w:rsidR="000F278B" w:rsidRPr="00311D41" w:rsidRDefault="000F278B" w:rsidP="00311D41">
            <w:pPr>
              <w:spacing w:after="0" w:line="240" w:lineRule="auto"/>
              <w:ind w:right="-107"/>
              <w:jc w:val="both"/>
              <w:rPr>
                <w:rFonts w:ascii="Arial" w:hAnsi="Arial" w:cs="Arial"/>
              </w:rPr>
            </w:pPr>
            <w:r w:rsidRPr="00311D41">
              <w:rPr>
                <w:rFonts w:ascii="Arial" w:hAnsi="Arial" w:cs="Arial"/>
              </w:rPr>
              <w:t>Расходы на поддержку участия молодых людей с меньшими возможностями на равных условиях с остальными (за исключением расходов на поездки и организационную поддержку).</w:t>
            </w:r>
          </w:p>
          <w:p w:rsidR="000F278B" w:rsidRPr="00311D41" w:rsidRDefault="000F278B" w:rsidP="00311D41">
            <w:pPr>
              <w:spacing w:after="0" w:line="240" w:lineRule="auto"/>
              <w:ind w:right="-107"/>
              <w:jc w:val="both"/>
              <w:rPr>
                <w:rFonts w:ascii="Arial" w:hAnsi="Arial" w:cs="Arial"/>
              </w:rPr>
            </w:pPr>
          </w:p>
          <w:p w:rsidR="000F278B" w:rsidRPr="00311D41" w:rsidRDefault="000F278B" w:rsidP="00311D41">
            <w:pPr>
              <w:spacing w:after="0" w:line="240" w:lineRule="auto"/>
              <w:ind w:right="-107"/>
              <w:jc w:val="both"/>
              <w:rPr>
                <w:rFonts w:ascii="Arial" w:hAnsi="Arial" w:cs="Arial"/>
              </w:rPr>
            </w:pPr>
            <w:r w:rsidRPr="00311D41">
              <w:rPr>
                <w:rFonts w:ascii="Arial" w:hAnsi="Arial" w:cs="Arial"/>
              </w:rPr>
              <w:t>Стоимость визы и связанные с визой затраты, вид на жительство, вакцинации, медицинские сертификаты.</w:t>
            </w:r>
          </w:p>
          <w:p w:rsidR="000F278B" w:rsidRPr="00311D41" w:rsidRDefault="000F278B" w:rsidP="00311D41">
            <w:pPr>
              <w:spacing w:after="0" w:line="240" w:lineRule="auto"/>
              <w:ind w:right="-107"/>
              <w:jc w:val="both"/>
              <w:rPr>
                <w:rFonts w:ascii="Arial" w:hAnsi="Arial" w:cs="Arial"/>
              </w:rPr>
            </w:pPr>
          </w:p>
          <w:p w:rsidR="000F278B" w:rsidRPr="00311D41" w:rsidRDefault="000F278B" w:rsidP="00311D41">
            <w:pPr>
              <w:spacing w:after="0" w:line="240" w:lineRule="auto"/>
              <w:ind w:right="-107"/>
              <w:jc w:val="both"/>
              <w:rPr>
                <w:rFonts w:ascii="Arial" w:hAnsi="Arial" w:cs="Arial"/>
              </w:rPr>
            </w:pPr>
            <w:r w:rsidRPr="00311D41">
              <w:rPr>
                <w:rFonts w:ascii="Arial" w:hAnsi="Arial" w:cs="Arial"/>
              </w:rPr>
              <w:t>Расходы на предоставление финансовой гарантии, если об этом потребует Национальное Агентство.</w:t>
            </w:r>
          </w:p>
          <w:p w:rsidR="000F278B" w:rsidRPr="00311D41" w:rsidRDefault="000F278B" w:rsidP="00311D41">
            <w:pPr>
              <w:spacing w:after="0" w:line="240" w:lineRule="auto"/>
              <w:ind w:right="-107"/>
              <w:jc w:val="both"/>
              <w:rPr>
                <w:rFonts w:ascii="Arial" w:hAnsi="Arial" w:cs="Arial"/>
              </w:rPr>
            </w:pPr>
          </w:p>
          <w:p w:rsidR="000F278B" w:rsidRPr="00311D41" w:rsidRDefault="000F278B" w:rsidP="00311D41">
            <w:pPr>
              <w:spacing w:after="0" w:line="240" w:lineRule="auto"/>
              <w:ind w:right="-107"/>
              <w:jc w:val="both"/>
              <w:rPr>
                <w:rFonts w:ascii="Arial" w:hAnsi="Arial" w:cs="Arial"/>
                <w:lang w:eastAsia="en-US"/>
              </w:rPr>
            </w:pPr>
            <w:r w:rsidRPr="00311D41">
              <w:rPr>
                <w:rFonts w:ascii="Arial" w:hAnsi="Arial" w:cs="Arial"/>
              </w:rPr>
              <w:t>Дорогостоящие командировочные расходы участников, (подробнее см. раздел «что еще нужно знать об этом мероприятии»).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319"/>
              <w:jc w:val="both"/>
              <w:rPr>
                <w:rFonts w:ascii="Arial" w:hAnsi="Arial" w:cs="Arial"/>
              </w:rPr>
            </w:pPr>
          </w:p>
          <w:p w:rsidR="000F278B" w:rsidRPr="00311D41" w:rsidRDefault="000F278B" w:rsidP="00311D41">
            <w:pPr>
              <w:spacing w:after="0" w:line="240" w:lineRule="auto"/>
              <w:ind w:right="319"/>
              <w:jc w:val="both"/>
              <w:rPr>
                <w:rFonts w:ascii="Arial" w:hAnsi="Arial" w:cs="Arial"/>
              </w:rPr>
            </w:pPr>
          </w:p>
          <w:p w:rsidR="000F278B" w:rsidRPr="00311D41" w:rsidRDefault="000F278B" w:rsidP="00311D41">
            <w:pPr>
              <w:spacing w:after="0" w:line="240" w:lineRule="auto"/>
              <w:ind w:right="319"/>
              <w:jc w:val="both"/>
              <w:rPr>
                <w:rFonts w:ascii="Arial" w:hAnsi="Arial" w:cs="Arial"/>
              </w:rPr>
            </w:pPr>
          </w:p>
          <w:p w:rsidR="000F278B" w:rsidRPr="00311D41" w:rsidRDefault="000F278B" w:rsidP="00311D41">
            <w:pPr>
              <w:spacing w:after="0" w:line="240" w:lineRule="auto"/>
              <w:ind w:right="319"/>
              <w:jc w:val="both"/>
              <w:rPr>
                <w:rFonts w:ascii="Arial" w:hAnsi="Arial" w:cs="Arial"/>
              </w:rPr>
            </w:pPr>
          </w:p>
          <w:p w:rsidR="000F278B" w:rsidRPr="00311D41" w:rsidRDefault="000F278B" w:rsidP="00311D41">
            <w:pPr>
              <w:spacing w:after="0" w:line="240" w:lineRule="auto"/>
              <w:ind w:right="319"/>
              <w:jc w:val="both"/>
              <w:rPr>
                <w:rFonts w:ascii="Arial" w:hAnsi="Arial" w:cs="Arial"/>
              </w:rPr>
            </w:pPr>
          </w:p>
          <w:p w:rsidR="000F278B" w:rsidRPr="00311D41" w:rsidRDefault="000F278B" w:rsidP="00311D41">
            <w:pPr>
              <w:spacing w:after="0" w:line="240" w:lineRule="auto"/>
              <w:ind w:right="319"/>
              <w:jc w:val="both"/>
              <w:rPr>
                <w:rFonts w:ascii="Arial" w:hAnsi="Arial" w:cs="Arial"/>
              </w:rPr>
            </w:pPr>
          </w:p>
          <w:p w:rsidR="000F278B" w:rsidRPr="00311D41" w:rsidRDefault="000F278B" w:rsidP="00311D41">
            <w:pPr>
              <w:spacing w:after="0" w:line="240" w:lineRule="auto"/>
              <w:ind w:right="319"/>
              <w:jc w:val="both"/>
              <w:rPr>
                <w:rFonts w:ascii="Arial" w:hAnsi="Arial" w:cs="Arial"/>
              </w:rPr>
            </w:pPr>
          </w:p>
          <w:p w:rsidR="000F278B" w:rsidRPr="00311D41" w:rsidRDefault="000F278B" w:rsidP="00311D41">
            <w:pPr>
              <w:spacing w:after="0" w:line="240" w:lineRule="auto"/>
              <w:ind w:right="319"/>
              <w:jc w:val="both"/>
              <w:rPr>
                <w:rFonts w:ascii="Arial" w:hAnsi="Arial" w:cs="Arial"/>
              </w:rPr>
            </w:pPr>
          </w:p>
          <w:p w:rsidR="000F278B" w:rsidRPr="00311D41" w:rsidRDefault="000F278B" w:rsidP="00311D41">
            <w:pPr>
              <w:spacing w:after="0" w:line="240" w:lineRule="auto"/>
              <w:ind w:right="319"/>
              <w:jc w:val="both"/>
              <w:rPr>
                <w:rFonts w:ascii="Arial" w:hAnsi="Arial" w:cs="Arial"/>
              </w:rPr>
            </w:pPr>
          </w:p>
          <w:p w:rsidR="000F278B" w:rsidRPr="00311D41" w:rsidRDefault="000F278B" w:rsidP="00311D41">
            <w:pPr>
              <w:spacing w:after="0" w:line="240" w:lineRule="auto"/>
              <w:ind w:right="319"/>
              <w:jc w:val="both"/>
              <w:rPr>
                <w:rFonts w:ascii="Arial" w:hAnsi="Arial" w:cs="Arial"/>
              </w:rPr>
            </w:pPr>
          </w:p>
          <w:p w:rsidR="000F278B" w:rsidRPr="00311D41" w:rsidRDefault="000F278B" w:rsidP="00311D41">
            <w:pPr>
              <w:spacing w:after="0" w:line="240" w:lineRule="auto"/>
              <w:ind w:right="319"/>
              <w:jc w:val="both"/>
              <w:rPr>
                <w:rFonts w:ascii="Arial" w:hAnsi="Arial" w:cs="Arial"/>
              </w:rPr>
            </w:pPr>
          </w:p>
          <w:p w:rsidR="000F278B" w:rsidRPr="00311D41" w:rsidRDefault="000F278B" w:rsidP="00311D41">
            <w:pPr>
              <w:spacing w:after="0" w:line="240" w:lineRule="auto"/>
              <w:ind w:right="319"/>
              <w:jc w:val="both"/>
              <w:rPr>
                <w:rFonts w:ascii="Arial" w:hAnsi="Arial" w:cs="Arial"/>
              </w:rPr>
            </w:pPr>
          </w:p>
          <w:p w:rsidR="000F278B" w:rsidRPr="00311D41" w:rsidRDefault="000F278B" w:rsidP="00311D41">
            <w:pPr>
              <w:spacing w:after="0" w:line="240" w:lineRule="auto"/>
              <w:ind w:right="319"/>
              <w:jc w:val="both"/>
              <w:rPr>
                <w:rFonts w:ascii="Arial" w:hAnsi="Arial" w:cs="Arial"/>
              </w:rPr>
            </w:pPr>
          </w:p>
          <w:p w:rsidR="000F278B" w:rsidRPr="00311D41" w:rsidRDefault="000F278B" w:rsidP="00311D41">
            <w:pPr>
              <w:spacing w:after="0" w:line="240" w:lineRule="auto"/>
              <w:ind w:right="319"/>
              <w:jc w:val="both"/>
              <w:rPr>
                <w:rFonts w:ascii="Arial" w:hAnsi="Arial" w:cs="Arial"/>
              </w:rPr>
            </w:pPr>
          </w:p>
          <w:p w:rsidR="000F278B" w:rsidRPr="00311D41" w:rsidRDefault="000F278B" w:rsidP="00311D41">
            <w:pPr>
              <w:spacing w:after="0" w:line="240" w:lineRule="auto"/>
              <w:ind w:right="319"/>
              <w:jc w:val="both"/>
              <w:rPr>
                <w:rFonts w:ascii="Arial" w:hAnsi="Arial" w:cs="Arial"/>
              </w:rPr>
            </w:pPr>
          </w:p>
          <w:p w:rsidR="000F278B" w:rsidRPr="00311D41" w:rsidRDefault="000F278B" w:rsidP="00311D41">
            <w:pPr>
              <w:spacing w:after="0" w:line="240" w:lineRule="auto"/>
              <w:ind w:right="319"/>
              <w:jc w:val="both"/>
              <w:rPr>
                <w:rFonts w:ascii="Arial" w:hAnsi="Arial" w:cs="Arial"/>
              </w:rPr>
            </w:pPr>
          </w:p>
          <w:p w:rsidR="000F278B" w:rsidRPr="00311D41" w:rsidRDefault="000F278B" w:rsidP="00311D41">
            <w:pPr>
              <w:spacing w:after="0" w:line="240" w:lineRule="auto"/>
              <w:ind w:right="319"/>
              <w:jc w:val="both"/>
              <w:rPr>
                <w:rFonts w:ascii="Arial" w:hAnsi="Arial" w:cs="Arial"/>
                <w:lang w:eastAsia="en-US"/>
              </w:rPr>
            </w:pPr>
            <w:r w:rsidRPr="00311D41">
              <w:rPr>
                <w:rFonts w:ascii="Arial" w:hAnsi="Arial" w:cs="Arial"/>
              </w:rPr>
              <w:t>Реальные расходы</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851"/>
              <w:jc w:val="both"/>
              <w:rPr>
                <w:rFonts w:ascii="Arial" w:hAnsi="Arial" w:cs="Arial"/>
              </w:rPr>
            </w:pPr>
          </w:p>
          <w:p w:rsidR="000F278B" w:rsidRPr="00311D41" w:rsidRDefault="000F278B" w:rsidP="00311D41">
            <w:pPr>
              <w:spacing w:after="0" w:line="240" w:lineRule="auto"/>
              <w:ind w:right="-104"/>
              <w:jc w:val="both"/>
              <w:rPr>
                <w:rFonts w:ascii="Arial" w:hAnsi="Arial" w:cs="Arial"/>
              </w:rPr>
            </w:pPr>
          </w:p>
          <w:p w:rsidR="000F278B" w:rsidRPr="00311D41" w:rsidRDefault="000F278B" w:rsidP="00311D41">
            <w:pPr>
              <w:spacing w:after="0" w:line="240" w:lineRule="auto"/>
              <w:ind w:right="-104"/>
              <w:jc w:val="both"/>
              <w:rPr>
                <w:rFonts w:ascii="Arial" w:hAnsi="Arial" w:cs="Arial"/>
              </w:rPr>
            </w:pPr>
          </w:p>
          <w:p w:rsidR="000F278B" w:rsidRPr="00311D41" w:rsidRDefault="000F278B" w:rsidP="00311D41">
            <w:pPr>
              <w:spacing w:after="0" w:line="240" w:lineRule="auto"/>
              <w:ind w:right="-104"/>
              <w:jc w:val="both"/>
              <w:rPr>
                <w:rFonts w:ascii="Arial" w:hAnsi="Arial" w:cs="Arial"/>
              </w:rPr>
            </w:pPr>
          </w:p>
          <w:p w:rsidR="000F278B" w:rsidRPr="00311D41" w:rsidRDefault="000F278B" w:rsidP="00311D41">
            <w:pPr>
              <w:spacing w:after="0" w:line="240" w:lineRule="auto"/>
              <w:ind w:right="-104"/>
              <w:jc w:val="both"/>
              <w:rPr>
                <w:rFonts w:ascii="Arial" w:hAnsi="Arial" w:cs="Arial"/>
              </w:rPr>
            </w:pPr>
          </w:p>
          <w:p w:rsidR="000F278B" w:rsidRPr="00311D41" w:rsidRDefault="000F278B" w:rsidP="00311D41">
            <w:pPr>
              <w:spacing w:after="0" w:line="240" w:lineRule="auto"/>
              <w:ind w:right="-104"/>
              <w:jc w:val="both"/>
              <w:rPr>
                <w:rFonts w:ascii="Arial" w:hAnsi="Arial" w:cs="Arial"/>
              </w:rPr>
            </w:pPr>
          </w:p>
          <w:p w:rsidR="000F278B" w:rsidRPr="00311D41" w:rsidRDefault="000F278B" w:rsidP="00311D41">
            <w:pPr>
              <w:spacing w:after="0" w:line="240" w:lineRule="auto"/>
              <w:ind w:right="-104"/>
              <w:jc w:val="both"/>
              <w:rPr>
                <w:rFonts w:ascii="Arial" w:hAnsi="Arial" w:cs="Arial"/>
              </w:rPr>
            </w:pPr>
          </w:p>
          <w:p w:rsidR="000F278B" w:rsidRPr="00311D41" w:rsidRDefault="000F278B" w:rsidP="00311D41">
            <w:pPr>
              <w:spacing w:after="0" w:line="240" w:lineRule="auto"/>
              <w:ind w:right="-104"/>
              <w:jc w:val="both"/>
              <w:rPr>
                <w:rFonts w:ascii="Arial" w:hAnsi="Arial" w:cs="Arial"/>
              </w:rPr>
            </w:pPr>
          </w:p>
          <w:p w:rsidR="000F278B" w:rsidRPr="00311D41" w:rsidRDefault="000F278B" w:rsidP="00311D41">
            <w:pPr>
              <w:spacing w:after="0" w:line="240" w:lineRule="auto"/>
              <w:ind w:right="-104"/>
              <w:jc w:val="both"/>
              <w:rPr>
                <w:rFonts w:ascii="Arial" w:hAnsi="Arial" w:cs="Arial"/>
              </w:rPr>
            </w:pPr>
            <w:r w:rsidRPr="00311D41">
              <w:rPr>
                <w:rFonts w:ascii="Arial" w:hAnsi="Arial" w:cs="Arial"/>
              </w:rPr>
              <w:t>Расходы, связанные с (онлайн) консультациями и опросами молодежи, расходы предоставление финансовой гарантии и деятельности по распространению информации: 75% допустимых расходов</w:t>
            </w:r>
          </w:p>
          <w:p w:rsidR="000F278B" w:rsidRPr="00311D41" w:rsidRDefault="000F278B" w:rsidP="00311D41">
            <w:pPr>
              <w:spacing w:after="0" w:line="240" w:lineRule="auto"/>
              <w:ind w:right="-104"/>
              <w:jc w:val="both"/>
              <w:rPr>
                <w:rFonts w:ascii="Arial" w:hAnsi="Arial" w:cs="Arial"/>
              </w:rPr>
            </w:pPr>
          </w:p>
          <w:p w:rsidR="000F278B" w:rsidRPr="00311D41" w:rsidRDefault="000F278B" w:rsidP="00311D41">
            <w:pPr>
              <w:spacing w:after="0" w:line="240" w:lineRule="auto"/>
              <w:ind w:right="-104"/>
              <w:jc w:val="both"/>
              <w:rPr>
                <w:rFonts w:ascii="Arial" w:hAnsi="Arial" w:cs="Arial"/>
              </w:rPr>
            </w:pPr>
            <w:r w:rsidRPr="00311D41">
              <w:rPr>
                <w:rFonts w:ascii="Arial" w:hAnsi="Arial" w:cs="Arial"/>
              </w:rPr>
              <w:t>Дорогостоящие транспортные расходы: максимум до 80% допустимых расходов</w:t>
            </w:r>
          </w:p>
          <w:p w:rsidR="000F278B" w:rsidRPr="00311D41" w:rsidRDefault="000F278B" w:rsidP="00311D41">
            <w:pPr>
              <w:spacing w:after="0" w:line="240" w:lineRule="auto"/>
              <w:ind w:right="-104"/>
              <w:jc w:val="both"/>
              <w:rPr>
                <w:rFonts w:ascii="Arial" w:hAnsi="Arial" w:cs="Arial"/>
              </w:rPr>
            </w:pPr>
          </w:p>
          <w:p w:rsidR="000F278B" w:rsidRPr="00311D41" w:rsidRDefault="000F278B" w:rsidP="00311D41">
            <w:pPr>
              <w:spacing w:after="0" w:line="240" w:lineRule="auto"/>
              <w:ind w:right="-104"/>
              <w:jc w:val="both"/>
              <w:rPr>
                <w:rFonts w:ascii="Arial" w:hAnsi="Arial" w:cs="Arial"/>
                <w:lang w:eastAsia="en-US"/>
              </w:rPr>
            </w:pPr>
            <w:r w:rsidRPr="00311D41">
              <w:rPr>
                <w:rFonts w:ascii="Arial" w:hAnsi="Arial" w:cs="Arial"/>
              </w:rPr>
              <w:t>Прочие расходы: 100% допустимых расходов</w:t>
            </w:r>
          </w:p>
        </w:tc>
        <w:tc>
          <w:tcPr>
            <w:tcW w:w="2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r>
    </w:tbl>
    <w:p w:rsidR="000F278B" w:rsidRDefault="000F278B" w:rsidP="000F278B">
      <w:pPr>
        <w:spacing w:after="0" w:line="240" w:lineRule="auto"/>
        <w:ind w:right="851"/>
        <w:jc w:val="both"/>
        <w:rPr>
          <w:rFonts w:ascii="Arial" w:hAnsi="Arial" w:cs="Arial"/>
          <w:lang w:eastAsia="en-US"/>
        </w:rPr>
      </w:pP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b/>
        </w:rPr>
      </w:pPr>
      <w:r>
        <w:rPr>
          <w:rFonts w:ascii="Arial" w:hAnsi="Arial" w:cs="Arial"/>
          <w:b/>
        </w:rPr>
        <w:t>ТАБЛИЦА А – ОРГАНИЗАЦИОННАЯ ПОДДЕРЖКА (СУММЫ ЗА ДЕНЬ В ЕВРО)</w:t>
      </w:r>
    </w:p>
    <w:p w:rsidR="000F278B" w:rsidRDefault="000F278B" w:rsidP="000F278B">
      <w:pPr>
        <w:spacing w:after="0" w:line="240" w:lineRule="auto"/>
        <w:ind w:right="851"/>
        <w:jc w:val="both"/>
        <w:rPr>
          <w:rFonts w:ascii="Arial" w:hAnsi="Arial" w:cs="Arial"/>
        </w:rPr>
      </w:pPr>
    </w:p>
    <w:p w:rsidR="000F278B" w:rsidRDefault="000F278B" w:rsidP="000F278B">
      <w:pPr>
        <w:spacing w:after="0" w:line="240" w:lineRule="auto"/>
        <w:ind w:right="851"/>
        <w:jc w:val="both"/>
        <w:rPr>
          <w:rFonts w:ascii="Arial" w:hAnsi="Arial" w:cs="Arial"/>
        </w:rPr>
      </w:pPr>
      <w:r>
        <w:rPr>
          <w:rFonts w:ascii="Arial" w:hAnsi="Arial" w:cs="Arial"/>
        </w:rPr>
        <w:t>Суммы зависят от страны, в которой проходит направление.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9"/>
        <w:gridCol w:w="7280"/>
      </w:tblGrid>
      <w:tr w:rsidR="000F278B" w:rsidRPr="00311D41" w:rsidTr="00311D41">
        <w:trPr>
          <w:trHeight w:val="652"/>
        </w:trPr>
        <w:tc>
          <w:tcPr>
            <w:tcW w:w="7279" w:type="dxa"/>
            <w:vMerge w:val="restart"/>
            <w:tcBorders>
              <w:top w:val="nil"/>
              <w:left w:val="nil"/>
              <w:bottom w:val="single" w:sz="4" w:space="0" w:color="auto"/>
              <w:right w:val="single" w:sz="4" w:space="0" w:color="auto"/>
            </w:tcBorders>
            <w:shd w:val="clear" w:color="auto" w:fill="auto"/>
          </w:tcPr>
          <w:p w:rsidR="000F278B" w:rsidRPr="00311D41" w:rsidRDefault="000F278B" w:rsidP="00311D41">
            <w:pPr>
              <w:spacing w:after="0" w:line="240" w:lineRule="auto"/>
              <w:ind w:right="851"/>
              <w:jc w:val="both"/>
              <w:rPr>
                <w:rFonts w:ascii="Arial" w:hAnsi="Arial" w:cs="Arial"/>
                <w:lang w:eastAsia="en-US"/>
              </w:rPr>
            </w:pPr>
          </w:p>
        </w:tc>
        <w:tc>
          <w:tcPr>
            <w:tcW w:w="7280"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rPr>
            </w:pPr>
            <w:r w:rsidRPr="00311D41">
              <w:rPr>
                <w:rFonts w:ascii="Arial" w:hAnsi="Arial" w:cs="Arial"/>
                <w:b/>
              </w:rPr>
              <w:t xml:space="preserve">Организационная </w:t>
            </w:r>
          </w:p>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Поддержка</w:t>
            </w:r>
          </w:p>
        </w:tc>
      </w:tr>
      <w:tr w:rsidR="000F278B" w:rsidRPr="00311D41" w:rsidTr="00311D41">
        <w:trPr>
          <w:trHeight w:val="689"/>
        </w:trPr>
        <w:tc>
          <w:tcPr>
            <w:tcW w:w="0" w:type="auto"/>
            <w:vMerge/>
            <w:tcBorders>
              <w:top w:val="nil"/>
              <w:left w:val="nil"/>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7280" w:type="dxa"/>
            <w:tcBorders>
              <w:top w:val="single" w:sz="4" w:space="0" w:color="auto"/>
              <w:left w:val="single" w:sz="4" w:space="0" w:color="auto"/>
              <w:bottom w:val="single" w:sz="4" w:space="0" w:color="auto"/>
              <w:right w:val="single" w:sz="4" w:space="0" w:color="auto"/>
            </w:tcBorders>
            <w:shd w:val="clear" w:color="auto" w:fill="BFBFBF"/>
          </w:tcPr>
          <w:p w:rsidR="000F278B" w:rsidRPr="00311D41" w:rsidRDefault="000F278B" w:rsidP="00311D41">
            <w:pPr>
              <w:spacing w:after="0" w:line="240" w:lineRule="auto"/>
              <w:ind w:right="851"/>
              <w:jc w:val="both"/>
              <w:rPr>
                <w:rFonts w:ascii="Arial" w:hAnsi="Arial" w:cs="Arial"/>
                <w:b/>
              </w:rPr>
            </w:pPr>
          </w:p>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С1.1</w:t>
            </w:r>
          </w:p>
        </w:tc>
      </w:tr>
      <w:tr w:rsidR="000F278B" w:rsidRPr="00311D41" w:rsidTr="00311D41">
        <w:trPr>
          <w:trHeight w:val="415"/>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Бельгия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42</w:t>
            </w:r>
          </w:p>
        </w:tc>
      </w:tr>
      <w:tr w:rsidR="000F278B" w:rsidRPr="00311D41" w:rsidTr="00311D41">
        <w:trPr>
          <w:trHeight w:val="421"/>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Болгария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32</w:t>
            </w:r>
          </w:p>
        </w:tc>
      </w:tr>
      <w:tr w:rsidR="000F278B" w:rsidRPr="00311D41" w:rsidTr="00311D41">
        <w:trPr>
          <w:trHeight w:val="428"/>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Чехия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32</w:t>
            </w:r>
          </w:p>
        </w:tc>
      </w:tr>
      <w:tr w:rsidR="000F278B" w:rsidRPr="00311D41" w:rsidTr="00311D41">
        <w:trPr>
          <w:trHeight w:val="392"/>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Дания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45</w:t>
            </w:r>
          </w:p>
        </w:tc>
      </w:tr>
      <w:tr w:rsidR="000F278B" w:rsidRPr="00311D41" w:rsidTr="00311D41">
        <w:trPr>
          <w:trHeight w:val="425"/>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Германия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41</w:t>
            </w:r>
          </w:p>
        </w:tc>
      </w:tr>
      <w:tr w:rsidR="000F278B" w:rsidRPr="00311D41" w:rsidTr="00311D41">
        <w:trPr>
          <w:trHeight w:val="417"/>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Эстония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33</w:t>
            </w:r>
          </w:p>
        </w:tc>
      </w:tr>
      <w:tr w:rsidR="000F278B" w:rsidRPr="00311D41" w:rsidTr="00311D41">
        <w:trPr>
          <w:trHeight w:val="424"/>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Ирландия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49</w:t>
            </w:r>
          </w:p>
        </w:tc>
      </w:tr>
      <w:tr w:rsidR="000F278B" w:rsidRPr="00311D41" w:rsidTr="00311D41">
        <w:trPr>
          <w:trHeight w:val="416"/>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Греция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38</w:t>
            </w:r>
          </w:p>
        </w:tc>
      </w:tr>
      <w:tr w:rsidR="000F278B" w:rsidRPr="00311D41" w:rsidTr="00311D41">
        <w:trPr>
          <w:trHeight w:val="407"/>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Испания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34</w:t>
            </w:r>
          </w:p>
        </w:tc>
      </w:tr>
      <w:tr w:rsidR="000F278B" w:rsidRPr="00311D41" w:rsidTr="00311D41">
        <w:trPr>
          <w:trHeight w:val="413"/>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Франция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38</w:t>
            </w:r>
          </w:p>
        </w:tc>
      </w:tr>
      <w:tr w:rsidR="000F278B" w:rsidRPr="00311D41" w:rsidTr="00311D41">
        <w:trPr>
          <w:trHeight w:val="420"/>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Хорватия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35</w:t>
            </w:r>
          </w:p>
        </w:tc>
      </w:tr>
      <w:tr w:rsidR="000F278B" w:rsidRPr="00311D41" w:rsidTr="00311D41">
        <w:trPr>
          <w:trHeight w:val="412"/>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Италия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39</w:t>
            </w:r>
          </w:p>
        </w:tc>
      </w:tr>
      <w:tr w:rsidR="000F278B" w:rsidRPr="00311D41" w:rsidTr="00311D41">
        <w:trPr>
          <w:trHeight w:val="417"/>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lastRenderedPageBreak/>
              <w:t>Кипр</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32</w:t>
            </w:r>
          </w:p>
        </w:tc>
      </w:tr>
      <w:tr w:rsidR="000F278B" w:rsidRPr="00311D41" w:rsidTr="00311D41">
        <w:trPr>
          <w:trHeight w:val="423"/>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Латвия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34</w:t>
            </w:r>
          </w:p>
        </w:tc>
      </w:tr>
      <w:tr w:rsidR="000F278B" w:rsidRPr="00311D41" w:rsidTr="00311D41">
        <w:trPr>
          <w:trHeight w:val="401"/>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Литва</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34</w:t>
            </w:r>
          </w:p>
        </w:tc>
      </w:tr>
      <w:tr w:rsidR="000F278B" w:rsidRPr="00311D41" w:rsidTr="00311D41">
        <w:trPr>
          <w:trHeight w:val="421"/>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Люксембург</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45</w:t>
            </w:r>
          </w:p>
        </w:tc>
      </w:tr>
      <w:tr w:rsidR="000F278B" w:rsidRPr="00311D41" w:rsidTr="00311D41">
        <w:trPr>
          <w:trHeight w:val="413"/>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Венгрия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33</w:t>
            </w:r>
          </w:p>
        </w:tc>
      </w:tr>
      <w:tr w:rsidR="000F278B" w:rsidRPr="00311D41" w:rsidTr="00311D41">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Мальта</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39</w:t>
            </w:r>
          </w:p>
        </w:tc>
      </w:tr>
      <w:tr w:rsidR="000F278B" w:rsidRPr="00311D41" w:rsidTr="00311D41">
        <w:trPr>
          <w:trHeight w:val="415"/>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Нидерланды</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45</w:t>
            </w:r>
          </w:p>
        </w:tc>
      </w:tr>
      <w:tr w:rsidR="000F278B" w:rsidRPr="00311D41" w:rsidTr="00311D41">
        <w:trPr>
          <w:trHeight w:val="420"/>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Австрия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45</w:t>
            </w:r>
          </w:p>
        </w:tc>
      </w:tr>
      <w:tr w:rsidR="000F278B" w:rsidRPr="00311D41" w:rsidTr="00311D41">
        <w:trPr>
          <w:trHeight w:val="412"/>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Польша</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34</w:t>
            </w:r>
          </w:p>
        </w:tc>
      </w:tr>
      <w:tr w:rsidR="000F278B" w:rsidRPr="00311D41" w:rsidTr="00311D41">
        <w:trPr>
          <w:trHeight w:val="403"/>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Португалия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37</w:t>
            </w:r>
          </w:p>
        </w:tc>
      </w:tr>
      <w:tr w:rsidR="000F278B" w:rsidRPr="00311D41" w:rsidTr="00311D41">
        <w:trPr>
          <w:trHeight w:val="423"/>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Румыния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32</w:t>
            </w:r>
          </w:p>
        </w:tc>
      </w:tr>
      <w:tr w:rsidR="000F278B" w:rsidRPr="00311D41" w:rsidTr="00311D41">
        <w:trPr>
          <w:trHeight w:val="415"/>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Словения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34</w:t>
            </w:r>
          </w:p>
        </w:tc>
      </w:tr>
      <w:tr w:rsidR="000F278B" w:rsidRPr="00311D41" w:rsidTr="00311D41">
        <w:trPr>
          <w:trHeight w:val="421"/>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Словакия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35</w:t>
            </w:r>
          </w:p>
        </w:tc>
      </w:tr>
      <w:tr w:rsidR="000F278B" w:rsidRPr="00311D41" w:rsidTr="00311D41">
        <w:trPr>
          <w:trHeight w:val="413"/>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Финляндия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45</w:t>
            </w:r>
          </w:p>
        </w:tc>
      </w:tr>
      <w:tr w:rsidR="000F278B" w:rsidRPr="00311D41" w:rsidTr="00311D41">
        <w:trPr>
          <w:trHeight w:val="420"/>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Швеция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45</w:t>
            </w:r>
          </w:p>
        </w:tc>
      </w:tr>
      <w:tr w:rsidR="000F278B" w:rsidRPr="00311D41" w:rsidTr="00311D41">
        <w:trPr>
          <w:trHeight w:val="411"/>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Соединенное королевство</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45</w:t>
            </w:r>
          </w:p>
        </w:tc>
      </w:tr>
      <w:tr w:rsidR="000F278B" w:rsidRPr="00311D41" w:rsidTr="00311D41">
        <w:trPr>
          <w:trHeight w:val="417"/>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Бывшая югославская Республика Македония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28</w:t>
            </w:r>
          </w:p>
        </w:tc>
      </w:tr>
      <w:tr w:rsidR="000F278B" w:rsidRPr="00311D41" w:rsidTr="00311D41">
        <w:trPr>
          <w:trHeight w:val="410"/>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Исландия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45</w:t>
            </w:r>
          </w:p>
        </w:tc>
      </w:tr>
      <w:tr w:rsidR="000F278B" w:rsidRPr="00311D41" w:rsidTr="00311D41">
        <w:trPr>
          <w:trHeight w:val="416"/>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Лихтенштейн</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45</w:t>
            </w:r>
          </w:p>
        </w:tc>
      </w:tr>
      <w:tr w:rsidR="000F278B" w:rsidRPr="00311D41" w:rsidTr="00311D41">
        <w:trPr>
          <w:trHeight w:val="421"/>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Норвегия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50</w:t>
            </w:r>
          </w:p>
        </w:tc>
      </w:tr>
      <w:tr w:rsidR="000F278B" w:rsidRPr="00311D41" w:rsidTr="00311D41">
        <w:trPr>
          <w:trHeight w:val="399"/>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Турция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32</w:t>
            </w:r>
          </w:p>
        </w:tc>
      </w:tr>
      <w:tr w:rsidR="000F278B" w:rsidRPr="00311D41" w:rsidTr="00311D41">
        <w:trPr>
          <w:trHeight w:val="420"/>
        </w:trPr>
        <w:tc>
          <w:tcPr>
            <w:tcW w:w="7279" w:type="dxa"/>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ind w:right="851"/>
              <w:jc w:val="both"/>
              <w:rPr>
                <w:rFonts w:ascii="Arial" w:hAnsi="Arial" w:cs="Arial"/>
                <w:b/>
                <w:lang w:eastAsia="en-US"/>
              </w:rPr>
            </w:pPr>
            <w:r w:rsidRPr="00311D41">
              <w:rPr>
                <w:rFonts w:ascii="Arial" w:hAnsi="Arial" w:cs="Arial"/>
                <w:b/>
              </w:rPr>
              <w:t>страна-Партнёр, соседствующая с ЕС</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right="851"/>
              <w:jc w:val="both"/>
              <w:rPr>
                <w:rFonts w:ascii="Arial" w:hAnsi="Arial" w:cs="Arial"/>
                <w:lang w:eastAsia="en-US"/>
              </w:rPr>
            </w:pPr>
            <w:r w:rsidRPr="00311D41">
              <w:rPr>
                <w:rFonts w:ascii="Arial" w:hAnsi="Arial" w:cs="Arial"/>
              </w:rPr>
              <w:t>29</w:t>
            </w:r>
          </w:p>
        </w:tc>
      </w:tr>
    </w:tbl>
    <w:p w:rsidR="000F278B" w:rsidRDefault="000F278B" w:rsidP="000F278B">
      <w:pPr>
        <w:spacing w:after="0" w:line="240" w:lineRule="auto"/>
        <w:ind w:right="851"/>
        <w:jc w:val="both"/>
        <w:rPr>
          <w:rFonts w:ascii="Arial" w:hAnsi="Arial" w:cs="Arial"/>
          <w:lang w:eastAsia="en-US"/>
        </w:rPr>
      </w:pPr>
    </w:p>
    <w:p w:rsidR="000F278B" w:rsidRPr="000F278B" w:rsidRDefault="000F278B" w:rsidP="000F278B">
      <w:pPr>
        <w:pStyle w:val="10"/>
        <w:rPr>
          <w:rFonts w:ascii="Cambria" w:hAnsi="Cambria" w:cs="Times New Roman"/>
          <w:color w:val="000000"/>
        </w:rPr>
      </w:pPr>
      <w:bookmarkStart w:id="48" w:name="_Toc524645851"/>
      <w:r w:rsidRPr="000F278B">
        <w:rPr>
          <w:color w:val="000000"/>
        </w:rPr>
        <w:t>Программа Jean Monnet</w:t>
      </w:r>
      <w:bookmarkEnd w:id="48"/>
    </w:p>
    <w:p w:rsidR="000F278B" w:rsidRDefault="000F278B" w:rsidP="000F278B">
      <w:pPr>
        <w:rPr>
          <w:lang w:eastAsia="ru-RU"/>
        </w:rPr>
      </w:pPr>
    </w:p>
    <w:p w:rsidR="000F278B" w:rsidRDefault="000F278B" w:rsidP="000F278B">
      <w:pPr>
        <w:jc w:val="both"/>
        <w:rPr>
          <w:rFonts w:ascii="Arial" w:hAnsi="Arial" w:cs="Arial"/>
          <w:lang w:eastAsia="en-US"/>
        </w:rPr>
      </w:pPr>
      <w:r>
        <w:rPr>
          <w:rFonts w:ascii="Arial" w:hAnsi="Arial" w:cs="Arial"/>
        </w:rPr>
        <w:t xml:space="preserve">Программа </w:t>
      </w:r>
      <w:r>
        <w:rPr>
          <w:rFonts w:ascii="Arial" w:hAnsi="Arial" w:cs="Arial"/>
          <w:lang w:val="en-US"/>
        </w:rPr>
        <w:t>Jean</w:t>
      </w:r>
      <w:r w:rsidRPr="000F278B">
        <w:rPr>
          <w:rFonts w:ascii="Arial" w:hAnsi="Arial" w:cs="Arial"/>
        </w:rPr>
        <w:t xml:space="preserve"> </w:t>
      </w:r>
      <w:r>
        <w:rPr>
          <w:rFonts w:ascii="Arial" w:hAnsi="Arial" w:cs="Arial"/>
          <w:lang w:val="en-US"/>
        </w:rPr>
        <w:t>Monnet</w:t>
      </w:r>
      <w:r>
        <w:rPr>
          <w:rFonts w:ascii="Arial" w:hAnsi="Arial" w:cs="Arial"/>
        </w:rPr>
        <w:t>, как ожидается, принесет положительные и долгосрочные результаты  участникам, содействие организациям, а также политическим системам, в рамках которых они формируются.</w:t>
      </w:r>
    </w:p>
    <w:p w:rsidR="000F278B" w:rsidRDefault="000F278B" w:rsidP="000F278B">
      <w:pPr>
        <w:jc w:val="both"/>
        <w:rPr>
          <w:rFonts w:ascii="Arial" w:hAnsi="Arial" w:cs="Arial"/>
        </w:rPr>
      </w:pPr>
      <w:r>
        <w:rPr>
          <w:rFonts w:ascii="Arial" w:hAnsi="Arial" w:cs="Arial"/>
        </w:rPr>
        <w:t>Что касается участников, прямо или косвенно участвующих в деятельности программы, то Жан Моне стремится к следующим результатам:</w:t>
      </w:r>
    </w:p>
    <w:p w:rsidR="000F278B" w:rsidRDefault="000F278B" w:rsidP="000F278B">
      <w:pPr>
        <w:pStyle w:val="afa"/>
        <w:numPr>
          <w:ilvl w:val="0"/>
          <w:numId w:val="231"/>
        </w:numPr>
        <w:spacing w:line="256" w:lineRule="auto"/>
        <w:contextualSpacing/>
        <w:jc w:val="both"/>
        <w:rPr>
          <w:rFonts w:ascii="Arial" w:hAnsi="Arial" w:cs="Arial"/>
        </w:rPr>
      </w:pPr>
      <w:r>
        <w:rPr>
          <w:rFonts w:ascii="Arial" w:hAnsi="Arial" w:cs="Arial"/>
        </w:rPr>
        <w:t xml:space="preserve"> расширение возможностей трудоустройства и улучшение перспектив карьерного роста выпускников путем расширения возможностей трудоустройства и карьерных перспектив молодых выпускников путем включения или усиления Европейского измерения в их учебе;</w:t>
      </w:r>
    </w:p>
    <w:p w:rsidR="000F278B" w:rsidRDefault="000F278B" w:rsidP="000F278B">
      <w:pPr>
        <w:pStyle w:val="afa"/>
        <w:numPr>
          <w:ilvl w:val="0"/>
          <w:numId w:val="231"/>
        </w:numPr>
        <w:spacing w:after="200" w:line="276" w:lineRule="auto"/>
        <w:contextualSpacing/>
        <w:jc w:val="both"/>
        <w:rPr>
          <w:rFonts w:ascii="Arial" w:hAnsi="Arial" w:cs="Arial"/>
        </w:rPr>
      </w:pPr>
      <w:r>
        <w:rPr>
          <w:rFonts w:ascii="Arial" w:hAnsi="Arial" w:cs="Arial"/>
        </w:rPr>
        <w:t>повышение интереса к пониманию и участию в Европейском Союзе, что ведет к более активной гражданской позиции;</w:t>
      </w:r>
    </w:p>
    <w:p w:rsidR="000F278B" w:rsidRDefault="000F278B" w:rsidP="000F278B">
      <w:pPr>
        <w:pStyle w:val="afa"/>
        <w:numPr>
          <w:ilvl w:val="0"/>
          <w:numId w:val="231"/>
        </w:numPr>
        <w:spacing w:after="200" w:line="276" w:lineRule="auto"/>
        <w:contextualSpacing/>
        <w:jc w:val="both"/>
        <w:rPr>
          <w:rFonts w:ascii="Arial" w:hAnsi="Arial" w:cs="Arial"/>
        </w:rPr>
      </w:pPr>
      <w:r>
        <w:rPr>
          <w:rFonts w:ascii="Arial" w:hAnsi="Arial" w:cs="Arial"/>
        </w:rPr>
        <w:t>поддержка молодых исследователей (т. е. тех, кто получил степень кандидата наук за последние пять лет) и профессоров, которые хотят проводить исследования и обучение по предметам ЕС;</w:t>
      </w:r>
    </w:p>
    <w:p w:rsidR="000F278B" w:rsidRDefault="000F278B" w:rsidP="000F278B">
      <w:pPr>
        <w:pStyle w:val="afa"/>
        <w:numPr>
          <w:ilvl w:val="0"/>
          <w:numId w:val="231"/>
        </w:numPr>
        <w:spacing w:after="200" w:line="276" w:lineRule="auto"/>
        <w:contextualSpacing/>
        <w:jc w:val="both"/>
        <w:rPr>
          <w:rFonts w:ascii="Arial" w:hAnsi="Arial" w:cs="Arial"/>
        </w:rPr>
      </w:pPr>
      <w:r>
        <w:rPr>
          <w:rFonts w:ascii="Arial" w:hAnsi="Arial" w:cs="Arial"/>
        </w:rPr>
        <w:t>расширение возможности для преподавателей в плане профессионального и карьерного развития.</w:t>
      </w:r>
    </w:p>
    <w:p w:rsidR="000F278B" w:rsidRDefault="000F278B" w:rsidP="000F278B">
      <w:pPr>
        <w:pStyle w:val="afa"/>
        <w:jc w:val="both"/>
        <w:rPr>
          <w:rFonts w:ascii="Arial" w:hAnsi="Arial" w:cs="Arial"/>
        </w:rPr>
      </w:pPr>
    </w:p>
    <w:p w:rsidR="000F278B" w:rsidRDefault="000F278B" w:rsidP="000F278B">
      <w:pPr>
        <w:pStyle w:val="afa"/>
        <w:jc w:val="both"/>
        <w:rPr>
          <w:rFonts w:ascii="Arial" w:hAnsi="Arial" w:cs="Arial"/>
        </w:rPr>
      </w:pPr>
      <w:r>
        <w:rPr>
          <w:rFonts w:ascii="Arial" w:hAnsi="Arial" w:cs="Arial"/>
        </w:rPr>
        <w:t>Мероприятия, проводимые в рамках  программы Жана Моне,  также направлены на следующие результаты относительно участвующих организаций:</w:t>
      </w:r>
    </w:p>
    <w:p w:rsidR="000F278B" w:rsidRDefault="000F278B" w:rsidP="000F278B">
      <w:pPr>
        <w:pStyle w:val="afa"/>
        <w:numPr>
          <w:ilvl w:val="0"/>
          <w:numId w:val="232"/>
        </w:numPr>
        <w:spacing w:after="200" w:line="276" w:lineRule="auto"/>
        <w:contextualSpacing/>
        <w:jc w:val="both"/>
        <w:rPr>
          <w:rFonts w:ascii="Arial" w:hAnsi="Arial" w:cs="Arial"/>
        </w:rPr>
      </w:pPr>
      <w:r>
        <w:rPr>
          <w:rFonts w:ascii="Arial" w:hAnsi="Arial" w:cs="Arial"/>
        </w:rPr>
        <w:t xml:space="preserve">расширение возможностей для преподавания и исследований по вопросам ЕС: усовершенствованные или инновационные учебные программы; </w:t>
      </w:r>
    </w:p>
    <w:p w:rsidR="000F278B" w:rsidRDefault="000F278B" w:rsidP="000F278B">
      <w:pPr>
        <w:pStyle w:val="afa"/>
        <w:numPr>
          <w:ilvl w:val="0"/>
          <w:numId w:val="232"/>
        </w:numPr>
        <w:spacing w:after="200" w:line="276" w:lineRule="auto"/>
        <w:contextualSpacing/>
        <w:jc w:val="both"/>
        <w:rPr>
          <w:rFonts w:ascii="Arial" w:hAnsi="Arial" w:cs="Arial"/>
        </w:rPr>
      </w:pPr>
      <w:r>
        <w:rPr>
          <w:rFonts w:ascii="Arial" w:hAnsi="Arial" w:cs="Arial"/>
        </w:rPr>
        <w:t>привлечение студентов-отличников; укрепление сотрудничества с партнерами из других стран; увеличение выделения финансовых ресурсов на обучение и исследования по предметам ЕС в рамках института;</w:t>
      </w:r>
    </w:p>
    <w:p w:rsidR="000F278B" w:rsidRDefault="000F278B" w:rsidP="000F278B">
      <w:pPr>
        <w:pStyle w:val="afa"/>
        <w:numPr>
          <w:ilvl w:val="0"/>
          <w:numId w:val="232"/>
        </w:numPr>
        <w:spacing w:after="200" w:line="276" w:lineRule="auto"/>
        <w:contextualSpacing/>
        <w:jc w:val="both"/>
        <w:rPr>
          <w:rFonts w:ascii="Arial" w:hAnsi="Arial" w:cs="Arial"/>
        </w:rPr>
      </w:pPr>
      <w:r>
        <w:rPr>
          <w:rFonts w:ascii="Arial" w:hAnsi="Arial" w:cs="Arial"/>
        </w:rPr>
        <w:t xml:space="preserve"> более современная, динамичная, преданная делу и профессиональная среда внутри организации:</w:t>
      </w:r>
    </w:p>
    <w:p w:rsidR="000F278B" w:rsidRDefault="000F278B" w:rsidP="000F278B">
      <w:pPr>
        <w:pStyle w:val="afa"/>
        <w:numPr>
          <w:ilvl w:val="0"/>
          <w:numId w:val="232"/>
        </w:numPr>
        <w:spacing w:after="200" w:line="276" w:lineRule="auto"/>
        <w:contextualSpacing/>
        <w:jc w:val="both"/>
        <w:rPr>
          <w:rFonts w:ascii="Arial" w:hAnsi="Arial" w:cs="Arial"/>
        </w:rPr>
      </w:pPr>
      <w:r>
        <w:rPr>
          <w:rFonts w:ascii="Arial" w:hAnsi="Arial" w:cs="Arial"/>
        </w:rPr>
        <w:t>профессиональное развитие молодых исследователей и профессоров; готовность интегрировать передовой опыт и новый ЕС</w:t>
      </w:r>
    </w:p>
    <w:p w:rsidR="000F278B" w:rsidRDefault="000F278B" w:rsidP="000F278B">
      <w:pPr>
        <w:pStyle w:val="afa"/>
        <w:numPr>
          <w:ilvl w:val="0"/>
          <w:numId w:val="232"/>
        </w:numPr>
        <w:spacing w:after="200" w:line="276" w:lineRule="auto"/>
        <w:contextualSpacing/>
        <w:jc w:val="both"/>
        <w:rPr>
          <w:rFonts w:ascii="Arial" w:hAnsi="Arial" w:cs="Arial"/>
        </w:rPr>
      </w:pPr>
      <w:r>
        <w:rPr>
          <w:rFonts w:ascii="Arial" w:hAnsi="Arial" w:cs="Arial"/>
        </w:rPr>
        <w:t>темы  дидактических программ и инициатив, открытых для взаимодействия с другими организациями.</w:t>
      </w:r>
    </w:p>
    <w:p w:rsidR="000F278B" w:rsidRDefault="000F278B" w:rsidP="000F278B">
      <w:pPr>
        <w:pStyle w:val="afa"/>
        <w:jc w:val="both"/>
        <w:rPr>
          <w:rFonts w:ascii="Arial" w:hAnsi="Arial" w:cs="Arial"/>
        </w:rPr>
      </w:pPr>
      <w:r>
        <w:rPr>
          <w:rFonts w:ascii="Arial" w:hAnsi="Arial" w:cs="Arial"/>
        </w:rPr>
        <w:t>.</w:t>
      </w:r>
    </w:p>
    <w:p w:rsidR="000F278B" w:rsidRDefault="000F278B" w:rsidP="000F278B">
      <w:pPr>
        <w:jc w:val="both"/>
        <w:rPr>
          <w:rFonts w:ascii="Arial" w:hAnsi="Arial" w:cs="Arial"/>
        </w:rPr>
      </w:pPr>
      <w:r>
        <w:rPr>
          <w:rFonts w:ascii="Arial" w:hAnsi="Arial" w:cs="Arial"/>
        </w:rPr>
        <w:t>Ожидается, что в долгосрочной перспективе Жан Моне будет поощрять продвижение и диверсификацию исследований ЕС во всем мире, а также расширять участие сотрудников из большего числа факультетов и кафедр в преподавании и исследованиях Европейского Союза.</w:t>
      </w:r>
    </w:p>
    <w:p w:rsidR="000F278B" w:rsidRPr="000F278B" w:rsidRDefault="000F278B" w:rsidP="000F278B">
      <w:pPr>
        <w:pStyle w:val="10"/>
        <w:rPr>
          <w:rFonts w:ascii="Cambria" w:hAnsi="Cambria" w:cs="Times New Roman"/>
          <w:color w:val="000000"/>
        </w:rPr>
      </w:pPr>
      <w:bookmarkStart w:id="49" w:name="_Toc524645852"/>
      <w:r w:rsidRPr="000F278B">
        <w:rPr>
          <w:color w:val="000000"/>
        </w:rPr>
        <w:lastRenderedPageBreak/>
        <w:t xml:space="preserve">Модули </w:t>
      </w:r>
      <w:r w:rsidRPr="000F278B">
        <w:rPr>
          <w:color w:val="000000"/>
          <w:lang w:val="en-US"/>
        </w:rPr>
        <w:t>Jean Monnet</w:t>
      </w:r>
      <w:bookmarkEnd w:id="49"/>
      <w:r w:rsidRPr="000F278B">
        <w:rPr>
          <w:color w:val="000000"/>
          <w:lang w:val="en-US"/>
        </w:rPr>
        <w:t xml:space="preserve"> </w:t>
      </w:r>
    </w:p>
    <w:p w:rsidR="000F278B" w:rsidRPr="000F278B" w:rsidRDefault="000F278B" w:rsidP="000F278B">
      <w:pPr>
        <w:pStyle w:val="af3"/>
        <w:rPr>
          <w:i w:val="0"/>
          <w:color w:val="000000"/>
        </w:rPr>
      </w:pPr>
      <w:r w:rsidRPr="000F278B">
        <w:rPr>
          <w:i w:val="0"/>
          <w:color w:val="000000"/>
        </w:rPr>
        <w:t>Что такое Модули Jean Monnet?</w:t>
      </w:r>
    </w:p>
    <w:p w:rsidR="000F278B" w:rsidRDefault="000F278B" w:rsidP="000F278B">
      <w:pPr>
        <w:jc w:val="both"/>
        <w:rPr>
          <w:rFonts w:ascii="Arial" w:hAnsi="Arial" w:cs="Arial"/>
        </w:rPr>
      </w:pPr>
      <w:r>
        <w:rPr>
          <w:rFonts w:ascii="Arial" w:hAnsi="Arial" w:cs="Arial"/>
        </w:rPr>
        <w:t xml:space="preserve">Модуль </w:t>
      </w:r>
      <w:r>
        <w:rPr>
          <w:rFonts w:ascii="Arial" w:hAnsi="Arial" w:cs="Arial"/>
          <w:lang w:val="en-US"/>
        </w:rPr>
        <w:t>Jean</w:t>
      </w:r>
      <w:r w:rsidRPr="000F278B">
        <w:rPr>
          <w:rFonts w:ascii="Arial" w:hAnsi="Arial" w:cs="Arial"/>
        </w:rPr>
        <w:t xml:space="preserve"> </w:t>
      </w:r>
      <w:r>
        <w:rPr>
          <w:rFonts w:ascii="Arial" w:hAnsi="Arial" w:cs="Arial"/>
          <w:lang w:val="en-US"/>
        </w:rPr>
        <w:t>Monnet</w:t>
      </w:r>
      <w:r>
        <w:rPr>
          <w:rFonts w:ascii="Arial" w:hAnsi="Arial" w:cs="Arial"/>
        </w:rPr>
        <w:t>- это короткая учебная программа (или курс) в области исследований Европейского Союза в высшем образовательном учреждении. Продолжительность каждого модуля составляет не менее 40 учебных часов в год. Учебные часы включают в себя часы прямого контакта в контексте групповых лекций, семинаров, учебных пособий и могут включать в себя любой из вышеупомянутых в формате дистанционного обучения, но не включают индивидуальное обучение. Модули могут быть сосредоточены на одной конкретной дисциплине в европейских исследованиях или быть мультидисциплинарными в подходе и поэтому требуют академического вклада нескольких профессоров и экспертов.</w:t>
      </w:r>
    </w:p>
    <w:p w:rsidR="000F278B" w:rsidRDefault="000F278B" w:rsidP="000F278B">
      <w:pPr>
        <w:jc w:val="both"/>
        <w:rPr>
          <w:rFonts w:ascii="Arial" w:hAnsi="Arial" w:cs="Arial"/>
        </w:rPr>
      </w:pPr>
      <w:r>
        <w:rPr>
          <w:rFonts w:ascii="Arial" w:hAnsi="Arial" w:cs="Arial"/>
        </w:rPr>
        <w:t xml:space="preserve">Эразмус+ поддерживает Модули </w:t>
      </w:r>
      <w:r>
        <w:rPr>
          <w:rFonts w:ascii="Arial" w:hAnsi="Arial" w:cs="Arial"/>
          <w:lang w:val="en-US"/>
        </w:rPr>
        <w:t>Jean</w:t>
      </w:r>
      <w:r w:rsidRPr="000F278B">
        <w:rPr>
          <w:rFonts w:ascii="Arial" w:hAnsi="Arial" w:cs="Arial"/>
        </w:rPr>
        <w:t xml:space="preserve"> </w:t>
      </w:r>
      <w:r>
        <w:rPr>
          <w:rFonts w:ascii="Arial" w:hAnsi="Arial" w:cs="Arial"/>
          <w:lang w:val="en-US"/>
        </w:rPr>
        <w:t>Monnet</w:t>
      </w:r>
      <w:r w:rsidRPr="000F278B">
        <w:rPr>
          <w:rFonts w:ascii="Arial" w:hAnsi="Arial" w:cs="Arial"/>
        </w:rPr>
        <w:t xml:space="preserve"> </w:t>
      </w:r>
      <w:r>
        <w:rPr>
          <w:rFonts w:ascii="Arial" w:hAnsi="Arial" w:cs="Arial"/>
          <w:lang w:val="en-US"/>
        </w:rPr>
        <w:t>c</w:t>
      </w:r>
      <w:r>
        <w:rPr>
          <w:rFonts w:ascii="Arial" w:hAnsi="Arial" w:cs="Arial"/>
        </w:rPr>
        <w:t xml:space="preserve"> целью:</w:t>
      </w:r>
    </w:p>
    <w:p w:rsidR="000F278B" w:rsidRDefault="000F278B" w:rsidP="000F278B">
      <w:pPr>
        <w:pStyle w:val="afa"/>
        <w:numPr>
          <w:ilvl w:val="0"/>
          <w:numId w:val="233"/>
        </w:numPr>
        <w:spacing w:after="200" w:line="276" w:lineRule="auto"/>
        <w:contextualSpacing/>
        <w:jc w:val="both"/>
        <w:rPr>
          <w:rFonts w:ascii="Arial" w:hAnsi="Arial" w:cs="Arial"/>
        </w:rPr>
      </w:pPr>
      <w:r>
        <w:rPr>
          <w:rFonts w:ascii="Arial" w:hAnsi="Arial" w:cs="Arial"/>
        </w:rPr>
        <w:t>продвижение исследований и первого опыта преподавания для молодых исследователей и ученых и деятелей в вопросах Европейского Союза;</w:t>
      </w:r>
    </w:p>
    <w:p w:rsidR="000F278B" w:rsidRDefault="000F278B" w:rsidP="000F278B">
      <w:pPr>
        <w:pStyle w:val="afa"/>
        <w:numPr>
          <w:ilvl w:val="0"/>
          <w:numId w:val="233"/>
        </w:numPr>
        <w:spacing w:after="200" w:line="276" w:lineRule="auto"/>
        <w:contextualSpacing/>
        <w:jc w:val="both"/>
        <w:rPr>
          <w:rFonts w:ascii="Arial" w:hAnsi="Arial" w:cs="Arial"/>
        </w:rPr>
      </w:pPr>
      <w:r>
        <w:rPr>
          <w:rFonts w:ascii="Arial" w:hAnsi="Arial" w:cs="Arial"/>
        </w:rPr>
        <w:t>способствовать публикации и распространению результатов научных исследований;</w:t>
      </w:r>
    </w:p>
    <w:p w:rsidR="000F278B" w:rsidRDefault="000F278B" w:rsidP="000F278B">
      <w:pPr>
        <w:pStyle w:val="afa"/>
        <w:numPr>
          <w:ilvl w:val="0"/>
          <w:numId w:val="233"/>
        </w:numPr>
        <w:spacing w:after="200" w:line="276" w:lineRule="auto"/>
        <w:contextualSpacing/>
        <w:jc w:val="both"/>
        <w:rPr>
          <w:rFonts w:ascii="Arial" w:hAnsi="Arial" w:cs="Arial"/>
        </w:rPr>
      </w:pPr>
      <w:r>
        <w:rPr>
          <w:rFonts w:ascii="Arial" w:hAnsi="Arial" w:cs="Arial"/>
        </w:rPr>
        <w:t>создать интерес к ЕС и стать основой для будущих полюсов Европейского знания, особенно в странах-партнерах;</w:t>
      </w:r>
    </w:p>
    <w:p w:rsidR="000F278B" w:rsidRDefault="000F278B" w:rsidP="000F278B">
      <w:pPr>
        <w:pStyle w:val="afa"/>
        <w:numPr>
          <w:ilvl w:val="0"/>
          <w:numId w:val="233"/>
        </w:numPr>
        <w:spacing w:after="200" w:line="276" w:lineRule="auto"/>
        <w:contextualSpacing/>
        <w:jc w:val="both"/>
        <w:rPr>
          <w:rFonts w:ascii="Arial" w:hAnsi="Arial" w:cs="Arial"/>
        </w:rPr>
      </w:pPr>
      <w:r>
        <w:rPr>
          <w:rFonts w:ascii="Arial" w:hAnsi="Arial" w:cs="Arial"/>
        </w:rPr>
        <w:t>способствовать введению Европейским Союзом аспекта исследований, в основном не связанных с ЕС;</w:t>
      </w:r>
    </w:p>
    <w:p w:rsidR="000F278B" w:rsidRDefault="000F278B" w:rsidP="000F278B">
      <w:pPr>
        <w:pStyle w:val="afa"/>
        <w:numPr>
          <w:ilvl w:val="0"/>
          <w:numId w:val="233"/>
        </w:numPr>
        <w:spacing w:after="200" w:line="276" w:lineRule="auto"/>
        <w:contextualSpacing/>
        <w:jc w:val="both"/>
        <w:rPr>
          <w:rFonts w:ascii="Arial" w:hAnsi="Arial" w:cs="Arial"/>
        </w:rPr>
      </w:pPr>
      <w:r>
        <w:rPr>
          <w:rFonts w:ascii="Arial" w:hAnsi="Arial" w:cs="Arial"/>
        </w:rPr>
        <w:t>проводить индивидуальные курсы по конкретным вопросам ЕС, актуальным для выпускников в их профессиональной жизни.</w:t>
      </w:r>
    </w:p>
    <w:p w:rsidR="000F278B" w:rsidRDefault="000F278B" w:rsidP="000F278B">
      <w:pPr>
        <w:jc w:val="both"/>
        <w:rPr>
          <w:rFonts w:ascii="Arial" w:hAnsi="Arial" w:cs="Arial"/>
        </w:rPr>
      </w:pPr>
      <w:r>
        <w:rPr>
          <w:rFonts w:ascii="Arial" w:hAnsi="Arial" w:cs="Arial"/>
        </w:rPr>
        <w:t>Модуль Жана Моне закрепляет и интегрирует преподавание по вопросам ЕС в учебные программы, которые до сих пор включали содержание, связанное с ЕС, только в ограниченной степени. Они также распространяют информацию о Европейском Союзе среди учащихся и заинтересованных граждан.</w:t>
      </w:r>
    </w:p>
    <w:p w:rsidR="000F278B" w:rsidRPr="000F278B" w:rsidRDefault="000F278B" w:rsidP="000F278B">
      <w:pPr>
        <w:pStyle w:val="af3"/>
        <w:rPr>
          <w:rFonts w:ascii="Cambria" w:hAnsi="Cambria" w:cs="Times New Roman"/>
          <w:i w:val="0"/>
          <w:color w:val="000000"/>
        </w:rPr>
      </w:pPr>
      <w:r w:rsidRPr="000F278B">
        <w:rPr>
          <w:i w:val="0"/>
          <w:color w:val="000000"/>
        </w:rPr>
        <w:t>КАКИЕ МЕРОПРИЯТИЯ ПОДДЕРЖИВАЮТСЯ В РАМКАХ ЭТОГО НАПРАВЛЕНИЯ?</w:t>
      </w:r>
    </w:p>
    <w:p w:rsidR="000F278B" w:rsidRDefault="000F278B" w:rsidP="000F278B">
      <w:pPr>
        <w:jc w:val="both"/>
        <w:rPr>
          <w:rFonts w:ascii="Arial" w:hAnsi="Arial" w:cs="Arial"/>
        </w:rPr>
      </w:pPr>
      <w:r>
        <w:rPr>
          <w:rFonts w:ascii="Arial" w:hAnsi="Arial" w:cs="Arial"/>
        </w:rPr>
        <w:t>Модули Жана Моне должны принимать одну из следующих форм:</w:t>
      </w:r>
    </w:p>
    <w:p w:rsidR="000F278B" w:rsidRDefault="000F278B" w:rsidP="000F278B">
      <w:pPr>
        <w:pStyle w:val="afa"/>
        <w:numPr>
          <w:ilvl w:val="0"/>
          <w:numId w:val="234"/>
        </w:numPr>
        <w:spacing w:after="200" w:line="276" w:lineRule="auto"/>
        <w:contextualSpacing/>
        <w:jc w:val="both"/>
        <w:rPr>
          <w:rFonts w:ascii="Arial" w:hAnsi="Arial" w:cs="Arial"/>
        </w:rPr>
      </w:pPr>
      <w:r>
        <w:rPr>
          <w:rFonts w:ascii="Arial" w:hAnsi="Arial" w:cs="Arial"/>
        </w:rPr>
        <w:t>общие или вводные курсы по вопросам Европейского Союза (в частности, в учреждениях и на факультетах, которые еще не имеют высокоразвитых курсов в этой области);</w:t>
      </w:r>
    </w:p>
    <w:p w:rsidR="000F278B" w:rsidRDefault="000F278B" w:rsidP="000F278B">
      <w:pPr>
        <w:pStyle w:val="afa"/>
        <w:numPr>
          <w:ilvl w:val="0"/>
          <w:numId w:val="234"/>
        </w:numPr>
        <w:spacing w:after="200" w:line="276" w:lineRule="auto"/>
        <w:contextualSpacing/>
        <w:jc w:val="both"/>
        <w:rPr>
          <w:rFonts w:ascii="Arial" w:hAnsi="Arial" w:cs="Arial"/>
        </w:rPr>
      </w:pPr>
      <w:r>
        <w:rPr>
          <w:rFonts w:ascii="Arial" w:hAnsi="Arial" w:cs="Arial"/>
        </w:rPr>
        <w:t>специализированное преподавание по разработкам Европейского Союза (в частности, в учреждениях и на факультетах, которые уже имеют высокоразвитые курсы в этой области);</w:t>
      </w:r>
    </w:p>
    <w:p w:rsidR="000F278B" w:rsidRDefault="000F278B" w:rsidP="000F278B">
      <w:pPr>
        <w:pStyle w:val="afa"/>
        <w:numPr>
          <w:ilvl w:val="0"/>
          <w:numId w:val="234"/>
        </w:numPr>
        <w:spacing w:after="200" w:line="276" w:lineRule="auto"/>
        <w:contextualSpacing/>
        <w:jc w:val="both"/>
        <w:rPr>
          <w:rFonts w:ascii="Arial" w:hAnsi="Arial" w:cs="Arial"/>
        </w:rPr>
      </w:pPr>
      <w:r>
        <w:rPr>
          <w:rFonts w:ascii="Arial" w:hAnsi="Arial" w:cs="Arial"/>
        </w:rPr>
        <w:t>летние и интенсивные курсы, которые полностью признаны.</w:t>
      </w:r>
    </w:p>
    <w:p w:rsidR="000F278B" w:rsidRPr="000F278B" w:rsidRDefault="000F278B" w:rsidP="000F278B">
      <w:pPr>
        <w:pStyle w:val="af3"/>
        <w:rPr>
          <w:rFonts w:ascii="Cambria" w:hAnsi="Cambria" w:cs="Times New Roman"/>
          <w:i w:val="0"/>
          <w:color w:val="000000"/>
        </w:rPr>
      </w:pPr>
      <w:r w:rsidRPr="000F278B">
        <w:rPr>
          <w:i w:val="0"/>
          <w:color w:val="000000"/>
        </w:rPr>
        <w:t>КАКОВА РОЛЬ ОРГАНИЗАЦИЙ, УЧАСТВУЮЩИХ В МОДУЛЕ ЖАНА МОНЕ?</w:t>
      </w:r>
    </w:p>
    <w:p w:rsidR="000F278B" w:rsidRDefault="000F278B" w:rsidP="000F278B">
      <w:pPr>
        <w:ind w:left="405"/>
        <w:jc w:val="both"/>
        <w:rPr>
          <w:rFonts w:ascii="Arial" w:hAnsi="Arial" w:cs="Arial"/>
        </w:rPr>
      </w:pPr>
      <w:r>
        <w:rPr>
          <w:rFonts w:ascii="Arial" w:hAnsi="Arial" w:cs="Arial"/>
        </w:rPr>
        <w:lastRenderedPageBreak/>
        <w:t>Высшие учебные заведения поддерживают и поощряют координаторов модуля, обеспечивая максимально возможные общественные выгоды от их деятельности как внутри, так и за пределами учреждения.</w:t>
      </w:r>
    </w:p>
    <w:p w:rsidR="000F278B" w:rsidRDefault="000F278B" w:rsidP="000F278B">
      <w:pPr>
        <w:ind w:left="405"/>
        <w:jc w:val="both"/>
        <w:rPr>
          <w:rFonts w:ascii="Arial" w:hAnsi="Arial" w:cs="Arial"/>
        </w:rPr>
      </w:pPr>
      <w:r>
        <w:rPr>
          <w:rFonts w:ascii="Arial" w:hAnsi="Arial" w:cs="Arial"/>
        </w:rPr>
        <w:t>Высшие учебные заведения поддерживают координаторов модулей в их преподавательской, исследовательской и рефлексионной деятельности: они признают разработанную преподавательскую деятельность;  контролируют деятельность, делают обзор и оценивают результаты, полученных их сотрудниками, участвующими в модуле Жана Моне.</w:t>
      </w:r>
    </w:p>
    <w:p w:rsidR="000F278B" w:rsidRDefault="000F278B" w:rsidP="000F278B">
      <w:pPr>
        <w:ind w:left="405"/>
        <w:jc w:val="both"/>
        <w:rPr>
          <w:rFonts w:ascii="Arial" w:hAnsi="Arial" w:cs="Arial"/>
        </w:rPr>
      </w:pPr>
      <w:r>
        <w:rPr>
          <w:rFonts w:ascii="Arial" w:hAnsi="Arial" w:cs="Arial"/>
        </w:rPr>
        <w:t xml:space="preserve"> Высшие учебные заведения обязаны поддерживать деятельность модуля Жана Моне в течение всего периода длительности проекта, включая замену академического координатора в случае необходимости. Если учреждение вынуждено заменить координаторов модулей, то исполнительному органу направляется письменный запрос на утверждение. Кроме того, новый предлагаемый координатор должен иметь такой же уровень специализации в исследованиях Европейского Союза.</w:t>
      </w:r>
    </w:p>
    <w:p w:rsidR="000F278B" w:rsidRPr="000F278B" w:rsidRDefault="000F278B" w:rsidP="000F278B">
      <w:pPr>
        <w:pStyle w:val="af3"/>
        <w:rPr>
          <w:rFonts w:ascii="Cambria" w:hAnsi="Cambria" w:cs="Times New Roman"/>
          <w:i w:val="0"/>
          <w:color w:val="000000"/>
        </w:rPr>
      </w:pPr>
      <w:r w:rsidRPr="000F278B">
        <w:rPr>
          <w:i w:val="0"/>
          <w:color w:val="000000"/>
        </w:rPr>
        <w:t>КАКИЕ КРИТЕРИИ ИСПОЛЬЗУЮТСЯ ДЛЯ ОЦЕНКИ МОДУЛЯ ЖАНА МОНЕ?</w:t>
      </w:r>
    </w:p>
    <w:p w:rsidR="000F278B" w:rsidRDefault="000F278B" w:rsidP="000F278B">
      <w:pPr>
        <w:ind w:left="405"/>
        <w:jc w:val="both"/>
        <w:rPr>
          <w:rFonts w:ascii="Arial" w:hAnsi="Arial" w:cs="Arial"/>
        </w:rPr>
      </w:pPr>
      <w:r>
        <w:rPr>
          <w:rFonts w:ascii="Arial" w:hAnsi="Arial" w:cs="Arial"/>
        </w:rPr>
        <w:t>Ниже перечислены формальные критерии, которые должен соблюдать модуль Жана Моне, чтобы иметь право на получение Гранта Эразмус+ :</w:t>
      </w:r>
    </w:p>
    <w:p w:rsidR="000F278B" w:rsidRDefault="000F278B" w:rsidP="000F278B">
      <w:pPr>
        <w:ind w:left="405"/>
        <w:jc w:val="both"/>
        <w:rPr>
          <w:rFonts w:ascii="Arial" w:hAnsi="Arial" w:cs="Arial"/>
        </w:rPr>
      </w:pPr>
    </w:p>
    <w:p w:rsidR="000F278B" w:rsidRDefault="000F278B" w:rsidP="000F278B">
      <w:pPr>
        <w:ind w:left="405"/>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КРИТЕРИИ ОТБОРА</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7831"/>
      </w:tblGrid>
      <w:tr w:rsidR="000F278B" w:rsidRPr="00311D41" w:rsidTr="00311D41">
        <w:tc>
          <w:tcPr>
            <w:tcW w:w="133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Кто может подавать заявку?</w:t>
            </w:r>
          </w:p>
        </w:tc>
        <w:tc>
          <w:tcPr>
            <w:tcW w:w="783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rPr>
            </w:pPr>
            <w:r w:rsidRPr="00311D41">
              <w:rPr>
                <w:rFonts w:ascii="Arial" w:hAnsi="Arial" w:cs="Arial"/>
              </w:rPr>
              <w:t>Высшее учебное заведение (вуз) в любой стране мира. ВУЗы, находящиеся в странах программы должны иметь действующий устав  Эразмус для высшего образования –ECHE (Европейская конференция по истории экономики). ECHE не требуется для участия вузов в странах-партнерах.</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Физические лица не могут напрямую подавать заявку на грант.</w:t>
            </w:r>
          </w:p>
        </w:tc>
      </w:tr>
      <w:tr w:rsidR="000F278B" w:rsidRPr="00311D41" w:rsidTr="00311D41">
        <w:trPr>
          <w:trHeight w:val="461"/>
        </w:trPr>
        <w:tc>
          <w:tcPr>
            <w:tcW w:w="133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Продолжительность проекта</w:t>
            </w:r>
          </w:p>
        </w:tc>
        <w:tc>
          <w:tcPr>
            <w:tcW w:w="783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3 года</w:t>
            </w:r>
          </w:p>
        </w:tc>
      </w:tr>
      <w:tr w:rsidR="000F278B" w:rsidRPr="00311D41" w:rsidTr="00311D41">
        <w:tc>
          <w:tcPr>
            <w:tcW w:w="133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Продолжительность модуля</w:t>
            </w:r>
          </w:p>
        </w:tc>
        <w:tc>
          <w:tcPr>
            <w:tcW w:w="783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Модулю Жана Моне  должны обучаться не менее 40 часов за учебный год (три года подряд) в области исследований Европейского Союза ВУЗа-заявителя</w:t>
            </w:r>
          </w:p>
        </w:tc>
      </w:tr>
      <w:tr w:rsidR="000F278B" w:rsidRPr="00311D41" w:rsidTr="00311D41">
        <w:tc>
          <w:tcPr>
            <w:tcW w:w="133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 xml:space="preserve">Куда подавать  заявку? </w:t>
            </w:r>
          </w:p>
        </w:tc>
        <w:tc>
          <w:tcPr>
            <w:tcW w:w="783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 Исполнительное агентство по вопросам образования, аудиовизуальных средств и культуры, расположенное  в Брюсселе.</w:t>
            </w:r>
          </w:p>
        </w:tc>
      </w:tr>
      <w:tr w:rsidR="000F278B" w:rsidRPr="00311D41" w:rsidTr="00311D41">
        <w:trPr>
          <w:trHeight w:val="70"/>
        </w:trPr>
        <w:tc>
          <w:tcPr>
            <w:tcW w:w="133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Когда подавать заявку?</w:t>
            </w:r>
          </w:p>
        </w:tc>
        <w:tc>
          <w:tcPr>
            <w:tcW w:w="783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Заявители должны подать заявку на Грант до 22 февраля в 12: 00 (по Брюсселю) для проектов, начинающихся 1 сентября того же года.</w:t>
            </w:r>
          </w:p>
        </w:tc>
      </w:tr>
      <w:tr w:rsidR="000F278B" w:rsidRPr="00311D41" w:rsidTr="00311D41">
        <w:tc>
          <w:tcPr>
            <w:tcW w:w="133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lastRenderedPageBreak/>
              <w:t>Как подавать заявку?</w:t>
            </w:r>
          </w:p>
        </w:tc>
        <w:tc>
          <w:tcPr>
            <w:tcW w:w="783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Подробнее о том, как подать заявку, см. часть C данного  руководства.</w:t>
            </w:r>
          </w:p>
        </w:tc>
      </w:tr>
    </w:tbl>
    <w:p w:rsidR="000F278B" w:rsidRDefault="000F278B" w:rsidP="000F278B">
      <w:pPr>
        <w:ind w:left="405"/>
        <w:jc w:val="both"/>
        <w:rPr>
          <w:rFonts w:ascii="Arial" w:hAnsi="Arial" w:cs="Arial"/>
          <w:lang w:eastAsia="en-US"/>
        </w:rPr>
      </w:pPr>
    </w:p>
    <w:p w:rsidR="000F278B" w:rsidRDefault="000F278B" w:rsidP="000F278B">
      <w:pPr>
        <w:ind w:left="405"/>
        <w:jc w:val="both"/>
        <w:rPr>
          <w:rFonts w:ascii="Arial" w:hAnsi="Arial" w:cs="Arial"/>
        </w:rPr>
      </w:pPr>
      <w:r>
        <w:rPr>
          <w:rFonts w:ascii="Arial" w:hAnsi="Arial" w:cs="Arial"/>
        </w:rPr>
        <w:t>Организации-кандидаты также будут оцениваться по критериям исключения и отбора. Для получения дополнительной информации см. часть C данного руководства</w:t>
      </w:r>
    </w:p>
    <w:p w:rsidR="000F278B" w:rsidRDefault="000F278B" w:rsidP="000F278B">
      <w:pPr>
        <w:ind w:left="405"/>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КРИТЕРИИ НАГРАЖДЕНИЯ</w:t>
      </w:r>
    </w:p>
    <w:p w:rsidR="000F278B" w:rsidRDefault="000F278B" w:rsidP="000F278B">
      <w:pPr>
        <w:ind w:left="405"/>
        <w:jc w:val="both"/>
        <w:rPr>
          <w:rFonts w:ascii="Arial" w:hAnsi="Arial" w:cs="Arial"/>
        </w:rPr>
      </w:pPr>
      <w:r>
        <w:rPr>
          <w:rFonts w:ascii="Arial" w:hAnsi="Arial" w:cs="Arial"/>
        </w:rPr>
        <w:t>Проекты будут оцениваться по следующим критериям:</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486"/>
      </w:tblGrid>
      <w:tr w:rsidR="000F278B" w:rsidRPr="00311D41" w:rsidTr="00311D41">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rPr>
            </w:pPr>
            <w:r w:rsidRPr="00311D41">
              <w:rPr>
                <w:rFonts w:ascii="Arial" w:hAnsi="Arial" w:cs="Arial"/>
              </w:rPr>
              <w:t>Актуальность проекта</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 Максимум 25 баллов)</w:t>
            </w:r>
          </w:p>
        </w:tc>
        <w:tc>
          <w:tcPr>
            <w:tcW w:w="6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35"/>
              </w:numPr>
              <w:spacing w:after="0" w:line="240" w:lineRule="auto"/>
              <w:contextualSpacing/>
              <w:jc w:val="both"/>
              <w:rPr>
                <w:rFonts w:ascii="Arial" w:hAnsi="Arial" w:cs="Arial"/>
              </w:rPr>
            </w:pPr>
            <w:r w:rsidRPr="00311D41">
              <w:rPr>
                <w:rFonts w:ascii="Arial" w:hAnsi="Arial" w:cs="Arial"/>
              </w:rPr>
              <w:t>Актуальность предложения для:- целей и приоритетов направлений (см. разделы "каковы цели на Моне" и "что такое модуль Жана Моне")</w:t>
            </w:r>
          </w:p>
          <w:p w:rsidR="000F278B" w:rsidRPr="00311D41" w:rsidRDefault="000F278B" w:rsidP="00311D41">
            <w:pPr>
              <w:pStyle w:val="afa"/>
              <w:numPr>
                <w:ilvl w:val="0"/>
                <w:numId w:val="235"/>
              </w:numPr>
              <w:spacing w:after="0" w:line="240" w:lineRule="auto"/>
              <w:contextualSpacing/>
              <w:jc w:val="both"/>
              <w:rPr>
                <w:rFonts w:ascii="Arial" w:hAnsi="Arial" w:cs="Arial"/>
              </w:rPr>
            </w:pPr>
            <w:r w:rsidRPr="00311D41">
              <w:rPr>
                <w:rFonts w:ascii="Arial" w:hAnsi="Arial" w:cs="Arial"/>
              </w:rPr>
              <w:t>Степень, в которой предложение:</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подходит для содействия разработке новых учебных, исследовательских или дискуссионных направлений;</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включает использование новых методологий, инструментов и технологий;</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демонстрирует доказательства академической добавленной стоимости;</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пропагандирует и обеспечивает более широкое освещение этих европейских исследований / вопросов как в рамках учреждения, участвующего в деятельности Жана Моне, так и за его пределами.</w:t>
            </w:r>
          </w:p>
          <w:p w:rsidR="000F278B" w:rsidRPr="00311D41" w:rsidRDefault="000F278B" w:rsidP="00311D41">
            <w:pPr>
              <w:pStyle w:val="afa"/>
              <w:numPr>
                <w:ilvl w:val="0"/>
                <w:numId w:val="236"/>
              </w:numPr>
              <w:spacing w:after="0" w:line="240" w:lineRule="auto"/>
              <w:ind w:left="1371"/>
              <w:contextualSpacing/>
              <w:jc w:val="both"/>
              <w:rPr>
                <w:rFonts w:ascii="Arial" w:hAnsi="Arial" w:cs="Arial"/>
              </w:rPr>
            </w:pPr>
            <w:r w:rsidRPr="00311D41">
              <w:rPr>
                <w:rFonts w:ascii="Arial" w:hAnsi="Arial" w:cs="Arial"/>
              </w:rPr>
              <w:t>Актуальность предложения для приоритетных целевых групп:</w:t>
            </w:r>
          </w:p>
          <w:p w:rsidR="000F278B" w:rsidRPr="00311D41" w:rsidRDefault="000F278B" w:rsidP="00311D41">
            <w:pPr>
              <w:pStyle w:val="afa"/>
              <w:spacing w:after="0" w:line="240" w:lineRule="auto"/>
              <w:ind w:left="606"/>
              <w:jc w:val="both"/>
              <w:rPr>
                <w:rFonts w:ascii="Arial" w:hAnsi="Arial" w:cs="Arial"/>
              </w:rPr>
            </w:pPr>
            <w:r w:rsidRPr="00311D41">
              <w:rPr>
                <w:rFonts w:ascii="Arial" w:hAnsi="Arial" w:cs="Arial"/>
              </w:rPr>
              <w:t>- учреждения, созданные в странах, не охваченных программой направлений Жана Моне;</w:t>
            </w:r>
          </w:p>
          <w:p w:rsidR="000F278B" w:rsidRPr="00311D41" w:rsidRDefault="000F278B" w:rsidP="00311D41">
            <w:pPr>
              <w:pStyle w:val="afa"/>
              <w:spacing w:after="0" w:line="240" w:lineRule="auto"/>
              <w:ind w:left="606"/>
              <w:jc w:val="both"/>
              <w:rPr>
                <w:rFonts w:ascii="Arial" w:hAnsi="Arial" w:cs="Arial"/>
              </w:rPr>
            </w:pPr>
            <w:r w:rsidRPr="00311D41">
              <w:rPr>
                <w:rFonts w:ascii="Arial" w:hAnsi="Arial" w:cs="Arial"/>
              </w:rPr>
              <w:t>- учреждения или ученые, еще не получившие финансирования от Жана Моне;</w:t>
            </w:r>
          </w:p>
          <w:p w:rsidR="000F278B" w:rsidRPr="00311D41" w:rsidRDefault="000F278B" w:rsidP="00311D41">
            <w:pPr>
              <w:pStyle w:val="afa"/>
              <w:spacing w:after="0" w:line="240" w:lineRule="auto"/>
              <w:ind w:left="606"/>
              <w:jc w:val="both"/>
              <w:rPr>
                <w:rFonts w:ascii="Arial" w:hAnsi="Arial" w:cs="Arial"/>
              </w:rPr>
            </w:pPr>
            <w:r w:rsidRPr="00311D41">
              <w:rPr>
                <w:rFonts w:ascii="Arial" w:hAnsi="Arial" w:cs="Arial"/>
              </w:rPr>
              <w:t>- конкретные темы, связанные с ЕС в исследованиях, которые имели ограниченное воздействие, но все больше затронуты европейскими аспектами;</w:t>
            </w:r>
          </w:p>
          <w:p w:rsidR="000F278B" w:rsidRPr="00311D41" w:rsidRDefault="000F278B" w:rsidP="00311D41">
            <w:pPr>
              <w:pStyle w:val="afa"/>
              <w:spacing w:after="0" w:line="240" w:lineRule="auto"/>
              <w:ind w:left="606"/>
              <w:jc w:val="both"/>
              <w:rPr>
                <w:rFonts w:ascii="Arial" w:hAnsi="Arial" w:cs="Arial"/>
              </w:rPr>
            </w:pPr>
            <w:r w:rsidRPr="00311D41">
              <w:rPr>
                <w:rFonts w:ascii="Arial" w:hAnsi="Arial" w:cs="Arial"/>
              </w:rPr>
              <w:lastRenderedPageBreak/>
              <w:t>- студенты, которые автоматически не вступают в контакт с европейскими исследованиями (в таких областях, как наука, инженерия, медицина, образование, искусство и языки и т.д.).</w:t>
            </w:r>
          </w:p>
        </w:tc>
      </w:tr>
      <w:tr w:rsidR="000F278B" w:rsidRPr="00311D41" w:rsidTr="00311D41">
        <w:tc>
          <w:tcPr>
            <w:tcW w:w="26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rPr>
            </w:pPr>
            <w:r w:rsidRPr="00311D41">
              <w:rPr>
                <w:rFonts w:ascii="Arial" w:hAnsi="Arial" w:cs="Arial"/>
              </w:rPr>
              <w:t>Качество оформления проекта и</w:t>
            </w:r>
          </w:p>
          <w:p w:rsidR="000F278B" w:rsidRPr="00311D41" w:rsidRDefault="000F278B" w:rsidP="00311D41">
            <w:pPr>
              <w:spacing w:after="0" w:line="240" w:lineRule="auto"/>
              <w:jc w:val="both"/>
              <w:rPr>
                <w:rFonts w:ascii="Arial" w:hAnsi="Arial" w:cs="Arial"/>
              </w:rPr>
            </w:pPr>
            <w:r w:rsidRPr="00311D41">
              <w:rPr>
                <w:rFonts w:ascii="Arial" w:hAnsi="Arial" w:cs="Arial"/>
              </w:rPr>
              <w:t>реализация</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(Максимум 25 баллов)</w:t>
            </w:r>
          </w:p>
        </w:tc>
        <w:tc>
          <w:tcPr>
            <w:tcW w:w="6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36"/>
              </w:numPr>
              <w:spacing w:after="0" w:line="240" w:lineRule="auto"/>
              <w:contextualSpacing/>
              <w:jc w:val="both"/>
              <w:rPr>
                <w:rFonts w:ascii="Arial" w:hAnsi="Arial" w:cs="Arial"/>
              </w:rPr>
            </w:pPr>
            <w:r w:rsidRPr="00311D41">
              <w:rPr>
                <w:rFonts w:ascii="Arial" w:hAnsi="Arial" w:cs="Arial"/>
              </w:rPr>
              <w:t>Ясность, полнота и качество рабочей программы, включая соответствующие этапы подготовки, реализации, оценки, последующей деятельности и распространения;</w:t>
            </w:r>
          </w:p>
          <w:p w:rsidR="000F278B" w:rsidRPr="00311D41" w:rsidRDefault="000F278B" w:rsidP="00311D41">
            <w:pPr>
              <w:pStyle w:val="afa"/>
              <w:numPr>
                <w:ilvl w:val="0"/>
                <w:numId w:val="236"/>
              </w:numPr>
              <w:spacing w:after="0" w:line="240" w:lineRule="auto"/>
              <w:contextualSpacing/>
              <w:jc w:val="both"/>
              <w:rPr>
                <w:rFonts w:ascii="Arial" w:hAnsi="Arial" w:cs="Arial"/>
              </w:rPr>
            </w:pPr>
            <w:r w:rsidRPr="00311D41">
              <w:rPr>
                <w:rFonts w:ascii="Arial" w:hAnsi="Arial" w:cs="Arial"/>
              </w:rPr>
              <w:t>Согласованность между целями проекта и бюджета;</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 xml:space="preserve"> Качество и осуществимость предложенной методологии.</w:t>
            </w:r>
          </w:p>
        </w:tc>
      </w:tr>
      <w:tr w:rsidR="000F278B" w:rsidRPr="00311D41" w:rsidTr="00311D41">
        <w:tc>
          <w:tcPr>
            <w:tcW w:w="26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rPr>
            </w:pPr>
            <w:r w:rsidRPr="00311D41">
              <w:rPr>
                <w:rFonts w:ascii="Arial" w:hAnsi="Arial" w:cs="Arial"/>
              </w:rPr>
              <w:t>Качество команды проекта</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(Максимум 25 баллов)</w:t>
            </w:r>
          </w:p>
        </w:tc>
        <w:tc>
          <w:tcPr>
            <w:tcW w:w="6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37"/>
              </w:numPr>
              <w:spacing w:after="0" w:line="240" w:lineRule="auto"/>
              <w:contextualSpacing/>
              <w:jc w:val="both"/>
              <w:rPr>
                <w:rFonts w:ascii="Arial" w:hAnsi="Arial" w:cs="Arial"/>
              </w:rPr>
            </w:pPr>
            <w:r w:rsidRPr="00311D41">
              <w:rPr>
                <w:rFonts w:ascii="Arial" w:hAnsi="Arial" w:cs="Arial"/>
              </w:rPr>
              <w:t>Актуальность профиля и опыта главных научных сотрудников -</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как в академической, так и в неакадемической области - с деятельностью, осуществляемой в рамках проекта.</w:t>
            </w:r>
          </w:p>
        </w:tc>
      </w:tr>
      <w:tr w:rsidR="000F278B" w:rsidRPr="00311D41" w:rsidTr="00311D41">
        <w:tc>
          <w:tcPr>
            <w:tcW w:w="26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rPr>
            </w:pPr>
            <w:r w:rsidRPr="00311D41">
              <w:rPr>
                <w:rFonts w:ascii="Arial" w:hAnsi="Arial" w:cs="Arial"/>
              </w:rPr>
              <w:t>Воздействие и распространение</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(Максимум 25 баллов)</w:t>
            </w:r>
          </w:p>
        </w:tc>
        <w:tc>
          <w:tcPr>
            <w:tcW w:w="6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37"/>
              </w:numPr>
              <w:spacing w:after="0" w:line="240" w:lineRule="auto"/>
              <w:contextualSpacing/>
              <w:jc w:val="both"/>
              <w:rPr>
                <w:rFonts w:ascii="Arial" w:hAnsi="Arial" w:cs="Arial"/>
              </w:rPr>
            </w:pPr>
            <w:r w:rsidRPr="00311D41">
              <w:rPr>
                <w:rFonts w:ascii="Arial" w:hAnsi="Arial" w:cs="Arial"/>
              </w:rPr>
              <w:t>Качество мер по оценке результатов педагогической деятельности;</w:t>
            </w:r>
          </w:p>
          <w:p w:rsidR="000F278B" w:rsidRPr="00311D41" w:rsidRDefault="000F278B" w:rsidP="00311D41">
            <w:pPr>
              <w:pStyle w:val="afa"/>
              <w:numPr>
                <w:ilvl w:val="0"/>
                <w:numId w:val="237"/>
              </w:numPr>
              <w:spacing w:after="0" w:line="240" w:lineRule="auto"/>
              <w:contextualSpacing/>
              <w:jc w:val="both"/>
              <w:rPr>
                <w:rFonts w:ascii="Arial" w:hAnsi="Arial" w:cs="Arial"/>
              </w:rPr>
            </w:pPr>
            <w:r w:rsidRPr="00311D41">
              <w:rPr>
                <w:rFonts w:ascii="Arial" w:hAnsi="Arial" w:cs="Arial"/>
              </w:rPr>
              <w:t>Потенциальное воздействие проекта:</w:t>
            </w:r>
          </w:p>
          <w:p w:rsidR="000F278B" w:rsidRPr="00311D41" w:rsidRDefault="000F278B" w:rsidP="00311D41">
            <w:pPr>
              <w:pStyle w:val="afa"/>
              <w:spacing w:after="0" w:line="240" w:lineRule="auto"/>
              <w:ind w:left="750"/>
              <w:jc w:val="both"/>
              <w:rPr>
                <w:rFonts w:ascii="Arial" w:hAnsi="Arial" w:cs="Arial"/>
              </w:rPr>
            </w:pPr>
            <w:r w:rsidRPr="00311D41">
              <w:rPr>
                <w:rFonts w:ascii="Arial" w:hAnsi="Arial" w:cs="Arial"/>
              </w:rPr>
              <w:t>- на учреждение (учреждения), участвующих в модуле Жана Моне;</w:t>
            </w:r>
          </w:p>
          <w:p w:rsidR="000F278B" w:rsidRPr="00311D41" w:rsidRDefault="000F278B" w:rsidP="00311D41">
            <w:pPr>
              <w:pStyle w:val="afa"/>
              <w:spacing w:after="0" w:line="240" w:lineRule="auto"/>
              <w:ind w:left="750"/>
              <w:jc w:val="both"/>
              <w:rPr>
                <w:rFonts w:ascii="Arial" w:hAnsi="Arial" w:cs="Arial"/>
              </w:rPr>
            </w:pPr>
            <w:r w:rsidRPr="00311D41">
              <w:rPr>
                <w:rFonts w:ascii="Arial" w:hAnsi="Arial" w:cs="Arial"/>
              </w:rPr>
              <w:t>- на студентов и учащихся, участвующих в модуле Жана Моне;</w:t>
            </w:r>
          </w:p>
          <w:p w:rsidR="000F278B" w:rsidRPr="00311D41" w:rsidRDefault="000F278B" w:rsidP="00311D41">
            <w:pPr>
              <w:pStyle w:val="afa"/>
              <w:spacing w:after="0" w:line="240" w:lineRule="auto"/>
              <w:ind w:left="750"/>
              <w:jc w:val="both"/>
              <w:rPr>
                <w:rFonts w:ascii="Arial" w:hAnsi="Arial" w:cs="Arial"/>
              </w:rPr>
            </w:pPr>
            <w:r w:rsidRPr="00311D41">
              <w:rPr>
                <w:rFonts w:ascii="Arial" w:hAnsi="Arial" w:cs="Arial"/>
              </w:rPr>
              <w:t>- на другие организации и частные лица, действующие на местном, региональном, национальном</w:t>
            </w:r>
          </w:p>
          <w:p w:rsidR="000F278B" w:rsidRPr="00311D41" w:rsidRDefault="000F278B" w:rsidP="00311D41">
            <w:pPr>
              <w:pStyle w:val="afa"/>
              <w:spacing w:after="0" w:line="240" w:lineRule="auto"/>
              <w:ind w:left="750"/>
              <w:jc w:val="both"/>
              <w:rPr>
                <w:rFonts w:ascii="Arial" w:hAnsi="Arial" w:cs="Arial"/>
              </w:rPr>
            </w:pPr>
            <w:r w:rsidRPr="00311D41">
              <w:rPr>
                <w:rFonts w:ascii="Arial" w:hAnsi="Arial" w:cs="Arial"/>
              </w:rPr>
              <w:t>и / или европейском уровне.</w:t>
            </w:r>
          </w:p>
          <w:p w:rsidR="000F278B" w:rsidRPr="00311D41" w:rsidRDefault="000F278B" w:rsidP="00311D41">
            <w:pPr>
              <w:pStyle w:val="afa"/>
              <w:numPr>
                <w:ilvl w:val="0"/>
                <w:numId w:val="237"/>
              </w:numPr>
              <w:spacing w:after="0" w:line="240" w:lineRule="auto"/>
              <w:contextualSpacing/>
              <w:jc w:val="both"/>
              <w:rPr>
                <w:rFonts w:ascii="Arial" w:hAnsi="Arial" w:cs="Arial"/>
              </w:rPr>
            </w:pPr>
            <w:r w:rsidRPr="00311D41">
              <w:rPr>
                <w:rFonts w:ascii="Arial" w:hAnsi="Arial" w:cs="Arial"/>
              </w:rPr>
              <w:t>Целесообразность и качество мер, направленных на</w:t>
            </w:r>
          </w:p>
          <w:p w:rsidR="000F278B" w:rsidRPr="00311D41" w:rsidRDefault="000F278B" w:rsidP="00311D41">
            <w:pPr>
              <w:pStyle w:val="afa"/>
              <w:spacing w:after="0" w:line="240" w:lineRule="auto"/>
              <w:ind w:left="750"/>
              <w:jc w:val="both"/>
              <w:rPr>
                <w:rFonts w:ascii="Arial" w:hAnsi="Arial" w:cs="Arial"/>
              </w:rPr>
            </w:pPr>
            <w:r w:rsidRPr="00311D41">
              <w:rPr>
                <w:rFonts w:ascii="Arial" w:hAnsi="Arial" w:cs="Arial"/>
              </w:rPr>
              <w:t>результаты деятельности в рамках и за пределами учреждения, занимающегося проведением модуля Жана Моне</w:t>
            </w:r>
          </w:p>
          <w:p w:rsidR="000F278B" w:rsidRPr="00311D41" w:rsidRDefault="000F278B" w:rsidP="00311D41">
            <w:pPr>
              <w:pStyle w:val="afa"/>
              <w:numPr>
                <w:ilvl w:val="0"/>
                <w:numId w:val="237"/>
              </w:numPr>
              <w:spacing w:after="0" w:line="240" w:lineRule="auto"/>
              <w:contextualSpacing/>
              <w:jc w:val="both"/>
              <w:rPr>
                <w:rFonts w:ascii="Arial" w:hAnsi="Arial" w:cs="Arial"/>
              </w:rPr>
            </w:pPr>
            <w:r w:rsidRPr="00311D41">
              <w:rPr>
                <w:rFonts w:ascii="Arial" w:hAnsi="Arial" w:cs="Arial"/>
              </w:rPr>
              <w:t>Если актуально, в какой степени предложение описывает материалы, документы и средства массовой информации будут предоставляться в свободном доступе и пропагандироваться</w:t>
            </w:r>
          </w:p>
          <w:p w:rsidR="000F278B" w:rsidRPr="00311D41" w:rsidRDefault="000F278B" w:rsidP="00311D41">
            <w:pPr>
              <w:pStyle w:val="afa"/>
              <w:spacing w:after="0" w:line="240" w:lineRule="auto"/>
              <w:ind w:left="750"/>
              <w:jc w:val="both"/>
              <w:rPr>
                <w:rFonts w:ascii="Arial" w:hAnsi="Arial" w:cs="Arial"/>
              </w:rPr>
            </w:pPr>
            <w:r w:rsidRPr="00311D41">
              <w:rPr>
                <w:rFonts w:ascii="Arial" w:hAnsi="Arial" w:cs="Arial"/>
              </w:rPr>
              <w:lastRenderedPageBreak/>
              <w:t>через открытые лицензии, и не содержит никакие несоразмерные ограничения.</w:t>
            </w:r>
          </w:p>
        </w:tc>
      </w:tr>
    </w:tbl>
    <w:p w:rsidR="000F278B" w:rsidRDefault="000F278B" w:rsidP="000F278B">
      <w:pPr>
        <w:ind w:left="405"/>
        <w:jc w:val="both"/>
        <w:rPr>
          <w:rFonts w:ascii="Arial" w:hAnsi="Arial" w:cs="Arial"/>
          <w:lang w:eastAsia="en-US"/>
        </w:rPr>
      </w:pPr>
    </w:p>
    <w:p w:rsidR="000F278B" w:rsidRDefault="000F278B" w:rsidP="000F278B">
      <w:pPr>
        <w:ind w:left="405"/>
        <w:jc w:val="both"/>
        <w:rPr>
          <w:rFonts w:ascii="Arial" w:hAnsi="Arial" w:cs="Arial"/>
        </w:rPr>
      </w:pPr>
      <w:r>
        <w:rPr>
          <w:rFonts w:ascii="Arial" w:hAnsi="Arial" w:cs="Arial"/>
        </w:rPr>
        <w:t>Для рассмотрения на предмет финансирования предложения должны набрать не менее 60 баллов. Кроме того, они должны набрать не менее 13 баллов в каждой из категорий критериев, упомянутых выше</w:t>
      </w:r>
    </w:p>
    <w:p w:rsidR="000F278B" w:rsidRPr="000F278B" w:rsidRDefault="000F278B" w:rsidP="000F278B">
      <w:pPr>
        <w:pStyle w:val="af3"/>
        <w:rPr>
          <w:rFonts w:ascii="Cambria" w:hAnsi="Cambria" w:cs="Times New Roman"/>
          <w:i w:val="0"/>
          <w:color w:val="000000"/>
        </w:rPr>
      </w:pPr>
      <w:r w:rsidRPr="000F278B">
        <w:rPr>
          <w:i w:val="0"/>
          <w:color w:val="000000"/>
        </w:rPr>
        <w:t>ЧТО ЕЩЕ НУЖНО ЗНАТЬ О МОДУЛЕ JEAN MONNET?</w:t>
      </w:r>
    </w:p>
    <w:p w:rsidR="000F278B" w:rsidRPr="000F278B" w:rsidRDefault="000F278B" w:rsidP="000F278B">
      <w:pPr>
        <w:pStyle w:val="af3"/>
        <w:rPr>
          <w:i w:val="0"/>
          <w:color w:val="000000"/>
        </w:rPr>
      </w:pPr>
      <w:r w:rsidRPr="000F278B">
        <w:rPr>
          <w:i w:val="0"/>
          <w:color w:val="000000"/>
        </w:rPr>
        <w:t>РАСПРЕДЕЛЕНИЕ БЮДЖЕТА</w:t>
      </w:r>
    </w:p>
    <w:p w:rsidR="000F278B" w:rsidRDefault="000F278B" w:rsidP="000F278B">
      <w:pPr>
        <w:ind w:left="405"/>
        <w:jc w:val="both"/>
        <w:rPr>
          <w:rFonts w:ascii="Arial" w:hAnsi="Arial" w:cs="Arial"/>
        </w:rPr>
      </w:pPr>
      <w:r>
        <w:rPr>
          <w:rFonts w:ascii="Arial" w:hAnsi="Arial" w:cs="Arial"/>
        </w:rPr>
        <w:t>До 20% бюджета, выделенного на вспомогательные модули, будет выделено модулям Жана Моне, координаторами которых являются исследователи, получившие степень кандидата наук за последние пять лет. Эта мера окажет поддержку молодым исследователям, начинающим свою академическую карьеру.</w:t>
      </w:r>
    </w:p>
    <w:p w:rsidR="000F278B" w:rsidRPr="000F278B" w:rsidRDefault="000F278B" w:rsidP="000F278B">
      <w:pPr>
        <w:pStyle w:val="af3"/>
        <w:rPr>
          <w:rFonts w:ascii="Cambria" w:hAnsi="Cambria" w:cs="Times New Roman"/>
          <w:i w:val="0"/>
          <w:color w:val="000000"/>
        </w:rPr>
      </w:pPr>
      <w:r w:rsidRPr="000F278B">
        <w:rPr>
          <w:i w:val="0"/>
          <w:color w:val="000000"/>
        </w:rPr>
        <w:t>РАСПРОСТРАНЕНИЕ И ВОЗДЕЙСТВИЕ</w:t>
      </w:r>
    </w:p>
    <w:p w:rsidR="000F278B" w:rsidRDefault="000F278B" w:rsidP="000F278B">
      <w:pPr>
        <w:ind w:left="405"/>
        <w:jc w:val="both"/>
        <w:rPr>
          <w:rFonts w:ascii="Arial" w:hAnsi="Arial" w:cs="Arial"/>
        </w:rPr>
      </w:pPr>
      <w:r>
        <w:rPr>
          <w:rFonts w:ascii="Arial" w:hAnsi="Arial" w:cs="Arial"/>
        </w:rPr>
        <w:t>Модули Жана Моне необходимы для распространения и использования результатов организованной учебно-исследовательской деятельности, выходящей за рамки непосредственного участия заинтересованных сторон. Это значительно усилит воздействие и будет способствовать системным изменениям.</w:t>
      </w:r>
    </w:p>
    <w:p w:rsidR="000F278B" w:rsidRDefault="000F278B" w:rsidP="000F278B">
      <w:pPr>
        <w:ind w:left="405"/>
        <w:jc w:val="both"/>
        <w:rPr>
          <w:rFonts w:ascii="Arial" w:hAnsi="Arial" w:cs="Arial"/>
        </w:rPr>
      </w:pPr>
      <w:r>
        <w:rPr>
          <w:rFonts w:ascii="Arial" w:hAnsi="Arial" w:cs="Arial"/>
        </w:rPr>
        <w:t>Для увеличения  воздействия они должны включать в свою деятельность по распространению информации создание и предложение открытых образовательных ресурсов (ООР) и вовлекать открытые образовательные мероприятия для реагирования на технический прогресс. Это будет способствовать более гибкому и творческому подходу к обучению и охвату все большего числа студентов, специалистов, политиков и других заинтересованных групп.</w:t>
      </w:r>
    </w:p>
    <w:p w:rsidR="000F278B" w:rsidRDefault="000F278B" w:rsidP="000F278B">
      <w:pPr>
        <w:ind w:left="405"/>
        <w:jc w:val="both"/>
        <w:rPr>
          <w:rFonts w:ascii="Arial" w:hAnsi="Arial" w:cs="Arial"/>
        </w:rPr>
      </w:pPr>
      <w:r>
        <w:rPr>
          <w:rFonts w:ascii="Arial" w:hAnsi="Arial" w:cs="Arial"/>
        </w:rPr>
        <w:t>Всем координаторам модулей Жана Моне будет предложено обновить их соответствующий раздел специального онлайн - ресурса Эразмус+, в котором будет размещена вся информация о деятельности Жана Моне. Им будет настоятельно рекомендовано использовать соответствующие существующие платформы и ресурсы (например, каталог на Моне, виртуальное сообщество Жана Моне). Эти разделы, которые являются частью общего ИТ-ресурса для Эразмус+, будут информировать широкую общественность об учреждениях и курсах Жана Моне. Обладателям грантов будет рекомендовано регулярно обновлять ресурс  результатами своей работы.</w:t>
      </w:r>
    </w:p>
    <w:p w:rsidR="000F278B" w:rsidRDefault="000F278B" w:rsidP="000F278B">
      <w:pPr>
        <w:ind w:left="405"/>
        <w:jc w:val="both"/>
        <w:rPr>
          <w:rFonts w:ascii="Arial" w:hAnsi="Arial" w:cs="Arial"/>
        </w:rPr>
      </w:pPr>
      <w:r>
        <w:rPr>
          <w:rFonts w:ascii="Arial" w:hAnsi="Arial" w:cs="Arial"/>
        </w:rPr>
        <w:t>Координаторам модулей Жана Моне рекомендуется:</w:t>
      </w:r>
    </w:p>
    <w:p w:rsidR="000F278B" w:rsidRDefault="000F278B" w:rsidP="000F278B">
      <w:pPr>
        <w:pStyle w:val="afa"/>
        <w:numPr>
          <w:ilvl w:val="0"/>
          <w:numId w:val="237"/>
        </w:numPr>
        <w:spacing w:after="200" w:line="276" w:lineRule="auto"/>
        <w:contextualSpacing/>
        <w:jc w:val="both"/>
        <w:rPr>
          <w:rFonts w:ascii="Arial" w:hAnsi="Arial" w:cs="Arial"/>
        </w:rPr>
      </w:pPr>
      <w:r>
        <w:rPr>
          <w:rFonts w:ascii="Arial" w:hAnsi="Arial" w:cs="Arial"/>
        </w:rPr>
        <w:t>опубликовывать хотя бы одну рецензируемую статью в течение периода длительности Гранта. Грант будет покрывать часть расходов на публикацию и, в случае необходимости, на перевод;</w:t>
      </w:r>
    </w:p>
    <w:p w:rsidR="000F278B" w:rsidRDefault="000F278B" w:rsidP="000F278B">
      <w:pPr>
        <w:pStyle w:val="afa"/>
        <w:numPr>
          <w:ilvl w:val="0"/>
          <w:numId w:val="237"/>
        </w:numPr>
        <w:spacing w:after="200" w:line="276" w:lineRule="auto"/>
        <w:contextualSpacing/>
        <w:jc w:val="both"/>
        <w:rPr>
          <w:rFonts w:ascii="Arial" w:hAnsi="Arial" w:cs="Arial"/>
        </w:rPr>
      </w:pPr>
      <w:r>
        <w:rPr>
          <w:rFonts w:ascii="Arial" w:hAnsi="Arial" w:cs="Arial"/>
        </w:rPr>
        <w:t>участие в мероприятиях по распространению информации на национальном и Европейском уровнях;</w:t>
      </w:r>
    </w:p>
    <w:p w:rsidR="000F278B" w:rsidRDefault="000F278B" w:rsidP="000F278B">
      <w:pPr>
        <w:pStyle w:val="afa"/>
        <w:numPr>
          <w:ilvl w:val="0"/>
          <w:numId w:val="237"/>
        </w:numPr>
        <w:spacing w:after="200" w:line="276" w:lineRule="auto"/>
        <w:contextualSpacing/>
        <w:jc w:val="both"/>
        <w:rPr>
          <w:rFonts w:ascii="Arial" w:hAnsi="Arial" w:cs="Arial"/>
        </w:rPr>
      </w:pPr>
      <w:r>
        <w:rPr>
          <w:rFonts w:ascii="Arial" w:hAnsi="Arial" w:cs="Arial"/>
        </w:rPr>
        <w:lastRenderedPageBreak/>
        <w:t>организовывать мероприятия (лекции, семинары, практикумы и т. д.) с директивными органами на местном (например, мэры и консультанты), региональном и национальном уровнях, а также с организованным гражданским обществом и школами;</w:t>
      </w:r>
    </w:p>
    <w:p w:rsidR="000F278B" w:rsidRDefault="000F278B" w:rsidP="000F278B">
      <w:pPr>
        <w:pStyle w:val="afa"/>
        <w:numPr>
          <w:ilvl w:val="0"/>
          <w:numId w:val="237"/>
        </w:numPr>
        <w:spacing w:after="200" w:line="276" w:lineRule="auto"/>
        <w:contextualSpacing/>
        <w:jc w:val="both"/>
        <w:rPr>
          <w:rFonts w:ascii="Arial" w:hAnsi="Arial" w:cs="Arial"/>
        </w:rPr>
      </w:pPr>
      <w:r>
        <w:rPr>
          <w:rFonts w:ascii="Arial" w:hAnsi="Arial" w:cs="Arial"/>
        </w:rPr>
        <w:t>распространять результаты своей деятельности путем организации семинаров или лекций, ориентированных и адаптированных для широкой общественности и представителей гражданского общества;</w:t>
      </w:r>
    </w:p>
    <w:p w:rsidR="000F278B" w:rsidRDefault="000F278B" w:rsidP="000F278B">
      <w:pPr>
        <w:pStyle w:val="afa"/>
        <w:numPr>
          <w:ilvl w:val="0"/>
          <w:numId w:val="237"/>
        </w:numPr>
        <w:spacing w:after="200" w:line="276" w:lineRule="auto"/>
        <w:contextualSpacing/>
        <w:jc w:val="both"/>
        <w:rPr>
          <w:rFonts w:ascii="Arial" w:hAnsi="Arial" w:cs="Arial"/>
        </w:rPr>
      </w:pPr>
      <w:r>
        <w:rPr>
          <w:rFonts w:ascii="Arial" w:hAnsi="Arial" w:cs="Arial"/>
        </w:rPr>
        <w:t>взаимодействовать с другими координаторами модуля, центрами передового опыта, кафедрами  Жана Моне и вспомогательными учреждениями</w:t>
      </w:r>
    </w:p>
    <w:p w:rsidR="000F278B" w:rsidRDefault="000F278B" w:rsidP="000F278B">
      <w:pPr>
        <w:pStyle w:val="afa"/>
        <w:numPr>
          <w:ilvl w:val="0"/>
          <w:numId w:val="238"/>
        </w:numPr>
        <w:spacing w:after="200" w:line="276" w:lineRule="auto"/>
        <w:contextualSpacing/>
        <w:jc w:val="both"/>
        <w:rPr>
          <w:rFonts w:ascii="Arial" w:hAnsi="Arial" w:cs="Arial"/>
        </w:rPr>
      </w:pPr>
      <w:r>
        <w:rPr>
          <w:rFonts w:ascii="Arial" w:hAnsi="Arial" w:cs="Arial"/>
        </w:rPr>
        <w:t>применять открытые образовательные ресурсы (ООР), публиковать резюме, содержание и график своей деятельности, а также ожидаемые результаты.</w:t>
      </w:r>
    </w:p>
    <w:p w:rsidR="000F278B" w:rsidRDefault="000F278B" w:rsidP="000F278B">
      <w:pPr>
        <w:pStyle w:val="afa"/>
        <w:ind w:left="1125"/>
        <w:jc w:val="both"/>
        <w:rPr>
          <w:rFonts w:ascii="Arial" w:hAnsi="Arial" w:cs="Arial"/>
        </w:rPr>
      </w:pPr>
    </w:p>
    <w:p w:rsidR="000F278B" w:rsidRDefault="000F278B" w:rsidP="000F278B">
      <w:pPr>
        <w:pStyle w:val="afa"/>
        <w:ind w:left="1125"/>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КАКОВЫ ПРАВИЛА ФИНАНСИРОВАНИЯ?</w:t>
      </w:r>
    </w:p>
    <w:p w:rsidR="000F278B" w:rsidRDefault="000F278B" w:rsidP="000F278B">
      <w:pPr>
        <w:jc w:val="both"/>
        <w:rPr>
          <w:rFonts w:ascii="Arial" w:hAnsi="Arial" w:cs="Arial"/>
        </w:rPr>
      </w:pPr>
      <w:r>
        <w:rPr>
          <w:rFonts w:ascii="Arial" w:hAnsi="Arial" w:cs="Arial"/>
        </w:rPr>
        <w:t>Максимальный размер Гранта составляет 30 000 евро, что может составлять максимум 75% от общей стоимости модуля Жана Моне.</w:t>
      </w:r>
    </w:p>
    <w:p w:rsidR="000F278B" w:rsidRDefault="000F278B" w:rsidP="000F278B">
      <w:pPr>
        <w:jc w:val="both"/>
        <w:rPr>
          <w:rFonts w:ascii="Arial" w:hAnsi="Arial" w:cs="Arial"/>
        </w:rPr>
      </w:pPr>
      <w:r>
        <w:rPr>
          <w:rFonts w:ascii="Arial" w:hAnsi="Arial" w:cs="Arial"/>
        </w:rPr>
        <w:t>Система, основанная на сочетании шкалы удельных расходов и фиксированной ставки финансирования, применяется для предоставления субсидий в рамках деятельности Жана Моне. Эта система определяется на основе рассчитанной национальной стоимости обучения в час. Применяется следующий метод:</w:t>
      </w:r>
    </w:p>
    <w:p w:rsidR="000F278B" w:rsidRDefault="000F278B" w:rsidP="000F278B">
      <w:pPr>
        <w:pStyle w:val="afa"/>
        <w:numPr>
          <w:ilvl w:val="0"/>
          <w:numId w:val="238"/>
        </w:numPr>
        <w:spacing w:after="200" w:line="276" w:lineRule="auto"/>
        <w:contextualSpacing/>
        <w:jc w:val="both"/>
        <w:rPr>
          <w:rFonts w:ascii="Arial" w:hAnsi="Arial" w:cs="Arial"/>
        </w:rPr>
      </w:pPr>
      <w:r>
        <w:rPr>
          <w:rFonts w:ascii="Arial" w:hAnsi="Arial" w:cs="Arial"/>
        </w:rPr>
        <w:t xml:space="preserve">Шкала удельных расходов на обучение: рассчитанная национальная удельная стоимость в час D. 1 умножается на количество учебных часов </w:t>
      </w:r>
    </w:p>
    <w:p w:rsidR="000F278B" w:rsidRDefault="000F278B" w:rsidP="000F278B">
      <w:pPr>
        <w:pStyle w:val="afa"/>
        <w:numPr>
          <w:ilvl w:val="0"/>
          <w:numId w:val="238"/>
        </w:numPr>
        <w:spacing w:after="200" w:line="276" w:lineRule="auto"/>
        <w:contextualSpacing/>
        <w:jc w:val="both"/>
        <w:rPr>
          <w:rFonts w:ascii="Arial" w:hAnsi="Arial" w:cs="Arial"/>
        </w:rPr>
      </w:pPr>
      <w:r>
        <w:rPr>
          <w:rFonts w:ascii="Arial" w:hAnsi="Arial" w:cs="Arial"/>
        </w:rPr>
        <w:t>Дополнительное финансирование по фиксированной ставке: к вышеупомянутой базе удельных затрат добавляется процент "пополнения" в размере 40% для модуля Жана Моне.</w:t>
      </w:r>
    </w:p>
    <w:p w:rsidR="000F278B" w:rsidRDefault="000F278B" w:rsidP="000F278B">
      <w:pPr>
        <w:jc w:val="both"/>
        <w:rPr>
          <w:rFonts w:ascii="Arial" w:hAnsi="Arial" w:cs="Arial"/>
        </w:rPr>
      </w:pPr>
      <w:r>
        <w:rPr>
          <w:rFonts w:ascii="Arial" w:hAnsi="Arial" w:cs="Arial"/>
        </w:rPr>
        <w:t>Окончательный Грант получается путем применения максимального 75% финансирования ЕС от общего расчетного Гранта и соблюдения максимального размера Гранта для модуля Жана Моне (30 000 EUR).</w:t>
      </w:r>
    </w:p>
    <w:p w:rsidR="000F278B" w:rsidRDefault="000F278B" w:rsidP="000F278B">
      <w:pPr>
        <w:jc w:val="both"/>
        <w:rPr>
          <w:rFonts w:ascii="Arial" w:hAnsi="Arial" w:cs="Arial"/>
        </w:rPr>
      </w:pPr>
      <w:r>
        <w:rPr>
          <w:rFonts w:ascii="Arial" w:hAnsi="Arial" w:cs="Arial"/>
        </w:rPr>
        <w:t>Конкретные суммы, относящиеся к модулям Жана Моне, можно найти в разделе "удельные затраты Жана Моне" в конце главы «Жан Моне» в этой части руководства.</w:t>
      </w:r>
    </w:p>
    <w:p w:rsidR="000F278B" w:rsidRPr="000F278B" w:rsidRDefault="000F278B" w:rsidP="000F278B">
      <w:pPr>
        <w:pStyle w:val="10"/>
        <w:rPr>
          <w:rFonts w:ascii="Cambria" w:hAnsi="Cambria" w:cs="Times New Roman"/>
          <w:color w:val="000000"/>
        </w:rPr>
      </w:pPr>
      <w:bookmarkStart w:id="50" w:name="_Toc524645853"/>
      <w:r w:rsidRPr="000F278B">
        <w:rPr>
          <w:color w:val="000000"/>
        </w:rPr>
        <w:t>КАФЕДРА JEAN MONNET</w:t>
      </w:r>
      <w:bookmarkEnd w:id="50"/>
    </w:p>
    <w:p w:rsidR="000F278B" w:rsidRPr="000F278B" w:rsidRDefault="000F278B" w:rsidP="000F278B">
      <w:pPr>
        <w:pStyle w:val="af3"/>
        <w:rPr>
          <w:i w:val="0"/>
          <w:color w:val="000000"/>
        </w:rPr>
      </w:pPr>
      <w:r w:rsidRPr="000F278B">
        <w:rPr>
          <w:i w:val="0"/>
          <w:color w:val="000000"/>
        </w:rPr>
        <w:t>ЧТО ТАКОЕ КАФЕДРА JEAN MONNET?</w:t>
      </w:r>
    </w:p>
    <w:p w:rsidR="000F278B" w:rsidRDefault="000F278B" w:rsidP="000F278B">
      <w:pPr>
        <w:jc w:val="both"/>
        <w:rPr>
          <w:rFonts w:ascii="Arial" w:hAnsi="Arial" w:cs="Arial"/>
          <w:bCs/>
        </w:rPr>
      </w:pPr>
      <w:r>
        <w:rPr>
          <w:rFonts w:ascii="Arial" w:hAnsi="Arial" w:cs="Arial"/>
          <w:bCs/>
        </w:rPr>
        <w:lastRenderedPageBreak/>
        <w:t>Кафедра Жана Моне - это должность учителя по специальности в исследованиях Европейского Союза для преподавателей вузов в течение трех лет. Кафедру Жана Моне должен занимать только один профессор, который должен обеспечить не менее 90 учебных часов в учебном году. Учебные часы включают часы прямого контакта в контексте групповых лекций, семинаров, учебных пособий и могут включать любой из вышеупомянутых в формате дистанционного обучения, но не включают индивидуальное обучение  и/или надзор.</w:t>
      </w:r>
    </w:p>
    <w:p w:rsidR="000F278B" w:rsidRPr="000F278B" w:rsidRDefault="000F278B" w:rsidP="000F278B">
      <w:pPr>
        <w:pStyle w:val="af3"/>
        <w:rPr>
          <w:rFonts w:ascii="Cambria" w:hAnsi="Cambria" w:cs="Times New Roman"/>
          <w:i w:val="0"/>
          <w:color w:val="000000"/>
        </w:rPr>
      </w:pPr>
    </w:p>
    <w:p w:rsidR="000F278B" w:rsidRPr="000F278B" w:rsidRDefault="000F278B" w:rsidP="000F278B">
      <w:pPr>
        <w:pStyle w:val="af3"/>
        <w:rPr>
          <w:i w:val="0"/>
          <w:color w:val="000000"/>
        </w:rPr>
      </w:pPr>
      <w:r w:rsidRPr="000F278B">
        <w:rPr>
          <w:i w:val="0"/>
          <w:color w:val="000000"/>
        </w:rPr>
        <w:t>КАКИЕ МЕРОПРИЯТИЯ ПРОВОДЯТСЯ В РАМКАХ ЭТОЙ АКЦИИ?</w:t>
      </w:r>
    </w:p>
    <w:p w:rsidR="000F278B" w:rsidRPr="000F278B" w:rsidRDefault="000F278B" w:rsidP="000F278B">
      <w:pPr>
        <w:pStyle w:val="af3"/>
        <w:rPr>
          <w:i w:val="0"/>
          <w:color w:val="000000"/>
        </w:rPr>
      </w:pPr>
      <w:r w:rsidRPr="000F278B">
        <w:rPr>
          <w:i w:val="0"/>
          <w:color w:val="000000"/>
        </w:rPr>
        <w:t>Основные виды деятельности (минимум 90 часов в учебном году):</w:t>
      </w:r>
    </w:p>
    <w:p w:rsidR="000F278B" w:rsidRDefault="000F278B" w:rsidP="000F278B">
      <w:pPr>
        <w:pStyle w:val="afa"/>
        <w:numPr>
          <w:ilvl w:val="0"/>
          <w:numId w:val="239"/>
        </w:numPr>
        <w:spacing w:after="200" w:line="276" w:lineRule="auto"/>
        <w:contextualSpacing/>
        <w:jc w:val="both"/>
        <w:rPr>
          <w:rFonts w:ascii="Arial" w:hAnsi="Arial" w:cs="Arial"/>
        </w:rPr>
      </w:pPr>
      <w:r>
        <w:rPr>
          <w:rFonts w:ascii="Arial" w:hAnsi="Arial" w:cs="Arial"/>
        </w:rPr>
        <w:t>углубить преподавание в исследованиях Европейского Союза, воплощенных в официальной учебной программе высшего учебного заведения;</w:t>
      </w:r>
    </w:p>
    <w:p w:rsidR="000F278B" w:rsidRDefault="000F278B" w:rsidP="000F278B">
      <w:pPr>
        <w:pStyle w:val="afa"/>
        <w:numPr>
          <w:ilvl w:val="0"/>
          <w:numId w:val="239"/>
        </w:numPr>
        <w:spacing w:after="200" w:line="276" w:lineRule="auto"/>
        <w:contextualSpacing/>
        <w:jc w:val="both"/>
        <w:rPr>
          <w:rFonts w:ascii="Arial" w:hAnsi="Arial" w:cs="Arial"/>
        </w:rPr>
      </w:pPr>
      <w:r>
        <w:rPr>
          <w:rFonts w:ascii="Arial" w:hAnsi="Arial" w:cs="Arial"/>
        </w:rPr>
        <w:t>обеспечить углубленное обучение по вопросам Европейского Союза для будущих специалистов в областях, которые пользуются растущим спросом на рынке труда;</w:t>
      </w:r>
    </w:p>
    <w:p w:rsidR="000F278B" w:rsidRDefault="000F278B" w:rsidP="000F278B">
      <w:pPr>
        <w:ind w:left="405"/>
        <w:jc w:val="both"/>
        <w:rPr>
          <w:rFonts w:ascii="Arial" w:hAnsi="Arial" w:cs="Arial"/>
        </w:rPr>
      </w:pPr>
    </w:p>
    <w:p w:rsidR="000F278B" w:rsidRDefault="000F278B" w:rsidP="000F278B">
      <w:pPr>
        <w:ind w:left="405"/>
        <w:jc w:val="both"/>
        <w:rPr>
          <w:rFonts w:ascii="Arial" w:hAnsi="Arial" w:cs="Arial"/>
        </w:rPr>
      </w:pPr>
      <w:r>
        <w:rPr>
          <w:rFonts w:ascii="Arial" w:hAnsi="Arial" w:cs="Arial"/>
        </w:rPr>
        <w:t>Дополнительные мероприятия:</w:t>
      </w:r>
    </w:p>
    <w:p w:rsidR="000F278B" w:rsidRDefault="000F278B" w:rsidP="000F278B">
      <w:pPr>
        <w:ind w:left="405"/>
        <w:jc w:val="both"/>
        <w:rPr>
          <w:rFonts w:ascii="Arial" w:hAnsi="Arial" w:cs="Arial"/>
        </w:rPr>
      </w:pPr>
    </w:p>
    <w:p w:rsidR="000F278B" w:rsidRDefault="000F278B" w:rsidP="000F278B">
      <w:pPr>
        <w:pStyle w:val="afa"/>
        <w:numPr>
          <w:ilvl w:val="0"/>
          <w:numId w:val="240"/>
        </w:numPr>
        <w:spacing w:after="200" w:line="276" w:lineRule="auto"/>
        <w:contextualSpacing/>
        <w:jc w:val="both"/>
        <w:rPr>
          <w:rFonts w:ascii="Arial" w:hAnsi="Arial" w:cs="Arial"/>
        </w:rPr>
      </w:pPr>
      <w:r>
        <w:rPr>
          <w:rFonts w:ascii="Arial" w:hAnsi="Arial" w:cs="Arial"/>
        </w:rPr>
        <w:t>обучение/лекции для студентов из других отделов (например, архитектура, медицина и т. д.), чтобы лучше подготовить их к их будущей профессиональной жизни.</w:t>
      </w:r>
    </w:p>
    <w:p w:rsidR="000F278B" w:rsidRDefault="000F278B" w:rsidP="000F278B">
      <w:pPr>
        <w:pStyle w:val="afa"/>
        <w:numPr>
          <w:ilvl w:val="0"/>
          <w:numId w:val="240"/>
        </w:numPr>
        <w:spacing w:after="200" w:line="276" w:lineRule="auto"/>
        <w:contextualSpacing/>
        <w:jc w:val="both"/>
        <w:rPr>
          <w:rFonts w:ascii="Arial" w:hAnsi="Arial" w:cs="Arial"/>
        </w:rPr>
      </w:pPr>
      <w:r>
        <w:rPr>
          <w:rFonts w:ascii="Arial" w:hAnsi="Arial" w:cs="Arial"/>
        </w:rPr>
        <w:t>поощрять, консультировать и наставлять молодое поколение учителей и исследователей в предметных областях исследований Европейского Союза;</w:t>
      </w:r>
    </w:p>
    <w:p w:rsidR="000F278B" w:rsidRDefault="000F278B" w:rsidP="000F278B">
      <w:pPr>
        <w:pStyle w:val="afa"/>
        <w:numPr>
          <w:ilvl w:val="0"/>
          <w:numId w:val="240"/>
        </w:numPr>
        <w:spacing w:after="200" w:line="276" w:lineRule="auto"/>
        <w:contextualSpacing/>
        <w:jc w:val="both"/>
        <w:rPr>
          <w:rFonts w:ascii="Arial" w:hAnsi="Arial" w:cs="Arial"/>
        </w:rPr>
      </w:pPr>
      <w:r>
        <w:rPr>
          <w:rFonts w:ascii="Arial" w:hAnsi="Arial" w:cs="Arial"/>
        </w:rPr>
        <w:t>проводить, контролировать и наблюдать за исследованиями по предметам ЕС для других образовательных уровней, таких как подготовка учителей и обязательное образование;</w:t>
      </w:r>
    </w:p>
    <w:p w:rsidR="000F278B" w:rsidRDefault="000F278B" w:rsidP="000F278B">
      <w:pPr>
        <w:pStyle w:val="afa"/>
        <w:numPr>
          <w:ilvl w:val="0"/>
          <w:numId w:val="240"/>
        </w:numPr>
        <w:spacing w:after="200" w:line="276" w:lineRule="auto"/>
        <w:contextualSpacing/>
        <w:jc w:val="both"/>
        <w:rPr>
          <w:rFonts w:ascii="Arial" w:hAnsi="Arial" w:cs="Arial"/>
        </w:rPr>
      </w:pPr>
      <w:r>
        <w:rPr>
          <w:rFonts w:ascii="Arial" w:hAnsi="Arial" w:cs="Arial"/>
        </w:rPr>
        <w:t>организовывать мероприятия (конференции, семинары/вебинары, симпозиумы)</w:t>
      </w:r>
    </w:p>
    <w:p w:rsidR="000F278B" w:rsidRDefault="000F278B" w:rsidP="000F278B">
      <w:pPr>
        <w:pStyle w:val="afa"/>
        <w:ind w:left="1170"/>
        <w:jc w:val="both"/>
        <w:rPr>
          <w:rFonts w:ascii="Arial" w:hAnsi="Arial" w:cs="Arial"/>
        </w:rPr>
      </w:pPr>
      <w:r>
        <w:rPr>
          <w:rFonts w:ascii="Arial" w:hAnsi="Arial" w:cs="Arial"/>
        </w:rPr>
        <w:t xml:space="preserve"> и т. д.) адресная работа с директивными органами на местном, региональном и национальном уровнях, а также с гражданским обществом.</w:t>
      </w:r>
    </w:p>
    <w:p w:rsidR="000F278B" w:rsidRDefault="000F278B" w:rsidP="000F278B">
      <w:pPr>
        <w:jc w:val="both"/>
        <w:rPr>
          <w:rFonts w:ascii="Arial" w:hAnsi="Arial" w:cs="Arial"/>
          <w:b/>
        </w:rPr>
      </w:pPr>
    </w:p>
    <w:p w:rsidR="000F278B" w:rsidRPr="000F278B" w:rsidRDefault="000F278B" w:rsidP="000F278B">
      <w:pPr>
        <w:pStyle w:val="af3"/>
        <w:rPr>
          <w:rFonts w:ascii="Cambria" w:hAnsi="Cambria" w:cs="Times New Roman"/>
          <w:i w:val="0"/>
          <w:color w:val="000000"/>
        </w:rPr>
      </w:pPr>
      <w:r w:rsidRPr="000F278B">
        <w:rPr>
          <w:i w:val="0"/>
          <w:color w:val="000000"/>
        </w:rPr>
        <w:t>КАКОВА РОЛЬ ОРГАНИЗАЦИЙ, УЧАСТВУЮЩИХ В КАФЕДРЕ ЖАНА МОНЕ?</w:t>
      </w:r>
    </w:p>
    <w:p w:rsidR="000F278B" w:rsidRDefault="000F278B" w:rsidP="000F278B">
      <w:pPr>
        <w:jc w:val="both"/>
        <w:rPr>
          <w:rFonts w:ascii="Arial" w:hAnsi="Arial" w:cs="Arial"/>
        </w:rPr>
      </w:pPr>
      <w:r>
        <w:rPr>
          <w:rFonts w:ascii="Arial" w:hAnsi="Arial" w:cs="Arial"/>
        </w:rPr>
        <w:t>Кафедры Жана Моне являются неотъемлемой частью высшего учебного заведения, которое заключает грантовое соглашение/решение.</w:t>
      </w:r>
    </w:p>
    <w:p w:rsidR="000F278B" w:rsidRDefault="000F278B" w:rsidP="000F278B">
      <w:pPr>
        <w:jc w:val="both"/>
        <w:rPr>
          <w:rFonts w:ascii="Arial" w:hAnsi="Arial" w:cs="Arial"/>
        </w:rPr>
      </w:pPr>
      <w:r>
        <w:rPr>
          <w:rFonts w:ascii="Arial" w:hAnsi="Arial" w:cs="Arial"/>
        </w:rPr>
        <w:lastRenderedPageBreak/>
        <w:t>Кафедры Жана Моне вписаны в официальную академическую деятельность своего учреждения. Высшим учебным заведениям предлагается оказывать поддержку преподавателям кафедры Жана Моне в их преподавательской, исследовательской и рефлексивной деятельности, обеспечивая возможный диапазон учебных программ, чтобы извлечь выгоду из курсов, они должны признать разработанную педагогическую деятельность.</w:t>
      </w:r>
    </w:p>
    <w:p w:rsidR="000F278B" w:rsidRDefault="000F278B" w:rsidP="000F278B">
      <w:pPr>
        <w:jc w:val="both"/>
        <w:rPr>
          <w:rFonts w:ascii="Arial" w:hAnsi="Arial" w:cs="Arial"/>
        </w:rPr>
      </w:pPr>
      <w:r>
        <w:rPr>
          <w:rFonts w:ascii="Arial" w:hAnsi="Arial" w:cs="Arial"/>
        </w:rPr>
        <w:t>Высшие учебные заведения несут окончательную ответственность за свои заявления. Они обязаны поддерживать деятельность Кафедры Жана Моне в течение всего периода осуществления проекта. Если учреждение вынуждено заменить Председателя, запрос на утверждение должен быть направлен в исполнительный орган. Кроме того, новый предлагаемый председатель должен иметь такой же уровень специализации в исследованиях Европейского Союза.</w:t>
      </w:r>
    </w:p>
    <w:p w:rsidR="000F278B" w:rsidRPr="000F278B" w:rsidRDefault="000F278B" w:rsidP="000F278B">
      <w:pPr>
        <w:pStyle w:val="af3"/>
        <w:rPr>
          <w:rFonts w:ascii="Cambria" w:hAnsi="Cambria" w:cs="Times New Roman"/>
          <w:i w:val="0"/>
          <w:color w:val="000000"/>
        </w:rPr>
      </w:pPr>
      <w:r w:rsidRPr="000F278B">
        <w:rPr>
          <w:i w:val="0"/>
          <w:color w:val="000000"/>
        </w:rPr>
        <w:t>КАКИЕ КРИТЕРИИ ИСПОЛЬЗУЮТСЯ ДЛЯ ОЦЕНКИ КАФЕДРЫ ЖАНА МОНЕ?</w:t>
      </w:r>
    </w:p>
    <w:p w:rsidR="000F278B" w:rsidRDefault="000F278B" w:rsidP="000F278B">
      <w:pPr>
        <w:jc w:val="both"/>
        <w:rPr>
          <w:rFonts w:ascii="Arial" w:hAnsi="Arial" w:cs="Arial"/>
        </w:rPr>
      </w:pPr>
      <w:r>
        <w:rPr>
          <w:rFonts w:ascii="Arial" w:hAnsi="Arial" w:cs="Arial"/>
        </w:rPr>
        <w:t>Ниже перечислены формальные критерии, которые кафедра Жана Моне должна соблюдать, чтобы иметь право на Грант Эразмус+ :</w:t>
      </w:r>
    </w:p>
    <w:p w:rsidR="000F278B" w:rsidRPr="000F278B" w:rsidRDefault="000F278B" w:rsidP="000F278B">
      <w:pPr>
        <w:pStyle w:val="af3"/>
        <w:rPr>
          <w:rFonts w:ascii="Cambria" w:hAnsi="Cambria" w:cs="Times New Roman"/>
          <w:i w:val="0"/>
          <w:color w:val="000000"/>
        </w:rPr>
      </w:pPr>
      <w:r w:rsidRPr="000F278B">
        <w:rPr>
          <w:i w:val="0"/>
          <w:color w:val="000000"/>
        </w:rPr>
        <w:t>КРИТЕРИИ ОТБОРА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478"/>
      </w:tblGrid>
      <w:tr w:rsidR="000F278B" w:rsidRPr="00311D41" w:rsidTr="00311D41">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Кто может подавать заявку?</w:t>
            </w:r>
          </w:p>
        </w:tc>
        <w:tc>
          <w:tcPr>
            <w:tcW w:w="747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rPr>
            </w:pPr>
            <w:r w:rsidRPr="00311D41">
              <w:rPr>
                <w:rFonts w:ascii="Arial" w:hAnsi="Arial" w:cs="Arial"/>
              </w:rPr>
              <w:t>Высшее учебное заведение (вуз) в любой стране мира. ВУЗы, находящиеся в странах программы должны иметь действующий устав  Эразмус для высшего образования –ECHE (Европейская конференция по истории экономики). ECHE не требуется для участия вузов в странах-партнерах.</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Физические лица не могут напрямую подавать заявку на грант.</w:t>
            </w:r>
          </w:p>
        </w:tc>
      </w:tr>
      <w:tr w:rsidR="000F278B" w:rsidRPr="00311D41" w:rsidTr="00311D41">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Профиль Кафедры Жана Моне</w:t>
            </w:r>
          </w:p>
        </w:tc>
        <w:tc>
          <w:tcPr>
            <w:tcW w:w="747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Занимающий должность кафедры  Жана Моне должен быть постоянным сотрудником учреждения-заявителя и иметь звание профессора. Он не может быть "приглашенным профессором" в вузе, подающем заявку на получение Гранта.</w:t>
            </w:r>
          </w:p>
        </w:tc>
      </w:tr>
      <w:tr w:rsidR="000F278B" w:rsidRPr="00311D41" w:rsidTr="00311D41">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Продолжительность проекта</w:t>
            </w:r>
          </w:p>
        </w:tc>
        <w:tc>
          <w:tcPr>
            <w:tcW w:w="747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3 года</w:t>
            </w:r>
          </w:p>
        </w:tc>
      </w:tr>
      <w:tr w:rsidR="000F278B" w:rsidRPr="00311D41" w:rsidTr="00311D41">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Продолжительность модуля</w:t>
            </w:r>
          </w:p>
        </w:tc>
        <w:tc>
          <w:tcPr>
            <w:tcW w:w="747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Занимающий должность кафедры Жана Моне должен преподавать не менее 90 часов в год (в течение трех лет подряд) в области исследований Европейского Союза в высшем учебном заведении-кандидате.</w:t>
            </w:r>
          </w:p>
        </w:tc>
      </w:tr>
      <w:tr w:rsidR="000F278B" w:rsidRPr="00311D41" w:rsidTr="00311D41">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Куда подавать заявку?</w:t>
            </w:r>
          </w:p>
        </w:tc>
        <w:tc>
          <w:tcPr>
            <w:tcW w:w="747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Исполнительному агентству по вопросам образования, аудиовизуальных средств и культуры, расположенному в Брюсселе.</w:t>
            </w:r>
          </w:p>
        </w:tc>
      </w:tr>
      <w:tr w:rsidR="000F278B" w:rsidRPr="00311D41" w:rsidTr="00311D41">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Когда подавать заявку?</w:t>
            </w:r>
          </w:p>
        </w:tc>
        <w:tc>
          <w:tcPr>
            <w:tcW w:w="747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Заявители должны подать заявку на Грант до 22 февраля в 12: 00 (По Брюсселю) для проектов, начинающихся 1 сентября того же года.</w:t>
            </w:r>
          </w:p>
        </w:tc>
      </w:tr>
      <w:tr w:rsidR="000F278B" w:rsidRPr="00311D41" w:rsidTr="00311D41">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lastRenderedPageBreak/>
              <w:t>Как подавать заявку?</w:t>
            </w:r>
          </w:p>
        </w:tc>
        <w:tc>
          <w:tcPr>
            <w:tcW w:w="747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Подробнее о том, как подать заявку, см. часть C данного руководства</w:t>
            </w:r>
          </w:p>
        </w:tc>
      </w:tr>
    </w:tbl>
    <w:p w:rsidR="000F278B" w:rsidRDefault="000F278B" w:rsidP="000F278B">
      <w:pPr>
        <w:jc w:val="both"/>
        <w:rPr>
          <w:rFonts w:ascii="Arial" w:hAnsi="Arial" w:cs="Arial"/>
          <w:lang w:eastAsia="en-US"/>
        </w:rPr>
      </w:pPr>
    </w:p>
    <w:p w:rsidR="000F278B" w:rsidRDefault="000F278B" w:rsidP="000F278B">
      <w:pPr>
        <w:jc w:val="both"/>
        <w:rPr>
          <w:rFonts w:ascii="Arial" w:hAnsi="Arial" w:cs="Arial"/>
        </w:rPr>
      </w:pPr>
      <w:r>
        <w:rPr>
          <w:rFonts w:ascii="Arial" w:hAnsi="Arial" w:cs="Arial"/>
        </w:rPr>
        <w:t>Организации-кандидаты также будут оцениваться по критериям исключения и отбора. Для получения дополнительной информации обратитесь к части C данного руководства.</w:t>
      </w:r>
    </w:p>
    <w:p w:rsidR="000F278B" w:rsidRPr="000F278B" w:rsidRDefault="000F278B" w:rsidP="000F278B">
      <w:pPr>
        <w:pStyle w:val="af3"/>
        <w:rPr>
          <w:rFonts w:ascii="Cambria" w:hAnsi="Cambria" w:cs="Times New Roman"/>
          <w:i w:val="0"/>
          <w:color w:val="000000"/>
        </w:rPr>
      </w:pPr>
      <w:r w:rsidRPr="000F278B">
        <w:rPr>
          <w:i w:val="0"/>
          <w:color w:val="000000"/>
        </w:rPr>
        <w:t>КРИТЕРИИ НАГРАЖДЕНИЯ</w:t>
      </w:r>
    </w:p>
    <w:p w:rsidR="000F278B" w:rsidRDefault="000F278B" w:rsidP="000F278B">
      <w:pPr>
        <w:jc w:val="both"/>
        <w:rPr>
          <w:rFonts w:ascii="Arial" w:hAnsi="Arial" w:cs="Arial"/>
        </w:rPr>
      </w:pPr>
      <w:r>
        <w:rPr>
          <w:rFonts w:ascii="Arial" w:hAnsi="Arial" w:cs="Arial"/>
        </w:rPr>
        <w:t>Проекты будут оцениваться по следующим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95"/>
      </w:tblGrid>
      <w:tr w:rsidR="000F278B" w:rsidRPr="00311D41" w:rsidTr="00311D41">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rPr>
            </w:pPr>
            <w:r w:rsidRPr="00311D41">
              <w:rPr>
                <w:rFonts w:ascii="Arial" w:hAnsi="Arial" w:cs="Arial"/>
                <w:b/>
              </w:rPr>
              <w:t>Актуальность проекта</w:t>
            </w:r>
          </w:p>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(Максимум 25 баллов)</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41"/>
              </w:numPr>
              <w:spacing w:after="0" w:line="240" w:lineRule="auto"/>
              <w:contextualSpacing/>
              <w:jc w:val="both"/>
              <w:rPr>
                <w:rFonts w:ascii="Arial" w:hAnsi="Arial" w:cs="Arial"/>
              </w:rPr>
            </w:pPr>
            <w:r w:rsidRPr="00311D41">
              <w:rPr>
                <w:rFonts w:ascii="Arial" w:hAnsi="Arial" w:cs="Arial"/>
              </w:rPr>
              <w:t>Актуальность предложения для:</w:t>
            </w:r>
          </w:p>
          <w:p w:rsidR="000F278B" w:rsidRPr="00311D41" w:rsidRDefault="000F278B" w:rsidP="00311D41">
            <w:pPr>
              <w:spacing w:after="0" w:line="240" w:lineRule="auto"/>
              <w:jc w:val="both"/>
              <w:rPr>
                <w:rFonts w:ascii="Arial" w:hAnsi="Arial" w:cs="Arial"/>
              </w:rPr>
            </w:pPr>
            <w:r w:rsidRPr="00311D41">
              <w:rPr>
                <w:rFonts w:ascii="Arial" w:hAnsi="Arial" w:cs="Arial"/>
              </w:rPr>
              <w:t>- целей и приоритетов модуля (см. разделы "каковы цели модулей Жана Моне")</w:t>
            </w:r>
          </w:p>
          <w:p w:rsidR="000F278B" w:rsidRPr="00311D41" w:rsidRDefault="000F278B" w:rsidP="00311D41">
            <w:pPr>
              <w:pStyle w:val="afa"/>
              <w:numPr>
                <w:ilvl w:val="0"/>
                <w:numId w:val="241"/>
              </w:numPr>
              <w:spacing w:after="0" w:line="240" w:lineRule="auto"/>
              <w:contextualSpacing/>
              <w:jc w:val="both"/>
              <w:rPr>
                <w:rFonts w:ascii="Arial" w:hAnsi="Arial" w:cs="Arial"/>
              </w:rPr>
            </w:pPr>
            <w:r w:rsidRPr="00311D41">
              <w:rPr>
                <w:rFonts w:ascii="Arial" w:hAnsi="Arial" w:cs="Arial"/>
              </w:rPr>
              <w:t>Степень, в которой предложение:</w:t>
            </w:r>
          </w:p>
          <w:p w:rsidR="000F278B" w:rsidRPr="00311D41" w:rsidRDefault="000F278B" w:rsidP="00311D41">
            <w:pPr>
              <w:spacing w:after="0" w:line="240" w:lineRule="auto"/>
              <w:jc w:val="both"/>
              <w:rPr>
                <w:rFonts w:ascii="Arial" w:hAnsi="Arial" w:cs="Arial"/>
              </w:rPr>
            </w:pPr>
            <w:r w:rsidRPr="00311D41">
              <w:rPr>
                <w:rFonts w:ascii="Arial" w:hAnsi="Arial" w:cs="Arial"/>
              </w:rPr>
              <w:t>- представлено в пользу преподавателя с отличными характеристиками в конкретной области исследований Европейского Союза ;</w:t>
            </w:r>
          </w:p>
          <w:p w:rsidR="000F278B" w:rsidRPr="00311D41" w:rsidRDefault="000F278B" w:rsidP="00311D41">
            <w:pPr>
              <w:spacing w:after="0" w:line="240" w:lineRule="auto"/>
              <w:jc w:val="both"/>
              <w:rPr>
                <w:rFonts w:ascii="Arial" w:hAnsi="Arial" w:cs="Arial"/>
              </w:rPr>
            </w:pPr>
            <w:r w:rsidRPr="00311D41">
              <w:rPr>
                <w:rFonts w:ascii="Arial" w:hAnsi="Arial" w:cs="Arial"/>
              </w:rPr>
              <w:t>- подходит для содействия разработке новых учебных, исследовательских или дискуссионных направлений;</w:t>
            </w:r>
          </w:p>
          <w:p w:rsidR="000F278B" w:rsidRPr="00311D41" w:rsidRDefault="000F278B" w:rsidP="00311D41">
            <w:pPr>
              <w:spacing w:after="0" w:line="240" w:lineRule="auto"/>
              <w:jc w:val="both"/>
              <w:rPr>
                <w:rFonts w:ascii="Arial" w:hAnsi="Arial" w:cs="Arial"/>
              </w:rPr>
            </w:pPr>
            <w:r w:rsidRPr="00311D41">
              <w:rPr>
                <w:rFonts w:ascii="Arial" w:hAnsi="Arial" w:cs="Arial"/>
              </w:rPr>
              <w:t>- включает использование новых методологий, инструментов и технологий;</w:t>
            </w:r>
          </w:p>
          <w:p w:rsidR="000F278B" w:rsidRPr="00311D41" w:rsidRDefault="000F278B" w:rsidP="00311D41">
            <w:pPr>
              <w:spacing w:after="0" w:line="240" w:lineRule="auto"/>
              <w:jc w:val="both"/>
              <w:rPr>
                <w:rFonts w:ascii="Arial" w:hAnsi="Arial" w:cs="Arial"/>
              </w:rPr>
            </w:pPr>
            <w:r w:rsidRPr="00311D41">
              <w:rPr>
                <w:rFonts w:ascii="Arial" w:hAnsi="Arial" w:cs="Arial"/>
              </w:rPr>
              <w:t>- пропагандирует и обеспечивает более широкое освещение этих европейских исследований / вопросов как в рамках учреждения, участвующего в деятельности Жана Моне, так и за его пределами.</w:t>
            </w:r>
          </w:p>
          <w:p w:rsidR="000F278B" w:rsidRPr="00311D41" w:rsidRDefault="000F278B" w:rsidP="00311D41">
            <w:pPr>
              <w:pStyle w:val="afa"/>
              <w:numPr>
                <w:ilvl w:val="0"/>
                <w:numId w:val="241"/>
              </w:numPr>
              <w:spacing w:after="0" w:line="240" w:lineRule="auto"/>
              <w:contextualSpacing/>
              <w:jc w:val="both"/>
              <w:rPr>
                <w:rFonts w:ascii="Arial" w:hAnsi="Arial" w:cs="Arial"/>
              </w:rPr>
            </w:pPr>
            <w:r w:rsidRPr="00311D41">
              <w:rPr>
                <w:rFonts w:ascii="Arial" w:hAnsi="Arial" w:cs="Arial"/>
              </w:rPr>
              <w:t>Актуальность предложения для приоритетных целевых групп:</w:t>
            </w:r>
          </w:p>
          <w:p w:rsidR="000F278B" w:rsidRPr="00311D41" w:rsidRDefault="000F278B" w:rsidP="00311D41">
            <w:pPr>
              <w:spacing w:after="0" w:line="240" w:lineRule="auto"/>
              <w:jc w:val="both"/>
              <w:rPr>
                <w:rFonts w:ascii="Arial" w:hAnsi="Arial" w:cs="Arial"/>
              </w:rPr>
            </w:pPr>
            <w:r w:rsidRPr="00311D41">
              <w:rPr>
                <w:rFonts w:ascii="Arial" w:hAnsi="Arial" w:cs="Arial"/>
              </w:rPr>
              <w:t>- учреждения, созданные в странах, не охваченных программой направлений Жана Моне;</w:t>
            </w:r>
          </w:p>
          <w:p w:rsidR="000F278B" w:rsidRPr="00311D41" w:rsidRDefault="000F278B" w:rsidP="00311D41">
            <w:pPr>
              <w:spacing w:after="0" w:line="240" w:lineRule="auto"/>
              <w:jc w:val="both"/>
              <w:rPr>
                <w:rFonts w:ascii="Arial" w:hAnsi="Arial" w:cs="Arial"/>
              </w:rPr>
            </w:pPr>
            <w:r w:rsidRPr="00311D41">
              <w:rPr>
                <w:rFonts w:ascii="Arial" w:hAnsi="Arial" w:cs="Arial"/>
              </w:rPr>
              <w:t>- учреждения или ученые, еще не получившие финансирования от Жана Моне;</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 конкретные темы, связанные с ЕС, в исследованиях, которые имели ограниченное воздействие, но все чаще затрагиваются европейскими аспектами.</w:t>
            </w:r>
          </w:p>
        </w:tc>
      </w:tr>
      <w:tr w:rsidR="000F278B" w:rsidRPr="00311D41" w:rsidTr="00311D41">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rPr>
            </w:pPr>
            <w:r w:rsidRPr="00311D41">
              <w:rPr>
                <w:rFonts w:ascii="Arial" w:hAnsi="Arial" w:cs="Arial"/>
                <w:b/>
              </w:rPr>
              <w:t>Качество дизайна и реализации проекта</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b/>
              </w:rPr>
              <w:lastRenderedPageBreak/>
              <w:t>(Максимум 25 баллов)</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41"/>
              </w:numPr>
              <w:spacing w:after="0" w:line="240" w:lineRule="auto"/>
              <w:contextualSpacing/>
              <w:jc w:val="both"/>
              <w:rPr>
                <w:rFonts w:ascii="Arial" w:hAnsi="Arial" w:cs="Arial"/>
              </w:rPr>
            </w:pPr>
            <w:r w:rsidRPr="00311D41">
              <w:rPr>
                <w:rFonts w:ascii="Arial" w:hAnsi="Arial" w:cs="Arial"/>
              </w:rPr>
              <w:lastRenderedPageBreak/>
              <w:t>Ясность, полнота и качество программной работы, включая</w:t>
            </w:r>
          </w:p>
          <w:p w:rsidR="000F278B" w:rsidRPr="00311D41" w:rsidRDefault="000F278B" w:rsidP="00311D41">
            <w:pPr>
              <w:spacing w:after="0" w:line="240" w:lineRule="auto"/>
              <w:jc w:val="both"/>
              <w:rPr>
                <w:rFonts w:ascii="Arial" w:hAnsi="Arial" w:cs="Arial"/>
              </w:rPr>
            </w:pPr>
            <w:r w:rsidRPr="00311D41">
              <w:rPr>
                <w:rFonts w:ascii="Arial" w:hAnsi="Arial" w:cs="Arial"/>
              </w:rPr>
              <w:t>надлежащие этапы подготовки, реализации, оценки, последующей деятельности и распространения;</w:t>
            </w:r>
          </w:p>
          <w:p w:rsidR="000F278B" w:rsidRPr="00311D41" w:rsidRDefault="000F278B" w:rsidP="00311D41">
            <w:pPr>
              <w:pStyle w:val="afa"/>
              <w:numPr>
                <w:ilvl w:val="0"/>
                <w:numId w:val="241"/>
              </w:numPr>
              <w:spacing w:after="0" w:line="240" w:lineRule="auto"/>
              <w:contextualSpacing/>
              <w:jc w:val="both"/>
              <w:rPr>
                <w:rFonts w:ascii="Arial" w:hAnsi="Arial" w:cs="Arial"/>
              </w:rPr>
            </w:pPr>
            <w:r w:rsidRPr="00311D41">
              <w:rPr>
                <w:rFonts w:ascii="Arial" w:hAnsi="Arial" w:cs="Arial"/>
              </w:rPr>
              <w:lastRenderedPageBreak/>
              <w:t>Согласованность целей проекта, направлений и предложенного  бюджета</w:t>
            </w:r>
          </w:p>
          <w:p w:rsidR="000F278B" w:rsidRPr="00311D41" w:rsidRDefault="000F278B" w:rsidP="00311D41">
            <w:pPr>
              <w:pStyle w:val="afa"/>
              <w:numPr>
                <w:ilvl w:val="0"/>
                <w:numId w:val="241"/>
              </w:numPr>
              <w:spacing w:after="0" w:line="240" w:lineRule="auto"/>
              <w:contextualSpacing/>
              <w:jc w:val="both"/>
              <w:rPr>
                <w:rFonts w:ascii="Arial" w:hAnsi="Arial" w:cs="Arial"/>
              </w:rPr>
            </w:pPr>
            <w:r w:rsidRPr="00311D41">
              <w:rPr>
                <w:rFonts w:ascii="Arial" w:hAnsi="Arial" w:cs="Arial"/>
              </w:rPr>
              <w:t>Качество и осуществимость предложенной методологии.</w:t>
            </w:r>
          </w:p>
        </w:tc>
      </w:tr>
      <w:tr w:rsidR="000F278B" w:rsidRPr="00311D41" w:rsidTr="00311D41">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rPr>
            </w:pPr>
            <w:r w:rsidRPr="00311D41">
              <w:rPr>
                <w:rFonts w:ascii="Arial" w:hAnsi="Arial" w:cs="Arial"/>
                <w:b/>
              </w:rPr>
              <w:t>Качество команды проекта</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b/>
              </w:rPr>
              <w:t>(Максимум 25 баллов)</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42"/>
              </w:numPr>
              <w:spacing w:after="0" w:line="240" w:lineRule="auto"/>
              <w:contextualSpacing/>
              <w:jc w:val="both"/>
              <w:rPr>
                <w:rFonts w:ascii="Arial" w:hAnsi="Arial" w:cs="Arial"/>
              </w:rPr>
            </w:pPr>
            <w:r w:rsidRPr="00311D41">
              <w:rPr>
                <w:rFonts w:ascii="Arial" w:hAnsi="Arial" w:cs="Arial"/>
              </w:rPr>
              <w:t>Актуальность профиля и опыта ключевых сотрудников, участвующих -  как в академической, так и в неакадемической области -  в деятельности, осуществляемой в рамках проекта.</w:t>
            </w:r>
          </w:p>
        </w:tc>
      </w:tr>
      <w:tr w:rsidR="000F278B" w:rsidRPr="00311D41" w:rsidTr="00311D41">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rPr>
            </w:pPr>
            <w:r w:rsidRPr="00311D41">
              <w:rPr>
                <w:rFonts w:ascii="Arial" w:hAnsi="Arial" w:cs="Arial"/>
                <w:b/>
              </w:rPr>
              <w:t>Воздействие и распространение</w:t>
            </w:r>
          </w:p>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(Максимум 25 баллов)</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42"/>
              </w:numPr>
              <w:spacing w:after="0" w:line="240" w:lineRule="auto"/>
              <w:contextualSpacing/>
              <w:jc w:val="both"/>
              <w:rPr>
                <w:rFonts w:ascii="Arial" w:hAnsi="Arial" w:cs="Arial"/>
              </w:rPr>
            </w:pPr>
            <w:r w:rsidRPr="00311D41">
              <w:rPr>
                <w:rFonts w:ascii="Arial" w:hAnsi="Arial" w:cs="Arial"/>
              </w:rPr>
              <w:t>Качество мер по оценке результатов педагогической деятельности;</w:t>
            </w:r>
          </w:p>
          <w:p w:rsidR="000F278B" w:rsidRPr="00311D41" w:rsidRDefault="000F278B" w:rsidP="00311D41">
            <w:pPr>
              <w:pStyle w:val="afa"/>
              <w:numPr>
                <w:ilvl w:val="0"/>
                <w:numId w:val="242"/>
              </w:numPr>
              <w:spacing w:after="0" w:line="240" w:lineRule="auto"/>
              <w:contextualSpacing/>
              <w:jc w:val="both"/>
              <w:rPr>
                <w:rFonts w:ascii="Arial" w:hAnsi="Arial" w:cs="Arial"/>
              </w:rPr>
            </w:pPr>
            <w:r w:rsidRPr="00311D41">
              <w:rPr>
                <w:rFonts w:ascii="Arial" w:hAnsi="Arial" w:cs="Arial"/>
              </w:rPr>
              <w:t>Потенциальное воздействие проекта:</w:t>
            </w:r>
          </w:p>
          <w:p w:rsidR="000F278B" w:rsidRPr="00311D41" w:rsidRDefault="000F278B" w:rsidP="00311D41">
            <w:pPr>
              <w:pStyle w:val="afa"/>
              <w:spacing w:after="0" w:line="240" w:lineRule="auto"/>
              <w:ind w:left="765"/>
              <w:jc w:val="both"/>
              <w:rPr>
                <w:rFonts w:ascii="Arial" w:hAnsi="Arial" w:cs="Arial"/>
              </w:rPr>
            </w:pPr>
            <w:r w:rsidRPr="00311D41">
              <w:rPr>
                <w:rFonts w:ascii="Arial" w:hAnsi="Arial" w:cs="Arial"/>
              </w:rPr>
              <w:t>- на учреждения, принимающие модуль Жана Моне;</w:t>
            </w:r>
          </w:p>
          <w:p w:rsidR="000F278B" w:rsidRPr="00311D41" w:rsidRDefault="000F278B" w:rsidP="00311D41">
            <w:pPr>
              <w:pStyle w:val="afa"/>
              <w:spacing w:after="0" w:line="240" w:lineRule="auto"/>
              <w:ind w:left="765"/>
              <w:jc w:val="both"/>
              <w:rPr>
                <w:rFonts w:ascii="Arial" w:hAnsi="Arial" w:cs="Arial"/>
              </w:rPr>
            </w:pPr>
            <w:r w:rsidRPr="00311D41">
              <w:rPr>
                <w:rFonts w:ascii="Arial" w:hAnsi="Arial" w:cs="Arial"/>
              </w:rPr>
              <w:t>- на  студентов и учащихся, пользующихся модулем Жана Моне;</w:t>
            </w:r>
          </w:p>
          <w:p w:rsidR="000F278B" w:rsidRPr="00311D41" w:rsidRDefault="000F278B" w:rsidP="00311D41">
            <w:pPr>
              <w:pStyle w:val="afa"/>
              <w:spacing w:after="0" w:line="240" w:lineRule="auto"/>
              <w:ind w:left="765"/>
              <w:jc w:val="both"/>
              <w:rPr>
                <w:rFonts w:ascii="Arial" w:hAnsi="Arial" w:cs="Arial"/>
              </w:rPr>
            </w:pPr>
            <w:r w:rsidRPr="00311D41">
              <w:rPr>
                <w:rFonts w:ascii="Arial" w:hAnsi="Arial" w:cs="Arial"/>
              </w:rPr>
              <w:t>- на другие организации и частные лица, участвующих на местном, региональном, национальном и/или Европейском уровнях.</w:t>
            </w:r>
          </w:p>
          <w:p w:rsidR="000F278B" w:rsidRPr="00311D41" w:rsidRDefault="000F278B" w:rsidP="00311D41">
            <w:pPr>
              <w:pStyle w:val="afa"/>
              <w:numPr>
                <w:ilvl w:val="0"/>
                <w:numId w:val="243"/>
              </w:numPr>
              <w:spacing w:after="0" w:line="240" w:lineRule="auto"/>
              <w:contextualSpacing/>
              <w:jc w:val="both"/>
              <w:rPr>
                <w:rFonts w:ascii="Arial" w:hAnsi="Arial" w:cs="Arial"/>
              </w:rPr>
            </w:pPr>
            <w:r w:rsidRPr="00311D41">
              <w:rPr>
                <w:rFonts w:ascii="Arial" w:hAnsi="Arial" w:cs="Arial"/>
              </w:rPr>
              <w:t>Целесообразность и качество мер, направленных на распространение информации о результатах деятельности в рамках и за пределами учреждения, принимающего акцию Жана Моне;</w:t>
            </w:r>
          </w:p>
          <w:p w:rsidR="000F278B" w:rsidRPr="00311D41" w:rsidRDefault="000F278B" w:rsidP="00311D41">
            <w:pPr>
              <w:pStyle w:val="afa"/>
              <w:numPr>
                <w:ilvl w:val="0"/>
                <w:numId w:val="243"/>
              </w:numPr>
              <w:spacing w:after="0" w:line="240" w:lineRule="auto"/>
              <w:contextualSpacing/>
              <w:jc w:val="both"/>
              <w:rPr>
                <w:rFonts w:ascii="Arial" w:hAnsi="Arial" w:cs="Arial"/>
              </w:rPr>
            </w:pPr>
            <w:r w:rsidRPr="00311D41">
              <w:rPr>
                <w:rFonts w:ascii="Arial" w:hAnsi="Arial" w:cs="Arial"/>
              </w:rPr>
              <w:t>Если актуально, в какой степени предложение описывает как материалы,  документы и средства массовой информации будут предоставляться в свободном доступе и пропагандироваться через открытые лицензии и не содержит несоразмерных ограничений.</w:t>
            </w:r>
          </w:p>
        </w:tc>
      </w:tr>
    </w:tbl>
    <w:p w:rsidR="000F278B" w:rsidRDefault="000F278B" w:rsidP="000F278B">
      <w:pPr>
        <w:jc w:val="both"/>
        <w:rPr>
          <w:rFonts w:ascii="Arial" w:hAnsi="Arial" w:cs="Arial"/>
          <w:lang w:eastAsia="en-US"/>
        </w:rPr>
      </w:pPr>
    </w:p>
    <w:p w:rsidR="000F278B" w:rsidRDefault="000F278B" w:rsidP="000F278B">
      <w:pPr>
        <w:jc w:val="both"/>
        <w:rPr>
          <w:rFonts w:ascii="Arial" w:hAnsi="Arial" w:cs="Arial"/>
        </w:rPr>
      </w:pPr>
      <w:r>
        <w:rPr>
          <w:rFonts w:ascii="Arial" w:hAnsi="Arial" w:cs="Arial"/>
        </w:rPr>
        <w:t>Для рассмотрения на предмет финансирования предложения должны набрать не менее 60 баллов. Кроме того, они должны набрать не менее 13 баллов в каждой из категорий, упомянутых выше критериев.</w:t>
      </w:r>
    </w:p>
    <w:p w:rsidR="000F278B" w:rsidRPr="000F278B" w:rsidRDefault="000F278B" w:rsidP="000F278B">
      <w:pPr>
        <w:pStyle w:val="af3"/>
        <w:rPr>
          <w:rFonts w:ascii="Cambria" w:hAnsi="Cambria" w:cs="Times New Roman"/>
          <w:i w:val="0"/>
          <w:color w:val="000000"/>
        </w:rPr>
      </w:pPr>
      <w:r w:rsidRPr="000F278B">
        <w:rPr>
          <w:i w:val="0"/>
          <w:color w:val="000000"/>
        </w:rPr>
        <w:t>ЧТО ЕЩЕ НУЖНО ЗНАТЬ КАФЕДРЕ О ЖАНА МОНЕ?</w:t>
      </w:r>
    </w:p>
    <w:p w:rsidR="000F278B" w:rsidRPr="000F278B" w:rsidRDefault="000F278B" w:rsidP="000F278B">
      <w:pPr>
        <w:pStyle w:val="af3"/>
        <w:rPr>
          <w:i w:val="0"/>
          <w:color w:val="000000"/>
        </w:rPr>
      </w:pPr>
      <w:r w:rsidRPr="000F278B">
        <w:rPr>
          <w:i w:val="0"/>
          <w:color w:val="000000"/>
        </w:rPr>
        <w:t>РАСПРОСТРАНЕНИЕ ИНФОРМАЦИИ И ВОЗДЕЙСТВИЕ</w:t>
      </w:r>
    </w:p>
    <w:p w:rsidR="000F278B" w:rsidRDefault="000F278B" w:rsidP="000F278B">
      <w:pPr>
        <w:jc w:val="both"/>
        <w:rPr>
          <w:rFonts w:ascii="Arial" w:hAnsi="Arial" w:cs="Arial"/>
        </w:rPr>
      </w:pPr>
      <w:r>
        <w:rPr>
          <w:rFonts w:ascii="Arial" w:hAnsi="Arial" w:cs="Arial"/>
        </w:rPr>
        <w:lastRenderedPageBreak/>
        <w:t>Председатели Кафедры Жана Моне обязаны распространять и использовать результаты организованной деятельности за пределами непосредственно вовлеченных заинтересованных сторон. Это значительно усилит воздействие и будет способствовать системным изменениям.</w:t>
      </w:r>
    </w:p>
    <w:p w:rsidR="000F278B" w:rsidRDefault="000F278B" w:rsidP="000F278B">
      <w:pPr>
        <w:jc w:val="both"/>
        <w:rPr>
          <w:rFonts w:ascii="Arial" w:hAnsi="Arial" w:cs="Arial"/>
        </w:rPr>
      </w:pPr>
      <w:r>
        <w:rPr>
          <w:rFonts w:ascii="Arial" w:hAnsi="Arial" w:cs="Arial"/>
        </w:rPr>
        <w:t>Для увеличения их воздействия председатели должны включать в свою деятельность по распространению информацию о создании и предложении открытых образовательных ресурсов (ООР) и привлекать открытые образовательные мероприятия для реагирования на технический прогресс. ‼Это будет способствовать более гибкому и творческому подходу к обучению и охвату значительно увеличивающегося числа студентов, специалистов, политиков и других заинтересованных групп.</w:t>
      </w:r>
    </w:p>
    <w:p w:rsidR="000F278B" w:rsidRDefault="000F278B" w:rsidP="000F278B">
      <w:pPr>
        <w:jc w:val="both"/>
        <w:rPr>
          <w:rFonts w:ascii="Arial" w:hAnsi="Arial" w:cs="Arial"/>
        </w:rPr>
      </w:pPr>
      <w:r>
        <w:rPr>
          <w:rFonts w:ascii="Arial" w:hAnsi="Arial" w:cs="Arial"/>
        </w:rPr>
        <w:t>Председателям Жана Моне будет предложено обновить соответствующий раздел специального онлайнового ресурса Эразмус+, в котором будет размещена вся информация о деятельности модуля Жана Моне. Им будет настоятельно рекомендовано использовать соответствующие существующие платформы и инструменты (например, каталог Жана Моне, виртуальное сообщество Жана Моне). Эти функции, как часть общего ИТ-ресурса для Эразмус+, обеспечат информирование широкой общественности об учреждениях и  курсах Жана Моне. Обладателям грантов будет рекомендовано регулярно обновлять ресурс  результатами своей работы.</w:t>
      </w:r>
    </w:p>
    <w:p w:rsidR="000F278B" w:rsidRDefault="000F278B" w:rsidP="000F278B">
      <w:pPr>
        <w:jc w:val="both"/>
        <w:rPr>
          <w:rFonts w:ascii="Arial" w:hAnsi="Arial" w:cs="Arial"/>
        </w:rPr>
      </w:pPr>
      <w:r>
        <w:rPr>
          <w:rFonts w:ascii="Arial" w:hAnsi="Arial" w:cs="Arial"/>
        </w:rPr>
        <w:t>Председателям Жана Моне рекомендуется:</w:t>
      </w:r>
    </w:p>
    <w:p w:rsidR="000F278B" w:rsidRDefault="000F278B" w:rsidP="000F278B">
      <w:pPr>
        <w:pStyle w:val="afa"/>
        <w:numPr>
          <w:ilvl w:val="0"/>
          <w:numId w:val="244"/>
        </w:numPr>
        <w:spacing w:after="200" w:line="276" w:lineRule="auto"/>
        <w:contextualSpacing/>
        <w:jc w:val="both"/>
        <w:rPr>
          <w:rFonts w:ascii="Arial" w:hAnsi="Arial" w:cs="Arial"/>
        </w:rPr>
      </w:pPr>
      <w:r>
        <w:rPr>
          <w:rFonts w:ascii="Arial" w:hAnsi="Arial" w:cs="Arial"/>
        </w:rPr>
        <w:t>в период действия Гранта издать как минимум одну книгу в университетской прессе. Грант будет покрывать часть расходов на публикацию и, при необходимости, часть расходов на перевод;</w:t>
      </w:r>
    </w:p>
    <w:p w:rsidR="000F278B" w:rsidRDefault="000F278B" w:rsidP="000F278B">
      <w:pPr>
        <w:pStyle w:val="afa"/>
        <w:numPr>
          <w:ilvl w:val="0"/>
          <w:numId w:val="244"/>
        </w:numPr>
        <w:spacing w:after="200" w:line="276" w:lineRule="auto"/>
        <w:contextualSpacing/>
        <w:jc w:val="both"/>
        <w:rPr>
          <w:rFonts w:ascii="Arial" w:hAnsi="Arial" w:cs="Arial"/>
        </w:rPr>
      </w:pPr>
      <w:r>
        <w:rPr>
          <w:rFonts w:ascii="Arial" w:hAnsi="Arial" w:cs="Arial"/>
        </w:rPr>
        <w:t>участие в мероприятиях по распространению информации на национальном и Европейском уровнях;</w:t>
      </w:r>
    </w:p>
    <w:p w:rsidR="000F278B" w:rsidRDefault="000F278B" w:rsidP="000F278B">
      <w:pPr>
        <w:pStyle w:val="afa"/>
        <w:numPr>
          <w:ilvl w:val="0"/>
          <w:numId w:val="244"/>
        </w:numPr>
        <w:spacing w:after="200" w:line="276" w:lineRule="auto"/>
        <w:contextualSpacing/>
        <w:jc w:val="both"/>
        <w:rPr>
          <w:rFonts w:ascii="Arial" w:hAnsi="Arial" w:cs="Arial"/>
        </w:rPr>
      </w:pPr>
      <w:r>
        <w:rPr>
          <w:rFonts w:ascii="Arial" w:hAnsi="Arial" w:cs="Arial"/>
        </w:rPr>
        <w:t>организовывать мероприятия (лекции, семинары, практикумы и т. д.) с директивными органами на местном (например, мэры и консультанты), региональном и национальном уровнях, а также с организованным гражданским обществом и школами;</w:t>
      </w:r>
    </w:p>
    <w:p w:rsidR="000F278B" w:rsidRDefault="000F278B" w:rsidP="000F278B">
      <w:pPr>
        <w:pStyle w:val="afa"/>
        <w:numPr>
          <w:ilvl w:val="0"/>
          <w:numId w:val="244"/>
        </w:numPr>
        <w:spacing w:after="200" w:line="276" w:lineRule="auto"/>
        <w:contextualSpacing/>
        <w:jc w:val="both"/>
        <w:rPr>
          <w:rFonts w:ascii="Arial" w:hAnsi="Arial" w:cs="Arial"/>
        </w:rPr>
      </w:pPr>
      <w:r>
        <w:rPr>
          <w:rFonts w:ascii="Arial" w:hAnsi="Arial" w:cs="Arial"/>
        </w:rPr>
        <w:t>распространять результаты своей деятельности путем организации семинаров или лекций, ориентированных и адаптированных для широкой общественности и представителей гражданского общества;;</w:t>
      </w:r>
    </w:p>
    <w:p w:rsidR="000F278B" w:rsidRDefault="000F278B" w:rsidP="000F278B">
      <w:pPr>
        <w:pStyle w:val="afa"/>
        <w:numPr>
          <w:ilvl w:val="0"/>
          <w:numId w:val="244"/>
        </w:numPr>
        <w:spacing w:after="200" w:line="276" w:lineRule="auto"/>
        <w:contextualSpacing/>
        <w:jc w:val="both"/>
        <w:rPr>
          <w:rFonts w:ascii="Arial" w:hAnsi="Arial" w:cs="Arial"/>
        </w:rPr>
      </w:pPr>
      <w:r>
        <w:rPr>
          <w:rFonts w:ascii="Arial" w:hAnsi="Arial" w:cs="Arial"/>
        </w:rPr>
        <w:t>взаимодействовать с другими кафедрами Жана Моне, координаторами модулей, центров и учреждений;</w:t>
      </w:r>
    </w:p>
    <w:p w:rsidR="000F278B" w:rsidRDefault="000F278B" w:rsidP="000F278B">
      <w:pPr>
        <w:pStyle w:val="afa"/>
        <w:numPr>
          <w:ilvl w:val="0"/>
          <w:numId w:val="244"/>
        </w:numPr>
        <w:spacing w:after="200" w:line="276" w:lineRule="auto"/>
        <w:contextualSpacing/>
        <w:jc w:val="both"/>
        <w:rPr>
          <w:rFonts w:ascii="Arial" w:hAnsi="Arial" w:cs="Arial"/>
        </w:rPr>
      </w:pPr>
      <w:r>
        <w:rPr>
          <w:rFonts w:ascii="Arial" w:hAnsi="Arial" w:cs="Arial"/>
        </w:rPr>
        <w:t>применять открытые образовательные ресурсы (ООР), публиковать резюме, содержание и график их деятельности, а также ожидаемые результаты.</w:t>
      </w:r>
    </w:p>
    <w:p w:rsidR="000F278B" w:rsidRDefault="000F278B" w:rsidP="000F278B">
      <w:pPr>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КАКОВЫ ПРАВИЛА ФИНАНСИРОВАНИЯ?</w:t>
      </w:r>
    </w:p>
    <w:p w:rsidR="000F278B" w:rsidRDefault="000F278B" w:rsidP="000F278B">
      <w:pPr>
        <w:jc w:val="both"/>
        <w:rPr>
          <w:rFonts w:ascii="Arial" w:hAnsi="Arial" w:cs="Arial"/>
        </w:rPr>
      </w:pPr>
      <w:r>
        <w:rPr>
          <w:rFonts w:ascii="Arial" w:hAnsi="Arial" w:cs="Arial"/>
        </w:rPr>
        <w:t>Максимальный Грант, который может быть присужден, составляет 50 000 евро, что может составлять максимум 75% от общей стоимости Кафедры Жана Моне</w:t>
      </w:r>
    </w:p>
    <w:p w:rsidR="000F278B" w:rsidRDefault="000F278B" w:rsidP="000F278B">
      <w:pPr>
        <w:jc w:val="both"/>
        <w:rPr>
          <w:rFonts w:ascii="Arial" w:hAnsi="Arial" w:cs="Arial"/>
        </w:rPr>
      </w:pPr>
      <w:r>
        <w:rPr>
          <w:rFonts w:ascii="Arial" w:hAnsi="Arial" w:cs="Arial"/>
        </w:rPr>
        <w:lastRenderedPageBreak/>
        <w:t>Для предоставления субсидий в рамках деятельности Жана Моне применяется система, основанная на сочетании шкал удельных расходов и фиксированной ставки финансирования. Эта система определяется на основе рассчитанной национальной стоимости обучения в час. Используется следующий метод:</w:t>
      </w:r>
    </w:p>
    <w:p w:rsidR="000F278B" w:rsidRDefault="000F278B" w:rsidP="000F278B">
      <w:pPr>
        <w:pStyle w:val="afa"/>
        <w:numPr>
          <w:ilvl w:val="0"/>
          <w:numId w:val="245"/>
        </w:numPr>
        <w:spacing w:after="200" w:line="276" w:lineRule="auto"/>
        <w:contextualSpacing/>
        <w:jc w:val="both"/>
        <w:rPr>
          <w:rFonts w:ascii="Arial" w:hAnsi="Arial" w:cs="Arial"/>
        </w:rPr>
      </w:pPr>
      <w:r>
        <w:rPr>
          <w:rFonts w:ascii="Arial" w:hAnsi="Arial" w:cs="Arial"/>
        </w:rPr>
        <w:t xml:space="preserve">Шкала стоимости единицы обучения: рассчитанная национальная стоимость единицы обучения в час D. 1 умножается на количество часов обучения кафедры Жана Моне </w:t>
      </w:r>
    </w:p>
    <w:p w:rsidR="000F278B" w:rsidRDefault="000F278B" w:rsidP="000F278B">
      <w:pPr>
        <w:pStyle w:val="afa"/>
        <w:numPr>
          <w:ilvl w:val="0"/>
          <w:numId w:val="245"/>
        </w:numPr>
        <w:spacing w:after="200" w:line="276" w:lineRule="auto"/>
        <w:contextualSpacing/>
        <w:jc w:val="both"/>
        <w:rPr>
          <w:rFonts w:ascii="Arial" w:hAnsi="Arial" w:cs="Arial"/>
        </w:rPr>
      </w:pPr>
      <w:r>
        <w:rPr>
          <w:rFonts w:ascii="Arial" w:hAnsi="Arial" w:cs="Arial"/>
        </w:rPr>
        <w:t xml:space="preserve"> Дополнительная фиксированная ставка финансирования: процент «пополнения» в размере 10% для Кафедры Жана Моне добавляется к упомянутой выше основе единиц затрат. Этот процент пополнения учитывает дополнительные учебные мероприятия, включенные в кафедру, такие как расходы на персонал, путевые расходы и расходы на проживание, расходы на распространение, расходы на учебные материалы и косвенные расходы и т. д.</w:t>
      </w:r>
    </w:p>
    <w:p w:rsidR="000F278B" w:rsidRDefault="000F278B" w:rsidP="000F278B">
      <w:pPr>
        <w:ind w:left="405"/>
        <w:jc w:val="both"/>
        <w:rPr>
          <w:rFonts w:ascii="Arial" w:hAnsi="Arial" w:cs="Arial"/>
        </w:rPr>
      </w:pPr>
      <w:r>
        <w:rPr>
          <w:rFonts w:ascii="Arial" w:hAnsi="Arial" w:cs="Arial"/>
        </w:rPr>
        <w:t>Окончательный Грант  достигается путем применения максимального 75% финансирования ЕС от общей расчетной суммы и соблюдения максимального  Гранта для Кафедры Жана Моне (50 000 евро). Конкретные суммы, применяемые к Кафедре Жана Моне, можно найти в разделе "удельные затраты Жана Моне" в конце главы Жан Моне в этой части руководства.</w:t>
      </w:r>
    </w:p>
    <w:p w:rsidR="000F278B" w:rsidRDefault="000F278B" w:rsidP="000F278B">
      <w:pPr>
        <w:ind w:left="405"/>
        <w:jc w:val="both"/>
        <w:rPr>
          <w:rFonts w:ascii="Arial" w:hAnsi="Arial" w:cs="Arial"/>
        </w:rPr>
      </w:pPr>
    </w:p>
    <w:p w:rsidR="000F278B" w:rsidRDefault="000F278B" w:rsidP="000F278B">
      <w:pPr>
        <w:jc w:val="both"/>
        <w:rPr>
          <w:rFonts w:ascii="Arial" w:hAnsi="Arial" w:cs="Arial"/>
          <w:b/>
        </w:rPr>
      </w:pPr>
      <w:r>
        <w:rPr>
          <w:rFonts w:ascii="Arial" w:hAnsi="Arial" w:cs="Arial"/>
          <w:b/>
        </w:rPr>
        <w:br w:type="page"/>
      </w:r>
    </w:p>
    <w:p w:rsidR="000F278B" w:rsidRPr="000F278B" w:rsidRDefault="000F278B" w:rsidP="000F278B">
      <w:pPr>
        <w:pStyle w:val="10"/>
        <w:rPr>
          <w:rFonts w:ascii="Cambria" w:hAnsi="Cambria" w:cs="Times New Roman"/>
          <w:color w:val="000000"/>
        </w:rPr>
      </w:pPr>
      <w:bookmarkStart w:id="51" w:name="_Toc524645854"/>
      <w:r w:rsidRPr="000F278B">
        <w:rPr>
          <w:color w:val="000000"/>
        </w:rPr>
        <w:lastRenderedPageBreak/>
        <w:t>ЦЕНТРЫ ПЕРЕДОВОГО ОПЫТА ЖАНА МОНЕ</w:t>
      </w:r>
      <w:bookmarkEnd w:id="51"/>
    </w:p>
    <w:p w:rsidR="000F278B" w:rsidRPr="000F278B" w:rsidRDefault="000F278B" w:rsidP="000F278B">
      <w:pPr>
        <w:pStyle w:val="af3"/>
        <w:rPr>
          <w:i w:val="0"/>
          <w:color w:val="000000"/>
        </w:rPr>
      </w:pPr>
      <w:r w:rsidRPr="000F278B">
        <w:rPr>
          <w:i w:val="0"/>
          <w:color w:val="000000"/>
        </w:rPr>
        <w:t>ЧТО ТАКОЕ ЦЕНТР ПЕРЕДОВОГО ОПЫТА ЖАНА МОНЕ?</w:t>
      </w:r>
    </w:p>
    <w:p w:rsidR="000F278B" w:rsidRDefault="000F278B" w:rsidP="000F278B">
      <w:pPr>
        <w:ind w:left="405"/>
        <w:jc w:val="both"/>
        <w:rPr>
          <w:rFonts w:ascii="Arial" w:hAnsi="Arial" w:cs="Arial"/>
        </w:rPr>
      </w:pPr>
      <w:r>
        <w:rPr>
          <w:rFonts w:ascii="Arial" w:hAnsi="Arial" w:cs="Arial"/>
        </w:rPr>
        <w:t>Центр передового опыта им. Жана Моне является центром компетенции и знаний по вопросам Европейского Союза.</w:t>
      </w:r>
    </w:p>
    <w:p w:rsidR="000F278B" w:rsidRDefault="000F278B" w:rsidP="000F278B">
      <w:pPr>
        <w:ind w:left="405"/>
        <w:jc w:val="both"/>
        <w:rPr>
          <w:rFonts w:ascii="Arial" w:hAnsi="Arial" w:cs="Arial"/>
        </w:rPr>
      </w:pPr>
      <w:r>
        <w:rPr>
          <w:rFonts w:ascii="Arial" w:hAnsi="Arial" w:cs="Arial"/>
        </w:rPr>
        <w:t>Центр передового опыта им. Жана Моне собирает экспертные знания и компетенции экспертов высокого уровня и нацелен на развитие синергии между различными дисциплинами и ресурсами в европейских исследованиях, а также на создание совместных транснациональных направлений и структурных связей с академическими учреждениями в других странах. Он также обеспечивает публичность для гражданского общества.</w:t>
      </w:r>
    </w:p>
    <w:p w:rsidR="000F278B" w:rsidRDefault="000F278B" w:rsidP="000F278B">
      <w:pPr>
        <w:ind w:left="405"/>
        <w:jc w:val="both"/>
        <w:rPr>
          <w:rFonts w:ascii="Arial" w:hAnsi="Arial" w:cs="Arial"/>
        </w:rPr>
      </w:pPr>
      <w:r>
        <w:rPr>
          <w:rFonts w:ascii="Arial" w:hAnsi="Arial" w:cs="Arial"/>
        </w:rPr>
        <w:t>Центры передового опыта им. Жана Моне играют важную роль в работе со студентами факультетов, которые обычно не занимаются вопросами Европейского Союза, а также  политиками, гражданскими служащими, представителями организованного гражданского общества и широкой общественностью.</w:t>
      </w:r>
    </w:p>
    <w:p w:rsidR="000F278B" w:rsidRDefault="000F278B" w:rsidP="000F278B">
      <w:pPr>
        <w:ind w:left="405"/>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КАКИЕ МЕРОПРИЯТИЯ ПОДДЕРЖИВАЮТСЯ В РАМКАХ ЭТОЙ АКЦИИ?</w:t>
      </w:r>
    </w:p>
    <w:p w:rsidR="000F278B" w:rsidRDefault="000F278B" w:rsidP="000F278B">
      <w:pPr>
        <w:ind w:left="405"/>
        <w:jc w:val="both"/>
        <w:rPr>
          <w:rFonts w:ascii="Arial" w:hAnsi="Arial" w:cs="Arial"/>
        </w:rPr>
      </w:pPr>
      <w:r>
        <w:rPr>
          <w:rFonts w:ascii="Arial" w:hAnsi="Arial" w:cs="Arial"/>
        </w:rPr>
        <w:t>Центр передового опыта Жана Моне должен разработать стратегический трехлетний годовой план, включающий широкий спектр направлений, таких как:</w:t>
      </w:r>
    </w:p>
    <w:p w:rsidR="000F278B" w:rsidRDefault="000F278B" w:rsidP="000F278B">
      <w:pPr>
        <w:pStyle w:val="afa"/>
        <w:numPr>
          <w:ilvl w:val="0"/>
          <w:numId w:val="246"/>
        </w:numPr>
        <w:spacing w:after="200" w:line="276" w:lineRule="auto"/>
        <w:contextualSpacing/>
        <w:jc w:val="both"/>
        <w:rPr>
          <w:rFonts w:ascii="Arial" w:hAnsi="Arial" w:cs="Arial"/>
        </w:rPr>
      </w:pPr>
      <w:r>
        <w:rPr>
          <w:rFonts w:ascii="Arial" w:hAnsi="Arial" w:cs="Arial"/>
        </w:rPr>
        <w:t>организация и координация кадровых и документальных ресурсов, связанных с исследованиями Европейского Союза;</w:t>
      </w:r>
    </w:p>
    <w:p w:rsidR="000F278B" w:rsidRDefault="000F278B" w:rsidP="000F278B">
      <w:pPr>
        <w:pStyle w:val="afa"/>
        <w:numPr>
          <w:ilvl w:val="0"/>
          <w:numId w:val="246"/>
        </w:numPr>
        <w:spacing w:after="200" w:line="276" w:lineRule="auto"/>
        <w:contextualSpacing/>
        <w:jc w:val="both"/>
        <w:rPr>
          <w:rFonts w:ascii="Arial" w:hAnsi="Arial" w:cs="Arial"/>
        </w:rPr>
      </w:pPr>
      <w:r>
        <w:rPr>
          <w:rFonts w:ascii="Arial" w:hAnsi="Arial" w:cs="Arial"/>
        </w:rPr>
        <w:t>ведущая исследовательская деятельность по конкретным темам Европейского Союза (исследовательская функция);</w:t>
      </w:r>
    </w:p>
    <w:p w:rsidR="000F278B" w:rsidRDefault="000F278B" w:rsidP="000F278B">
      <w:pPr>
        <w:pStyle w:val="afa"/>
        <w:numPr>
          <w:ilvl w:val="0"/>
          <w:numId w:val="246"/>
        </w:numPr>
        <w:spacing w:after="200" w:line="276" w:lineRule="auto"/>
        <w:contextualSpacing/>
        <w:jc w:val="both"/>
        <w:rPr>
          <w:rFonts w:ascii="Arial" w:hAnsi="Arial" w:cs="Arial"/>
        </w:rPr>
      </w:pPr>
      <w:r>
        <w:rPr>
          <w:rFonts w:ascii="Arial" w:hAnsi="Arial" w:cs="Arial"/>
        </w:rPr>
        <w:t>разработка контента и сервисов по предметам ЕС для обновления и дополнения текущих курсов и учебных планов (функция обучения);</w:t>
      </w:r>
    </w:p>
    <w:p w:rsidR="000F278B" w:rsidRDefault="000F278B" w:rsidP="000F278B">
      <w:pPr>
        <w:pStyle w:val="afa"/>
        <w:numPr>
          <w:ilvl w:val="0"/>
          <w:numId w:val="246"/>
        </w:numPr>
        <w:spacing w:after="200" w:line="276" w:lineRule="auto"/>
        <w:contextualSpacing/>
        <w:jc w:val="both"/>
        <w:rPr>
          <w:rFonts w:ascii="Arial" w:hAnsi="Arial" w:cs="Arial"/>
        </w:rPr>
      </w:pPr>
      <w:r>
        <w:rPr>
          <w:rFonts w:ascii="Arial" w:hAnsi="Arial" w:cs="Arial"/>
        </w:rPr>
        <w:t>активизация обсуждения и обмена опытом о ЕС, по возможности, в партнерстве с местными заинтересованными сторонами и / или представительствами ЕС в государствах-членах и делегациями ЕС в третьих странах («мозговая» функция)</w:t>
      </w:r>
    </w:p>
    <w:p w:rsidR="000F278B" w:rsidRDefault="000F278B" w:rsidP="000F278B">
      <w:pPr>
        <w:pStyle w:val="afa"/>
        <w:numPr>
          <w:ilvl w:val="0"/>
          <w:numId w:val="246"/>
        </w:numPr>
        <w:spacing w:after="200" w:line="276" w:lineRule="auto"/>
        <w:contextualSpacing/>
        <w:jc w:val="both"/>
        <w:rPr>
          <w:rFonts w:ascii="Arial" w:hAnsi="Arial" w:cs="Arial"/>
        </w:rPr>
      </w:pPr>
      <w:r>
        <w:rPr>
          <w:rFonts w:ascii="Arial" w:hAnsi="Arial" w:cs="Arial"/>
        </w:rPr>
        <w:t>систематическая публикация результатов научно-исследовательской деятельности.</w:t>
      </w:r>
    </w:p>
    <w:p w:rsidR="000F278B" w:rsidRPr="000F278B" w:rsidRDefault="000F278B" w:rsidP="000F278B">
      <w:pPr>
        <w:pStyle w:val="af3"/>
        <w:rPr>
          <w:rFonts w:ascii="Cambria" w:hAnsi="Cambria" w:cs="Times New Roman"/>
          <w:i w:val="0"/>
          <w:color w:val="000000"/>
        </w:rPr>
      </w:pPr>
      <w:r w:rsidRPr="000F278B">
        <w:rPr>
          <w:i w:val="0"/>
          <w:color w:val="000000"/>
        </w:rPr>
        <w:t>КАКОВА РОЛЬ ОРГАНИЗАЦИЙ, УЧАСТВУЮЩИХ В РАБОТЕ ЦЕНТРА ПЕРЕДОВОГО ОПЫТА ЖАНА МОНЕ?</w:t>
      </w:r>
    </w:p>
    <w:p w:rsidR="000F278B" w:rsidRDefault="000F278B" w:rsidP="000F278B">
      <w:pPr>
        <w:ind w:left="405"/>
        <w:jc w:val="both"/>
        <w:rPr>
          <w:rFonts w:ascii="Arial" w:hAnsi="Arial" w:cs="Arial"/>
        </w:rPr>
      </w:pPr>
      <w:r>
        <w:rPr>
          <w:rFonts w:ascii="Arial" w:hAnsi="Arial" w:cs="Arial"/>
        </w:rPr>
        <w:t>Ожидается, что высшие учебные заведения, планирующие создать Центр передового опыта Жана Моне, задумаются ‼о своем стратегическом развитии. Они должны предоставить руководство и обзор для лучших экспертов, доступных среди преподавательского и научно-исследовательского персонала,  для создания синергии,  позволяющей на высоком уровне совместной работы по конкретным темам ЕС. Они должны поддерживать и поощрять инициативы Центра и содействовать их развитию.</w:t>
      </w:r>
    </w:p>
    <w:p w:rsidR="000F278B" w:rsidRDefault="000F278B" w:rsidP="000F278B">
      <w:pPr>
        <w:ind w:left="405"/>
        <w:jc w:val="both"/>
        <w:rPr>
          <w:rFonts w:ascii="Arial" w:hAnsi="Arial" w:cs="Arial"/>
        </w:rPr>
      </w:pPr>
      <w:r>
        <w:rPr>
          <w:rFonts w:ascii="Arial" w:hAnsi="Arial" w:cs="Arial"/>
        </w:rPr>
        <w:lastRenderedPageBreak/>
        <w:t>Высшие учебные заведения обязаны поддерживать деятельность центра передового опыта Жана Моне в течение всего срока реализации проекта, в том числе замена научного руководителя в случае необходимости. Если учреждение вынуждено заменить первоначального академического координатора, то в исполнительный орган направляется письменный запрос на утверждение.</w:t>
      </w:r>
    </w:p>
    <w:p w:rsidR="000F278B" w:rsidRDefault="000F278B" w:rsidP="000F278B">
      <w:pPr>
        <w:ind w:left="405"/>
        <w:jc w:val="both"/>
        <w:rPr>
          <w:rFonts w:ascii="Arial" w:hAnsi="Arial" w:cs="Arial"/>
        </w:rPr>
      </w:pPr>
      <w:r>
        <w:rPr>
          <w:rFonts w:ascii="Arial" w:hAnsi="Arial" w:cs="Arial"/>
        </w:rPr>
        <w:t>Центр передового опыта может включать сотрудничество нескольких учреждений / организаций, созданных в одном городе или регионе. В любом случае, это должен быть четко обозначенный институт или структура, специализирующаяся на исследованиях Европейского Союза, и должен быть размещен в высшем учебном заведении.</w:t>
      </w:r>
    </w:p>
    <w:p w:rsidR="000F278B" w:rsidRPr="000F278B" w:rsidRDefault="000F278B" w:rsidP="000F278B">
      <w:pPr>
        <w:pStyle w:val="af3"/>
        <w:rPr>
          <w:rFonts w:ascii="Cambria" w:hAnsi="Cambria" w:cs="Times New Roman"/>
          <w:i w:val="0"/>
          <w:color w:val="000000"/>
        </w:rPr>
      </w:pPr>
      <w:r w:rsidRPr="000F278B">
        <w:rPr>
          <w:i w:val="0"/>
          <w:color w:val="000000"/>
        </w:rPr>
        <w:t>КАКИЕ КРИТЕРИИ ИСПОЛЬЗУЮТСЯ ДЛЯ ОЦЕНКИ ЦЕНТРА ПЕРЕДОВОГО ОПЫТА ЖАНА МОНЕ?</w:t>
      </w:r>
    </w:p>
    <w:p w:rsidR="000F278B" w:rsidRDefault="000F278B" w:rsidP="000F278B">
      <w:pPr>
        <w:ind w:left="405"/>
        <w:jc w:val="both"/>
        <w:rPr>
          <w:rFonts w:ascii="Arial" w:hAnsi="Arial" w:cs="Arial"/>
        </w:rPr>
      </w:pPr>
      <w:r>
        <w:rPr>
          <w:rFonts w:ascii="Arial" w:hAnsi="Arial" w:cs="Arial"/>
        </w:rPr>
        <w:t>Ниже перечислены формальные критерии, которые должен соблюдать Центр передового опыта Жана Моне, чтобы иметь право на получение Гранта Эразмус+:</w:t>
      </w:r>
    </w:p>
    <w:p w:rsidR="000F278B" w:rsidRDefault="000F278B" w:rsidP="000F278B">
      <w:pPr>
        <w:ind w:left="405"/>
        <w:jc w:val="both"/>
        <w:rPr>
          <w:rFonts w:ascii="Arial" w:hAnsi="Arial" w:cs="Arial"/>
          <w:b/>
        </w:rPr>
      </w:pPr>
    </w:p>
    <w:p w:rsidR="000F278B" w:rsidRDefault="000F278B" w:rsidP="000F278B">
      <w:pPr>
        <w:ind w:left="405"/>
        <w:jc w:val="both"/>
        <w:rPr>
          <w:rFonts w:ascii="Arial" w:hAnsi="Arial" w:cs="Arial"/>
          <w:b/>
        </w:rPr>
      </w:pPr>
    </w:p>
    <w:p w:rsidR="000F278B" w:rsidRPr="000F278B" w:rsidRDefault="000F278B" w:rsidP="000F278B">
      <w:pPr>
        <w:pStyle w:val="af3"/>
        <w:rPr>
          <w:rFonts w:ascii="Cambria" w:hAnsi="Cambria" w:cs="Times New Roman"/>
          <w:i w:val="0"/>
          <w:color w:val="000000"/>
        </w:rPr>
      </w:pPr>
      <w:r w:rsidRPr="000F278B">
        <w:rPr>
          <w:i w:val="0"/>
          <w:color w:val="000000"/>
        </w:rPr>
        <w:t>Критерии отбора</w:t>
      </w:r>
    </w:p>
    <w:p w:rsidR="000F278B" w:rsidRDefault="000F278B" w:rsidP="000F278B">
      <w:pPr>
        <w:jc w:val="both"/>
        <w:rPr>
          <w:rFonts w:ascii="Arial" w:hAnsi="Arial" w:cs="Arial"/>
          <w:b/>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10400"/>
      </w:tblGrid>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Кто может подавать заявку?</w:t>
            </w:r>
          </w:p>
        </w:tc>
        <w:tc>
          <w:tcPr>
            <w:tcW w:w="1040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rPr>
            </w:pPr>
            <w:r w:rsidRPr="00311D41">
              <w:rPr>
                <w:rFonts w:ascii="Arial" w:hAnsi="Arial" w:cs="Arial"/>
              </w:rPr>
              <w:t>Высшее учебное заведение (вуз) в любой стране мира. ВУЗы, находящиеся в странах программы должны иметь действующий устав  Эразмус для высшего образования –ECHE (Европейская конференция по истории экономики). ECHE не требуется для участия вузов в странах-партнерах.</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Физические лица не могут напрямую подавать заявку на грант</w:t>
            </w:r>
          </w:p>
        </w:tc>
      </w:tr>
      <w:tr w:rsidR="000F278B" w:rsidRPr="00311D41" w:rsidTr="00311D41">
        <w:trPr>
          <w:trHeight w:val="421"/>
        </w:trPr>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Продолжительность проекта</w:t>
            </w:r>
          </w:p>
        </w:tc>
        <w:tc>
          <w:tcPr>
            <w:tcW w:w="1040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Три года.</w:t>
            </w:r>
          </w:p>
        </w:tc>
      </w:tr>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Куда подавать заявку?</w:t>
            </w:r>
          </w:p>
        </w:tc>
        <w:tc>
          <w:tcPr>
            <w:tcW w:w="1040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Исполнительному агентству по вопросам образования, аудиовизуальных средств и культуры, расположенному в Брюсселе.</w:t>
            </w:r>
          </w:p>
        </w:tc>
      </w:tr>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Когда подавать заявку?</w:t>
            </w:r>
          </w:p>
        </w:tc>
        <w:tc>
          <w:tcPr>
            <w:tcW w:w="1040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rPr>
              <w:t>Заявители должны подать заявку на Грант до 22 февраля в 12: 00 (По Брюсселю) для проектов, начинающихся 1 сентября того же года</w:t>
            </w:r>
          </w:p>
        </w:tc>
      </w:tr>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Как подавать заявку?</w:t>
            </w:r>
          </w:p>
        </w:tc>
        <w:tc>
          <w:tcPr>
            <w:tcW w:w="1040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rPr>
              <w:t>Подробнее о том, как подать заявку, см. часть C данного руководства</w:t>
            </w:r>
          </w:p>
        </w:tc>
      </w:tr>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Прочие критерии</w:t>
            </w:r>
          </w:p>
        </w:tc>
        <w:tc>
          <w:tcPr>
            <w:tcW w:w="1040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Только один Центр передового опыта Жана Моне может поддерживаться одновременно в любом данном высшем учебном заведении.</w:t>
            </w:r>
          </w:p>
        </w:tc>
      </w:tr>
    </w:tbl>
    <w:p w:rsidR="000F278B" w:rsidRDefault="000F278B" w:rsidP="000F278B">
      <w:pPr>
        <w:ind w:left="405"/>
        <w:jc w:val="both"/>
        <w:rPr>
          <w:rFonts w:ascii="Arial" w:hAnsi="Arial" w:cs="Arial"/>
          <w:lang w:eastAsia="en-US"/>
        </w:rPr>
      </w:pPr>
    </w:p>
    <w:p w:rsidR="000F278B" w:rsidRDefault="000F278B" w:rsidP="000F278B">
      <w:pPr>
        <w:ind w:left="405"/>
        <w:jc w:val="both"/>
        <w:rPr>
          <w:rFonts w:ascii="Arial" w:hAnsi="Arial" w:cs="Arial"/>
        </w:rPr>
      </w:pPr>
      <w:r>
        <w:rPr>
          <w:rFonts w:ascii="Arial" w:hAnsi="Arial" w:cs="Arial"/>
        </w:rPr>
        <w:lastRenderedPageBreak/>
        <w:t>Организации-кандидаты будут оцениваться по критериям исключения и отбора. Для получения дополнительной информации, пожалуйста, обратитесь к части С данного руководства.</w:t>
      </w:r>
    </w:p>
    <w:p w:rsidR="000F278B" w:rsidRPr="000F278B" w:rsidRDefault="000F278B" w:rsidP="000F278B">
      <w:pPr>
        <w:pStyle w:val="af3"/>
        <w:rPr>
          <w:rFonts w:ascii="Cambria" w:hAnsi="Cambria" w:cs="Times New Roman"/>
          <w:i w:val="0"/>
          <w:color w:val="000000"/>
        </w:rPr>
      </w:pPr>
      <w:r w:rsidRPr="000F278B">
        <w:rPr>
          <w:i w:val="0"/>
          <w:color w:val="000000"/>
        </w:rPr>
        <w:t>КРИТЕРИИ НАГРАЖДЕНИЯ</w:t>
      </w:r>
    </w:p>
    <w:p w:rsidR="000F278B" w:rsidRDefault="000F278B" w:rsidP="000F278B">
      <w:pPr>
        <w:ind w:left="405"/>
        <w:jc w:val="both"/>
        <w:rPr>
          <w:rFonts w:ascii="Arial" w:hAnsi="Arial" w:cs="Arial"/>
        </w:rPr>
      </w:pPr>
      <w:r>
        <w:rPr>
          <w:rFonts w:ascii="Arial" w:hAnsi="Arial" w:cs="Arial"/>
        </w:rPr>
        <w:t>Проекты будут оцениваться по следующим критериям:</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0348"/>
      </w:tblGrid>
      <w:tr w:rsidR="000F278B" w:rsidRPr="00311D41" w:rsidTr="00311D41">
        <w:tc>
          <w:tcPr>
            <w:tcW w:w="253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rPr>
            </w:pPr>
            <w:r w:rsidRPr="00311D41">
              <w:rPr>
                <w:rFonts w:ascii="Arial" w:hAnsi="Arial" w:cs="Arial"/>
                <w:b/>
              </w:rPr>
              <w:t>Актуальность проекта</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b/>
              </w:rPr>
              <w:t>(Максимум 25 баллов)</w:t>
            </w:r>
          </w:p>
        </w:tc>
        <w:tc>
          <w:tcPr>
            <w:tcW w:w="1034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47"/>
              </w:numPr>
              <w:spacing w:after="0" w:line="240" w:lineRule="auto"/>
              <w:contextualSpacing/>
              <w:jc w:val="both"/>
              <w:rPr>
                <w:rFonts w:ascii="Arial" w:hAnsi="Arial" w:cs="Arial"/>
              </w:rPr>
            </w:pPr>
            <w:r w:rsidRPr="00311D41">
              <w:rPr>
                <w:rFonts w:ascii="Arial" w:hAnsi="Arial" w:cs="Arial"/>
              </w:rPr>
              <w:t>Актуальность предложения для:</w:t>
            </w:r>
          </w:p>
          <w:p w:rsidR="000F278B" w:rsidRPr="00311D41" w:rsidRDefault="000F278B" w:rsidP="00311D41">
            <w:pPr>
              <w:spacing w:after="0" w:line="240" w:lineRule="auto"/>
              <w:jc w:val="both"/>
              <w:rPr>
                <w:rFonts w:ascii="Arial" w:hAnsi="Arial" w:cs="Arial"/>
              </w:rPr>
            </w:pPr>
            <w:r w:rsidRPr="00311D41">
              <w:rPr>
                <w:rFonts w:ascii="Arial" w:hAnsi="Arial" w:cs="Arial"/>
              </w:rPr>
              <w:t>- цели и приоритеты модуля (см. разделы " цели  Жана Моне " и " что такое Центр передового опыта Жана Моне")</w:t>
            </w:r>
          </w:p>
          <w:p w:rsidR="000F278B" w:rsidRPr="00311D41" w:rsidRDefault="000F278B" w:rsidP="00311D41">
            <w:pPr>
              <w:spacing w:after="0" w:line="240" w:lineRule="auto"/>
              <w:jc w:val="both"/>
              <w:rPr>
                <w:rFonts w:ascii="Arial" w:hAnsi="Arial" w:cs="Arial"/>
              </w:rPr>
            </w:pPr>
            <w:r w:rsidRPr="00311D41">
              <w:rPr>
                <w:rFonts w:ascii="Arial" w:hAnsi="Arial" w:cs="Arial"/>
              </w:rPr>
              <w:t>- потребности и цели участвующих организаций и</w:t>
            </w:r>
          </w:p>
          <w:p w:rsidR="000F278B" w:rsidRPr="00311D41" w:rsidRDefault="000F278B" w:rsidP="00311D41">
            <w:pPr>
              <w:spacing w:after="0" w:line="240" w:lineRule="auto"/>
              <w:jc w:val="both"/>
              <w:rPr>
                <w:rFonts w:ascii="Arial" w:hAnsi="Arial" w:cs="Arial"/>
              </w:rPr>
            </w:pPr>
            <w:r w:rsidRPr="00311D41">
              <w:rPr>
                <w:rFonts w:ascii="Arial" w:hAnsi="Arial" w:cs="Arial"/>
              </w:rPr>
              <w:t>участие ученых.</w:t>
            </w:r>
          </w:p>
          <w:p w:rsidR="000F278B" w:rsidRPr="00311D41" w:rsidRDefault="000F278B" w:rsidP="00311D41">
            <w:pPr>
              <w:pStyle w:val="afa"/>
              <w:numPr>
                <w:ilvl w:val="0"/>
                <w:numId w:val="247"/>
              </w:numPr>
              <w:spacing w:after="0" w:line="240" w:lineRule="auto"/>
              <w:contextualSpacing/>
              <w:jc w:val="both"/>
              <w:rPr>
                <w:rFonts w:ascii="Arial" w:hAnsi="Arial" w:cs="Arial"/>
              </w:rPr>
            </w:pPr>
            <w:r w:rsidRPr="00311D41">
              <w:rPr>
                <w:rFonts w:ascii="Arial" w:hAnsi="Arial" w:cs="Arial"/>
              </w:rPr>
              <w:t>Степень, в которой предложение:</w:t>
            </w:r>
          </w:p>
          <w:p w:rsidR="000F278B" w:rsidRPr="00311D41" w:rsidRDefault="000F278B" w:rsidP="00311D41">
            <w:pPr>
              <w:spacing w:after="0" w:line="240" w:lineRule="auto"/>
              <w:jc w:val="both"/>
              <w:rPr>
                <w:rFonts w:ascii="Arial" w:hAnsi="Arial" w:cs="Arial"/>
              </w:rPr>
            </w:pPr>
            <w:r w:rsidRPr="00311D41">
              <w:rPr>
                <w:rFonts w:ascii="Arial" w:hAnsi="Arial" w:cs="Arial"/>
              </w:rPr>
              <w:t>- подходит для содействия разработке новых учебных, исследовательских или дискуссионных направлений;</w:t>
            </w:r>
          </w:p>
          <w:p w:rsidR="000F278B" w:rsidRPr="00311D41" w:rsidRDefault="000F278B" w:rsidP="00311D41">
            <w:pPr>
              <w:spacing w:after="0" w:line="240" w:lineRule="auto"/>
              <w:jc w:val="both"/>
              <w:rPr>
                <w:rFonts w:ascii="Arial" w:hAnsi="Arial" w:cs="Arial"/>
              </w:rPr>
            </w:pPr>
            <w:r w:rsidRPr="00311D41">
              <w:rPr>
                <w:rFonts w:ascii="Arial" w:hAnsi="Arial" w:cs="Arial"/>
              </w:rPr>
              <w:t>- демонстрирует доказательства академической добавленной стоимости</w:t>
            </w:r>
          </w:p>
          <w:p w:rsidR="000F278B" w:rsidRPr="00311D41" w:rsidRDefault="000F278B" w:rsidP="00311D41">
            <w:pPr>
              <w:spacing w:after="0" w:line="240" w:lineRule="auto"/>
              <w:jc w:val="both"/>
              <w:rPr>
                <w:rFonts w:ascii="Arial" w:hAnsi="Arial" w:cs="Arial"/>
              </w:rPr>
            </w:pPr>
            <w:r w:rsidRPr="00311D41">
              <w:rPr>
                <w:rFonts w:ascii="Arial" w:hAnsi="Arial" w:cs="Arial"/>
              </w:rPr>
              <w:t>- поощряет и дает больший обзор  европейских исследований/вопросов  как внутри учреждения, занимающегося организацией деятельности Жана Моне и за его пределами.</w:t>
            </w:r>
          </w:p>
          <w:p w:rsidR="000F278B" w:rsidRPr="00311D41" w:rsidRDefault="000F278B" w:rsidP="00311D41">
            <w:pPr>
              <w:pStyle w:val="afa"/>
              <w:numPr>
                <w:ilvl w:val="0"/>
                <w:numId w:val="247"/>
              </w:numPr>
              <w:spacing w:after="0" w:line="240" w:lineRule="auto"/>
              <w:contextualSpacing/>
              <w:jc w:val="both"/>
              <w:rPr>
                <w:rFonts w:ascii="Arial" w:hAnsi="Arial" w:cs="Arial"/>
              </w:rPr>
            </w:pPr>
            <w:r w:rsidRPr="00311D41">
              <w:rPr>
                <w:rFonts w:ascii="Arial" w:hAnsi="Arial" w:cs="Arial"/>
              </w:rPr>
              <w:t>Актуальность предложения для приоритетных целевых групп:</w:t>
            </w:r>
          </w:p>
          <w:p w:rsidR="000F278B" w:rsidRPr="00311D41" w:rsidRDefault="000F278B" w:rsidP="00311D41">
            <w:pPr>
              <w:spacing w:after="0" w:line="240" w:lineRule="auto"/>
              <w:jc w:val="both"/>
              <w:rPr>
                <w:rFonts w:ascii="Arial" w:hAnsi="Arial" w:cs="Arial"/>
              </w:rPr>
            </w:pPr>
            <w:r w:rsidRPr="00311D41">
              <w:rPr>
                <w:rFonts w:ascii="Arial" w:hAnsi="Arial" w:cs="Arial"/>
              </w:rPr>
              <w:t>- учреждения, созданные в странах, не охваченных программой направлений Жана Моне;</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 учреждения или ученые, еще не получившие финансирования от Жана Моне.</w:t>
            </w:r>
          </w:p>
        </w:tc>
      </w:tr>
      <w:tr w:rsidR="000F278B" w:rsidRPr="00311D41" w:rsidTr="00311D41">
        <w:tc>
          <w:tcPr>
            <w:tcW w:w="253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rPr>
            </w:pPr>
            <w:r w:rsidRPr="00311D41">
              <w:rPr>
                <w:rFonts w:ascii="Arial" w:hAnsi="Arial" w:cs="Arial"/>
                <w:b/>
              </w:rPr>
              <w:t>Качество дизайна и реализации проекта</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b/>
              </w:rPr>
              <w:t>(Максимум 25 баллов)</w:t>
            </w:r>
          </w:p>
        </w:tc>
        <w:tc>
          <w:tcPr>
            <w:tcW w:w="1034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47"/>
              </w:numPr>
              <w:spacing w:after="0" w:line="240" w:lineRule="auto"/>
              <w:contextualSpacing/>
              <w:jc w:val="both"/>
              <w:rPr>
                <w:rFonts w:ascii="Arial" w:hAnsi="Arial" w:cs="Arial"/>
              </w:rPr>
            </w:pPr>
            <w:r w:rsidRPr="00311D41">
              <w:rPr>
                <w:rFonts w:ascii="Arial" w:hAnsi="Arial" w:cs="Arial"/>
              </w:rPr>
              <w:t>Ясность, полнота и качество программы работы, включая надлежащие этапы подготовки, осуществления, оценки, последующей деятельности и распространения;</w:t>
            </w:r>
          </w:p>
          <w:p w:rsidR="000F278B" w:rsidRPr="00311D41" w:rsidRDefault="000F278B" w:rsidP="00311D41">
            <w:pPr>
              <w:pStyle w:val="afa"/>
              <w:numPr>
                <w:ilvl w:val="0"/>
                <w:numId w:val="247"/>
              </w:numPr>
              <w:spacing w:after="0" w:line="240" w:lineRule="auto"/>
              <w:contextualSpacing/>
              <w:jc w:val="both"/>
              <w:rPr>
                <w:rFonts w:ascii="Arial" w:hAnsi="Arial" w:cs="Arial"/>
              </w:rPr>
            </w:pPr>
            <w:r w:rsidRPr="00311D41">
              <w:rPr>
                <w:rFonts w:ascii="Arial" w:hAnsi="Arial" w:cs="Arial"/>
              </w:rPr>
              <w:t>Соответствия между целями проекта, деятельности и бюджета;</w:t>
            </w:r>
          </w:p>
          <w:p w:rsidR="000F278B" w:rsidRPr="00311D41" w:rsidRDefault="000F278B" w:rsidP="00311D41">
            <w:pPr>
              <w:pStyle w:val="afa"/>
              <w:numPr>
                <w:ilvl w:val="0"/>
                <w:numId w:val="247"/>
              </w:numPr>
              <w:spacing w:after="0" w:line="240" w:lineRule="auto"/>
              <w:contextualSpacing/>
              <w:jc w:val="both"/>
              <w:rPr>
                <w:rFonts w:ascii="Arial" w:hAnsi="Arial" w:cs="Arial"/>
              </w:rPr>
            </w:pPr>
            <w:r w:rsidRPr="00311D41">
              <w:rPr>
                <w:rFonts w:ascii="Arial" w:hAnsi="Arial" w:cs="Arial"/>
              </w:rPr>
              <w:t>Качество и осуществимость предлагаемой методологии</w:t>
            </w:r>
          </w:p>
        </w:tc>
      </w:tr>
      <w:tr w:rsidR="000F278B" w:rsidRPr="00311D41" w:rsidTr="00311D41">
        <w:tc>
          <w:tcPr>
            <w:tcW w:w="253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rPr>
            </w:pPr>
            <w:r w:rsidRPr="00311D41">
              <w:rPr>
                <w:rFonts w:ascii="Arial" w:hAnsi="Arial" w:cs="Arial"/>
                <w:b/>
              </w:rPr>
              <w:t>Качество команды проекта</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b/>
              </w:rPr>
              <w:t>(Максимум 25 баллов)</w:t>
            </w:r>
          </w:p>
        </w:tc>
        <w:tc>
          <w:tcPr>
            <w:tcW w:w="1034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48"/>
              </w:numPr>
              <w:spacing w:after="0" w:line="240" w:lineRule="auto"/>
              <w:contextualSpacing/>
              <w:jc w:val="both"/>
              <w:rPr>
                <w:rFonts w:ascii="Arial" w:hAnsi="Arial" w:cs="Arial"/>
              </w:rPr>
            </w:pPr>
            <w:r w:rsidRPr="00311D41">
              <w:rPr>
                <w:rFonts w:ascii="Arial" w:hAnsi="Arial" w:cs="Arial"/>
              </w:rPr>
              <w:t>Актуальность профиля и опыта ключевых научных сотрудников - как в академической, так и в неакадемической области - с деятельностью, осуществляемой в рамках проекта</w:t>
            </w:r>
          </w:p>
        </w:tc>
      </w:tr>
      <w:tr w:rsidR="000F278B" w:rsidRPr="00311D41" w:rsidTr="00311D41">
        <w:tc>
          <w:tcPr>
            <w:tcW w:w="253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rPr>
            </w:pPr>
            <w:r w:rsidRPr="00311D41">
              <w:rPr>
                <w:rFonts w:ascii="Arial" w:hAnsi="Arial" w:cs="Arial"/>
                <w:b/>
              </w:rPr>
              <w:t>Воздействие и распространение</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b/>
              </w:rPr>
              <w:t>(Максимум 25 баллов)</w:t>
            </w:r>
          </w:p>
        </w:tc>
        <w:tc>
          <w:tcPr>
            <w:tcW w:w="1034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rPr>
            </w:pPr>
            <w:r w:rsidRPr="00311D41">
              <w:rPr>
                <w:rFonts w:ascii="Arial" w:hAnsi="Arial" w:cs="Arial"/>
              </w:rPr>
              <w:t>Качество мер по оценке результатов педагогической деятельности;</w:t>
            </w:r>
          </w:p>
          <w:p w:rsidR="000F278B" w:rsidRPr="00311D41" w:rsidRDefault="000F278B" w:rsidP="00311D41">
            <w:pPr>
              <w:pStyle w:val="afa"/>
              <w:numPr>
                <w:ilvl w:val="0"/>
                <w:numId w:val="248"/>
              </w:numPr>
              <w:spacing w:after="0" w:line="240" w:lineRule="auto"/>
              <w:contextualSpacing/>
              <w:jc w:val="both"/>
              <w:rPr>
                <w:rFonts w:ascii="Arial" w:hAnsi="Arial" w:cs="Arial"/>
              </w:rPr>
            </w:pPr>
            <w:r w:rsidRPr="00311D41">
              <w:rPr>
                <w:rFonts w:ascii="Arial" w:hAnsi="Arial" w:cs="Arial"/>
              </w:rPr>
              <w:t>Потенциальное воздействие проекта:</w:t>
            </w:r>
          </w:p>
          <w:p w:rsidR="000F278B" w:rsidRPr="00311D41" w:rsidRDefault="000F278B" w:rsidP="00311D41">
            <w:pPr>
              <w:spacing w:after="0" w:line="240" w:lineRule="auto"/>
              <w:jc w:val="both"/>
              <w:rPr>
                <w:rFonts w:ascii="Arial" w:hAnsi="Arial" w:cs="Arial"/>
              </w:rPr>
            </w:pPr>
            <w:r w:rsidRPr="00311D41">
              <w:rPr>
                <w:rFonts w:ascii="Arial" w:hAnsi="Arial" w:cs="Arial"/>
              </w:rPr>
              <w:t>- на  учреждение (учреждения), участвующих в модуле Жана Моне</w:t>
            </w:r>
          </w:p>
          <w:p w:rsidR="000F278B" w:rsidRPr="00311D41" w:rsidRDefault="000F278B" w:rsidP="00311D41">
            <w:pPr>
              <w:spacing w:after="0" w:line="240" w:lineRule="auto"/>
              <w:jc w:val="both"/>
              <w:rPr>
                <w:rFonts w:ascii="Arial" w:hAnsi="Arial" w:cs="Arial"/>
              </w:rPr>
            </w:pPr>
            <w:r w:rsidRPr="00311D41">
              <w:rPr>
                <w:rFonts w:ascii="Arial" w:hAnsi="Arial" w:cs="Arial"/>
              </w:rPr>
              <w:t>- на студентов  и учащихся, получающие льготы от модуля Жана Моне</w:t>
            </w:r>
          </w:p>
          <w:p w:rsidR="000F278B" w:rsidRPr="00311D41" w:rsidRDefault="000F278B" w:rsidP="00311D41">
            <w:pPr>
              <w:spacing w:after="0" w:line="240" w:lineRule="auto"/>
              <w:jc w:val="both"/>
              <w:rPr>
                <w:rFonts w:ascii="Arial" w:hAnsi="Arial" w:cs="Arial"/>
              </w:rPr>
            </w:pPr>
            <w:r w:rsidRPr="00311D41">
              <w:rPr>
                <w:rFonts w:ascii="Arial" w:hAnsi="Arial" w:cs="Arial"/>
              </w:rPr>
              <w:t>- на другие организации частные лица, участвующие на местном, региональном, национальном и / или европейском уровне.</w:t>
            </w:r>
          </w:p>
          <w:p w:rsidR="000F278B" w:rsidRPr="00311D41" w:rsidRDefault="000F278B" w:rsidP="00311D41">
            <w:pPr>
              <w:pStyle w:val="afa"/>
              <w:numPr>
                <w:ilvl w:val="0"/>
                <w:numId w:val="248"/>
              </w:numPr>
              <w:spacing w:after="0" w:line="240" w:lineRule="auto"/>
              <w:contextualSpacing/>
              <w:jc w:val="both"/>
              <w:rPr>
                <w:rFonts w:ascii="Arial" w:hAnsi="Arial" w:cs="Arial"/>
              </w:rPr>
            </w:pPr>
            <w:r w:rsidRPr="00311D41">
              <w:rPr>
                <w:rFonts w:ascii="Arial" w:hAnsi="Arial" w:cs="Arial"/>
              </w:rPr>
              <w:t>Целесообразность и качество мер, направленных на</w:t>
            </w:r>
          </w:p>
          <w:p w:rsidR="000F278B" w:rsidRPr="00311D41" w:rsidRDefault="000F278B" w:rsidP="00311D41">
            <w:pPr>
              <w:spacing w:after="0" w:line="240" w:lineRule="auto"/>
              <w:jc w:val="both"/>
              <w:rPr>
                <w:rFonts w:ascii="Arial" w:hAnsi="Arial" w:cs="Arial"/>
              </w:rPr>
            </w:pPr>
            <w:r w:rsidRPr="00311D41">
              <w:rPr>
                <w:rFonts w:ascii="Arial" w:hAnsi="Arial" w:cs="Arial"/>
              </w:rPr>
              <w:lastRenderedPageBreak/>
              <w:t xml:space="preserve">результаты деятельности внутри и за пределами учреждения, проводящего модуль Жан Моне </w:t>
            </w:r>
          </w:p>
          <w:p w:rsidR="000F278B" w:rsidRPr="00311D41" w:rsidRDefault="000F278B" w:rsidP="00311D41">
            <w:pPr>
              <w:pStyle w:val="afa"/>
              <w:numPr>
                <w:ilvl w:val="0"/>
                <w:numId w:val="248"/>
              </w:numPr>
              <w:spacing w:after="0" w:line="240" w:lineRule="auto"/>
              <w:contextualSpacing/>
              <w:jc w:val="both"/>
              <w:rPr>
                <w:rFonts w:ascii="Arial" w:hAnsi="Arial" w:cs="Arial"/>
              </w:rPr>
            </w:pPr>
            <w:r w:rsidRPr="00311D41">
              <w:rPr>
                <w:rFonts w:ascii="Arial" w:hAnsi="Arial" w:cs="Arial"/>
              </w:rPr>
              <w:t>Если актуально, в какой степени предложение описывает как материалы,  документы и средства массовой информации будут предоставляться в свободном доступе и пропагандироваться через открытые лицензии и не содержит несоразмерных ограничений.</w:t>
            </w:r>
          </w:p>
        </w:tc>
      </w:tr>
    </w:tbl>
    <w:p w:rsidR="000F278B" w:rsidRDefault="000F278B" w:rsidP="000F278B">
      <w:pPr>
        <w:ind w:left="405"/>
        <w:jc w:val="both"/>
        <w:rPr>
          <w:rFonts w:ascii="Arial" w:hAnsi="Arial" w:cs="Arial"/>
          <w:lang w:eastAsia="en-US"/>
        </w:rPr>
      </w:pPr>
    </w:p>
    <w:p w:rsidR="000F278B" w:rsidRDefault="000F278B" w:rsidP="000F278B">
      <w:pPr>
        <w:ind w:left="405"/>
        <w:jc w:val="both"/>
        <w:rPr>
          <w:rFonts w:ascii="Arial" w:hAnsi="Arial" w:cs="Arial"/>
        </w:rPr>
      </w:pPr>
      <w:r>
        <w:rPr>
          <w:rFonts w:ascii="Arial" w:hAnsi="Arial" w:cs="Arial"/>
        </w:rPr>
        <w:t>Для рассмотрения на предмет финансирования предложения должны набрать не менее 60 баллов. Кроме того, они должны набрать не менее 13 баллов в каждой из категорий, упомянутых выше критериев.</w:t>
      </w:r>
    </w:p>
    <w:p w:rsidR="000F278B" w:rsidRPr="000F278B" w:rsidRDefault="000F278B" w:rsidP="000F278B">
      <w:pPr>
        <w:pStyle w:val="af3"/>
        <w:rPr>
          <w:rFonts w:ascii="Cambria" w:hAnsi="Cambria" w:cs="Times New Roman"/>
          <w:i w:val="0"/>
          <w:color w:val="000000"/>
        </w:rPr>
      </w:pPr>
      <w:r w:rsidRPr="000F278B">
        <w:rPr>
          <w:i w:val="0"/>
          <w:color w:val="000000"/>
        </w:rPr>
        <w:t>ЧТО ЕЩЕ НУЖНО ЗНАТЬ О ЦЕНТРЕ ПЕРЕДОВОГО ОПЫТА ЖАНА МОНЕ?</w:t>
      </w:r>
    </w:p>
    <w:p w:rsidR="000F278B" w:rsidRPr="000F278B" w:rsidRDefault="000F278B" w:rsidP="000F278B">
      <w:pPr>
        <w:pStyle w:val="af3"/>
        <w:rPr>
          <w:i w:val="0"/>
          <w:color w:val="000000"/>
        </w:rPr>
      </w:pPr>
      <w:r w:rsidRPr="000F278B">
        <w:rPr>
          <w:i w:val="0"/>
          <w:color w:val="000000"/>
        </w:rPr>
        <w:t>РАСПРОСТРАНЕНИЕ ИНФОРМАЦИИ И ВОЗДЕЙСТВИЕ</w:t>
      </w:r>
    </w:p>
    <w:p w:rsidR="000F278B" w:rsidRDefault="000F278B" w:rsidP="000F278B">
      <w:pPr>
        <w:ind w:left="405"/>
        <w:jc w:val="both"/>
        <w:rPr>
          <w:rFonts w:ascii="Arial" w:hAnsi="Arial" w:cs="Arial"/>
        </w:rPr>
      </w:pPr>
      <w:r>
        <w:rPr>
          <w:rFonts w:ascii="Arial" w:hAnsi="Arial" w:cs="Arial"/>
        </w:rPr>
        <w:t>Центры передового опыта им. Жана Моне обязаны распространять и использовать результаты организованной учебно-исследовательской деятельности за пределами непосредственно вовлеченных заинтересованных сторон. Это значительно усилит воздействие и будет способствовать системным изменениям. Для увеличения их влияния они должны включать в свою деятельность по распространению информации создание и предложение открытых образовательных ресурсов (ООР) и вовлекать открытые образовательные мероприятия для реагирования на технический прогресс. Это будет способствовать более гибкому и творческому подходу к обучению и охвату значительно увеличивающегося числа студентов, специалистов, политиков и других заинтересованных групп.</w:t>
      </w:r>
    </w:p>
    <w:p w:rsidR="000F278B" w:rsidRDefault="000F278B" w:rsidP="000F278B">
      <w:pPr>
        <w:ind w:left="405"/>
        <w:jc w:val="both"/>
        <w:rPr>
          <w:rFonts w:ascii="Arial" w:hAnsi="Arial" w:cs="Arial"/>
        </w:rPr>
      </w:pPr>
      <w:r>
        <w:rPr>
          <w:rFonts w:ascii="Arial" w:hAnsi="Arial" w:cs="Arial"/>
        </w:rPr>
        <w:t>Центрам передового опыта им. Жана Моне будет предложено обновить их соответствующий раздел специального онлайнового ресурса  Эразмус+, в котором будет размещена вся информация о деятельности Жана Моне. Им будет настоятельно рекомендовано использовать соответствующие существующие платформы и серверы (например, каталог Жана Моне, виртуальное сообщество Жана Моне). Эти функции, как часть общего ИТ-ресурса для Эразмус+, обеспечат информирование широкой общественности об учреждениях и курсах Жана Моне. Обладателям грантов будет рекомендовано регулярно обновлять ресурс результатами своей работы.</w:t>
      </w:r>
    </w:p>
    <w:p w:rsidR="000F278B" w:rsidRDefault="000F278B" w:rsidP="000F278B">
      <w:pPr>
        <w:ind w:left="405"/>
        <w:jc w:val="both"/>
        <w:rPr>
          <w:rFonts w:ascii="Arial" w:hAnsi="Arial" w:cs="Arial"/>
        </w:rPr>
      </w:pPr>
      <w:r>
        <w:rPr>
          <w:rFonts w:ascii="Arial" w:hAnsi="Arial" w:cs="Arial"/>
        </w:rPr>
        <w:t>Центрам передового опыта рекомендуется:</w:t>
      </w:r>
    </w:p>
    <w:p w:rsidR="000F278B" w:rsidRDefault="000F278B" w:rsidP="000F278B">
      <w:pPr>
        <w:pStyle w:val="afa"/>
        <w:numPr>
          <w:ilvl w:val="0"/>
          <w:numId w:val="248"/>
        </w:numPr>
        <w:spacing w:after="200" w:line="276" w:lineRule="auto"/>
        <w:contextualSpacing/>
        <w:jc w:val="both"/>
        <w:rPr>
          <w:rFonts w:ascii="Arial" w:hAnsi="Arial" w:cs="Arial"/>
        </w:rPr>
      </w:pPr>
      <w:r>
        <w:rPr>
          <w:rFonts w:ascii="Arial" w:hAnsi="Arial" w:cs="Arial"/>
        </w:rPr>
        <w:t>участвовать в мероприятиях по распространению информации на европейском и национальном уровнях;</w:t>
      </w:r>
    </w:p>
    <w:p w:rsidR="000F278B" w:rsidRDefault="000F278B" w:rsidP="000F278B">
      <w:pPr>
        <w:pStyle w:val="afa"/>
        <w:numPr>
          <w:ilvl w:val="0"/>
          <w:numId w:val="248"/>
        </w:numPr>
        <w:spacing w:after="200" w:line="276" w:lineRule="auto"/>
        <w:contextualSpacing/>
        <w:jc w:val="both"/>
        <w:rPr>
          <w:rFonts w:ascii="Arial" w:hAnsi="Arial" w:cs="Arial"/>
        </w:rPr>
      </w:pPr>
      <w:r>
        <w:rPr>
          <w:rFonts w:ascii="Arial" w:hAnsi="Arial" w:cs="Arial"/>
        </w:rPr>
        <w:t>организовывать мероприятия (лекции, семинары, практикумы и т. д.) с директивными органами на местном (например, мэры и консультанты), региональном и национальном уровнях, а также с организованным гражданским обществом и школами</w:t>
      </w:r>
    </w:p>
    <w:p w:rsidR="000F278B" w:rsidRDefault="000F278B" w:rsidP="000F278B">
      <w:pPr>
        <w:pStyle w:val="afa"/>
        <w:numPr>
          <w:ilvl w:val="0"/>
          <w:numId w:val="248"/>
        </w:numPr>
        <w:spacing w:after="200" w:line="276" w:lineRule="auto"/>
        <w:contextualSpacing/>
        <w:jc w:val="both"/>
        <w:rPr>
          <w:rFonts w:ascii="Arial" w:hAnsi="Arial" w:cs="Arial"/>
        </w:rPr>
      </w:pPr>
      <w:r>
        <w:rPr>
          <w:rFonts w:ascii="Arial" w:hAnsi="Arial" w:cs="Arial"/>
        </w:rPr>
        <w:t>распространять результаты своей деятельности путем организации семинаров или лекций, ориентированных и адаптированных для широкой общественности и представителей гражданского общества</w:t>
      </w:r>
    </w:p>
    <w:p w:rsidR="000F278B" w:rsidRDefault="000F278B" w:rsidP="000F278B">
      <w:pPr>
        <w:pStyle w:val="afa"/>
        <w:numPr>
          <w:ilvl w:val="0"/>
          <w:numId w:val="248"/>
        </w:numPr>
        <w:spacing w:after="200" w:line="276" w:lineRule="auto"/>
        <w:contextualSpacing/>
        <w:jc w:val="both"/>
        <w:rPr>
          <w:rFonts w:ascii="Arial" w:hAnsi="Arial" w:cs="Arial"/>
        </w:rPr>
      </w:pPr>
      <w:r>
        <w:rPr>
          <w:rFonts w:ascii="Arial" w:hAnsi="Arial" w:cs="Arial"/>
        </w:rPr>
        <w:t>взаимодействовать с другими центрами передового опыта, кафедрами  Жана Моне, координаторами модулей и других учреждений</w:t>
      </w:r>
    </w:p>
    <w:p w:rsidR="000F278B" w:rsidRDefault="000F278B" w:rsidP="000F278B">
      <w:pPr>
        <w:pStyle w:val="afa"/>
        <w:numPr>
          <w:ilvl w:val="0"/>
          <w:numId w:val="248"/>
        </w:numPr>
        <w:spacing w:after="200" w:line="276" w:lineRule="auto"/>
        <w:contextualSpacing/>
        <w:jc w:val="both"/>
        <w:rPr>
          <w:rFonts w:ascii="Arial" w:hAnsi="Arial" w:cs="Arial"/>
        </w:rPr>
      </w:pPr>
      <w:r>
        <w:rPr>
          <w:rFonts w:ascii="Arial" w:hAnsi="Arial" w:cs="Arial"/>
        </w:rPr>
        <w:lastRenderedPageBreak/>
        <w:t>применять открытые образовательные ресурсы (ООР), публиковать резюме, содержание и график их деятельности, а также ожидаемые результаты.</w:t>
      </w:r>
    </w:p>
    <w:p w:rsidR="000F278B" w:rsidRDefault="000F278B" w:rsidP="000F278B">
      <w:pPr>
        <w:pStyle w:val="afa"/>
        <w:ind w:left="765"/>
        <w:jc w:val="both"/>
        <w:rPr>
          <w:rFonts w:ascii="Arial" w:hAnsi="Arial" w:cs="Arial"/>
        </w:rPr>
      </w:pPr>
    </w:p>
    <w:p w:rsidR="000F278B" w:rsidRDefault="000F278B" w:rsidP="000F278B">
      <w:pPr>
        <w:pStyle w:val="afa"/>
        <w:ind w:left="765"/>
        <w:jc w:val="both"/>
        <w:rPr>
          <w:rFonts w:ascii="Arial" w:hAnsi="Arial" w:cs="Arial"/>
        </w:rPr>
      </w:pPr>
    </w:p>
    <w:p w:rsidR="000F278B" w:rsidRDefault="000F278B" w:rsidP="000F278B">
      <w:pPr>
        <w:jc w:val="both"/>
        <w:rPr>
          <w:rFonts w:ascii="Arial" w:hAnsi="Arial" w:cs="Arial"/>
          <w:b/>
        </w:rPr>
      </w:pPr>
      <w:r>
        <w:rPr>
          <w:rFonts w:ascii="Arial" w:hAnsi="Arial" w:cs="Arial"/>
          <w:b/>
        </w:rPr>
        <w:br w:type="page"/>
      </w:r>
    </w:p>
    <w:p w:rsidR="000F278B" w:rsidRPr="000F278B" w:rsidRDefault="000F278B" w:rsidP="000F278B">
      <w:pPr>
        <w:pStyle w:val="af3"/>
        <w:rPr>
          <w:rFonts w:ascii="Cambria" w:hAnsi="Cambria" w:cs="Times New Roman"/>
          <w:i w:val="0"/>
          <w:color w:val="000000"/>
        </w:rPr>
      </w:pPr>
      <w:r w:rsidRPr="000F278B">
        <w:rPr>
          <w:i w:val="0"/>
          <w:color w:val="000000"/>
        </w:rPr>
        <w:lastRenderedPageBreak/>
        <w:t>КАКОВЫ ПРАВИЛА ФИНАНСИРОВАНИЯ?</w:t>
      </w:r>
    </w:p>
    <w:p w:rsidR="000F278B" w:rsidRDefault="000F278B" w:rsidP="000F278B">
      <w:pPr>
        <w:pStyle w:val="afa"/>
        <w:ind w:left="765"/>
        <w:jc w:val="both"/>
        <w:rPr>
          <w:rFonts w:ascii="Arial" w:hAnsi="Arial" w:cs="Arial"/>
        </w:rPr>
      </w:pPr>
      <w:r>
        <w:rPr>
          <w:rFonts w:ascii="Arial" w:hAnsi="Arial" w:cs="Arial"/>
        </w:rPr>
        <w:t>Если проект выбран, к гранту будут применяться следующие правила финансирования:</w:t>
      </w:r>
    </w:p>
    <w:p w:rsidR="000F278B" w:rsidRDefault="000F278B" w:rsidP="000F278B">
      <w:pPr>
        <w:pStyle w:val="afa"/>
        <w:ind w:left="765"/>
        <w:jc w:val="both"/>
        <w:rPr>
          <w:rFonts w:ascii="Arial" w:hAnsi="Arial" w:cs="Aria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344"/>
        <w:gridCol w:w="2126"/>
        <w:gridCol w:w="1701"/>
        <w:gridCol w:w="4253"/>
      </w:tblGrid>
      <w:tr w:rsidR="000F278B" w:rsidRPr="00311D41" w:rsidTr="00311D41">
        <w:trPr>
          <w:trHeight w:val="270"/>
        </w:trPr>
        <w:tc>
          <w:tcPr>
            <w:tcW w:w="4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left="405"/>
              <w:jc w:val="both"/>
              <w:rPr>
                <w:rFonts w:ascii="Arial" w:hAnsi="Arial" w:cs="Arial"/>
                <w:b/>
                <w:lang w:eastAsia="en-US"/>
              </w:rPr>
            </w:pPr>
            <w:r w:rsidRPr="00311D41">
              <w:rPr>
                <w:rFonts w:ascii="Arial" w:hAnsi="Arial" w:cs="Arial"/>
                <w:b/>
              </w:rPr>
              <w:t xml:space="preserve">         Допустимые расходы</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Механизм финансирования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Сумма</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Правила распределения</w:t>
            </w:r>
          </w:p>
        </w:tc>
      </w:tr>
      <w:tr w:rsidR="000F278B" w:rsidRPr="00311D41" w:rsidTr="00311D41">
        <w:trPr>
          <w:trHeight w:val="70"/>
        </w:trPr>
        <w:tc>
          <w:tcPr>
            <w:tcW w:w="119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left="405"/>
              <w:jc w:val="both"/>
              <w:rPr>
                <w:rFonts w:ascii="Arial" w:hAnsi="Arial" w:cs="Arial"/>
                <w:lang w:eastAsia="en-US"/>
              </w:rPr>
            </w:pPr>
          </w:p>
        </w:tc>
        <w:tc>
          <w:tcPr>
            <w:tcW w:w="334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left="405"/>
              <w:jc w:val="both"/>
              <w:rPr>
                <w:rFonts w:ascii="Arial" w:hAnsi="Arial" w:cs="Arial"/>
                <w:lang w:eastAsia="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rPr>
            </w:pPr>
            <w:r w:rsidRPr="00311D41">
              <w:rPr>
                <w:rFonts w:ascii="Arial" w:hAnsi="Arial" w:cs="Arial"/>
                <w:b/>
              </w:rPr>
              <w:t>Реальные затраты</w:t>
            </w:r>
          </w:p>
          <w:p w:rsidR="000F278B" w:rsidRPr="00311D41" w:rsidRDefault="000F278B" w:rsidP="00311D41">
            <w:pPr>
              <w:spacing w:after="0" w:line="240" w:lineRule="auto"/>
              <w:jc w:val="both"/>
              <w:rPr>
                <w:rFonts w:ascii="Arial" w:hAnsi="Arial" w:cs="Arial"/>
                <w:b/>
                <w:lang w:eastAsia="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80% от общей суммы приемлемых расходов (если только заявитель не запросит более низкий % Гранта) максимум €100 000</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Условно: цели и программа работы должны быть четко изложены в форме заявки</w:t>
            </w:r>
          </w:p>
        </w:tc>
      </w:tr>
      <w:tr w:rsidR="000F278B" w:rsidRPr="00311D41" w:rsidTr="00311D41">
        <w:trPr>
          <w:trHeight w:val="2190"/>
        </w:trPr>
        <w:tc>
          <w:tcPr>
            <w:tcW w:w="1192"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Расходы</w:t>
            </w:r>
          </w:p>
        </w:tc>
        <w:tc>
          <w:tcPr>
            <w:tcW w:w="334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b/>
              </w:rPr>
            </w:pPr>
            <w:r w:rsidRPr="00311D41">
              <w:rPr>
                <w:rFonts w:ascii="Arial" w:hAnsi="Arial" w:cs="Arial"/>
                <w:b/>
              </w:rPr>
              <w:t>Приемлемые прямые расходы</w:t>
            </w:r>
          </w:p>
          <w:p w:rsidR="000F278B" w:rsidRPr="00311D41" w:rsidRDefault="000F278B" w:rsidP="00311D41">
            <w:pPr>
              <w:pStyle w:val="afa"/>
              <w:numPr>
                <w:ilvl w:val="0"/>
                <w:numId w:val="249"/>
              </w:numPr>
              <w:spacing w:after="0" w:line="240" w:lineRule="auto"/>
              <w:contextualSpacing/>
              <w:jc w:val="both"/>
              <w:rPr>
                <w:rFonts w:ascii="Arial" w:hAnsi="Arial" w:cs="Arial"/>
                <w:b/>
              </w:rPr>
            </w:pPr>
            <w:r w:rsidRPr="00311D41">
              <w:rPr>
                <w:rFonts w:ascii="Arial" w:hAnsi="Arial" w:cs="Arial"/>
                <w:b/>
              </w:rPr>
              <w:t>Затраты на персонал</w:t>
            </w:r>
          </w:p>
          <w:p w:rsidR="000F278B" w:rsidRPr="00311D41" w:rsidRDefault="000F278B" w:rsidP="00311D41">
            <w:pPr>
              <w:pStyle w:val="afa"/>
              <w:numPr>
                <w:ilvl w:val="0"/>
                <w:numId w:val="249"/>
              </w:numPr>
              <w:spacing w:after="0" w:line="240" w:lineRule="auto"/>
              <w:contextualSpacing/>
              <w:jc w:val="both"/>
              <w:rPr>
                <w:rFonts w:ascii="Arial" w:hAnsi="Arial" w:cs="Arial"/>
                <w:b/>
              </w:rPr>
            </w:pPr>
            <w:r w:rsidRPr="00311D41">
              <w:rPr>
                <w:rFonts w:ascii="Arial" w:hAnsi="Arial" w:cs="Arial"/>
                <w:b/>
              </w:rPr>
              <w:t>Расходы на проезд и проживание</w:t>
            </w:r>
          </w:p>
          <w:p w:rsidR="000F278B" w:rsidRPr="00311D41" w:rsidRDefault="000F278B" w:rsidP="00311D41">
            <w:pPr>
              <w:pStyle w:val="afa"/>
              <w:numPr>
                <w:ilvl w:val="0"/>
                <w:numId w:val="249"/>
              </w:numPr>
              <w:spacing w:after="0" w:line="240" w:lineRule="auto"/>
              <w:contextualSpacing/>
              <w:jc w:val="both"/>
              <w:rPr>
                <w:rFonts w:ascii="Arial" w:hAnsi="Arial" w:cs="Arial"/>
                <w:b/>
              </w:rPr>
            </w:pPr>
            <w:r w:rsidRPr="00311D41">
              <w:rPr>
                <w:rFonts w:ascii="Arial" w:hAnsi="Arial" w:cs="Arial"/>
                <w:b/>
              </w:rPr>
              <w:t>Затраты на субподряд (максимум 30% от допустимых прямых затрат)</w:t>
            </w:r>
          </w:p>
          <w:p w:rsidR="000F278B" w:rsidRPr="00311D41" w:rsidRDefault="000F278B" w:rsidP="00311D41">
            <w:pPr>
              <w:pStyle w:val="afa"/>
              <w:numPr>
                <w:ilvl w:val="0"/>
                <w:numId w:val="249"/>
              </w:numPr>
              <w:spacing w:after="0" w:line="240" w:lineRule="auto"/>
              <w:contextualSpacing/>
              <w:jc w:val="both"/>
              <w:rPr>
                <w:rFonts w:ascii="Arial" w:hAnsi="Arial" w:cs="Arial"/>
                <w:b/>
              </w:rPr>
            </w:pPr>
            <w:r w:rsidRPr="00311D41">
              <w:rPr>
                <w:rFonts w:ascii="Arial" w:hAnsi="Arial" w:cs="Arial"/>
                <w:b/>
              </w:rPr>
              <w:t>Затраты на оборудование (максимум 10% от затрат)</w:t>
            </w:r>
          </w:p>
          <w:p w:rsidR="000F278B" w:rsidRPr="00311D41" w:rsidRDefault="000F278B" w:rsidP="00311D41">
            <w:pPr>
              <w:pStyle w:val="afa"/>
              <w:numPr>
                <w:ilvl w:val="0"/>
                <w:numId w:val="249"/>
              </w:numPr>
              <w:spacing w:after="0" w:line="240" w:lineRule="auto"/>
              <w:contextualSpacing/>
              <w:jc w:val="both"/>
              <w:rPr>
                <w:rFonts w:ascii="Arial" w:hAnsi="Arial" w:cs="Arial"/>
                <w:b/>
              </w:rPr>
            </w:pPr>
            <w:r w:rsidRPr="00311D41">
              <w:rPr>
                <w:rFonts w:ascii="Arial" w:hAnsi="Arial" w:cs="Arial"/>
                <w:b/>
              </w:rPr>
              <w:t>Расходы на обучение</w:t>
            </w:r>
          </w:p>
          <w:p w:rsidR="000F278B" w:rsidRPr="00311D41" w:rsidRDefault="000F278B" w:rsidP="00311D41">
            <w:pPr>
              <w:pStyle w:val="afa"/>
              <w:numPr>
                <w:ilvl w:val="0"/>
                <w:numId w:val="249"/>
              </w:numPr>
              <w:spacing w:after="0" w:line="240" w:lineRule="auto"/>
              <w:contextualSpacing/>
              <w:jc w:val="both"/>
              <w:rPr>
                <w:rFonts w:ascii="Arial" w:hAnsi="Arial" w:cs="Arial"/>
                <w:b/>
              </w:rPr>
            </w:pPr>
            <w:r w:rsidRPr="00311D41">
              <w:rPr>
                <w:rFonts w:ascii="Arial" w:hAnsi="Arial" w:cs="Arial"/>
                <w:b/>
              </w:rPr>
              <w:t>Прочие расходы (включая расходы на обязательный финансовый аудит/заключение аудитора).</w:t>
            </w:r>
          </w:p>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rPr>
            </w:pPr>
            <w:r w:rsidRPr="00311D41">
              <w:rPr>
                <w:rFonts w:ascii="Arial" w:hAnsi="Arial" w:cs="Arial"/>
                <w:b/>
              </w:rPr>
              <w:t>Приемлемые косвенные расходы</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b/>
              </w:rPr>
              <w:t xml:space="preserve">Сумма фиксированной ставки, не превышающая 7% от допустимых прямых затрат проекта, может быть </w:t>
            </w:r>
            <w:r w:rsidRPr="00311D41">
              <w:rPr>
                <w:rFonts w:ascii="Arial" w:hAnsi="Arial" w:cs="Arial"/>
                <w:b/>
              </w:rPr>
              <w:lastRenderedPageBreak/>
              <w:t>отнесена на косвенные расходы, представляющие общие административные расходы бенефициара, которые могут рассматриваться как подлежащие оплате в рамках проекта (например, счета за электричество или интернет, расходы на помещение, расходы на постоянный персонал и т. д.</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b/>
                <w:lang w:eastAsia="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b/>
                <w:lang w:eastAsia="en-US"/>
              </w:rPr>
            </w:pPr>
          </w:p>
        </w:tc>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b/>
                <w:lang w:eastAsia="en-US"/>
              </w:rPr>
            </w:pPr>
          </w:p>
        </w:tc>
      </w:tr>
    </w:tbl>
    <w:p w:rsidR="000F278B" w:rsidRDefault="000F278B" w:rsidP="000F278B">
      <w:pPr>
        <w:ind w:left="405"/>
        <w:jc w:val="both"/>
        <w:rPr>
          <w:rFonts w:ascii="Arial" w:hAnsi="Arial" w:cs="Arial"/>
          <w:lang w:eastAsia="en-US"/>
        </w:rPr>
      </w:pPr>
    </w:p>
    <w:p w:rsidR="000F278B" w:rsidRDefault="000F278B" w:rsidP="000F278B">
      <w:pPr>
        <w:ind w:left="405"/>
        <w:jc w:val="both"/>
        <w:rPr>
          <w:rFonts w:ascii="Arial" w:hAnsi="Arial" w:cs="Arial"/>
        </w:rPr>
      </w:pPr>
    </w:p>
    <w:p w:rsidR="000F278B" w:rsidRDefault="000F278B" w:rsidP="000F278B">
      <w:pPr>
        <w:jc w:val="both"/>
        <w:rPr>
          <w:rFonts w:ascii="Arial" w:hAnsi="Arial" w:cs="Arial"/>
        </w:rPr>
      </w:pPr>
      <w:r>
        <w:rPr>
          <w:rFonts w:ascii="Arial" w:hAnsi="Arial" w:cs="Arial"/>
        </w:rPr>
        <w:t xml:space="preserve">       </w:t>
      </w:r>
    </w:p>
    <w:p w:rsidR="000F278B" w:rsidRPr="000F278B" w:rsidRDefault="000F278B" w:rsidP="000F278B">
      <w:pPr>
        <w:pStyle w:val="10"/>
        <w:rPr>
          <w:rFonts w:ascii="Cambria" w:hAnsi="Cambria" w:cs="Times New Roman"/>
          <w:color w:val="000000"/>
        </w:rPr>
      </w:pPr>
      <w:bookmarkStart w:id="52" w:name="_Toc524645855"/>
      <w:r w:rsidRPr="000F278B">
        <w:rPr>
          <w:color w:val="000000"/>
        </w:rPr>
        <w:t>ПРОГРАММА ПОМОЩИ ЖАНА МОНЕ АССОЦИАЦИЯМ</w:t>
      </w:r>
      <w:bookmarkEnd w:id="52"/>
    </w:p>
    <w:p w:rsidR="000F278B" w:rsidRDefault="000F278B" w:rsidP="000F278B">
      <w:pPr>
        <w:ind w:left="405"/>
        <w:jc w:val="both"/>
        <w:rPr>
          <w:rFonts w:ascii="Arial" w:hAnsi="Arial" w:cs="Arial"/>
        </w:rPr>
      </w:pPr>
      <w:r>
        <w:rPr>
          <w:rFonts w:ascii="Arial" w:hAnsi="Arial" w:cs="Arial"/>
        </w:rPr>
        <w:t>Жан Моне поддерживает ассоциации, которые имеют своей целью внести вклад в изучение процесса европейской интеграции. Такие ассоциации должны быть междисциплинарными и открытыми для всех заинтересованных профессоров, преподавателей и исследователей, специализирующихся на вопросах Европейского Союза в соответствующей стране или регионе. Они должны представлять академическое сообщество в исследованиях Европейского Союза на региональном, национальном или наднациональном уровне. Поддержка будет оказываться только ассоциациям которые официально зарегистрированы и имеют независимый юридический статус.</w:t>
      </w:r>
    </w:p>
    <w:p w:rsidR="000F278B" w:rsidRPr="000F278B" w:rsidRDefault="000F278B" w:rsidP="000F278B">
      <w:pPr>
        <w:pStyle w:val="af3"/>
        <w:rPr>
          <w:rFonts w:ascii="Cambria" w:hAnsi="Cambria" w:cs="Times New Roman"/>
          <w:i w:val="0"/>
          <w:color w:val="000000"/>
        </w:rPr>
      </w:pPr>
      <w:r w:rsidRPr="000F278B">
        <w:rPr>
          <w:i w:val="0"/>
          <w:color w:val="000000"/>
        </w:rPr>
        <w:t>КАКИЕ МЕРОПРИЯТИЯ ПОДДЕРЖИВАЮТСЯ В РАМКАХ ЭТОЙ АКЦИИ?</w:t>
      </w:r>
    </w:p>
    <w:p w:rsidR="000F278B" w:rsidRDefault="000F278B" w:rsidP="000F278B">
      <w:pPr>
        <w:ind w:left="405"/>
        <w:jc w:val="both"/>
        <w:rPr>
          <w:rFonts w:ascii="Arial" w:hAnsi="Arial" w:cs="Arial"/>
        </w:rPr>
      </w:pPr>
      <w:r>
        <w:rPr>
          <w:rFonts w:ascii="Arial" w:hAnsi="Arial" w:cs="Arial"/>
        </w:rPr>
        <w:t>В течение срока действия Гранта ассоциации могут, как правило, осуществлять широкий спектр деятельности, например:</w:t>
      </w:r>
    </w:p>
    <w:p w:rsidR="000F278B" w:rsidRDefault="000F278B" w:rsidP="000F278B">
      <w:pPr>
        <w:pStyle w:val="afa"/>
        <w:numPr>
          <w:ilvl w:val="0"/>
          <w:numId w:val="250"/>
        </w:numPr>
        <w:spacing w:after="200" w:line="276" w:lineRule="auto"/>
        <w:contextualSpacing/>
        <w:jc w:val="both"/>
        <w:rPr>
          <w:rFonts w:ascii="Arial" w:hAnsi="Arial" w:cs="Arial"/>
        </w:rPr>
      </w:pPr>
      <w:r>
        <w:rPr>
          <w:rFonts w:ascii="Arial" w:hAnsi="Arial" w:cs="Arial"/>
        </w:rPr>
        <w:t>организовывать и осуществлять уставную деятельность ассоциаций, занимающихся исследованиями Европейского Союза и вопросами Европейского Союза (например, публикацию информационного бюллетеня, создание специального веб-сайта, организацию ежегодного заседания Совета, организацию конкретных рекламных направлений, направленных на обеспечение более широкого освещения вопросов Европейского Союза и т.д.);</w:t>
      </w:r>
    </w:p>
    <w:p w:rsidR="000F278B" w:rsidRDefault="000F278B" w:rsidP="000F278B">
      <w:pPr>
        <w:pStyle w:val="afa"/>
        <w:numPr>
          <w:ilvl w:val="0"/>
          <w:numId w:val="250"/>
        </w:numPr>
        <w:spacing w:after="200" w:line="276" w:lineRule="auto"/>
        <w:contextualSpacing/>
        <w:jc w:val="both"/>
        <w:rPr>
          <w:rFonts w:ascii="Arial" w:hAnsi="Arial" w:cs="Arial"/>
        </w:rPr>
      </w:pPr>
      <w:r>
        <w:rPr>
          <w:rFonts w:ascii="Arial" w:hAnsi="Arial" w:cs="Arial"/>
        </w:rPr>
        <w:lastRenderedPageBreak/>
        <w:t>проводить исследования в области конкретных европейских проблем с целью консультирования местных, региональных, национальных и европейских политиков и распространения результатов среди учреждений, занимающихся этими вопросами, в том числе учреждений ЕС, а также широкой общественности, тем самым повышая активную гражданскую позицию.</w:t>
      </w:r>
    </w:p>
    <w:p w:rsidR="000F278B" w:rsidRDefault="000F278B" w:rsidP="000F278B">
      <w:pPr>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КАКОВА РОЛЬ АССОЦИАЦИЙ?</w:t>
      </w:r>
    </w:p>
    <w:p w:rsidR="000F278B" w:rsidRDefault="000F278B" w:rsidP="000F278B">
      <w:pPr>
        <w:jc w:val="both"/>
        <w:rPr>
          <w:rFonts w:ascii="Arial" w:hAnsi="Arial" w:cs="Arial"/>
        </w:rPr>
      </w:pPr>
      <w:r>
        <w:rPr>
          <w:rFonts w:ascii="Arial" w:hAnsi="Arial" w:cs="Arial"/>
        </w:rPr>
        <w:t>Ассоциации Жана Моне должны стать ориентирами в охватываемых ими тематических областях Европейского Союза. Их ролью станет распространение и преумножение знаний; они также будут способствовать сбору и использованию информации, а также проведению анализа и разработке концепций по конкретным вопросам. Ассоциации в конечном счете несут ответственность за свои предложения. Они обязаны осуществлять мероприятия, описанные в их программе работы, в течение всего срока действия Гранта.</w:t>
      </w:r>
    </w:p>
    <w:p w:rsidR="000F278B" w:rsidRDefault="000F278B" w:rsidP="000F278B">
      <w:pPr>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КАКОВЫ КРИТЕРИИ, ИСПОЛЬЗУЕМЫЕ ДЛЯ ОЦЕНКИ ПОДДЕРЖКИ АССОЦИАЦИЙ ЖАНОМ МОНЕ?</w:t>
      </w:r>
    </w:p>
    <w:p w:rsidR="000F278B" w:rsidRDefault="000F278B" w:rsidP="000F278B">
      <w:pPr>
        <w:jc w:val="both"/>
        <w:rPr>
          <w:rFonts w:ascii="Arial" w:hAnsi="Arial" w:cs="Arial"/>
        </w:rPr>
      </w:pPr>
      <w:r>
        <w:rPr>
          <w:rFonts w:ascii="Arial" w:hAnsi="Arial" w:cs="Arial"/>
        </w:rPr>
        <w:t>Ниже перечислены формальные критерии, которые должна соблюдать программа помощи Жана Моне ассоциациям, чтобы иметь право на получение Гранта Эразмус+:</w:t>
      </w:r>
    </w:p>
    <w:p w:rsidR="000F278B" w:rsidRDefault="000F278B" w:rsidP="000F278B">
      <w:pPr>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Критерии отбора</w:t>
      </w:r>
    </w:p>
    <w:p w:rsidR="000F278B" w:rsidRDefault="000F278B" w:rsidP="000F278B">
      <w:pPr>
        <w:ind w:left="405"/>
        <w:jc w:val="both"/>
        <w:rPr>
          <w:rFonts w:ascii="Arial" w:hAnsi="Arial" w:cs="Arial"/>
          <w:b/>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10825"/>
      </w:tblGrid>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Кто может подавать заявку?</w:t>
            </w:r>
          </w:p>
        </w:tc>
        <w:tc>
          <w:tcPr>
            <w:tcW w:w="1082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Любая ассоциация профессоров и исследователей, специализирующихся на исследованиях Европейского Союза, созданная в любой стране мира. Прямая цель ассоциации должна заключаться в содействии изучению процесса европейской интеграции на национальном или транснациональном уровне. Ассоциация должна носить междисциплинарный характер. Физические лица не могут напрямую обращаться за грантом.</w:t>
            </w:r>
          </w:p>
        </w:tc>
      </w:tr>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Продолжительность проекта</w:t>
            </w:r>
          </w:p>
        </w:tc>
        <w:tc>
          <w:tcPr>
            <w:tcW w:w="1082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3 года</w:t>
            </w:r>
          </w:p>
        </w:tc>
      </w:tr>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Куда подавать заявку</w:t>
            </w:r>
          </w:p>
        </w:tc>
        <w:tc>
          <w:tcPr>
            <w:tcW w:w="1082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Исполнительному агентству по вопросам образования, аудиовизуальных средств и культуры, расположенному в Брюсселе.</w:t>
            </w:r>
          </w:p>
        </w:tc>
      </w:tr>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Когда подавать заявку?</w:t>
            </w:r>
          </w:p>
        </w:tc>
        <w:tc>
          <w:tcPr>
            <w:tcW w:w="1082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Заявители должны подать заявку на Грант до 22 февраля в 12: 00 (по Брюсселю) для проектов, начинающихся 1 сентября того же года.</w:t>
            </w:r>
          </w:p>
        </w:tc>
      </w:tr>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lastRenderedPageBreak/>
              <w:t>Как подавать заявку?</w:t>
            </w:r>
          </w:p>
        </w:tc>
        <w:tc>
          <w:tcPr>
            <w:tcW w:w="1082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Подробнее о том, как подать заявку, см. часть C данного руководства.</w:t>
            </w:r>
          </w:p>
        </w:tc>
      </w:tr>
    </w:tbl>
    <w:p w:rsidR="000F278B" w:rsidRDefault="000F278B" w:rsidP="000F278B">
      <w:pPr>
        <w:ind w:left="405"/>
        <w:jc w:val="both"/>
        <w:rPr>
          <w:rFonts w:ascii="Arial" w:hAnsi="Arial" w:cs="Arial"/>
          <w:lang w:eastAsia="en-US"/>
        </w:rPr>
      </w:pPr>
    </w:p>
    <w:p w:rsidR="000F278B" w:rsidRDefault="000F278B" w:rsidP="000F278B">
      <w:pPr>
        <w:ind w:left="405"/>
        <w:jc w:val="both"/>
        <w:rPr>
          <w:rFonts w:ascii="Arial" w:hAnsi="Arial" w:cs="Arial"/>
        </w:rPr>
      </w:pPr>
      <w:r>
        <w:rPr>
          <w:rFonts w:ascii="Arial" w:hAnsi="Arial" w:cs="Arial"/>
        </w:rPr>
        <w:t>Организации-кандидаты также будут оцениваться по критериям исключения и отбора. Для получения дополнительной информации см.часть  C данного руководства.</w:t>
      </w:r>
    </w:p>
    <w:p w:rsidR="000F278B" w:rsidRPr="000F278B" w:rsidRDefault="000F278B" w:rsidP="000F278B">
      <w:pPr>
        <w:pStyle w:val="af3"/>
        <w:rPr>
          <w:rFonts w:ascii="Cambria" w:hAnsi="Cambria" w:cs="Times New Roman"/>
          <w:i w:val="0"/>
          <w:color w:val="000000"/>
        </w:rPr>
      </w:pPr>
      <w:r w:rsidRPr="000F278B">
        <w:rPr>
          <w:i w:val="0"/>
          <w:color w:val="000000"/>
        </w:rPr>
        <w:t>КРИТЕРИИ НАГРАЖДЕНИЯ</w:t>
      </w:r>
    </w:p>
    <w:p w:rsidR="000F278B" w:rsidRDefault="000F278B" w:rsidP="000F278B">
      <w:pPr>
        <w:ind w:left="405"/>
        <w:jc w:val="both"/>
        <w:rPr>
          <w:rFonts w:ascii="Arial" w:hAnsi="Arial" w:cs="Arial"/>
        </w:rPr>
      </w:pPr>
      <w:r>
        <w:rPr>
          <w:rFonts w:ascii="Arial" w:hAnsi="Arial" w:cs="Arial"/>
        </w:rPr>
        <w:t>Проекты будут оцениваться по следующим критериям:</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9922"/>
      </w:tblGrid>
      <w:tr w:rsidR="000F278B" w:rsidRPr="00311D41" w:rsidTr="00311D41">
        <w:tc>
          <w:tcPr>
            <w:tcW w:w="353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rPr>
            </w:pPr>
            <w:r w:rsidRPr="00311D41">
              <w:rPr>
                <w:rFonts w:ascii="Arial" w:hAnsi="Arial" w:cs="Arial"/>
                <w:b/>
              </w:rPr>
              <w:t>Актуальность проекта</w:t>
            </w:r>
          </w:p>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(Максимум 25 баллов)</w:t>
            </w:r>
          </w:p>
        </w:tc>
        <w:tc>
          <w:tcPr>
            <w:tcW w:w="9922"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51"/>
              </w:numPr>
              <w:spacing w:after="0" w:line="240" w:lineRule="auto"/>
              <w:contextualSpacing/>
              <w:jc w:val="both"/>
              <w:rPr>
                <w:rFonts w:ascii="Arial" w:hAnsi="Arial" w:cs="Arial"/>
              </w:rPr>
            </w:pPr>
            <w:r w:rsidRPr="00311D41">
              <w:rPr>
                <w:rFonts w:ascii="Arial" w:hAnsi="Arial" w:cs="Arial"/>
              </w:rPr>
              <w:t>Актуальность предложения для:</w:t>
            </w:r>
          </w:p>
          <w:p w:rsidR="000F278B" w:rsidRPr="00311D41" w:rsidRDefault="000F278B" w:rsidP="00311D41">
            <w:pPr>
              <w:spacing w:after="0" w:line="240" w:lineRule="auto"/>
              <w:jc w:val="both"/>
              <w:rPr>
                <w:rFonts w:ascii="Arial" w:hAnsi="Arial" w:cs="Arial"/>
              </w:rPr>
            </w:pPr>
            <w:r w:rsidRPr="00311D41">
              <w:rPr>
                <w:rFonts w:ascii="Arial" w:hAnsi="Arial" w:cs="Arial"/>
              </w:rPr>
              <w:t>- целей и приоритетов  модуля (см. разделы «Цели модуля Жана Моне» и « что такое Поддержка ассоциаций Жаном Моне»).</w:t>
            </w:r>
          </w:p>
          <w:p w:rsidR="000F278B" w:rsidRPr="00311D41" w:rsidRDefault="000F278B" w:rsidP="00311D41">
            <w:pPr>
              <w:pStyle w:val="afa"/>
              <w:numPr>
                <w:ilvl w:val="0"/>
                <w:numId w:val="251"/>
              </w:numPr>
              <w:spacing w:after="0" w:line="240" w:lineRule="auto"/>
              <w:contextualSpacing/>
              <w:jc w:val="both"/>
              <w:rPr>
                <w:rFonts w:ascii="Arial" w:hAnsi="Arial" w:cs="Arial"/>
              </w:rPr>
            </w:pPr>
            <w:r w:rsidRPr="00311D41">
              <w:rPr>
                <w:rFonts w:ascii="Arial" w:hAnsi="Arial" w:cs="Arial"/>
              </w:rPr>
              <w:t>Степень, в которой предложение:</w:t>
            </w:r>
          </w:p>
          <w:p w:rsidR="000F278B" w:rsidRPr="00311D41" w:rsidRDefault="000F278B" w:rsidP="00311D41">
            <w:pPr>
              <w:spacing w:after="0" w:line="240" w:lineRule="auto"/>
              <w:jc w:val="both"/>
              <w:rPr>
                <w:rFonts w:ascii="Arial" w:hAnsi="Arial" w:cs="Arial"/>
              </w:rPr>
            </w:pPr>
            <w:r w:rsidRPr="00311D41">
              <w:rPr>
                <w:rFonts w:ascii="Arial" w:hAnsi="Arial" w:cs="Arial"/>
              </w:rPr>
              <w:t xml:space="preserve">- подходит для поддержки уставной деятельности ассоциации и проведения исследований по европейским вопросам </w:t>
            </w:r>
          </w:p>
          <w:p w:rsidR="000F278B" w:rsidRPr="00311D41" w:rsidRDefault="000F278B" w:rsidP="00311D41">
            <w:pPr>
              <w:spacing w:after="0" w:line="240" w:lineRule="auto"/>
              <w:jc w:val="both"/>
              <w:rPr>
                <w:rFonts w:ascii="Arial" w:hAnsi="Arial" w:cs="Arial"/>
              </w:rPr>
            </w:pPr>
            <w:r w:rsidRPr="00311D41">
              <w:rPr>
                <w:rFonts w:ascii="Arial" w:hAnsi="Arial" w:cs="Arial"/>
              </w:rPr>
              <w:t>- усиливает консультирование местных, региональных, национальных и европейских политиков</w:t>
            </w:r>
          </w:p>
          <w:p w:rsidR="000F278B" w:rsidRPr="00311D41" w:rsidRDefault="000F278B" w:rsidP="00311D41">
            <w:pPr>
              <w:spacing w:after="0" w:line="240" w:lineRule="auto"/>
              <w:jc w:val="both"/>
              <w:rPr>
                <w:rFonts w:ascii="Arial" w:hAnsi="Arial" w:cs="Arial"/>
              </w:rPr>
            </w:pPr>
            <w:r w:rsidRPr="00311D41">
              <w:rPr>
                <w:rFonts w:ascii="Arial" w:hAnsi="Arial" w:cs="Arial"/>
              </w:rPr>
              <w:t>Актуальность предложения для приоритетных целевых групп направлений:</w:t>
            </w:r>
          </w:p>
          <w:p w:rsidR="000F278B" w:rsidRPr="00311D41" w:rsidRDefault="000F278B" w:rsidP="00311D41">
            <w:pPr>
              <w:spacing w:after="0" w:line="240" w:lineRule="auto"/>
              <w:jc w:val="both"/>
              <w:rPr>
                <w:rFonts w:ascii="Arial" w:hAnsi="Arial" w:cs="Arial"/>
              </w:rPr>
            </w:pPr>
            <w:r w:rsidRPr="00311D41">
              <w:rPr>
                <w:rFonts w:ascii="Arial" w:hAnsi="Arial" w:cs="Arial"/>
              </w:rPr>
              <w:t>- ассоциаций, созданных в странах, не охваченных модулем Жана Моне;</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 ассоциации, еще не получившие финансирования от Жана Моне.</w:t>
            </w:r>
          </w:p>
        </w:tc>
      </w:tr>
      <w:tr w:rsidR="000F278B" w:rsidRPr="00311D41" w:rsidTr="00311D41">
        <w:tc>
          <w:tcPr>
            <w:tcW w:w="353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rPr>
            </w:pPr>
            <w:r w:rsidRPr="00311D41">
              <w:rPr>
                <w:rFonts w:ascii="Arial" w:hAnsi="Arial" w:cs="Arial"/>
                <w:b/>
              </w:rPr>
              <w:t>Качество дизайна и реализации проекта</w:t>
            </w:r>
          </w:p>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(Максимум 25 баллов)</w:t>
            </w:r>
          </w:p>
        </w:tc>
        <w:tc>
          <w:tcPr>
            <w:tcW w:w="9922"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51"/>
              </w:numPr>
              <w:spacing w:after="0" w:line="240" w:lineRule="auto"/>
              <w:contextualSpacing/>
              <w:jc w:val="both"/>
              <w:rPr>
                <w:rFonts w:ascii="Arial" w:hAnsi="Arial" w:cs="Arial"/>
              </w:rPr>
            </w:pPr>
            <w:r w:rsidRPr="00311D41">
              <w:rPr>
                <w:rFonts w:ascii="Arial" w:hAnsi="Arial" w:cs="Arial"/>
              </w:rPr>
              <w:t>Ясность, полнота и качество программы работы, включая соответствующие этапы подготовки, осуществления, оценки, последующей деятельности и распространения;</w:t>
            </w:r>
          </w:p>
          <w:p w:rsidR="000F278B" w:rsidRPr="00311D41" w:rsidRDefault="000F278B" w:rsidP="00311D41">
            <w:pPr>
              <w:pStyle w:val="afa"/>
              <w:numPr>
                <w:ilvl w:val="0"/>
                <w:numId w:val="251"/>
              </w:numPr>
              <w:spacing w:after="0" w:line="240" w:lineRule="auto"/>
              <w:contextualSpacing/>
              <w:jc w:val="both"/>
              <w:rPr>
                <w:rFonts w:ascii="Arial" w:hAnsi="Arial" w:cs="Arial"/>
              </w:rPr>
            </w:pPr>
            <w:r w:rsidRPr="00311D41">
              <w:rPr>
                <w:rFonts w:ascii="Arial" w:hAnsi="Arial" w:cs="Arial"/>
              </w:rPr>
              <w:t>Соответствия между целями проекта, деятельности и бюджета;</w:t>
            </w:r>
          </w:p>
          <w:p w:rsidR="000F278B" w:rsidRPr="00311D41" w:rsidRDefault="000F278B" w:rsidP="00311D41">
            <w:pPr>
              <w:pStyle w:val="afa"/>
              <w:numPr>
                <w:ilvl w:val="0"/>
                <w:numId w:val="251"/>
              </w:numPr>
              <w:spacing w:after="0" w:line="240" w:lineRule="auto"/>
              <w:contextualSpacing/>
              <w:jc w:val="both"/>
              <w:rPr>
                <w:rFonts w:ascii="Arial" w:hAnsi="Arial" w:cs="Arial"/>
              </w:rPr>
            </w:pPr>
            <w:r w:rsidRPr="00311D41">
              <w:rPr>
                <w:rFonts w:ascii="Arial" w:hAnsi="Arial" w:cs="Arial"/>
              </w:rPr>
              <w:t>Качество и осуществимость предложенной методологии.</w:t>
            </w:r>
          </w:p>
        </w:tc>
      </w:tr>
      <w:tr w:rsidR="000F278B" w:rsidRPr="00311D41" w:rsidTr="00311D41">
        <w:tc>
          <w:tcPr>
            <w:tcW w:w="353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rPr>
            </w:pPr>
            <w:r w:rsidRPr="00311D41">
              <w:rPr>
                <w:rFonts w:ascii="Arial" w:hAnsi="Arial" w:cs="Arial"/>
                <w:b/>
              </w:rPr>
              <w:t>Качество команды проекта</w:t>
            </w:r>
          </w:p>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(Максимум 25 баллов)</w:t>
            </w:r>
          </w:p>
        </w:tc>
        <w:tc>
          <w:tcPr>
            <w:tcW w:w="9922"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52"/>
              </w:numPr>
              <w:spacing w:after="0" w:line="240" w:lineRule="auto"/>
              <w:contextualSpacing/>
              <w:jc w:val="both"/>
              <w:rPr>
                <w:rFonts w:ascii="Arial" w:hAnsi="Arial" w:cs="Arial"/>
              </w:rPr>
            </w:pPr>
            <w:r w:rsidRPr="00311D41">
              <w:rPr>
                <w:rFonts w:ascii="Arial" w:hAnsi="Arial" w:cs="Arial"/>
              </w:rPr>
              <w:t>Актуальность профиля и опыта ключевых сотрудников, участвующих - как в академической, так и в неакадемической области - в исследовательской деятельности, предлагаемой в проекте.</w:t>
            </w:r>
          </w:p>
        </w:tc>
      </w:tr>
      <w:tr w:rsidR="000F278B" w:rsidRPr="00311D41" w:rsidTr="00311D41">
        <w:tc>
          <w:tcPr>
            <w:tcW w:w="353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rPr>
            </w:pPr>
            <w:r w:rsidRPr="00311D41">
              <w:rPr>
                <w:rFonts w:ascii="Arial" w:hAnsi="Arial" w:cs="Arial"/>
                <w:b/>
              </w:rPr>
              <w:t>Воздействие и распространение</w:t>
            </w:r>
          </w:p>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(Максимум 25 баллов)</w:t>
            </w:r>
          </w:p>
        </w:tc>
        <w:tc>
          <w:tcPr>
            <w:tcW w:w="9922"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rPr>
            </w:pPr>
            <w:r w:rsidRPr="00311D41">
              <w:rPr>
                <w:rFonts w:ascii="Arial" w:hAnsi="Arial" w:cs="Arial"/>
              </w:rPr>
              <w:t>Качество мер по оценке результатов деятельности;</w:t>
            </w:r>
          </w:p>
          <w:p w:rsidR="000F278B" w:rsidRPr="00311D41" w:rsidRDefault="000F278B" w:rsidP="00311D41">
            <w:pPr>
              <w:pStyle w:val="afa"/>
              <w:numPr>
                <w:ilvl w:val="0"/>
                <w:numId w:val="252"/>
              </w:numPr>
              <w:spacing w:after="0" w:line="240" w:lineRule="auto"/>
              <w:contextualSpacing/>
              <w:jc w:val="both"/>
              <w:rPr>
                <w:rFonts w:ascii="Arial" w:hAnsi="Arial" w:cs="Arial"/>
              </w:rPr>
            </w:pPr>
            <w:r w:rsidRPr="00311D41">
              <w:rPr>
                <w:rFonts w:ascii="Arial" w:hAnsi="Arial" w:cs="Arial"/>
              </w:rPr>
              <w:t>Потенциальное воздействие проекта:</w:t>
            </w:r>
          </w:p>
          <w:p w:rsidR="000F278B" w:rsidRPr="00311D41" w:rsidRDefault="000F278B" w:rsidP="00311D41">
            <w:pPr>
              <w:spacing w:after="0" w:line="240" w:lineRule="auto"/>
              <w:jc w:val="both"/>
              <w:rPr>
                <w:rFonts w:ascii="Arial" w:hAnsi="Arial" w:cs="Arial"/>
              </w:rPr>
            </w:pPr>
            <w:r w:rsidRPr="00311D41">
              <w:rPr>
                <w:rFonts w:ascii="Arial" w:hAnsi="Arial" w:cs="Arial"/>
              </w:rPr>
              <w:t>- на ассоциацию (ассоциации), участвующую в модуле Жана Моне;</w:t>
            </w:r>
          </w:p>
          <w:p w:rsidR="000F278B" w:rsidRPr="00311D41" w:rsidRDefault="000F278B" w:rsidP="00311D41">
            <w:pPr>
              <w:spacing w:after="0" w:line="240" w:lineRule="auto"/>
              <w:jc w:val="both"/>
              <w:rPr>
                <w:rFonts w:ascii="Arial" w:hAnsi="Arial" w:cs="Arial"/>
              </w:rPr>
            </w:pPr>
            <w:r w:rsidRPr="00311D41">
              <w:rPr>
                <w:rFonts w:ascii="Arial" w:hAnsi="Arial" w:cs="Arial"/>
              </w:rPr>
              <w:t>- на другие организации и директивные органы на местном, региональном, национальном и/или Европейском уровнях.</w:t>
            </w:r>
          </w:p>
          <w:p w:rsidR="000F278B" w:rsidRPr="00311D41" w:rsidRDefault="000F278B" w:rsidP="00311D41">
            <w:pPr>
              <w:pStyle w:val="afa"/>
              <w:numPr>
                <w:ilvl w:val="0"/>
                <w:numId w:val="252"/>
              </w:numPr>
              <w:spacing w:after="0" w:line="240" w:lineRule="auto"/>
              <w:contextualSpacing/>
              <w:jc w:val="both"/>
              <w:rPr>
                <w:rFonts w:ascii="Arial" w:hAnsi="Arial" w:cs="Arial"/>
              </w:rPr>
            </w:pPr>
            <w:r w:rsidRPr="00311D41">
              <w:rPr>
                <w:rFonts w:ascii="Arial" w:hAnsi="Arial" w:cs="Arial"/>
              </w:rPr>
              <w:t>Адекватность и качество мер, направленных на распространение информации о результатах деятельности в рамках и за пределами ассоциации, занимающейся организацией модуля Жана Моне.</w:t>
            </w:r>
          </w:p>
        </w:tc>
      </w:tr>
    </w:tbl>
    <w:p w:rsidR="000F278B" w:rsidRDefault="000F278B" w:rsidP="000F278B">
      <w:pPr>
        <w:jc w:val="both"/>
        <w:rPr>
          <w:rFonts w:ascii="Arial" w:hAnsi="Arial" w:cs="Arial"/>
          <w:lang w:eastAsia="en-US"/>
        </w:rPr>
      </w:pPr>
    </w:p>
    <w:p w:rsidR="000F278B" w:rsidRDefault="000F278B" w:rsidP="000F278B">
      <w:pPr>
        <w:jc w:val="both"/>
        <w:rPr>
          <w:rFonts w:ascii="Arial" w:hAnsi="Arial" w:cs="Arial"/>
        </w:rPr>
      </w:pPr>
      <w:r>
        <w:rPr>
          <w:rFonts w:ascii="Arial" w:hAnsi="Arial" w:cs="Arial"/>
        </w:rPr>
        <w:t>Для рассмотрения на предмет финансирования предложения должны набрать не менее 60 баллов. Кроме того, они должны набрать не менее 13 баллов в каждой из категорий критериев, упомянутых выше.</w:t>
      </w:r>
    </w:p>
    <w:p w:rsidR="000F278B" w:rsidRDefault="000F278B" w:rsidP="000F278B">
      <w:pPr>
        <w:ind w:left="405"/>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ЧТО ЕЩЕ НУЖНО ЗНАТЬ О ПРОГРАММЕ ПОМОЩИ ЖАНА МОНЕ АССОЦИАЦИЯМ?</w:t>
      </w:r>
    </w:p>
    <w:p w:rsidR="000F278B" w:rsidRPr="000F278B" w:rsidRDefault="000F278B" w:rsidP="000F278B">
      <w:pPr>
        <w:pStyle w:val="af3"/>
        <w:rPr>
          <w:i w:val="0"/>
          <w:color w:val="000000"/>
        </w:rPr>
      </w:pPr>
      <w:r w:rsidRPr="000F278B">
        <w:rPr>
          <w:i w:val="0"/>
          <w:color w:val="000000"/>
        </w:rPr>
        <w:t>РАСПРОСТРАНЕНИЕ ИНФОРМАЦИИ И ВОЗДЕЙСТВИЕ</w:t>
      </w:r>
    </w:p>
    <w:p w:rsidR="000F278B" w:rsidRDefault="000F278B" w:rsidP="000F278B">
      <w:pPr>
        <w:ind w:left="405"/>
        <w:jc w:val="both"/>
        <w:rPr>
          <w:rFonts w:ascii="Arial" w:hAnsi="Arial" w:cs="Arial"/>
        </w:rPr>
      </w:pPr>
      <w:r>
        <w:rPr>
          <w:rFonts w:ascii="Arial" w:hAnsi="Arial" w:cs="Arial"/>
        </w:rPr>
        <w:t>Ассоциации, отобранные в рамках этой акции, обязаны распространять и использовать результаты своей рекламной деятельности помимо непосредственно вовлеченных заинтересованных сторон. Это значительно усилит воздействие и будет способствовать системным изменениям.</w:t>
      </w:r>
    </w:p>
    <w:p w:rsidR="000F278B" w:rsidRDefault="000F278B" w:rsidP="000F278B">
      <w:pPr>
        <w:ind w:left="405"/>
        <w:jc w:val="both"/>
        <w:rPr>
          <w:rFonts w:ascii="Arial" w:hAnsi="Arial" w:cs="Arial"/>
        </w:rPr>
      </w:pPr>
      <w:r>
        <w:rPr>
          <w:rFonts w:ascii="Arial" w:hAnsi="Arial" w:cs="Arial"/>
        </w:rPr>
        <w:t>Для увеличения влияния они должны включать в свою деятельность по распространению информации создание и предложение открытых образовательных ресурсов (ООР) и вовлекать открытые образовательные мероприятия для реагирования на технический прогресс.‼ Это будет способствовать более гибкому и творческому подходу к обучению и охвату значительно увеличивающегося числа студентов, специалистов, политиков и других заинтересованных групп.</w:t>
      </w:r>
    </w:p>
    <w:p w:rsidR="000F278B" w:rsidRDefault="000F278B" w:rsidP="000F278B">
      <w:pPr>
        <w:ind w:left="405"/>
        <w:jc w:val="both"/>
        <w:rPr>
          <w:rFonts w:ascii="Arial" w:hAnsi="Arial" w:cs="Arial"/>
        </w:rPr>
      </w:pPr>
      <w:r>
        <w:rPr>
          <w:rFonts w:ascii="Arial" w:hAnsi="Arial" w:cs="Arial"/>
        </w:rPr>
        <w:t>Всем ассоциациям, получившим Грант Жана Моне, будет предложено обновить соответствующий раздел онлайн-ресурса программы Эразмус+, где будет размещена вся информация о деятельности Жана Моне. Им будет настоятельно рекомендовано:</w:t>
      </w:r>
    </w:p>
    <w:p w:rsidR="000F278B" w:rsidRDefault="000F278B" w:rsidP="000F278B">
      <w:pPr>
        <w:ind w:left="405"/>
        <w:jc w:val="both"/>
        <w:rPr>
          <w:rFonts w:ascii="Arial" w:hAnsi="Arial" w:cs="Arial"/>
          <w:b/>
        </w:rPr>
      </w:pPr>
      <w:r>
        <w:rPr>
          <w:rFonts w:ascii="Arial" w:hAnsi="Arial" w:cs="Arial"/>
        </w:rPr>
        <w:t>использовать соответствующие существующие платформы и ресурсы (например, каталог Жана Моне, виртуальное сообщество Жана Моне). Эти функции, как часть общего ИТ-ресурса для Эразмус+, обеспечат информирование широкой общественности об ассоциациях и их деятельности в Жан Моне. Обладателям грантов будет рекомендовано регулярно обновлять инструмент  результатами своей работы.</w:t>
      </w:r>
    </w:p>
    <w:p w:rsidR="000F278B" w:rsidRDefault="000F278B" w:rsidP="000F278B">
      <w:pPr>
        <w:jc w:val="both"/>
        <w:rPr>
          <w:rFonts w:ascii="Arial" w:hAnsi="Arial" w:cs="Arial"/>
          <w:b/>
        </w:rPr>
      </w:pPr>
      <w:r>
        <w:rPr>
          <w:rFonts w:ascii="Arial" w:hAnsi="Arial" w:cs="Arial"/>
          <w:b/>
        </w:rPr>
        <w:br w:type="page"/>
      </w:r>
    </w:p>
    <w:p w:rsidR="000F278B" w:rsidRPr="000F278B" w:rsidRDefault="000F278B" w:rsidP="000F278B">
      <w:pPr>
        <w:pStyle w:val="af3"/>
        <w:rPr>
          <w:rFonts w:ascii="Cambria" w:hAnsi="Cambria" w:cs="Times New Roman"/>
          <w:i w:val="0"/>
          <w:color w:val="000000"/>
        </w:rPr>
      </w:pPr>
      <w:r w:rsidRPr="000F278B">
        <w:rPr>
          <w:i w:val="0"/>
          <w:color w:val="000000"/>
        </w:rPr>
        <w:lastRenderedPageBreak/>
        <w:t>Если проект выбран, к гранту будут применяться следующие правила финансирования:</w:t>
      </w:r>
    </w:p>
    <w:p w:rsidR="000F278B" w:rsidRPr="000F278B" w:rsidRDefault="000F278B" w:rsidP="000F278B">
      <w:pPr>
        <w:pStyle w:val="af3"/>
        <w:rPr>
          <w:i w:val="0"/>
          <w:color w:val="000000"/>
        </w:rPr>
      </w:pPr>
      <w:r w:rsidRPr="000F278B">
        <w:rPr>
          <w:i w:val="0"/>
          <w:color w:val="000000"/>
        </w:rPr>
        <w:t>ПРОГРАММА ПОМОЩИ ЖАНА МОНЕ АССОЦИАЦИЯМ</w:t>
      </w:r>
    </w:p>
    <w:p w:rsidR="000F278B" w:rsidRDefault="000F278B" w:rsidP="000F278B">
      <w:pPr>
        <w:ind w:left="405"/>
        <w:jc w:val="both"/>
        <w:rPr>
          <w:rFonts w:ascii="Arial" w:hAnsi="Arial" w:cs="Arial"/>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2565"/>
        <w:gridCol w:w="2209"/>
        <w:gridCol w:w="1639"/>
        <w:gridCol w:w="2002"/>
      </w:tblGrid>
      <w:tr w:rsidR="000F278B" w:rsidRPr="00311D41" w:rsidTr="00311D41">
        <w:trPr>
          <w:trHeight w:val="321"/>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left="96"/>
              <w:jc w:val="both"/>
              <w:rPr>
                <w:rFonts w:ascii="Arial" w:hAnsi="Arial" w:cs="Arial"/>
                <w:b/>
                <w:lang w:eastAsia="en-US"/>
              </w:rPr>
            </w:pPr>
            <w:r w:rsidRPr="00311D41">
              <w:rPr>
                <w:rFonts w:ascii="Arial" w:hAnsi="Arial" w:cs="Arial"/>
                <w:b/>
              </w:rPr>
              <w:t>Допустимые расходы</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left="96"/>
              <w:jc w:val="both"/>
              <w:rPr>
                <w:rFonts w:ascii="Arial" w:hAnsi="Arial" w:cs="Arial"/>
                <w:b/>
                <w:lang w:eastAsia="en-US"/>
              </w:rPr>
            </w:pPr>
            <w:r w:rsidRPr="00311D41">
              <w:rPr>
                <w:rFonts w:ascii="Arial" w:hAnsi="Arial" w:cs="Arial"/>
                <w:b/>
              </w:rPr>
              <w:t>Механизм финансирования</w:t>
            </w:r>
          </w:p>
        </w:tc>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left="96"/>
              <w:jc w:val="both"/>
              <w:rPr>
                <w:rFonts w:ascii="Arial" w:hAnsi="Arial" w:cs="Arial"/>
                <w:b/>
                <w:lang w:eastAsia="en-US"/>
              </w:rPr>
            </w:pPr>
            <w:r w:rsidRPr="00311D41">
              <w:rPr>
                <w:rFonts w:ascii="Arial" w:hAnsi="Arial" w:cs="Arial"/>
                <w:b/>
              </w:rPr>
              <w:t>Сумма</w:t>
            </w:r>
          </w:p>
        </w:tc>
        <w:tc>
          <w:tcPr>
            <w:tcW w:w="181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ind w:left="96"/>
              <w:jc w:val="both"/>
              <w:rPr>
                <w:rFonts w:ascii="Arial" w:hAnsi="Arial" w:cs="Arial"/>
                <w:b/>
                <w:lang w:eastAsia="en-US"/>
              </w:rPr>
            </w:pPr>
            <w:r w:rsidRPr="00311D41">
              <w:rPr>
                <w:rFonts w:ascii="Arial" w:hAnsi="Arial" w:cs="Arial"/>
                <w:b/>
              </w:rPr>
              <w:t>Правила распределения</w:t>
            </w:r>
          </w:p>
        </w:tc>
      </w:tr>
      <w:tr w:rsidR="000F278B" w:rsidRPr="00311D41" w:rsidTr="00311D41">
        <w:trPr>
          <w:trHeight w:val="2610"/>
        </w:trPr>
        <w:tc>
          <w:tcPr>
            <w:tcW w:w="1290"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ind w:left="96"/>
              <w:jc w:val="both"/>
              <w:rPr>
                <w:rFonts w:ascii="Arial" w:hAnsi="Arial" w:cs="Arial"/>
                <w:b/>
              </w:rPr>
            </w:pPr>
          </w:p>
          <w:p w:rsidR="000F278B" w:rsidRPr="00311D41" w:rsidRDefault="000F278B" w:rsidP="00311D41">
            <w:pPr>
              <w:spacing w:after="0" w:line="240" w:lineRule="auto"/>
              <w:ind w:left="96"/>
              <w:jc w:val="both"/>
              <w:rPr>
                <w:rFonts w:ascii="Arial" w:hAnsi="Arial" w:cs="Arial"/>
                <w:b/>
              </w:rPr>
            </w:pPr>
          </w:p>
          <w:p w:rsidR="000F278B" w:rsidRPr="00311D41" w:rsidRDefault="000F278B" w:rsidP="00311D41">
            <w:pPr>
              <w:spacing w:after="0" w:line="240" w:lineRule="auto"/>
              <w:ind w:left="96"/>
              <w:jc w:val="both"/>
              <w:rPr>
                <w:rFonts w:ascii="Arial" w:hAnsi="Arial" w:cs="Arial"/>
                <w:b/>
              </w:rPr>
            </w:pPr>
          </w:p>
          <w:p w:rsidR="000F278B" w:rsidRPr="00311D41" w:rsidRDefault="000F278B" w:rsidP="00311D41">
            <w:pPr>
              <w:spacing w:after="0" w:line="240" w:lineRule="auto"/>
              <w:ind w:left="96"/>
              <w:jc w:val="both"/>
              <w:rPr>
                <w:rFonts w:ascii="Arial" w:hAnsi="Arial" w:cs="Arial"/>
                <w:b/>
              </w:rPr>
            </w:pPr>
            <w:r w:rsidRPr="00311D41">
              <w:rPr>
                <w:rFonts w:ascii="Arial" w:hAnsi="Arial" w:cs="Arial"/>
                <w:b/>
              </w:rPr>
              <w:t>Расходы</w:t>
            </w:r>
          </w:p>
          <w:p w:rsidR="000F278B" w:rsidRPr="00311D41" w:rsidRDefault="000F278B" w:rsidP="00311D41">
            <w:pPr>
              <w:spacing w:after="0" w:line="240" w:lineRule="auto"/>
              <w:ind w:left="96"/>
              <w:jc w:val="both"/>
              <w:rPr>
                <w:rFonts w:ascii="Arial" w:hAnsi="Arial" w:cs="Arial"/>
                <w:b/>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rPr>
            </w:pPr>
            <w:r w:rsidRPr="00311D41">
              <w:rPr>
                <w:rFonts w:ascii="Arial" w:hAnsi="Arial" w:cs="Arial"/>
                <w:b/>
              </w:rPr>
              <w:t>Приемлемые прямые расходы</w:t>
            </w:r>
          </w:p>
          <w:p w:rsidR="000F278B" w:rsidRPr="00311D41" w:rsidRDefault="000F278B" w:rsidP="00311D41">
            <w:pPr>
              <w:pStyle w:val="afa"/>
              <w:numPr>
                <w:ilvl w:val="0"/>
                <w:numId w:val="252"/>
              </w:numPr>
              <w:spacing w:after="0" w:line="240" w:lineRule="auto"/>
              <w:contextualSpacing/>
              <w:jc w:val="both"/>
              <w:rPr>
                <w:rFonts w:ascii="Arial" w:hAnsi="Arial" w:cs="Arial"/>
                <w:b/>
              </w:rPr>
            </w:pPr>
            <w:r w:rsidRPr="00311D41">
              <w:rPr>
                <w:rFonts w:ascii="Arial" w:hAnsi="Arial" w:cs="Arial"/>
                <w:b/>
              </w:rPr>
              <w:t>Затраты на персонал</w:t>
            </w:r>
          </w:p>
          <w:p w:rsidR="000F278B" w:rsidRPr="00311D41" w:rsidRDefault="000F278B" w:rsidP="00311D41">
            <w:pPr>
              <w:pStyle w:val="afa"/>
              <w:numPr>
                <w:ilvl w:val="0"/>
                <w:numId w:val="252"/>
              </w:numPr>
              <w:spacing w:after="0" w:line="240" w:lineRule="auto"/>
              <w:contextualSpacing/>
              <w:jc w:val="both"/>
              <w:rPr>
                <w:rFonts w:ascii="Arial" w:hAnsi="Arial" w:cs="Arial"/>
                <w:b/>
              </w:rPr>
            </w:pPr>
            <w:r w:rsidRPr="00311D41">
              <w:rPr>
                <w:rFonts w:ascii="Arial" w:hAnsi="Arial" w:cs="Arial"/>
                <w:b/>
              </w:rPr>
              <w:t>Расходы на проезд и проживание</w:t>
            </w:r>
          </w:p>
          <w:p w:rsidR="000F278B" w:rsidRPr="00311D41" w:rsidRDefault="000F278B" w:rsidP="00311D41">
            <w:pPr>
              <w:pStyle w:val="afa"/>
              <w:numPr>
                <w:ilvl w:val="0"/>
                <w:numId w:val="252"/>
              </w:numPr>
              <w:spacing w:after="0" w:line="240" w:lineRule="auto"/>
              <w:contextualSpacing/>
              <w:jc w:val="both"/>
              <w:rPr>
                <w:rFonts w:ascii="Arial" w:hAnsi="Arial" w:cs="Arial"/>
                <w:b/>
              </w:rPr>
            </w:pPr>
            <w:r w:rsidRPr="00311D41">
              <w:rPr>
                <w:rFonts w:ascii="Arial" w:hAnsi="Arial" w:cs="Arial"/>
                <w:b/>
              </w:rPr>
              <w:t>Затраты на субподряд (максимум 30% от допустимых прямых затрат)</w:t>
            </w:r>
          </w:p>
          <w:p w:rsidR="000F278B" w:rsidRPr="00311D41" w:rsidRDefault="000F278B" w:rsidP="00311D41">
            <w:pPr>
              <w:pStyle w:val="afa"/>
              <w:numPr>
                <w:ilvl w:val="0"/>
                <w:numId w:val="252"/>
              </w:numPr>
              <w:spacing w:after="0" w:line="240" w:lineRule="auto"/>
              <w:contextualSpacing/>
              <w:jc w:val="both"/>
              <w:rPr>
                <w:rFonts w:ascii="Arial" w:hAnsi="Arial" w:cs="Arial"/>
                <w:b/>
              </w:rPr>
            </w:pPr>
            <w:r w:rsidRPr="00311D41">
              <w:rPr>
                <w:rFonts w:ascii="Arial" w:hAnsi="Arial" w:cs="Arial"/>
                <w:b/>
              </w:rPr>
              <w:t>Затраты на оборудование (максимум 10% от допустимых прямых расходов)</w:t>
            </w:r>
          </w:p>
          <w:p w:rsidR="000F278B" w:rsidRPr="00311D41" w:rsidRDefault="000F278B" w:rsidP="00311D41">
            <w:pPr>
              <w:spacing w:after="0" w:line="240" w:lineRule="auto"/>
              <w:ind w:left="405"/>
              <w:jc w:val="both"/>
              <w:rPr>
                <w:rFonts w:ascii="Arial" w:hAnsi="Arial" w:cs="Arial"/>
                <w:b/>
              </w:rPr>
            </w:pPr>
            <w:r w:rsidRPr="00311D41">
              <w:rPr>
                <w:rFonts w:ascii="Arial" w:hAnsi="Arial" w:cs="Arial"/>
                <w:b/>
              </w:rPr>
              <w:t xml:space="preserve">Прочие расходы (включая расходы на обязательное </w:t>
            </w:r>
            <w:r w:rsidRPr="00311D41">
              <w:rPr>
                <w:rFonts w:ascii="Arial" w:hAnsi="Arial" w:cs="Arial"/>
                <w:b/>
              </w:rPr>
              <w:lastRenderedPageBreak/>
              <w:t>финансовый аудит).</w:t>
            </w:r>
          </w:p>
          <w:p w:rsidR="000F278B" w:rsidRPr="00311D41" w:rsidRDefault="000F278B" w:rsidP="00311D41">
            <w:pPr>
              <w:spacing w:after="0" w:line="240" w:lineRule="auto"/>
              <w:jc w:val="both"/>
              <w:rPr>
                <w:rFonts w:ascii="Arial" w:hAnsi="Arial" w:cs="Arial"/>
                <w:b/>
              </w:rPr>
            </w:pPr>
            <w:r w:rsidRPr="00311D41">
              <w:rPr>
                <w:rFonts w:ascii="Arial" w:hAnsi="Arial" w:cs="Arial"/>
                <w:b/>
              </w:rPr>
              <w:t>Приемлемые косвенные расходы</w:t>
            </w:r>
          </w:p>
          <w:p w:rsidR="000F278B" w:rsidRPr="00311D41" w:rsidRDefault="000F278B" w:rsidP="00311D41">
            <w:pPr>
              <w:spacing w:after="0" w:line="240" w:lineRule="auto"/>
              <w:jc w:val="both"/>
              <w:rPr>
                <w:rFonts w:ascii="Arial" w:hAnsi="Arial" w:cs="Arial"/>
                <w:b/>
              </w:rPr>
            </w:pPr>
            <w:r w:rsidRPr="00311D41">
              <w:rPr>
                <w:rFonts w:ascii="Arial" w:hAnsi="Arial" w:cs="Arial"/>
                <w:b/>
              </w:rPr>
              <w:t>Единая ставка, не превышающая 7% от допустимых прямых затрат по проекту, относится к косвенным расходам, представляющим общие административные расходы бенефициара, которые могут рассматриваться как подлежащие оплате по проекту (например, счета за электричество или интернет, расходы на помещения, расходы на постоянный персонал и т.д.).)</w:t>
            </w:r>
          </w:p>
          <w:p w:rsidR="000F278B" w:rsidRPr="00311D41" w:rsidRDefault="000F278B" w:rsidP="00311D41">
            <w:pPr>
              <w:spacing w:after="0" w:line="240" w:lineRule="auto"/>
              <w:jc w:val="both"/>
              <w:rPr>
                <w:rFonts w:ascii="Arial" w:hAnsi="Arial" w:cs="Arial"/>
                <w:b/>
                <w:lang w:eastAsia="en-US"/>
              </w:rPr>
            </w:pP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Реальные затраты</w:t>
            </w: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b/>
              </w:rPr>
            </w:pPr>
            <w:r w:rsidRPr="00311D41">
              <w:rPr>
                <w:rFonts w:ascii="Arial" w:hAnsi="Arial" w:cs="Arial"/>
                <w:b/>
              </w:rPr>
              <w:t>Максимум € 50 000</w:t>
            </w:r>
          </w:p>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 xml:space="preserve"> 80% от общей суммы приемлемых расходов (если только заявитель не запросит более низкий % Гранта)</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rPr>
            </w:pPr>
          </w:p>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Условно: цели и программа работы должны быть четко изложены в форме заявки</w:t>
            </w:r>
          </w:p>
        </w:tc>
      </w:tr>
    </w:tbl>
    <w:p w:rsidR="000F278B" w:rsidRDefault="000F278B" w:rsidP="000F278B">
      <w:pPr>
        <w:jc w:val="both"/>
        <w:rPr>
          <w:rFonts w:ascii="Arial" w:hAnsi="Arial" w:cs="Arial"/>
          <w:b/>
          <w:lang w:eastAsia="en-US"/>
        </w:rPr>
      </w:pPr>
      <w:r>
        <w:rPr>
          <w:rFonts w:ascii="Arial" w:hAnsi="Arial" w:cs="Arial"/>
          <w:b/>
        </w:rPr>
        <w:br w:type="page"/>
      </w:r>
    </w:p>
    <w:p w:rsidR="000F278B" w:rsidRPr="000F278B" w:rsidRDefault="000F278B" w:rsidP="000F278B">
      <w:pPr>
        <w:pStyle w:val="10"/>
        <w:rPr>
          <w:rFonts w:ascii="Cambria" w:hAnsi="Cambria" w:cs="Times New Roman"/>
          <w:color w:val="000000"/>
        </w:rPr>
      </w:pPr>
      <w:bookmarkStart w:id="53" w:name="_Toc524645856"/>
      <w:r w:rsidRPr="000F278B">
        <w:rPr>
          <w:color w:val="000000"/>
        </w:rPr>
        <w:lastRenderedPageBreak/>
        <w:t>СЕТЬ ЖАНА МОНЕ (ПОЛИТИЧЕСКИЕ ДЕБАТЫ С АКАДЕМИЧЕСКИМ МИРОМ)</w:t>
      </w:r>
      <w:bookmarkEnd w:id="53"/>
    </w:p>
    <w:p w:rsidR="000F278B" w:rsidRPr="000F278B" w:rsidRDefault="000F278B" w:rsidP="000F278B">
      <w:pPr>
        <w:pStyle w:val="af3"/>
        <w:rPr>
          <w:i w:val="0"/>
          <w:color w:val="000000"/>
        </w:rPr>
      </w:pPr>
      <w:r w:rsidRPr="000F278B">
        <w:rPr>
          <w:i w:val="0"/>
          <w:color w:val="000000"/>
        </w:rPr>
        <w:t>ЧТО ТАКОЕ СЕТЬ ЖАНА МОНЕ?</w:t>
      </w:r>
    </w:p>
    <w:p w:rsidR="000F278B" w:rsidRDefault="000F278B" w:rsidP="000F278B">
      <w:pPr>
        <w:ind w:left="405"/>
        <w:jc w:val="both"/>
        <w:rPr>
          <w:rFonts w:ascii="Arial" w:hAnsi="Arial" w:cs="Arial"/>
        </w:rPr>
      </w:pPr>
      <w:r>
        <w:rPr>
          <w:rFonts w:ascii="Arial" w:hAnsi="Arial" w:cs="Arial"/>
        </w:rPr>
        <w:t>Сеть Жана Моне способствует созданию и развитию консорциумов международных игроков (вузов, центров передового опыта, отделов, команд, отдельных экспертов и т. Д.) В области исследований в Европейском союзе. Они способствуют сбору информации, обмену практиками, созданию знаний и содействие процессу европейской интеграции во всем мире. Это направление может также способствовать расширению существующих сетей, поддерживающих конкретные мероприятия, в частности, содействие участию молодых исследователей в связанных с ЕС темах.</w:t>
      </w:r>
    </w:p>
    <w:p w:rsidR="000F278B" w:rsidRDefault="000F278B" w:rsidP="000F278B">
      <w:pPr>
        <w:ind w:left="405"/>
        <w:jc w:val="both"/>
        <w:rPr>
          <w:rFonts w:ascii="Arial" w:hAnsi="Arial" w:cs="Arial"/>
        </w:rPr>
      </w:pPr>
      <w:r>
        <w:rPr>
          <w:rFonts w:ascii="Arial" w:hAnsi="Arial" w:cs="Arial"/>
        </w:rPr>
        <w:t>Эти проекты будут основываться на односторонних предложениях, ориентированных на мероприятия, которые не могут быть успешно достигнуты на национальном уровне, и требуют участия как минимум трех партнерских учреждений (включая учреждение-заявитель) из трех разных стран. Их целью является осуществление проектов, имеющих многонациональное, а не национальное измерение.</w:t>
      </w:r>
    </w:p>
    <w:p w:rsidR="000F278B" w:rsidRDefault="000F278B" w:rsidP="000F278B">
      <w:pPr>
        <w:ind w:left="405"/>
        <w:jc w:val="both"/>
        <w:rPr>
          <w:rFonts w:ascii="Arial" w:hAnsi="Arial" w:cs="Arial"/>
          <w:b/>
        </w:rPr>
      </w:pPr>
      <w:r>
        <w:rPr>
          <w:rFonts w:ascii="Arial" w:hAnsi="Arial" w:cs="Arial"/>
          <w:b/>
        </w:rPr>
        <w:t>КАКИЕ ВИДЫ ДЕЯТЕЛЬНОСТИ ПОДДЕРЖИВАЮТСЯ В РАМКАХ ЭТОГО МОДУЛЯ?</w:t>
      </w:r>
    </w:p>
    <w:p w:rsidR="000F278B" w:rsidRDefault="000F278B" w:rsidP="000F278B">
      <w:pPr>
        <w:ind w:left="405"/>
        <w:jc w:val="both"/>
        <w:rPr>
          <w:rFonts w:ascii="Arial" w:hAnsi="Arial" w:cs="Arial"/>
        </w:rPr>
      </w:pPr>
      <w:r>
        <w:rPr>
          <w:rFonts w:ascii="Arial" w:hAnsi="Arial" w:cs="Arial"/>
        </w:rPr>
        <w:t>В течение всего срока действия проекта сети могут, как правило, осуществлять широкий спектр деятельности, например:</w:t>
      </w:r>
    </w:p>
    <w:p w:rsidR="000F278B" w:rsidRDefault="000F278B" w:rsidP="000F278B">
      <w:pPr>
        <w:ind w:left="405"/>
        <w:jc w:val="both"/>
        <w:rPr>
          <w:rFonts w:ascii="Arial" w:hAnsi="Arial" w:cs="Arial"/>
        </w:rPr>
      </w:pPr>
    </w:p>
    <w:p w:rsidR="000F278B" w:rsidRDefault="000F278B" w:rsidP="000F278B">
      <w:pPr>
        <w:pStyle w:val="afa"/>
        <w:numPr>
          <w:ilvl w:val="0"/>
          <w:numId w:val="253"/>
        </w:numPr>
        <w:spacing w:after="200" w:line="276" w:lineRule="auto"/>
        <w:contextualSpacing/>
        <w:jc w:val="both"/>
        <w:rPr>
          <w:rFonts w:ascii="Arial" w:hAnsi="Arial" w:cs="Arial"/>
        </w:rPr>
      </w:pPr>
      <w:r>
        <w:rPr>
          <w:rFonts w:ascii="Arial" w:hAnsi="Arial" w:cs="Arial"/>
        </w:rPr>
        <w:t>сбор и продвижение информации и результатов по методологиям, применяемым к исследованиям высокого уровня и преподаванию по исследованиям ЕС</w:t>
      </w:r>
    </w:p>
    <w:p w:rsidR="000F278B" w:rsidRDefault="000F278B" w:rsidP="000F278B">
      <w:pPr>
        <w:pStyle w:val="afa"/>
        <w:numPr>
          <w:ilvl w:val="0"/>
          <w:numId w:val="253"/>
        </w:numPr>
        <w:spacing w:after="200" w:line="276" w:lineRule="auto"/>
        <w:contextualSpacing/>
        <w:jc w:val="both"/>
        <w:rPr>
          <w:rFonts w:ascii="Arial" w:hAnsi="Arial" w:cs="Arial"/>
        </w:rPr>
      </w:pPr>
      <w:r>
        <w:rPr>
          <w:rFonts w:ascii="Arial" w:hAnsi="Arial" w:cs="Arial"/>
        </w:rPr>
        <w:t>расширение сотрудничества между различными высшими учебными заведениями и другими соответствующими органами в Европе и во всем мире</w:t>
      </w:r>
    </w:p>
    <w:p w:rsidR="000F278B" w:rsidRDefault="000F278B" w:rsidP="000F278B">
      <w:pPr>
        <w:pStyle w:val="afa"/>
        <w:numPr>
          <w:ilvl w:val="0"/>
          <w:numId w:val="253"/>
        </w:numPr>
        <w:spacing w:after="200" w:line="276" w:lineRule="auto"/>
        <w:contextualSpacing/>
        <w:jc w:val="both"/>
        <w:rPr>
          <w:rFonts w:ascii="Arial" w:hAnsi="Arial" w:cs="Arial"/>
        </w:rPr>
      </w:pPr>
      <w:r>
        <w:rPr>
          <w:rFonts w:ascii="Arial" w:hAnsi="Arial" w:cs="Arial"/>
        </w:rPr>
        <w:t>обмен знаниями и опытом в целях взаимного совершенствования передовой практики</w:t>
      </w:r>
    </w:p>
    <w:p w:rsidR="000F278B" w:rsidRDefault="000F278B" w:rsidP="000F278B">
      <w:pPr>
        <w:pStyle w:val="afa"/>
        <w:numPr>
          <w:ilvl w:val="0"/>
          <w:numId w:val="253"/>
        </w:numPr>
        <w:spacing w:after="200" w:line="276" w:lineRule="auto"/>
        <w:contextualSpacing/>
        <w:jc w:val="both"/>
        <w:rPr>
          <w:rFonts w:ascii="Arial" w:hAnsi="Arial" w:cs="Arial"/>
        </w:rPr>
      </w:pPr>
      <w:r>
        <w:rPr>
          <w:rFonts w:ascii="Arial" w:hAnsi="Arial" w:cs="Arial"/>
        </w:rPr>
        <w:t>содействие сотрудничеству и создание платформы для обмена знаниями с государственными структурами и службами Европейской Комиссии по весьма актуальным вопросам ЕС.</w:t>
      </w:r>
    </w:p>
    <w:p w:rsidR="000F278B" w:rsidRDefault="000F278B" w:rsidP="000F278B">
      <w:pPr>
        <w:pStyle w:val="afa"/>
        <w:ind w:left="1125"/>
        <w:jc w:val="both"/>
        <w:rPr>
          <w:rFonts w:ascii="Arial" w:hAnsi="Arial" w:cs="Arial"/>
          <w:b/>
        </w:rPr>
      </w:pPr>
    </w:p>
    <w:p w:rsidR="000F278B" w:rsidRDefault="000F278B" w:rsidP="000F278B">
      <w:pPr>
        <w:pStyle w:val="afa"/>
        <w:ind w:left="1125"/>
        <w:jc w:val="both"/>
        <w:rPr>
          <w:rFonts w:ascii="Arial" w:hAnsi="Arial" w:cs="Arial"/>
          <w:b/>
        </w:rPr>
      </w:pPr>
      <w:r>
        <w:rPr>
          <w:rFonts w:ascii="Arial" w:hAnsi="Arial" w:cs="Arial"/>
          <w:b/>
        </w:rPr>
        <w:t>КАКОВА РОЛЬ ОРГАНИЗАЦИЙ, УЧАСТВУЮЩИХ В СЕТИ ЖАНА МОНЕ?</w:t>
      </w:r>
    </w:p>
    <w:p w:rsidR="000F278B" w:rsidRDefault="000F278B" w:rsidP="000F278B">
      <w:pPr>
        <w:pStyle w:val="afa"/>
        <w:ind w:left="1125"/>
        <w:jc w:val="both"/>
        <w:rPr>
          <w:rFonts w:ascii="Arial" w:hAnsi="Arial" w:cs="Arial"/>
        </w:rPr>
      </w:pPr>
      <w:r>
        <w:rPr>
          <w:rFonts w:ascii="Arial" w:hAnsi="Arial" w:cs="Arial"/>
        </w:rPr>
        <w:t>Сети Жана Моне должны стать ориентирами в охватываемых ими тематических областях Европейского Союза. Деятельность будет направлена на распространение и преумножение знаний; они также будут способствовать сбору и использованию информации, а также обеспечивать анализ и обзор конкретных вопросов. Высшие учебные заведения, координирующие сети Жана Моне, несут окончательную ответственность за свои предложения. Они обязаны осуществлять мероприятия, описанные в их программе работы, в течение всего срока действия Гранта.</w:t>
      </w:r>
    </w:p>
    <w:p w:rsidR="000F278B" w:rsidRDefault="000F278B" w:rsidP="000F278B">
      <w:pPr>
        <w:pStyle w:val="afa"/>
        <w:ind w:left="1125"/>
        <w:jc w:val="both"/>
        <w:rPr>
          <w:rFonts w:ascii="Arial" w:hAnsi="Arial" w:cs="Arial"/>
        </w:rPr>
      </w:pPr>
    </w:p>
    <w:p w:rsidR="000F278B" w:rsidRDefault="000F278B" w:rsidP="000F278B">
      <w:pPr>
        <w:ind w:left="405"/>
        <w:jc w:val="both"/>
        <w:rPr>
          <w:rFonts w:ascii="Arial" w:hAnsi="Arial" w:cs="Arial"/>
          <w:b/>
        </w:rPr>
      </w:pPr>
      <w:r>
        <w:rPr>
          <w:rFonts w:ascii="Arial" w:hAnsi="Arial" w:cs="Arial"/>
          <w:b/>
        </w:rPr>
        <w:t>КРИТЕРИИ ОЦЕНКИ ПРОГРАММЫ ПОМОЩИ ЖАНА МОНЕ АССОЦИАЦИЯМ</w:t>
      </w:r>
    </w:p>
    <w:p w:rsidR="000F278B" w:rsidRDefault="000F278B" w:rsidP="000F278B">
      <w:pPr>
        <w:pStyle w:val="afa"/>
        <w:tabs>
          <w:tab w:val="left" w:pos="8265"/>
        </w:tabs>
        <w:ind w:left="1125"/>
        <w:jc w:val="both"/>
        <w:rPr>
          <w:rFonts w:ascii="Arial" w:hAnsi="Arial" w:cs="Arial"/>
          <w:b/>
        </w:rPr>
      </w:pPr>
      <w:r>
        <w:rPr>
          <w:rFonts w:ascii="Arial" w:hAnsi="Arial" w:cs="Arial"/>
          <w:b/>
        </w:rPr>
        <w:tab/>
      </w:r>
    </w:p>
    <w:p w:rsidR="000F278B" w:rsidRDefault="000F278B" w:rsidP="000F278B">
      <w:pPr>
        <w:pStyle w:val="afa"/>
        <w:ind w:left="1125"/>
        <w:jc w:val="both"/>
        <w:rPr>
          <w:rFonts w:ascii="Arial" w:hAnsi="Arial" w:cs="Arial"/>
        </w:rPr>
      </w:pPr>
      <w:r>
        <w:rPr>
          <w:rFonts w:ascii="Arial" w:hAnsi="Arial" w:cs="Arial"/>
        </w:rPr>
        <w:t>Ниже перечислены формальные критерии, которые должна соблюдать сеть Жана Моне, чтобы иметь право на получение Гранта Эразмус+ :</w:t>
      </w:r>
    </w:p>
    <w:p w:rsidR="000F278B" w:rsidRDefault="000F278B" w:rsidP="000F278B">
      <w:pPr>
        <w:pStyle w:val="afa"/>
        <w:ind w:left="1125"/>
        <w:jc w:val="both"/>
        <w:rPr>
          <w:rFonts w:ascii="Arial" w:hAnsi="Arial" w:cs="Arial"/>
        </w:rPr>
      </w:pPr>
    </w:p>
    <w:p w:rsidR="000F278B" w:rsidRDefault="000F278B" w:rsidP="000F278B">
      <w:pPr>
        <w:pStyle w:val="afa"/>
        <w:ind w:left="1125"/>
        <w:jc w:val="both"/>
        <w:rPr>
          <w:rFonts w:ascii="Arial" w:hAnsi="Arial" w:cs="Arial"/>
          <w:b/>
        </w:rPr>
      </w:pPr>
      <w:r>
        <w:rPr>
          <w:rFonts w:ascii="Arial" w:hAnsi="Arial" w:cs="Arial"/>
          <w:b/>
        </w:rPr>
        <w:t>КРИТЕРИИ ОТБОРА</w:t>
      </w:r>
    </w:p>
    <w:tbl>
      <w:tblPr>
        <w:tblW w:w="0" w:type="auto"/>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5960"/>
      </w:tblGrid>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t>Кто может подавать заявку?</w:t>
            </w:r>
            <w:r w:rsidRPr="00311D41">
              <w:rPr>
                <w:rFonts w:ascii="Arial" w:hAnsi="Arial" w:cs="Arial"/>
              </w:rPr>
              <w:t xml:space="preserve"> </w:t>
            </w:r>
          </w:p>
        </w:tc>
        <w:tc>
          <w:tcPr>
            <w:tcW w:w="5960"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rPr>
            </w:pPr>
            <w:r w:rsidRPr="00311D41">
              <w:rPr>
                <w:rFonts w:ascii="Arial" w:hAnsi="Arial" w:cs="Arial"/>
              </w:rPr>
              <w:t>Высшее учебное заведение (вуз) в любой стране мира. ВУЗы, находящиеся в странах программы должны иметь действующий устав  Эразмус для высшего образования –ECHE (Европейская конференция по истории экономики). ECHE не требуется для участия вузов в странах-партнерах. Кандидат должен быть координатором сети, состоящей как минимум из трех участвующих учреждений из трех разных стран. Назначенные европейские институты (определенных в Положении о создании программы Эразмус+) преследующие цели соблюдения европейских интересов не допускаются к участию в этой акции.</w:t>
            </w:r>
          </w:p>
          <w:p w:rsidR="000F278B" w:rsidRPr="00311D41" w:rsidRDefault="000F278B" w:rsidP="00311D41">
            <w:pPr>
              <w:pStyle w:val="afa"/>
              <w:spacing w:after="0" w:line="240" w:lineRule="auto"/>
              <w:ind w:left="0"/>
              <w:jc w:val="both"/>
              <w:rPr>
                <w:rFonts w:ascii="Arial" w:hAnsi="Arial" w:cs="Arial"/>
                <w:b/>
              </w:rPr>
            </w:pPr>
          </w:p>
        </w:tc>
      </w:tr>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t>Продолжительность проекта</w:t>
            </w:r>
          </w:p>
        </w:tc>
        <w:tc>
          <w:tcPr>
            <w:tcW w:w="596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rPr>
            </w:pPr>
            <w:r w:rsidRPr="00311D41">
              <w:rPr>
                <w:rFonts w:ascii="Arial" w:hAnsi="Arial" w:cs="Arial"/>
              </w:rPr>
              <w:t>3 года</w:t>
            </w:r>
          </w:p>
        </w:tc>
      </w:tr>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t>Куда подавать заявку</w:t>
            </w:r>
          </w:p>
        </w:tc>
        <w:tc>
          <w:tcPr>
            <w:tcW w:w="596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rPr>
            </w:pPr>
            <w:r w:rsidRPr="00311D41">
              <w:rPr>
                <w:rFonts w:ascii="Arial" w:hAnsi="Arial" w:cs="Arial"/>
              </w:rPr>
              <w:t>Исполнительному агентству по вопросам образования, аудиовизуальных средств и культуры, расположенному в Брюсселе.</w:t>
            </w:r>
          </w:p>
        </w:tc>
      </w:tr>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t>Когда подавать заявку?</w:t>
            </w:r>
          </w:p>
        </w:tc>
        <w:tc>
          <w:tcPr>
            <w:tcW w:w="596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rPr>
            </w:pPr>
            <w:r w:rsidRPr="00311D41">
              <w:rPr>
                <w:rFonts w:ascii="Arial" w:hAnsi="Arial" w:cs="Arial"/>
              </w:rPr>
              <w:t>Заявители должны подать заявку на Грант до 22 февраля в 12:00 (по Брюсселю) для проектов, начинающихся 1 сентября того же года.</w:t>
            </w:r>
          </w:p>
        </w:tc>
      </w:tr>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t>Как подавать заявку?</w:t>
            </w:r>
          </w:p>
        </w:tc>
        <w:tc>
          <w:tcPr>
            <w:tcW w:w="596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rPr>
            </w:pPr>
            <w:r w:rsidRPr="00311D41">
              <w:rPr>
                <w:rFonts w:ascii="Arial" w:hAnsi="Arial" w:cs="Arial"/>
              </w:rPr>
              <w:t>Подробнее о том, как подать заявку, см. часть C данного руководства.</w:t>
            </w:r>
          </w:p>
        </w:tc>
      </w:tr>
    </w:tbl>
    <w:p w:rsidR="000F278B" w:rsidRDefault="000F278B" w:rsidP="000F278B">
      <w:pPr>
        <w:pStyle w:val="afa"/>
        <w:ind w:left="1125"/>
        <w:jc w:val="both"/>
        <w:rPr>
          <w:rFonts w:ascii="Arial" w:hAnsi="Arial" w:cs="Arial"/>
          <w:b/>
        </w:rPr>
      </w:pPr>
    </w:p>
    <w:p w:rsidR="000F278B" w:rsidRDefault="000F278B" w:rsidP="000F278B">
      <w:pPr>
        <w:pStyle w:val="afa"/>
        <w:ind w:left="1125"/>
        <w:jc w:val="both"/>
        <w:rPr>
          <w:rFonts w:ascii="Arial" w:hAnsi="Arial" w:cs="Arial"/>
        </w:rPr>
      </w:pPr>
      <w:r>
        <w:rPr>
          <w:rFonts w:ascii="Arial" w:hAnsi="Arial" w:cs="Arial"/>
        </w:rPr>
        <w:lastRenderedPageBreak/>
        <w:t>Организации-кандидаты также будут оцениваться по критериям исключения и отбора. Для получения дополнительной информации с. часть C данного руководства.</w:t>
      </w:r>
    </w:p>
    <w:p w:rsidR="000F278B" w:rsidRDefault="000F278B" w:rsidP="000F278B">
      <w:pPr>
        <w:jc w:val="both"/>
        <w:rPr>
          <w:rFonts w:ascii="Arial" w:hAnsi="Arial" w:cs="Arial"/>
        </w:rPr>
      </w:pPr>
    </w:p>
    <w:p w:rsidR="000F278B" w:rsidRDefault="000F278B" w:rsidP="000F278B">
      <w:pPr>
        <w:pStyle w:val="afa"/>
        <w:ind w:left="1125"/>
        <w:jc w:val="both"/>
        <w:rPr>
          <w:rFonts w:ascii="Arial" w:hAnsi="Arial" w:cs="Arial"/>
        </w:rPr>
      </w:pPr>
    </w:p>
    <w:p w:rsidR="000F278B" w:rsidRDefault="000F278B" w:rsidP="000F278B">
      <w:pPr>
        <w:jc w:val="both"/>
        <w:rPr>
          <w:rFonts w:ascii="Arial" w:hAnsi="Arial" w:cs="Arial"/>
          <w:b/>
        </w:rPr>
      </w:pPr>
      <w:r>
        <w:rPr>
          <w:rFonts w:ascii="Arial" w:hAnsi="Arial" w:cs="Arial"/>
          <w:b/>
        </w:rPr>
        <w:t xml:space="preserve">                     КРИТЕРИИ НАГРАЖДЕНИЯ</w:t>
      </w:r>
    </w:p>
    <w:p w:rsidR="000F278B" w:rsidRDefault="000F278B" w:rsidP="000F278B">
      <w:pPr>
        <w:pStyle w:val="afa"/>
        <w:ind w:left="1125"/>
        <w:jc w:val="both"/>
        <w:rPr>
          <w:rFonts w:ascii="Arial" w:hAnsi="Arial" w:cs="Arial"/>
        </w:rPr>
      </w:pPr>
      <w:r>
        <w:rPr>
          <w:rFonts w:ascii="Arial" w:hAnsi="Arial" w:cs="Arial"/>
        </w:rPr>
        <w:t>Проекты будут оцениваться по следующим критериям:</w:t>
      </w:r>
    </w:p>
    <w:p w:rsidR="000F278B" w:rsidRDefault="000F278B" w:rsidP="000F278B">
      <w:pPr>
        <w:pStyle w:val="afa"/>
        <w:ind w:left="1125"/>
        <w:jc w:val="both"/>
        <w:rPr>
          <w:rFonts w:ascii="Arial" w:hAnsi="Arial" w:cs="Arial"/>
        </w:rPr>
      </w:pPr>
    </w:p>
    <w:tbl>
      <w:tblPr>
        <w:tblW w:w="0" w:type="auto"/>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5944"/>
      </w:tblGrid>
      <w:tr w:rsidR="000F278B" w:rsidRPr="00311D41" w:rsidTr="00311D41">
        <w:tc>
          <w:tcPr>
            <w:tcW w:w="2502"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jc w:val="both"/>
              <w:rPr>
                <w:rFonts w:ascii="Arial" w:hAnsi="Arial" w:cs="Arial"/>
                <w:b/>
              </w:rPr>
            </w:pPr>
            <w:r w:rsidRPr="00311D41">
              <w:rPr>
                <w:rFonts w:ascii="Arial" w:hAnsi="Arial" w:cs="Arial"/>
                <w:b/>
              </w:rPr>
              <w:t>Актуальность проекта</w:t>
            </w:r>
          </w:p>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t>(Максимум 25 баллов)</w:t>
            </w:r>
          </w:p>
        </w:tc>
        <w:tc>
          <w:tcPr>
            <w:tcW w:w="594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54"/>
              </w:numPr>
              <w:spacing w:after="0" w:line="240" w:lineRule="auto"/>
              <w:contextualSpacing/>
              <w:jc w:val="both"/>
              <w:rPr>
                <w:rFonts w:ascii="Arial" w:hAnsi="Arial" w:cs="Arial"/>
              </w:rPr>
            </w:pPr>
            <w:r w:rsidRPr="00311D41">
              <w:rPr>
                <w:rFonts w:ascii="Arial" w:hAnsi="Arial" w:cs="Arial"/>
              </w:rPr>
              <w:t>Актуальность предложения для:</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целей и приоритетов направлений (см. разделы "Цели Жана Моне" и "что такое сеть Жана Моне").</w:t>
            </w:r>
          </w:p>
          <w:p w:rsidR="000F278B" w:rsidRPr="00311D41" w:rsidRDefault="000F278B" w:rsidP="00311D41">
            <w:pPr>
              <w:pStyle w:val="afa"/>
              <w:numPr>
                <w:ilvl w:val="0"/>
                <w:numId w:val="254"/>
              </w:numPr>
              <w:spacing w:after="0" w:line="240" w:lineRule="auto"/>
              <w:contextualSpacing/>
              <w:jc w:val="both"/>
              <w:rPr>
                <w:rFonts w:ascii="Arial" w:hAnsi="Arial" w:cs="Arial"/>
              </w:rPr>
            </w:pPr>
            <w:r w:rsidRPr="00311D41">
              <w:rPr>
                <w:rFonts w:ascii="Arial" w:hAnsi="Arial" w:cs="Arial"/>
              </w:rPr>
              <w:t>Степень, в которой предложение:</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подходит для содействия разработке новых учебных, исследовательских или дискуссионных направлений;</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демонстрирует доказательства академической добавленной стоимости;</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пропагандирует и обеспечивает более широкое освещение этих европейских исследований / вопросов как в рамках учреждения, участвующего в деятельности Жана Моне, так и за его пределами.</w:t>
            </w:r>
          </w:p>
          <w:p w:rsidR="000F278B" w:rsidRPr="00311D41" w:rsidRDefault="000F278B" w:rsidP="00311D41">
            <w:pPr>
              <w:pStyle w:val="afa"/>
              <w:numPr>
                <w:ilvl w:val="0"/>
                <w:numId w:val="254"/>
              </w:numPr>
              <w:spacing w:after="0" w:line="240" w:lineRule="auto"/>
              <w:contextualSpacing/>
              <w:jc w:val="both"/>
              <w:rPr>
                <w:rFonts w:ascii="Arial" w:hAnsi="Arial" w:cs="Arial"/>
              </w:rPr>
            </w:pPr>
            <w:r w:rsidRPr="00311D41">
              <w:rPr>
                <w:rFonts w:ascii="Arial" w:hAnsi="Arial" w:cs="Arial"/>
              </w:rPr>
              <w:t>Актуальность предложения для приоритетных целевых групп:</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учреждения, созданные в странах, не охваченных программой модулей Жана Моне;</w:t>
            </w:r>
          </w:p>
          <w:p w:rsidR="000F278B" w:rsidRPr="00311D41" w:rsidRDefault="000F278B" w:rsidP="00311D41">
            <w:pPr>
              <w:pStyle w:val="afa"/>
              <w:spacing w:after="0" w:line="240" w:lineRule="auto"/>
              <w:ind w:left="0"/>
              <w:jc w:val="both"/>
              <w:rPr>
                <w:rFonts w:ascii="Arial" w:hAnsi="Arial" w:cs="Arial"/>
              </w:rPr>
            </w:pPr>
            <w:r w:rsidRPr="00311D41">
              <w:rPr>
                <w:rFonts w:ascii="Arial" w:hAnsi="Arial" w:cs="Arial"/>
              </w:rPr>
              <w:t>- учреждения или ученые, еще не получившие финансирования от Жана Моне.</w:t>
            </w:r>
          </w:p>
        </w:tc>
      </w:tr>
      <w:tr w:rsidR="000F278B" w:rsidRPr="00311D41" w:rsidTr="00311D41">
        <w:tc>
          <w:tcPr>
            <w:tcW w:w="2502"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jc w:val="both"/>
              <w:rPr>
                <w:rFonts w:ascii="Arial" w:hAnsi="Arial" w:cs="Arial"/>
                <w:b/>
              </w:rPr>
            </w:pPr>
            <w:r w:rsidRPr="00311D41">
              <w:rPr>
                <w:rFonts w:ascii="Arial" w:hAnsi="Arial" w:cs="Arial"/>
                <w:b/>
              </w:rPr>
              <w:t>Качество дизайна и реализации проекта</w:t>
            </w:r>
          </w:p>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lastRenderedPageBreak/>
              <w:t>(Максимум 25 баллов)</w:t>
            </w:r>
          </w:p>
        </w:tc>
        <w:tc>
          <w:tcPr>
            <w:tcW w:w="594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54"/>
              </w:numPr>
              <w:spacing w:after="0" w:line="240" w:lineRule="auto"/>
              <w:contextualSpacing/>
              <w:jc w:val="both"/>
              <w:rPr>
                <w:rFonts w:ascii="Arial" w:hAnsi="Arial" w:cs="Arial"/>
              </w:rPr>
            </w:pPr>
            <w:r w:rsidRPr="00311D41">
              <w:rPr>
                <w:rFonts w:ascii="Arial" w:hAnsi="Arial" w:cs="Arial"/>
              </w:rPr>
              <w:lastRenderedPageBreak/>
              <w:t>Ясность, полнота и качество программы работы, включая соответствующие этапы подготовки, осуществления, оценки и последующей деятельности и распространение;</w:t>
            </w:r>
          </w:p>
          <w:p w:rsidR="000F278B" w:rsidRPr="00311D41" w:rsidRDefault="000F278B" w:rsidP="00311D41">
            <w:pPr>
              <w:pStyle w:val="afa"/>
              <w:numPr>
                <w:ilvl w:val="0"/>
                <w:numId w:val="254"/>
              </w:numPr>
              <w:spacing w:after="0" w:line="240" w:lineRule="auto"/>
              <w:contextualSpacing/>
              <w:jc w:val="both"/>
              <w:rPr>
                <w:rFonts w:ascii="Arial" w:hAnsi="Arial" w:cs="Arial"/>
              </w:rPr>
            </w:pPr>
            <w:r w:rsidRPr="00311D41">
              <w:rPr>
                <w:rFonts w:ascii="Arial" w:hAnsi="Arial" w:cs="Arial"/>
              </w:rPr>
              <w:lastRenderedPageBreak/>
              <w:t>Соответствия между целями проекта, деятельностью и бюджета;</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xml:space="preserve"> Качество и осуществимость предлагаемой методологии</w:t>
            </w:r>
          </w:p>
          <w:p w:rsidR="000F278B" w:rsidRPr="00311D41" w:rsidRDefault="000F278B" w:rsidP="00311D41">
            <w:pPr>
              <w:pStyle w:val="afa"/>
              <w:numPr>
                <w:ilvl w:val="0"/>
                <w:numId w:val="255"/>
              </w:numPr>
              <w:spacing w:after="0" w:line="240" w:lineRule="auto"/>
              <w:contextualSpacing/>
              <w:jc w:val="both"/>
              <w:rPr>
                <w:rFonts w:ascii="Arial" w:hAnsi="Arial" w:cs="Arial"/>
              </w:rPr>
            </w:pPr>
            <w:r w:rsidRPr="00311D41">
              <w:rPr>
                <w:rFonts w:ascii="Arial" w:hAnsi="Arial" w:cs="Arial"/>
              </w:rPr>
              <w:t>Проектирование и управление сетевой деятельностью, включая каналы связи между членами.</w:t>
            </w:r>
          </w:p>
        </w:tc>
      </w:tr>
      <w:tr w:rsidR="000F278B" w:rsidRPr="00311D41" w:rsidTr="00311D41">
        <w:tc>
          <w:tcPr>
            <w:tcW w:w="2502"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jc w:val="both"/>
              <w:rPr>
                <w:rFonts w:ascii="Arial" w:hAnsi="Arial" w:cs="Arial"/>
                <w:b/>
              </w:rPr>
            </w:pPr>
            <w:r w:rsidRPr="00311D41">
              <w:rPr>
                <w:rFonts w:ascii="Arial" w:hAnsi="Arial" w:cs="Arial"/>
                <w:b/>
              </w:rPr>
              <w:t>Качество команды проекта</w:t>
            </w:r>
          </w:p>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t>(Максимум 25 баллов)</w:t>
            </w:r>
          </w:p>
        </w:tc>
        <w:tc>
          <w:tcPr>
            <w:tcW w:w="594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55"/>
              </w:numPr>
              <w:spacing w:after="0" w:line="240" w:lineRule="auto"/>
              <w:contextualSpacing/>
              <w:jc w:val="both"/>
              <w:rPr>
                <w:rFonts w:ascii="Arial" w:hAnsi="Arial" w:cs="Arial"/>
              </w:rPr>
            </w:pPr>
            <w:r w:rsidRPr="00311D41">
              <w:rPr>
                <w:rFonts w:ascii="Arial" w:hAnsi="Arial" w:cs="Arial"/>
              </w:rPr>
              <w:t>Актуальность профиля и опыта ключевых сотрудников, участвующих - как в академической, так и в неакадемической области - в деятельности, осуществляемой в рамках проекта;</w:t>
            </w:r>
          </w:p>
          <w:p w:rsidR="000F278B" w:rsidRPr="00311D41" w:rsidRDefault="000F278B" w:rsidP="00311D41">
            <w:pPr>
              <w:pStyle w:val="afa"/>
              <w:numPr>
                <w:ilvl w:val="0"/>
                <w:numId w:val="255"/>
              </w:numPr>
              <w:spacing w:after="0" w:line="240" w:lineRule="auto"/>
              <w:contextualSpacing/>
              <w:jc w:val="both"/>
              <w:rPr>
                <w:rFonts w:ascii="Arial" w:hAnsi="Arial" w:cs="Arial"/>
              </w:rPr>
            </w:pPr>
            <w:r w:rsidRPr="00311D41">
              <w:rPr>
                <w:rFonts w:ascii="Arial" w:hAnsi="Arial" w:cs="Arial"/>
              </w:rPr>
              <w:t>Состав сети, в плане географического охвата и взаимодополняемости компетенций.</w:t>
            </w:r>
          </w:p>
        </w:tc>
      </w:tr>
      <w:tr w:rsidR="000F278B" w:rsidRPr="00311D41" w:rsidTr="00311D41">
        <w:tc>
          <w:tcPr>
            <w:tcW w:w="2502"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jc w:val="both"/>
              <w:rPr>
                <w:rFonts w:ascii="Arial" w:hAnsi="Arial" w:cs="Arial"/>
                <w:b/>
              </w:rPr>
            </w:pPr>
            <w:r w:rsidRPr="00311D41">
              <w:rPr>
                <w:rFonts w:ascii="Arial" w:hAnsi="Arial" w:cs="Arial"/>
                <w:b/>
              </w:rPr>
              <w:t>Воздействие и распространение</w:t>
            </w:r>
          </w:p>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t>(Максимум 25 баллов)</w:t>
            </w:r>
          </w:p>
        </w:tc>
        <w:tc>
          <w:tcPr>
            <w:tcW w:w="594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56"/>
              </w:numPr>
              <w:spacing w:after="0" w:line="240" w:lineRule="auto"/>
              <w:contextualSpacing/>
              <w:jc w:val="both"/>
              <w:rPr>
                <w:rFonts w:ascii="Arial" w:hAnsi="Arial" w:cs="Arial"/>
              </w:rPr>
            </w:pPr>
            <w:r w:rsidRPr="00311D41">
              <w:rPr>
                <w:rFonts w:ascii="Arial" w:hAnsi="Arial" w:cs="Arial"/>
              </w:rPr>
              <w:t>Качество мер по оценке результатов педагогической деятельности;</w:t>
            </w:r>
          </w:p>
          <w:p w:rsidR="000F278B" w:rsidRPr="00311D41" w:rsidRDefault="000F278B" w:rsidP="00311D41">
            <w:pPr>
              <w:pStyle w:val="afa"/>
              <w:numPr>
                <w:ilvl w:val="0"/>
                <w:numId w:val="256"/>
              </w:numPr>
              <w:spacing w:after="0" w:line="240" w:lineRule="auto"/>
              <w:contextualSpacing/>
              <w:jc w:val="both"/>
              <w:rPr>
                <w:rFonts w:ascii="Arial" w:hAnsi="Arial" w:cs="Arial"/>
              </w:rPr>
            </w:pPr>
            <w:r w:rsidRPr="00311D41">
              <w:rPr>
                <w:rFonts w:ascii="Arial" w:hAnsi="Arial" w:cs="Arial"/>
              </w:rPr>
              <w:t>Потенциальное воздействие и мультипликативный эффект‼ проекта:</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на учреждение, занимающиеся организацией модуля Жана Моне и на  учреждения-членов сети</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на студентов и учащихся, пользующихся модулем Жана Моне;</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на другие организации и частные лица, участвующих на местном, региональном, национальном транснациональном и/или Европейском уровнях.</w:t>
            </w:r>
          </w:p>
          <w:p w:rsidR="000F278B" w:rsidRPr="00311D41" w:rsidRDefault="000F278B" w:rsidP="00311D41">
            <w:pPr>
              <w:pStyle w:val="afa"/>
              <w:numPr>
                <w:ilvl w:val="0"/>
                <w:numId w:val="257"/>
              </w:numPr>
              <w:spacing w:after="0" w:line="240" w:lineRule="auto"/>
              <w:contextualSpacing/>
              <w:jc w:val="both"/>
              <w:rPr>
                <w:rFonts w:ascii="Arial" w:hAnsi="Arial" w:cs="Arial"/>
              </w:rPr>
            </w:pPr>
            <w:r w:rsidRPr="00311D41">
              <w:rPr>
                <w:rFonts w:ascii="Arial" w:hAnsi="Arial" w:cs="Arial"/>
              </w:rPr>
              <w:t>Целесообразность и качество мер, направленных на распространение информации о результатах деятельности в рамках и за пределами учреждения, занимающегося организацией модуля Жана Моне</w:t>
            </w:r>
          </w:p>
          <w:p w:rsidR="000F278B" w:rsidRPr="00311D41" w:rsidRDefault="000F278B" w:rsidP="00311D41">
            <w:pPr>
              <w:pStyle w:val="afa"/>
              <w:numPr>
                <w:ilvl w:val="0"/>
                <w:numId w:val="257"/>
              </w:numPr>
              <w:spacing w:after="0" w:line="240" w:lineRule="auto"/>
              <w:contextualSpacing/>
              <w:jc w:val="both"/>
              <w:rPr>
                <w:rFonts w:ascii="Arial" w:hAnsi="Arial" w:cs="Arial"/>
              </w:rPr>
            </w:pPr>
            <w:r w:rsidRPr="00311D41">
              <w:rPr>
                <w:rFonts w:ascii="Arial" w:hAnsi="Arial" w:cs="Arial"/>
              </w:rPr>
              <w:t xml:space="preserve">Если актуально, в какой степени предложение описывает как материалы,  документы и средства массовой </w:t>
            </w:r>
            <w:r w:rsidRPr="00311D41">
              <w:rPr>
                <w:rFonts w:ascii="Arial" w:hAnsi="Arial" w:cs="Arial"/>
              </w:rPr>
              <w:lastRenderedPageBreak/>
              <w:t>информации будут предоставляться в свободном доступе и пропагандироваться через открытые лицензии и не содержит несоразмерных ограничений.</w:t>
            </w:r>
          </w:p>
        </w:tc>
      </w:tr>
    </w:tbl>
    <w:p w:rsidR="000F278B" w:rsidRDefault="000F278B" w:rsidP="000F278B">
      <w:pPr>
        <w:pStyle w:val="afa"/>
        <w:ind w:left="1125"/>
        <w:jc w:val="both"/>
        <w:rPr>
          <w:rFonts w:ascii="Arial" w:hAnsi="Arial" w:cs="Arial"/>
        </w:rPr>
      </w:pPr>
    </w:p>
    <w:p w:rsidR="000F278B" w:rsidRDefault="000F278B" w:rsidP="000F278B">
      <w:pPr>
        <w:pStyle w:val="afa"/>
        <w:ind w:left="1125"/>
        <w:jc w:val="both"/>
        <w:rPr>
          <w:rFonts w:ascii="Arial" w:hAnsi="Arial" w:cs="Arial"/>
        </w:rPr>
      </w:pPr>
      <w:r>
        <w:rPr>
          <w:rFonts w:ascii="Arial" w:hAnsi="Arial" w:cs="Arial"/>
        </w:rPr>
        <w:t>Для рассмотрения на предмет финансирования предложения должны набрать не менее 60 баллов. Кроме того, они должны набрать не менее 13 баллов в каждой из категорий, упомянутых выше критериев.</w:t>
      </w:r>
    </w:p>
    <w:p w:rsidR="000F278B" w:rsidRDefault="000F278B" w:rsidP="000F278B">
      <w:pPr>
        <w:jc w:val="both"/>
        <w:rPr>
          <w:rFonts w:ascii="Arial" w:hAnsi="Arial" w:cs="Arial"/>
          <w:b/>
        </w:rPr>
      </w:pPr>
      <w:r>
        <w:rPr>
          <w:rFonts w:ascii="Arial" w:hAnsi="Arial" w:cs="Arial"/>
          <w:b/>
        </w:rPr>
        <w:br w:type="page"/>
      </w:r>
    </w:p>
    <w:p w:rsidR="000F278B" w:rsidRDefault="000F278B" w:rsidP="000F278B">
      <w:pPr>
        <w:pStyle w:val="afa"/>
        <w:ind w:left="1125"/>
        <w:jc w:val="both"/>
        <w:rPr>
          <w:rFonts w:ascii="Arial" w:hAnsi="Arial" w:cs="Arial"/>
          <w:b/>
        </w:rPr>
      </w:pPr>
      <w:r>
        <w:rPr>
          <w:rFonts w:ascii="Arial" w:hAnsi="Arial" w:cs="Arial"/>
          <w:b/>
        </w:rPr>
        <w:lastRenderedPageBreak/>
        <w:t>ЧТО ЕЩЕ НУЖНО ЗНАТЬ О ПРОГРАММЕ  ПОДДЕРЖКИ СЕТЕЙ ЖАН МОНЕ?</w:t>
      </w:r>
    </w:p>
    <w:p w:rsidR="000F278B" w:rsidRDefault="000F278B" w:rsidP="000F278B">
      <w:pPr>
        <w:pStyle w:val="afa"/>
        <w:ind w:left="1125"/>
        <w:jc w:val="both"/>
        <w:rPr>
          <w:rFonts w:ascii="Arial" w:hAnsi="Arial" w:cs="Arial"/>
          <w:b/>
        </w:rPr>
      </w:pPr>
      <w:r>
        <w:rPr>
          <w:rFonts w:ascii="Arial" w:hAnsi="Arial" w:cs="Arial"/>
          <w:b/>
        </w:rPr>
        <w:t>РАСПРОСТРАНЕНИЕ ИНФОРМАЦИИ И ВОЗДЕЙСТВИЕ</w:t>
      </w:r>
    </w:p>
    <w:p w:rsidR="000F278B" w:rsidRDefault="000F278B" w:rsidP="000F278B">
      <w:pPr>
        <w:ind w:left="405"/>
        <w:jc w:val="both"/>
        <w:rPr>
          <w:rFonts w:ascii="Arial" w:hAnsi="Arial" w:cs="Arial"/>
        </w:rPr>
      </w:pPr>
      <w:r>
        <w:rPr>
          <w:rFonts w:ascii="Arial" w:hAnsi="Arial" w:cs="Arial"/>
        </w:rPr>
        <w:t>Сети, отобранные в рамках этого модуля, должны распространять и использовать результаты своей деятельности помимо непосредственных участников. Это значительно усилит воздействие и будет способствовать системным изменениям. Для увеличения влияния они должны включать в свою деятельность по распространению информации создание инструментов и направлений, адаптированных к целям. Всем сетям Жана Моне будет предложено обновить их соответствующий раздел онлайн-ресурса  Эразмус+, где вся информация о деятельности Жана Моне будет размещена на сайте. Им будет настоятельно рекомендовано использовать соответствующие существующие платформы и ресурсы (например, каталог Жана Моне, виртуальное сообщество Жана Моне). Эти функции, как часть общего ИТ-ресурса для Эразмус+, обеспечат информирование широкой общественности об ассоциациях и их деятельности  Жана Моне. Обладателям грантов будет предложено регулярно обновлять инструмент  результатами своей работы.</w:t>
      </w:r>
    </w:p>
    <w:p w:rsidR="000F278B" w:rsidRDefault="000F278B" w:rsidP="000F278B">
      <w:pPr>
        <w:pStyle w:val="afa"/>
        <w:ind w:left="1125"/>
        <w:jc w:val="both"/>
        <w:rPr>
          <w:rFonts w:ascii="Arial" w:hAnsi="Arial" w:cs="Arial"/>
        </w:rPr>
      </w:pPr>
    </w:p>
    <w:p w:rsidR="000F278B" w:rsidRDefault="000F278B" w:rsidP="000F278B">
      <w:pPr>
        <w:jc w:val="both"/>
        <w:rPr>
          <w:rFonts w:ascii="Arial" w:hAnsi="Arial" w:cs="Arial"/>
        </w:rPr>
      </w:pPr>
      <w:r>
        <w:rPr>
          <w:rFonts w:ascii="Arial" w:hAnsi="Arial" w:cs="Arial"/>
        </w:rPr>
        <w:br w:type="page"/>
      </w:r>
    </w:p>
    <w:p w:rsidR="000F278B" w:rsidRDefault="000F278B" w:rsidP="000F278B">
      <w:pPr>
        <w:pStyle w:val="afa"/>
        <w:ind w:left="1125"/>
        <w:jc w:val="both"/>
        <w:rPr>
          <w:rFonts w:ascii="Arial" w:hAnsi="Arial" w:cs="Arial"/>
          <w:b/>
        </w:rPr>
      </w:pPr>
      <w:r>
        <w:rPr>
          <w:rFonts w:ascii="Arial" w:hAnsi="Arial" w:cs="Arial"/>
          <w:b/>
        </w:rPr>
        <w:lastRenderedPageBreak/>
        <w:t>КАКОВЫ ПРАВИЛА ФИНАНСИРОВАНИЯ?</w:t>
      </w:r>
    </w:p>
    <w:p w:rsidR="000F278B" w:rsidRDefault="000F278B" w:rsidP="000F278B">
      <w:pPr>
        <w:pStyle w:val="afa"/>
        <w:ind w:left="1125"/>
        <w:jc w:val="both"/>
        <w:rPr>
          <w:rFonts w:ascii="Arial" w:hAnsi="Arial" w:cs="Arial"/>
        </w:rPr>
      </w:pPr>
      <w:r>
        <w:rPr>
          <w:rFonts w:ascii="Arial" w:hAnsi="Arial" w:cs="Arial"/>
        </w:rPr>
        <w:t>Если проект выбран, к гранту будут применяться следующие правила финансирования:</w:t>
      </w:r>
    </w:p>
    <w:tbl>
      <w:tblPr>
        <w:tblW w:w="0" w:type="auto"/>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595"/>
        <w:gridCol w:w="2113"/>
        <w:gridCol w:w="1639"/>
        <w:gridCol w:w="1906"/>
      </w:tblGrid>
      <w:tr w:rsidR="000F278B" w:rsidTr="000F278B">
        <w:trPr>
          <w:trHeight w:val="345"/>
        </w:trPr>
        <w:tc>
          <w:tcPr>
            <w:tcW w:w="4661" w:type="dxa"/>
            <w:gridSpan w:val="2"/>
            <w:tcBorders>
              <w:top w:val="single" w:sz="4" w:space="0" w:color="auto"/>
              <w:left w:val="single" w:sz="4" w:space="0" w:color="auto"/>
              <w:bottom w:val="single" w:sz="4" w:space="0" w:color="auto"/>
              <w:right w:val="single" w:sz="4" w:space="0" w:color="auto"/>
            </w:tcBorders>
            <w:hideMark/>
          </w:tcPr>
          <w:p w:rsidR="000F278B" w:rsidRDefault="000F278B">
            <w:pPr>
              <w:pStyle w:val="afa"/>
              <w:ind w:left="0"/>
              <w:jc w:val="both"/>
              <w:rPr>
                <w:rFonts w:ascii="Arial" w:hAnsi="Arial" w:cs="Arial"/>
                <w:b/>
              </w:rPr>
            </w:pPr>
            <w:r>
              <w:rPr>
                <w:rFonts w:ascii="Arial" w:hAnsi="Arial" w:cs="Arial"/>
                <w:b/>
              </w:rPr>
              <w:t xml:space="preserve">                        Допустимые расходы</w:t>
            </w:r>
          </w:p>
        </w:tc>
        <w:tc>
          <w:tcPr>
            <w:tcW w:w="1813" w:type="dxa"/>
            <w:tcBorders>
              <w:top w:val="single" w:sz="4" w:space="0" w:color="auto"/>
              <w:left w:val="single" w:sz="4" w:space="0" w:color="auto"/>
              <w:bottom w:val="single" w:sz="4" w:space="0" w:color="auto"/>
              <w:right w:val="single" w:sz="4" w:space="0" w:color="auto"/>
            </w:tcBorders>
            <w:hideMark/>
          </w:tcPr>
          <w:p w:rsidR="000F278B" w:rsidRDefault="000F278B">
            <w:pPr>
              <w:pStyle w:val="afa"/>
              <w:ind w:left="0"/>
              <w:jc w:val="both"/>
              <w:rPr>
                <w:rFonts w:ascii="Arial" w:hAnsi="Arial" w:cs="Arial"/>
                <w:b/>
              </w:rPr>
            </w:pPr>
            <w:r>
              <w:rPr>
                <w:rFonts w:ascii="Arial" w:hAnsi="Arial" w:cs="Arial"/>
                <w:b/>
              </w:rPr>
              <w:t>Механизм финансирования</w:t>
            </w:r>
          </w:p>
        </w:tc>
        <w:tc>
          <w:tcPr>
            <w:tcW w:w="1416" w:type="dxa"/>
            <w:tcBorders>
              <w:top w:val="single" w:sz="4" w:space="0" w:color="auto"/>
              <w:left w:val="single" w:sz="4" w:space="0" w:color="auto"/>
              <w:bottom w:val="single" w:sz="4" w:space="0" w:color="auto"/>
              <w:right w:val="single" w:sz="4" w:space="0" w:color="auto"/>
            </w:tcBorders>
            <w:hideMark/>
          </w:tcPr>
          <w:p w:rsidR="000F278B" w:rsidRDefault="000F278B">
            <w:pPr>
              <w:pStyle w:val="afa"/>
              <w:ind w:left="0"/>
              <w:jc w:val="both"/>
              <w:rPr>
                <w:rFonts w:ascii="Arial" w:hAnsi="Arial" w:cs="Arial"/>
                <w:b/>
              </w:rPr>
            </w:pPr>
            <w:r>
              <w:rPr>
                <w:rFonts w:ascii="Arial" w:hAnsi="Arial" w:cs="Arial"/>
                <w:b/>
              </w:rPr>
              <w:t xml:space="preserve">    Сумма</w:t>
            </w:r>
          </w:p>
        </w:tc>
        <w:tc>
          <w:tcPr>
            <w:tcW w:w="499" w:type="dxa"/>
            <w:tcBorders>
              <w:top w:val="single" w:sz="4" w:space="0" w:color="auto"/>
              <w:left w:val="single" w:sz="4" w:space="0" w:color="auto"/>
              <w:bottom w:val="single" w:sz="4" w:space="0" w:color="auto"/>
              <w:right w:val="single" w:sz="4" w:space="0" w:color="auto"/>
            </w:tcBorders>
            <w:hideMark/>
          </w:tcPr>
          <w:p w:rsidR="000F278B" w:rsidRDefault="000F278B">
            <w:pPr>
              <w:pStyle w:val="afa"/>
              <w:ind w:left="0"/>
              <w:jc w:val="both"/>
              <w:rPr>
                <w:rFonts w:ascii="Arial" w:hAnsi="Arial" w:cs="Arial"/>
                <w:b/>
              </w:rPr>
            </w:pPr>
            <w:r>
              <w:rPr>
                <w:rFonts w:ascii="Arial" w:hAnsi="Arial" w:cs="Arial"/>
                <w:b/>
              </w:rPr>
              <w:t>Правила распределения</w:t>
            </w:r>
          </w:p>
        </w:tc>
      </w:tr>
      <w:tr w:rsidR="000F278B" w:rsidTr="000F278B">
        <w:trPr>
          <w:trHeight w:val="1785"/>
        </w:trPr>
        <w:tc>
          <w:tcPr>
            <w:tcW w:w="1066" w:type="dxa"/>
            <w:tcBorders>
              <w:top w:val="single" w:sz="4" w:space="0" w:color="auto"/>
              <w:left w:val="single" w:sz="4" w:space="0" w:color="auto"/>
              <w:bottom w:val="single" w:sz="4" w:space="0" w:color="auto"/>
              <w:right w:val="single" w:sz="4" w:space="0" w:color="auto"/>
            </w:tcBorders>
          </w:tcPr>
          <w:p w:rsidR="000F278B" w:rsidRDefault="000F278B">
            <w:pPr>
              <w:pStyle w:val="afa"/>
              <w:ind w:left="0"/>
              <w:jc w:val="both"/>
              <w:rPr>
                <w:rFonts w:ascii="Arial" w:hAnsi="Arial" w:cs="Arial"/>
                <w:b/>
              </w:rPr>
            </w:pPr>
          </w:p>
          <w:p w:rsidR="000F278B" w:rsidRDefault="000F278B">
            <w:pPr>
              <w:pStyle w:val="afa"/>
              <w:ind w:left="0"/>
              <w:jc w:val="both"/>
              <w:rPr>
                <w:rFonts w:ascii="Arial" w:hAnsi="Arial" w:cs="Arial"/>
                <w:b/>
              </w:rPr>
            </w:pPr>
          </w:p>
          <w:p w:rsidR="000F278B" w:rsidRDefault="000F278B">
            <w:pPr>
              <w:pStyle w:val="afa"/>
              <w:ind w:left="0"/>
              <w:jc w:val="both"/>
              <w:rPr>
                <w:rFonts w:ascii="Arial" w:hAnsi="Arial" w:cs="Arial"/>
                <w:b/>
              </w:rPr>
            </w:pPr>
          </w:p>
          <w:p w:rsidR="000F278B" w:rsidRDefault="000F278B">
            <w:pPr>
              <w:pStyle w:val="afa"/>
              <w:ind w:left="0"/>
              <w:jc w:val="both"/>
              <w:rPr>
                <w:rFonts w:ascii="Arial" w:hAnsi="Arial" w:cs="Arial"/>
                <w:b/>
              </w:rPr>
            </w:pPr>
            <w:r>
              <w:rPr>
                <w:rFonts w:ascii="Arial" w:hAnsi="Arial" w:cs="Arial"/>
                <w:b/>
              </w:rPr>
              <w:t>Расходы</w:t>
            </w:r>
          </w:p>
        </w:tc>
        <w:tc>
          <w:tcPr>
            <w:tcW w:w="3595" w:type="dxa"/>
            <w:tcBorders>
              <w:top w:val="single" w:sz="4" w:space="0" w:color="auto"/>
              <w:left w:val="single" w:sz="4" w:space="0" w:color="auto"/>
              <w:bottom w:val="single" w:sz="4" w:space="0" w:color="auto"/>
              <w:right w:val="single" w:sz="4" w:space="0" w:color="auto"/>
            </w:tcBorders>
            <w:hideMark/>
          </w:tcPr>
          <w:p w:rsidR="000F278B" w:rsidRDefault="000F278B">
            <w:pPr>
              <w:pStyle w:val="afa"/>
              <w:jc w:val="both"/>
              <w:rPr>
                <w:rFonts w:ascii="Arial" w:hAnsi="Arial" w:cs="Arial"/>
                <w:b/>
              </w:rPr>
            </w:pPr>
            <w:r>
              <w:rPr>
                <w:rFonts w:ascii="Arial" w:hAnsi="Arial" w:cs="Arial"/>
                <w:b/>
              </w:rPr>
              <w:t>Приемлемые прямые расходы</w:t>
            </w:r>
          </w:p>
          <w:p w:rsidR="000F278B" w:rsidRDefault="000F278B" w:rsidP="000F278B">
            <w:pPr>
              <w:pStyle w:val="afa"/>
              <w:numPr>
                <w:ilvl w:val="0"/>
                <w:numId w:val="258"/>
              </w:numPr>
              <w:spacing w:after="200" w:line="276" w:lineRule="auto"/>
              <w:contextualSpacing/>
              <w:jc w:val="both"/>
              <w:rPr>
                <w:rFonts w:ascii="Arial" w:hAnsi="Arial" w:cs="Arial"/>
                <w:b/>
              </w:rPr>
            </w:pPr>
            <w:r>
              <w:rPr>
                <w:rFonts w:ascii="Arial" w:hAnsi="Arial" w:cs="Arial"/>
                <w:b/>
              </w:rPr>
              <w:t>Затраты на персонал</w:t>
            </w:r>
          </w:p>
          <w:p w:rsidR="000F278B" w:rsidRDefault="000F278B" w:rsidP="000F278B">
            <w:pPr>
              <w:pStyle w:val="afa"/>
              <w:numPr>
                <w:ilvl w:val="0"/>
                <w:numId w:val="258"/>
              </w:numPr>
              <w:spacing w:after="200" w:line="276" w:lineRule="auto"/>
              <w:contextualSpacing/>
              <w:jc w:val="both"/>
              <w:rPr>
                <w:rFonts w:ascii="Arial" w:hAnsi="Arial" w:cs="Arial"/>
                <w:b/>
              </w:rPr>
            </w:pPr>
            <w:r>
              <w:rPr>
                <w:rFonts w:ascii="Arial" w:hAnsi="Arial" w:cs="Arial"/>
                <w:b/>
              </w:rPr>
              <w:t>Расходы на проезд и проживание</w:t>
            </w:r>
          </w:p>
          <w:p w:rsidR="000F278B" w:rsidRDefault="000F278B" w:rsidP="000F278B">
            <w:pPr>
              <w:pStyle w:val="afa"/>
              <w:numPr>
                <w:ilvl w:val="0"/>
                <w:numId w:val="258"/>
              </w:numPr>
              <w:spacing w:after="200" w:line="276" w:lineRule="auto"/>
              <w:contextualSpacing/>
              <w:jc w:val="both"/>
              <w:rPr>
                <w:rFonts w:ascii="Arial" w:hAnsi="Arial" w:cs="Arial"/>
                <w:b/>
              </w:rPr>
            </w:pPr>
            <w:r>
              <w:rPr>
                <w:rFonts w:ascii="Arial" w:hAnsi="Arial" w:cs="Arial"/>
                <w:b/>
              </w:rPr>
              <w:t>Затраты на субподряд (максимум 30% от допустимых прямых затрат)</w:t>
            </w:r>
          </w:p>
          <w:p w:rsidR="000F278B" w:rsidRDefault="000F278B" w:rsidP="000F278B">
            <w:pPr>
              <w:pStyle w:val="afa"/>
              <w:numPr>
                <w:ilvl w:val="0"/>
                <w:numId w:val="258"/>
              </w:numPr>
              <w:spacing w:after="200" w:line="276" w:lineRule="auto"/>
              <w:contextualSpacing/>
              <w:jc w:val="both"/>
              <w:rPr>
                <w:rFonts w:ascii="Arial" w:hAnsi="Arial" w:cs="Arial"/>
                <w:b/>
              </w:rPr>
            </w:pPr>
            <w:r>
              <w:rPr>
                <w:rFonts w:ascii="Arial" w:hAnsi="Arial" w:cs="Arial"/>
                <w:b/>
              </w:rPr>
              <w:t>Затраты на оборудование (максимум 10% от допустимых прямых затрат)</w:t>
            </w:r>
          </w:p>
          <w:p w:rsidR="000F278B" w:rsidRDefault="000F278B" w:rsidP="000F278B">
            <w:pPr>
              <w:pStyle w:val="afa"/>
              <w:numPr>
                <w:ilvl w:val="0"/>
                <w:numId w:val="258"/>
              </w:numPr>
              <w:spacing w:after="200" w:line="276" w:lineRule="auto"/>
              <w:contextualSpacing/>
              <w:jc w:val="both"/>
              <w:rPr>
                <w:rFonts w:ascii="Arial" w:hAnsi="Arial" w:cs="Arial"/>
                <w:b/>
              </w:rPr>
            </w:pPr>
            <w:r>
              <w:rPr>
                <w:rFonts w:ascii="Arial" w:hAnsi="Arial" w:cs="Arial"/>
                <w:b/>
              </w:rPr>
              <w:t>Расходы на обучение</w:t>
            </w:r>
          </w:p>
          <w:p w:rsidR="000F278B" w:rsidRDefault="000F278B" w:rsidP="000F278B">
            <w:pPr>
              <w:pStyle w:val="afa"/>
              <w:numPr>
                <w:ilvl w:val="0"/>
                <w:numId w:val="258"/>
              </w:numPr>
              <w:spacing w:after="200" w:line="276" w:lineRule="auto"/>
              <w:contextualSpacing/>
              <w:jc w:val="both"/>
              <w:rPr>
                <w:rFonts w:ascii="Arial" w:hAnsi="Arial" w:cs="Arial"/>
                <w:b/>
              </w:rPr>
            </w:pPr>
            <w:r>
              <w:rPr>
                <w:rFonts w:ascii="Arial" w:hAnsi="Arial" w:cs="Arial"/>
                <w:b/>
              </w:rPr>
              <w:t>Прочие расходы (включая расходы на обязательное финансовый аудит).</w:t>
            </w:r>
          </w:p>
          <w:p w:rsidR="000F278B" w:rsidRDefault="000F278B">
            <w:pPr>
              <w:pStyle w:val="afa"/>
              <w:jc w:val="both"/>
              <w:rPr>
                <w:rFonts w:ascii="Arial" w:hAnsi="Arial" w:cs="Arial"/>
                <w:b/>
              </w:rPr>
            </w:pPr>
            <w:r>
              <w:rPr>
                <w:rFonts w:ascii="Arial" w:hAnsi="Arial" w:cs="Arial"/>
                <w:b/>
              </w:rPr>
              <w:lastRenderedPageBreak/>
              <w:t>Приемлемые косвенные расходы</w:t>
            </w:r>
          </w:p>
          <w:p w:rsidR="000F278B" w:rsidRDefault="000F278B">
            <w:pPr>
              <w:pStyle w:val="afa"/>
              <w:jc w:val="both"/>
              <w:rPr>
                <w:rFonts w:ascii="Arial" w:hAnsi="Arial" w:cs="Arial"/>
                <w:b/>
              </w:rPr>
            </w:pPr>
            <w:r>
              <w:rPr>
                <w:rFonts w:ascii="Arial" w:hAnsi="Arial" w:cs="Arial"/>
                <w:b/>
              </w:rPr>
              <w:t>Фиксированная ставка, не превышающая 7% от допустимых прямых затрат проекта, относятся к косвенным расходам, представляющим общие административные расходы бенефициара, которые  могут рассматриваться как подлежащие оплате по проекту (например, счета за электричество или интернет, расходы на помещения, расходы на постоянный персонал и т.д.)</w:t>
            </w:r>
          </w:p>
        </w:tc>
        <w:tc>
          <w:tcPr>
            <w:tcW w:w="1813" w:type="dxa"/>
            <w:tcBorders>
              <w:top w:val="single" w:sz="4" w:space="0" w:color="auto"/>
              <w:left w:val="single" w:sz="4" w:space="0" w:color="auto"/>
              <w:bottom w:val="single" w:sz="4" w:space="0" w:color="auto"/>
              <w:right w:val="single" w:sz="4" w:space="0" w:color="auto"/>
            </w:tcBorders>
          </w:tcPr>
          <w:p w:rsidR="000F278B" w:rsidRDefault="000F278B">
            <w:pPr>
              <w:pStyle w:val="afa"/>
              <w:ind w:left="0"/>
              <w:jc w:val="both"/>
              <w:rPr>
                <w:rFonts w:ascii="Arial" w:hAnsi="Arial" w:cs="Arial"/>
                <w:b/>
              </w:rPr>
            </w:pPr>
          </w:p>
          <w:p w:rsidR="000F278B" w:rsidRDefault="000F278B">
            <w:pPr>
              <w:pStyle w:val="afa"/>
              <w:ind w:left="0"/>
              <w:jc w:val="both"/>
              <w:rPr>
                <w:rFonts w:ascii="Arial" w:hAnsi="Arial" w:cs="Arial"/>
                <w:b/>
              </w:rPr>
            </w:pPr>
          </w:p>
          <w:p w:rsidR="000F278B" w:rsidRDefault="000F278B">
            <w:pPr>
              <w:pStyle w:val="afa"/>
              <w:ind w:left="0"/>
              <w:jc w:val="both"/>
              <w:rPr>
                <w:rFonts w:ascii="Arial" w:hAnsi="Arial" w:cs="Arial"/>
                <w:b/>
              </w:rPr>
            </w:pPr>
          </w:p>
          <w:p w:rsidR="000F278B" w:rsidRDefault="000F278B">
            <w:pPr>
              <w:pStyle w:val="afa"/>
              <w:ind w:left="0"/>
              <w:jc w:val="both"/>
              <w:rPr>
                <w:rFonts w:ascii="Arial" w:hAnsi="Arial" w:cs="Arial"/>
                <w:b/>
              </w:rPr>
            </w:pPr>
          </w:p>
          <w:p w:rsidR="000F278B" w:rsidRDefault="000F278B">
            <w:pPr>
              <w:pStyle w:val="afa"/>
              <w:ind w:left="0"/>
              <w:jc w:val="both"/>
              <w:rPr>
                <w:rFonts w:ascii="Arial" w:hAnsi="Arial" w:cs="Arial"/>
                <w:b/>
              </w:rPr>
            </w:pPr>
          </w:p>
          <w:p w:rsidR="000F278B" w:rsidRDefault="000F278B">
            <w:pPr>
              <w:pStyle w:val="afa"/>
              <w:ind w:left="0"/>
              <w:jc w:val="both"/>
              <w:rPr>
                <w:rFonts w:ascii="Arial" w:hAnsi="Arial" w:cs="Arial"/>
                <w:b/>
              </w:rPr>
            </w:pPr>
          </w:p>
          <w:p w:rsidR="000F278B" w:rsidRDefault="000F278B">
            <w:pPr>
              <w:pStyle w:val="afa"/>
              <w:ind w:left="0"/>
              <w:jc w:val="both"/>
              <w:rPr>
                <w:rFonts w:ascii="Arial" w:hAnsi="Arial" w:cs="Arial"/>
                <w:b/>
              </w:rPr>
            </w:pPr>
          </w:p>
          <w:p w:rsidR="000F278B" w:rsidRDefault="000F278B">
            <w:pPr>
              <w:pStyle w:val="afa"/>
              <w:ind w:left="0"/>
              <w:jc w:val="both"/>
              <w:rPr>
                <w:rFonts w:ascii="Arial" w:hAnsi="Arial" w:cs="Arial"/>
                <w:b/>
              </w:rPr>
            </w:pPr>
            <w:r>
              <w:rPr>
                <w:rFonts w:ascii="Arial" w:hAnsi="Arial" w:cs="Arial"/>
                <w:b/>
              </w:rPr>
              <w:t>Реальные расходы</w:t>
            </w:r>
          </w:p>
        </w:tc>
        <w:tc>
          <w:tcPr>
            <w:tcW w:w="1416" w:type="dxa"/>
            <w:tcBorders>
              <w:top w:val="single" w:sz="4" w:space="0" w:color="auto"/>
              <w:left w:val="single" w:sz="4" w:space="0" w:color="auto"/>
              <w:bottom w:val="single" w:sz="4" w:space="0" w:color="auto"/>
              <w:right w:val="single" w:sz="4" w:space="0" w:color="auto"/>
            </w:tcBorders>
          </w:tcPr>
          <w:p w:rsidR="000F278B" w:rsidRDefault="000F278B">
            <w:pPr>
              <w:jc w:val="both"/>
              <w:rPr>
                <w:rFonts w:ascii="Arial" w:hAnsi="Arial" w:cs="Arial"/>
                <w:b/>
              </w:rPr>
            </w:pPr>
          </w:p>
          <w:p w:rsidR="000F278B" w:rsidRDefault="000F278B">
            <w:pPr>
              <w:jc w:val="both"/>
              <w:rPr>
                <w:rFonts w:ascii="Arial" w:hAnsi="Arial" w:cs="Arial"/>
                <w:b/>
              </w:rPr>
            </w:pPr>
          </w:p>
          <w:p w:rsidR="000F278B" w:rsidRDefault="000F278B">
            <w:pPr>
              <w:jc w:val="both"/>
              <w:rPr>
                <w:rFonts w:ascii="Arial" w:hAnsi="Arial" w:cs="Arial"/>
                <w:b/>
              </w:rPr>
            </w:pPr>
          </w:p>
          <w:p w:rsidR="000F278B" w:rsidRDefault="000F278B">
            <w:pPr>
              <w:jc w:val="both"/>
              <w:rPr>
                <w:rFonts w:ascii="Arial" w:hAnsi="Arial" w:cs="Arial"/>
                <w:b/>
              </w:rPr>
            </w:pPr>
          </w:p>
          <w:p w:rsidR="000F278B" w:rsidRDefault="000F278B">
            <w:pPr>
              <w:jc w:val="both"/>
              <w:rPr>
                <w:rFonts w:ascii="Arial" w:hAnsi="Arial" w:cs="Arial"/>
                <w:b/>
              </w:rPr>
            </w:pPr>
            <w:r>
              <w:rPr>
                <w:rFonts w:ascii="Arial" w:hAnsi="Arial" w:cs="Arial"/>
                <w:b/>
              </w:rPr>
              <w:t>Максимум € 50 000</w:t>
            </w:r>
          </w:p>
          <w:p w:rsidR="000F278B" w:rsidRDefault="000F278B">
            <w:pPr>
              <w:jc w:val="both"/>
              <w:rPr>
                <w:rFonts w:ascii="Arial" w:hAnsi="Arial" w:cs="Arial"/>
                <w:b/>
              </w:rPr>
            </w:pPr>
          </w:p>
          <w:p w:rsidR="000F278B" w:rsidRDefault="000F278B">
            <w:pPr>
              <w:jc w:val="both"/>
              <w:rPr>
                <w:rFonts w:ascii="Arial" w:hAnsi="Arial" w:cs="Arial"/>
                <w:b/>
              </w:rPr>
            </w:pPr>
          </w:p>
          <w:p w:rsidR="000F278B" w:rsidRDefault="000F278B">
            <w:pPr>
              <w:jc w:val="both"/>
              <w:rPr>
                <w:rFonts w:ascii="Arial" w:hAnsi="Arial" w:cs="Arial"/>
                <w:b/>
              </w:rPr>
            </w:pPr>
          </w:p>
          <w:p w:rsidR="000F278B" w:rsidRDefault="000F278B">
            <w:pPr>
              <w:pStyle w:val="afa"/>
              <w:ind w:left="0"/>
              <w:jc w:val="both"/>
              <w:rPr>
                <w:rFonts w:ascii="Arial" w:hAnsi="Arial" w:cs="Arial"/>
              </w:rPr>
            </w:pPr>
            <w:r>
              <w:rPr>
                <w:rFonts w:ascii="Arial" w:hAnsi="Arial" w:cs="Arial"/>
                <w:b/>
              </w:rPr>
              <w:t xml:space="preserve"> 80% от общей суммы приемлемых расходов (если только заявитель не запросит более низкий % Гранта)</w:t>
            </w:r>
          </w:p>
        </w:tc>
        <w:tc>
          <w:tcPr>
            <w:tcW w:w="499" w:type="dxa"/>
            <w:tcBorders>
              <w:top w:val="single" w:sz="4" w:space="0" w:color="auto"/>
              <w:left w:val="single" w:sz="4" w:space="0" w:color="auto"/>
              <w:bottom w:val="single" w:sz="4" w:space="0" w:color="auto"/>
              <w:right w:val="single" w:sz="4" w:space="0" w:color="auto"/>
            </w:tcBorders>
          </w:tcPr>
          <w:p w:rsidR="000F278B" w:rsidRDefault="000F278B">
            <w:pPr>
              <w:jc w:val="both"/>
              <w:rPr>
                <w:rFonts w:ascii="Arial" w:hAnsi="Arial" w:cs="Arial"/>
                <w:b/>
              </w:rPr>
            </w:pPr>
          </w:p>
          <w:p w:rsidR="000F278B" w:rsidRDefault="000F278B">
            <w:pPr>
              <w:jc w:val="both"/>
              <w:rPr>
                <w:rFonts w:ascii="Arial" w:hAnsi="Arial" w:cs="Arial"/>
                <w:b/>
              </w:rPr>
            </w:pPr>
          </w:p>
          <w:p w:rsidR="000F278B" w:rsidRDefault="000F278B">
            <w:pPr>
              <w:jc w:val="both"/>
              <w:rPr>
                <w:rFonts w:ascii="Arial" w:hAnsi="Arial" w:cs="Arial"/>
                <w:b/>
              </w:rPr>
            </w:pPr>
          </w:p>
          <w:p w:rsidR="000F278B" w:rsidRDefault="000F278B">
            <w:pPr>
              <w:jc w:val="both"/>
              <w:rPr>
                <w:rFonts w:ascii="Arial" w:hAnsi="Arial" w:cs="Arial"/>
                <w:b/>
              </w:rPr>
            </w:pPr>
          </w:p>
          <w:p w:rsidR="000F278B" w:rsidRDefault="000F278B">
            <w:pPr>
              <w:spacing w:line="256" w:lineRule="auto"/>
              <w:jc w:val="both"/>
              <w:rPr>
                <w:rFonts w:ascii="Arial" w:hAnsi="Arial" w:cs="Arial"/>
                <w:b/>
                <w:lang w:eastAsia="en-US"/>
              </w:rPr>
            </w:pPr>
            <w:r>
              <w:rPr>
                <w:rFonts w:ascii="Arial" w:hAnsi="Arial" w:cs="Arial"/>
                <w:b/>
              </w:rPr>
              <w:t>Условно: цели и программа работы должны быть четко изложены в форме заявки</w:t>
            </w:r>
          </w:p>
        </w:tc>
      </w:tr>
    </w:tbl>
    <w:p w:rsidR="000F278B" w:rsidRDefault="000F278B" w:rsidP="000F278B">
      <w:pPr>
        <w:pStyle w:val="afa"/>
        <w:ind w:left="1125"/>
        <w:jc w:val="both"/>
        <w:rPr>
          <w:rFonts w:ascii="Arial" w:hAnsi="Arial" w:cs="Arial"/>
        </w:rPr>
      </w:pPr>
    </w:p>
    <w:p w:rsidR="000F278B" w:rsidRDefault="000F278B" w:rsidP="000F278B">
      <w:pPr>
        <w:pStyle w:val="afa"/>
        <w:ind w:left="1125"/>
        <w:jc w:val="both"/>
        <w:rPr>
          <w:rFonts w:ascii="Arial" w:hAnsi="Arial" w:cs="Arial"/>
        </w:rPr>
      </w:pPr>
    </w:p>
    <w:p w:rsidR="000F278B" w:rsidRDefault="000F278B" w:rsidP="000F278B">
      <w:pPr>
        <w:pStyle w:val="afa"/>
        <w:ind w:left="1125"/>
        <w:jc w:val="both"/>
        <w:rPr>
          <w:rFonts w:ascii="Arial" w:hAnsi="Arial" w:cs="Arial"/>
        </w:rPr>
      </w:pPr>
    </w:p>
    <w:p w:rsidR="000F278B" w:rsidRDefault="000F278B" w:rsidP="000F278B">
      <w:pPr>
        <w:pStyle w:val="afa"/>
        <w:ind w:left="1125"/>
        <w:jc w:val="both"/>
        <w:rPr>
          <w:rFonts w:ascii="Arial" w:hAnsi="Arial" w:cs="Arial"/>
        </w:rPr>
      </w:pPr>
    </w:p>
    <w:p w:rsidR="000F278B" w:rsidRDefault="000F278B" w:rsidP="000F278B">
      <w:pPr>
        <w:pStyle w:val="afa"/>
        <w:ind w:left="1125"/>
        <w:jc w:val="both"/>
        <w:rPr>
          <w:rFonts w:ascii="Arial" w:hAnsi="Arial" w:cs="Arial"/>
        </w:rPr>
      </w:pPr>
    </w:p>
    <w:p w:rsidR="000F278B" w:rsidRDefault="000F278B" w:rsidP="000F278B">
      <w:pPr>
        <w:pStyle w:val="afa"/>
        <w:ind w:left="1125"/>
        <w:jc w:val="both"/>
        <w:rPr>
          <w:rFonts w:ascii="Arial" w:hAnsi="Arial" w:cs="Arial"/>
        </w:rPr>
      </w:pPr>
    </w:p>
    <w:p w:rsidR="000F278B" w:rsidRDefault="000F278B" w:rsidP="000F278B">
      <w:pPr>
        <w:jc w:val="both"/>
        <w:rPr>
          <w:rFonts w:ascii="Arial" w:hAnsi="Arial" w:cs="Arial"/>
          <w:b/>
        </w:rPr>
      </w:pPr>
      <w:r>
        <w:rPr>
          <w:rFonts w:ascii="Arial" w:hAnsi="Arial" w:cs="Arial"/>
          <w:b/>
        </w:rPr>
        <w:br w:type="page"/>
      </w:r>
    </w:p>
    <w:p w:rsidR="000F278B" w:rsidRPr="000F278B" w:rsidRDefault="000F278B" w:rsidP="000F278B">
      <w:pPr>
        <w:pStyle w:val="10"/>
        <w:rPr>
          <w:rFonts w:ascii="Cambria" w:hAnsi="Cambria" w:cs="Times New Roman"/>
          <w:color w:val="000000"/>
        </w:rPr>
      </w:pPr>
      <w:bookmarkStart w:id="54" w:name="_Toc524645857"/>
      <w:r w:rsidRPr="000F278B">
        <w:rPr>
          <w:color w:val="000000"/>
        </w:rPr>
        <w:lastRenderedPageBreak/>
        <w:t>ПРОЕКТЫ ЖАНА МОНЕ (ПОЛИТИЧЕСКИЕ ДЕБАТЫ С АКАДЕМИЧЕСКИМ МИРОМ)</w:t>
      </w:r>
      <w:bookmarkEnd w:id="54"/>
    </w:p>
    <w:p w:rsidR="000F278B" w:rsidRPr="000F278B" w:rsidRDefault="000F278B" w:rsidP="000F278B">
      <w:pPr>
        <w:pStyle w:val="af3"/>
        <w:rPr>
          <w:i w:val="0"/>
          <w:color w:val="000000"/>
        </w:rPr>
      </w:pPr>
      <w:r w:rsidRPr="000F278B">
        <w:rPr>
          <w:i w:val="0"/>
          <w:color w:val="000000"/>
        </w:rPr>
        <w:t>ЧТО ТАКОЕ ПРОЕКТ Жана Моне?</w:t>
      </w:r>
    </w:p>
    <w:p w:rsidR="000F278B" w:rsidRDefault="000F278B" w:rsidP="000F278B">
      <w:pPr>
        <w:pStyle w:val="afa"/>
        <w:ind w:left="1125"/>
        <w:jc w:val="both"/>
        <w:rPr>
          <w:rFonts w:ascii="Arial" w:hAnsi="Arial" w:cs="Arial"/>
        </w:rPr>
      </w:pPr>
      <w:r>
        <w:rPr>
          <w:rFonts w:ascii="Arial" w:hAnsi="Arial" w:cs="Arial"/>
        </w:rPr>
        <w:t>Проекты Жана Моне поддерживают инновации, взаимное обогащение и распространение Контента Европейского Союза. Эти проекты будут основываться на односторонних предложениях - хотя в планируемой деятельности могут участвовать и другие партнеры- и могут длиться от 12 до 24 месяцев.</w:t>
      </w:r>
    </w:p>
    <w:p w:rsidR="000F278B" w:rsidRDefault="000F278B" w:rsidP="000F278B">
      <w:pPr>
        <w:pStyle w:val="afa"/>
        <w:numPr>
          <w:ilvl w:val="0"/>
          <w:numId w:val="259"/>
        </w:numPr>
        <w:spacing w:after="200" w:line="276" w:lineRule="auto"/>
        <w:contextualSpacing/>
        <w:jc w:val="both"/>
        <w:rPr>
          <w:rFonts w:ascii="Arial" w:hAnsi="Arial" w:cs="Arial"/>
        </w:rPr>
      </w:pPr>
      <w:r>
        <w:rPr>
          <w:rFonts w:ascii="Arial" w:hAnsi="Arial" w:cs="Arial"/>
        </w:rPr>
        <w:t>"инновационные" проекты  будут изучать новые ракурсы и различные методологии с целью сделать предметы Европейского Союза более привлекательными и адаптированными к различным видам целевых групп населения (например, проекты по обучению EU @School)</w:t>
      </w:r>
    </w:p>
    <w:p w:rsidR="000F278B" w:rsidRDefault="000F278B" w:rsidP="000F278B">
      <w:pPr>
        <w:pStyle w:val="afa"/>
        <w:numPr>
          <w:ilvl w:val="0"/>
          <w:numId w:val="259"/>
        </w:numPr>
        <w:spacing w:after="200" w:line="276" w:lineRule="auto"/>
        <w:contextualSpacing/>
        <w:jc w:val="both"/>
        <w:rPr>
          <w:rFonts w:ascii="Arial" w:hAnsi="Arial" w:cs="Arial"/>
        </w:rPr>
      </w:pPr>
      <w:r>
        <w:rPr>
          <w:rFonts w:ascii="Arial" w:hAnsi="Arial" w:cs="Arial"/>
        </w:rPr>
        <w:t>Проекты "взаимного обогащения" будут способствовать обсуждению и осмыслению вопросов Европейского Союза и расширению знаний о союзе и его процессах. Эти проекты будут направлены на повышение знаний о ЕС в конкретных контекстах</w:t>
      </w:r>
    </w:p>
    <w:p w:rsidR="000F278B" w:rsidRDefault="000F278B" w:rsidP="000F278B">
      <w:pPr>
        <w:pStyle w:val="afa"/>
        <w:numPr>
          <w:ilvl w:val="0"/>
          <w:numId w:val="259"/>
        </w:numPr>
        <w:spacing w:after="200" w:line="276" w:lineRule="auto"/>
        <w:contextualSpacing/>
        <w:jc w:val="both"/>
        <w:rPr>
          <w:rFonts w:ascii="Arial" w:hAnsi="Arial" w:cs="Arial"/>
        </w:rPr>
      </w:pPr>
      <w:r>
        <w:rPr>
          <w:rFonts w:ascii="Arial" w:hAnsi="Arial" w:cs="Arial"/>
        </w:rPr>
        <w:t>проекты "распространение Контента" будут в основном касаться информационно-пропагандистской деятельности.</w:t>
      </w:r>
    </w:p>
    <w:p w:rsidR="000F278B" w:rsidRDefault="000F278B" w:rsidP="000F278B">
      <w:pPr>
        <w:pStyle w:val="afa"/>
        <w:ind w:left="1125"/>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КАКИЕ МЕРОПРИЯТИЯ ПОДДЕРЖИВАЮТСЯ В РАМКАХ ПРОЕКТОВ ЖАНА МОНЕ?</w:t>
      </w:r>
    </w:p>
    <w:p w:rsidR="000F278B" w:rsidRDefault="000F278B" w:rsidP="000F278B">
      <w:pPr>
        <w:pStyle w:val="afa"/>
        <w:ind w:left="1125"/>
        <w:jc w:val="both"/>
        <w:rPr>
          <w:rFonts w:ascii="Arial" w:hAnsi="Arial" w:cs="Arial"/>
        </w:rPr>
      </w:pPr>
      <w:r>
        <w:rPr>
          <w:rFonts w:ascii="Arial" w:hAnsi="Arial" w:cs="Arial"/>
        </w:rPr>
        <w:t>За время своего существования проекты Жана Моне могут, как правило, осуществлять широкий спектр деятельности, например:</w:t>
      </w:r>
    </w:p>
    <w:tbl>
      <w:tblPr>
        <w:tblW w:w="0" w:type="auto"/>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F278B" w:rsidRPr="00311D41" w:rsidTr="00311D41">
        <w:tc>
          <w:tcPr>
            <w:tcW w:w="9571"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pStyle w:val="afa"/>
              <w:spacing w:after="0" w:line="240" w:lineRule="auto"/>
              <w:jc w:val="both"/>
              <w:rPr>
                <w:rFonts w:ascii="Arial" w:hAnsi="Arial" w:cs="Arial"/>
              </w:rPr>
            </w:pPr>
            <w:r w:rsidRPr="00311D41">
              <w:rPr>
                <w:rFonts w:ascii="Arial" w:hAnsi="Arial" w:cs="Arial"/>
              </w:rPr>
              <w:t>"Инновационный " проект</w:t>
            </w:r>
          </w:p>
          <w:p w:rsidR="000F278B" w:rsidRPr="00311D41" w:rsidRDefault="000F278B" w:rsidP="00311D41">
            <w:pPr>
              <w:pStyle w:val="afa"/>
              <w:numPr>
                <w:ilvl w:val="0"/>
                <w:numId w:val="260"/>
              </w:numPr>
              <w:spacing w:after="0" w:line="240" w:lineRule="auto"/>
              <w:contextualSpacing/>
              <w:jc w:val="both"/>
              <w:rPr>
                <w:rFonts w:ascii="Arial" w:hAnsi="Arial" w:cs="Arial"/>
              </w:rPr>
            </w:pPr>
            <w:r w:rsidRPr="00311D41">
              <w:rPr>
                <w:rFonts w:ascii="Arial" w:hAnsi="Arial" w:cs="Arial"/>
              </w:rPr>
              <w:t>разрабатывать и тестировать новые разработанные методологии, содержания и инструментов по конкретным темам Европейского Союза;</w:t>
            </w:r>
          </w:p>
          <w:p w:rsidR="000F278B" w:rsidRPr="00311D41" w:rsidRDefault="000F278B" w:rsidP="00311D41">
            <w:pPr>
              <w:pStyle w:val="afa"/>
              <w:numPr>
                <w:ilvl w:val="0"/>
                <w:numId w:val="260"/>
              </w:numPr>
              <w:spacing w:after="0" w:line="240" w:lineRule="auto"/>
              <w:contextualSpacing/>
              <w:jc w:val="both"/>
              <w:rPr>
                <w:rFonts w:ascii="Arial" w:hAnsi="Arial" w:cs="Arial"/>
              </w:rPr>
            </w:pPr>
            <w:r w:rsidRPr="00311D41">
              <w:rPr>
                <w:rFonts w:ascii="Arial" w:hAnsi="Arial" w:cs="Arial"/>
              </w:rPr>
              <w:t>создавать виртуальные классы по конкретным предметным областям и тестировать их в различных контекстах</w:t>
            </w:r>
          </w:p>
          <w:p w:rsidR="000F278B" w:rsidRPr="00311D41" w:rsidRDefault="000F278B" w:rsidP="00311D41">
            <w:pPr>
              <w:pStyle w:val="afa"/>
              <w:numPr>
                <w:ilvl w:val="0"/>
                <w:numId w:val="260"/>
              </w:numPr>
              <w:spacing w:after="0" w:line="240" w:lineRule="auto"/>
              <w:contextualSpacing/>
              <w:jc w:val="both"/>
              <w:rPr>
                <w:rFonts w:ascii="Arial" w:hAnsi="Arial" w:cs="Arial"/>
              </w:rPr>
            </w:pPr>
            <w:r w:rsidRPr="00311D41">
              <w:rPr>
                <w:rFonts w:ascii="Arial" w:hAnsi="Arial" w:cs="Arial"/>
              </w:rPr>
              <w:t>разработка, производство и внедрение инструментов самоподготовки, способствующих активной гражданской позиции в ЕС;</w:t>
            </w:r>
          </w:p>
          <w:p w:rsidR="000F278B" w:rsidRPr="00311D41" w:rsidRDefault="000F278B" w:rsidP="00311D41">
            <w:pPr>
              <w:pStyle w:val="afa"/>
              <w:numPr>
                <w:ilvl w:val="0"/>
                <w:numId w:val="260"/>
              </w:numPr>
              <w:spacing w:after="0" w:line="240" w:lineRule="auto"/>
              <w:contextualSpacing/>
              <w:jc w:val="both"/>
              <w:rPr>
                <w:rFonts w:ascii="Arial" w:hAnsi="Arial" w:cs="Arial"/>
              </w:rPr>
            </w:pPr>
            <w:r w:rsidRPr="00311D41">
              <w:rPr>
                <w:rFonts w:ascii="Arial" w:hAnsi="Arial" w:cs="Arial"/>
              </w:rPr>
              <w:t>разрабатывать и предоставлять соответствующее педагогическое содержание и новые / адаптированные дидактические материалы для преподавания Проблем Европейского Союза на уровне начального и среднего образования (Learning EU @ School);</w:t>
            </w:r>
          </w:p>
          <w:p w:rsidR="000F278B" w:rsidRPr="00311D41" w:rsidRDefault="000F278B" w:rsidP="00311D41">
            <w:pPr>
              <w:pStyle w:val="afa"/>
              <w:numPr>
                <w:ilvl w:val="0"/>
                <w:numId w:val="260"/>
              </w:numPr>
              <w:spacing w:after="0" w:line="240" w:lineRule="auto"/>
              <w:contextualSpacing/>
              <w:jc w:val="both"/>
              <w:rPr>
                <w:rFonts w:ascii="Arial" w:hAnsi="Arial" w:cs="Arial"/>
              </w:rPr>
            </w:pPr>
            <w:r w:rsidRPr="00311D41">
              <w:rPr>
                <w:rFonts w:ascii="Arial" w:hAnsi="Arial" w:cs="Arial"/>
              </w:rPr>
              <w:t>разрабатывать  и осуществлять мероприятия по подготовке учителей и постоянное образование для учителей, предоставлять им</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соответствующие знаний и навыки для преподавания предметов Европейского Союза;</w:t>
            </w:r>
          </w:p>
          <w:p w:rsidR="000F278B" w:rsidRPr="00311D41" w:rsidRDefault="000F278B" w:rsidP="00311D41">
            <w:pPr>
              <w:pStyle w:val="afa"/>
              <w:numPr>
                <w:ilvl w:val="0"/>
                <w:numId w:val="261"/>
              </w:numPr>
              <w:spacing w:after="0" w:line="240" w:lineRule="auto"/>
              <w:contextualSpacing/>
              <w:jc w:val="both"/>
              <w:rPr>
                <w:rFonts w:ascii="Arial" w:hAnsi="Arial" w:cs="Arial"/>
              </w:rPr>
            </w:pPr>
            <w:r w:rsidRPr="00311D41">
              <w:rPr>
                <w:rFonts w:ascii="Arial" w:hAnsi="Arial" w:cs="Arial"/>
              </w:rPr>
              <w:lastRenderedPageBreak/>
              <w:t>проводить специально разработанные мероприятия в Европейском Союзе для учащихся начальных и средних школ;</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школ и профессионально-технических учебных заведений</w:t>
            </w:r>
          </w:p>
          <w:p w:rsidR="000F278B" w:rsidRPr="00311D41" w:rsidRDefault="000F278B" w:rsidP="00311D41">
            <w:pPr>
              <w:spacing w:after="0" w:line="240" w:lineRule="auto"/>
              <w:jc w:val="both"/>
              <w:rPr>
                <w:rFonts w:ascii="Arial" w:hAnsi="Arial" w:cs="Arial"/>
              </w:rPr>
            </w:pPr>
            <w:r w:rsidRPr="00311D41">
              <w:rPr>
                <w:rFonts w:ascii="Arial" w:hAnsi="Arial" w:cs="Arial"/>
              </w:rPr>
              <w:t xml:space="preserve">                 </w:t>
            </w:r>
          </w:p>
          <w:p w:rsidR="000F278B" w:rsidRPr="00311D41" w:rsidRDefault="000F278B" w:rsidP="00311D41">
            <w:pPr>
              <w:spacing w:after="0" w:line="240" w:lineRule="auto"/>
              <w:jc w:val="both"/>
              <w:rPr>
                <w:rFonts w:ascii="Arial" w:hAnsi="Arial" w:cs="Arial"/>
              </w:rPr>
            </w:pPr>
            <w:r w:rsidRPr="00311D41">
              <w:rPr>
                <w:rFonts w:ascii="Arial" w:hAnsi="Arial" w:cs="Arial"/>
              </w:rPr>
              <w:t xml:space="preserve">           "Взаимное обогащение"</w:t>
            </w:r>
          </w:p>
          <w:p w:rsidR="000F278B" w:rsidRPr="00311D41" w:rsidRDefault="000F278B" w:rsidP="00311D41">
            <w:pPr>
              <w:pStyle w:val="afa"/>
              <w:numPr>
                <w:ilvl w:val="0"/>
                <w:numId w:val="261"/>
              </w:numPr>
              <w:spacing w:after="0" w:line="240" w:lineRule="auto"/>
              <w:contextualSpacing/>
              <w:jc w:val="both"/>
              <w:rPr>
                <w:rFonts w:ascii="Arial" w:hAnsi="Arial" w:cs="Arial"/>
              </w:rPr>
            </w:pPr>
            <w:r w:rsidRPr="00311D41">
              <w:rPr>
                <w:rFonts w:ascii="Arial" w:hAnsi="Arial" w:cs="Arial"/>
              </w:rPr>
              <w:t>поддерживать создание исследований ЕС и / или повышать уже существующие знаний и / или повышать динамику</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"Департамента/кафедры / исследовательской группы" в данной стране в высшем учебном заведении, которое выразило</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конкретные интересы / потребности;</w:t>
            </w:r>
          </w:p>
          <w:p w:rsidR="000F278B" w:rsidRPr="00311D41" w:rsidRDefault="000F278B" w:rsidP="00311D41">
            <w:pPr>
              <w:pStyle w:val="afa"/>
              <w:numPr>
                <w:ilvl w:val="0"/>
                <w:numId w:val="261"/>
              </w:numPr>
              <w:spacing w:after="0" w:line="240" w:lineRule="auto"/>
              <w:contextualSpacing/>
              <w:jc w:val="both"/>
              <w:rPr>
                <w:rFonts w:ascii="Arial" w:hAnsi="Arial" w:cs="Arial"/>
              </w:rPr>
            </w:pPr>
            <w:r w:rsidRPr="00311D41">
              <w:rPr>
                <w:rFonts w:ascii="Arial" w:hAnsi="Arial" w:cs="Arial"/>
              </w:rPr>
              <w:t>разрабатывать совместное содержания и совместное обучение для студентов с участием нескольких учебных заведений. Участвующие учреждения могут организовывать общие мероприятия и заниматься подготовкой инструментов, поддерживающих их курсы;</w:t>
            </w:r>
          </w:p>
          <w:p w:rsidR="000F278B" w:rsidRPr="00311D41" w:rsidRDefault="000F278B" w:rsidP="00311D41">
            <w:pPr>
              <w:pStyle w:val="afa"/>
              <w:spacing w:after="0" w:line="240" w:lineRule="auto"/>
              <w:jc w:val="both"/>
              <w:rPr>
                <w:rFonts w:ascii="Arial" w:hAnsi="Arial" w:cs="Arial"/>
              </w:rPr>
            </w:pP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"Распространение Контента"</w:t>
            </w:r>
          </w:p>
          <w:p w:rsidR="000F278B" w:rsidRPr="00311D41" w:rsidRDefault="000F278B" w:rsidP="00311D41">
            <w:pPr>
              <w:pStyle w:val="afa"/>
              <w:numPr>
                <w:ilvl w:val="0"/>
                <w:numId w:val="261"/>
              </w:numPr>
              <w:spacing w:after="0" w:line="240" w:lineRule="auto"/>
              <w:contextualSpacing/>
              <w:jc w:val="both"/>
              <w:rPr>
                <w:rFonts w:ascii="Arial" w:hAnsi="Arial" w:cs="Arial"/>
              </w:rPr>
            </w:pPr>
            <w:r w:rsidRPr="00311D41">
              <w:rPr>
                <w:rFonts w:ascii="Arial" w:hAnsi="Arial" w:cs="Arial"/>
              </w:rPr>
              <w:t>поддерживать информационно-пропагандистские мероприятия для сотрудников органов государственного управления, субъектов и гражданского общества в целом</w:t>
            </w:r>
          </w:p>
          <w:p w:rsidR="000F278B" w:rsidRPr="00311D41" w:rsidRDefault="000F278B" w:rsidP="00311D41">
            <w:pPr>
              <w:pStyle w:val="afa"/>
              <w:numPr>
                <w:ilvl w:val="0"/>
                <w:numId w:val="261"/>
              </w:numPr>
              <w:spacing w:after="0" w:line="240" w:lineRule="auto"/>
              <w:contextualSpacing/>
              <w:jc w:val="both"/>
              <w:rPr>
                <w:rFonts w:ascii="Arial" w:hAnsi="Arial" w:cs="Arial"/>
              </w:rPr>
            </w:pPr>
            <w:r w:rsidRPr="00311D41">
              <w:rPr>
                <w:rFonts w:ascii="Arial" w:hAnsi="Arial" w:cs="Arial"/>
              </w:rPr>
              <w:t>организовывать конференции, семинары и / или круглые столы по соответствующим вопросам Европейского Союза.</w:t>
            </w:r>
          </w:p>
        </w:tc>
      </w:tr>
    </w:tbl>
    <w:p w:rsidR="000F278B" w:rsidRDefault="000F278B" w:rsidP="000F278B">
      <w:pPr>
        <w:pStyle w:val="afa"/>
        <w:ind w:left="1125"/>
        <w:jc w:val="both"/>
        <w:rPr>
          <w:rFonts w:ascii="Arial" w:hAnsi="Arial" w:cs="Arial"/>
          <w:b/>
        </w:rPr>
      </w:pPr>
    </w:p>
    <w:p w:rsidR="000F278B" w:rsidRPr="000F278B" w:rsidRDefault="000F278B" w:rsidP="000F278B">
      <w:pPr>
        <w:pStyle w:val="af3"/>
        <w:rPr>
          <w:rFonts w:ascii="Cambria" w:hAnsi="Cambria" w:cs="Times New Roman"/>
          <w:i w:val="0"/>
          <w:color w:val="000000"/>
        </w:rPr>
      </w:pPr>
      <w:r w:rsidRPr="000F278B">
        <w:rPr>
          <w:i w:val="0"/>
          <w:color w:val="000000"/>
        </w:rPr>
        <w:t>КАКОВА РОЛЬ ОРГАНИЗАЦИЙ, УЧАСТВУЮЩИХ В ПРОЕКТЕ ЖАНА МОНЕ?</w:t>
      </w:r>
    </w:p>
    <w:p w:rsidR="000F278B" w:rsidRDefault="000F278B" w:rsidP="000F278B">
      <w:pPr>
        <w:pStyle w:val="afa"/>
        <w:ind w:left="1125"/>
        <w:jc w:val="both"/>
        <w:rPr>
          <w:rFonts w:ascii="Arial" w:hAnsi="Arial" w:cs="Arial"/>
        </w:rPr>
      </w:pPr>
      <w:r>
        <w:rPr>
          <w:rFonts w:ascii="Arial" w:hAnsi="Arial" w:cs="Arial"/>
        </w:rPr>
        <w:t>Учреждение, предлагающее проект, должно подготовить четкую и устойчивую стратегию с подробной программой работы, включая информацию об ожидаемых результатах. Она должна обосновывать необходимость предлагаемых направлений, прямых и косвенных бенефициаров, гарантировать активную роль всех участвующих организаций. Предложения подписываются законным представителем высших учебных заведений (или иных правомочных организаций) и содержат информацию о правовом статусе, целях и деятельности учреждения-заявителя. Высшие учебные заведения (или другие соответствующие критериям организации) несут окончательную ответственность за свои предложения. Они обязаны осуществлять деятельность, описанную в их проектах, в течение всего срока действия проекта.</w:t>
      </w:r>
    </w:p>
    <w:p w:rsidR="000F278B" w:rsidRDefault="000F278B" w:rsidP="000F278B">
      <w:pPr>
        <w:pStyle w:val="afa"/>
        <w:ind w:left="1125"/>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КАКИЕ КРИТЕРИИ ИСПОЛЬЗУЮТСЯ ДЛЯ ОЦЕНКИ ПРОЕКТА ЖАНА МОНЕ?</w:t>
      </w:r>
    </w:p>
    <w:p w:rsidR="000F278B" w:rsidRDefault="000F278B" w:rsidP="000F278B">
      <w:pPr>
        <w:pStyle w:val="afa"/>
        <w:ind w:left="1125"/>
        <w:jc w:val="both"/>
        <w:rPr>
          <w:rFonts w:ascii="Arial" w:hAnsi="Arial" w:cs="Arial"/>
        </w:rPr>
      </w:pPr>
      <w:r>
        <w:rPr>
          <w:rFonts w:ascii="Arial" w:hAnsi="Arial" w:cs="Arial"/>
        </w:rPr>
        <w:lastRenderedPageBreak/>
        <w:t>Ниже перечислены формальные критерии, которые должен соблюдать проект Жана Моне, чтобы иметь право на получение Гранта Эразмус+:</w:t>
      </w:r>
    </w:p>
    <w:p w:rsidR="000F278B" w:rsidRDefault="000F278B" w:rsidP="000F278B">
      <w:pPr>
        <w:pStyle w:val="afa"/>
        <w:ind w:left="1125"/>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КРИТЕРИИ ОТБОРА</w:t>
      </w:r>
    </w:p>
    <w:tbl>
      <w:tblPr>
        <w:tblW w:w="0" w:type="auto"/>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373"/>
      </w:tblGrid>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t>Кто может подавать заявку?</w:t>
            </w:r>
          </w:p>
        </w:tc>
        <w:tc>
          <w:tcPr>
            <w:tcW w:w="637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Высшее учебное заведение (вуз) в любой стране мира. ВУЗы, находящиеся в странах программы должны иметь действующий устав  Эразмус для высшего образования –ECHE (Европейская конференция по истории экономики). ECHE не требуется для участия вузов в странах-партнерах. Назначенные учреждения (определенные в Постановлении об учреждении программы Эразмус+), преследующие цель, представляющую Европейский интерес, не могут применяться в рамках этого направления. Начальные и средние учебные заведения не имеют права подавать заявления, хотя они могут активно содействовать осуществлению этой деятельности.</w:t>
            </w:r>
          </w:p>
        </w:tc>
      </w:tr>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t>Продолжительность проекта</w:t>
            </w:r>
          </w:p>
        </w:tc>
        <w:tc>
          <w:tcPr>
            <w:tcW w:w="637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rPr>
            </w:pPr>
            <w:r w:rsidRPr="00311D41">
              <w:rPr>
                <w:rFonts w:ascii="Arial" w:hAnsi="Arial" w:cs="Arial"/>
              </w:rPr>
              <w:t>12, 18 или 24 месяцев</w:t>
            </w:r>
          </w:p>
        </w:tc>
      </w:tr>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t>Куда подавать заявку?</w:t>
            </w:r>
          </w:p>
        </w:tc>
        <w:tc>
          <w:tcPr>
            <w:tcW w:w="637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rPr>
            </w:pPr>
            <w:r w:rsidRPr="00311D41">
              <w:rPr>
                <w:rFonts w:ascii="Arial" w:hAnsi="Arial" w:cs="Arial"/>
              </w:rPr>
              <w:t>Исполнительному агентству по вопросам образования, аудиовизуальных средств и культуры, расположенному в Брюсселе.</w:t>
            </w:r>
          </w:p>
        </w:tc>
      </w:tr>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t>Когда подавать заявку?</w:t>
            </w:r>
          </w:p>
        </w:tc>
        <w:tc>
          <w:tcPr>
            <w:tcW w:w="637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rPr>
            </w:pPr>
            <w:r w:rsidRPr="00311D41">
              <w:rPr>
                <w:rFonts w:ascii="Arial" w:hAnsi="Arial" w:cs="Arial"/>
              </w:rPr>
              <w:t>Заявители должны подать заявку на Грант до 22 февраля в 12: 00 (По Брюсселю) для проектов, начинающихся 1 сентября того же года.</w:t>
            </w:r>
          </w:p>
        </w:tc>
      </w:tr>
      <w:tr w:rsidR="000F278B" w:rsidRPr="00311D41" w:rsidTr="00311D41">
        <w:tc>
          <w:tcPr>
            <w:tcW w:w="24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t>Как подавать заявку?</w:t>
            </w:r>
          </w:p>
        </w:tc>
        <w:tc>
          <w:tcPr>
            <w:tcW w:w="637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ind w:left="0"/>
              <w:jc w:val="both"/>
              <w:rPr>
                <w:rFonts w:ascii="Arial" w:hAnsi="Arial" w:cs="Arial"/>
              </w:rPr>
            </w:pPr>
            <w:r w:rsidRPr="00311D41">
              <w:rPr>
                <w:rFonts w:ascii="Arial" w:hAnsi="Arial" w:cs="Arial"/>
              </w:rPr>
              <w:t>Подробнее о том, как подать заявку, см. часть C данного руководства.</w:t>
            </w:r>
          </w:p>
        </w:tc>
      </w:tr>
    </w:tbl>
    <w:p w:rsidR="000F278B" w:rsidRDefault="000F278B" w:rsidP="000F278B">
      <w:pPr>
        <w:pStyle w:val="afa"/>
        <w:ind w:left="1125"/>
        <w:jc w:val="both"/>
        <w:rPr>
          <w:rFonts w:ascii="Arial" w:hAnsi="Arial" w:cs="Arial"/>
        </w:rPr>
      </w:pPr>
    </w:p>
    <w:p w:rsidR="000F278B" w:rsidRDefault="000F278B" w:rsidP="000F278B">
      <w:pPr>
        <w:pStyle w:val="afa"/>
        <w:ind w:left="1125"/>
        <w:jc w:val="both"/>
        <w:rPr>
          <w:rFonts w:ascii="Arial" w:hAnsi="Arial" w:cs="Arial"/>
        </w:rPr>
      </w:pPr>
      <w:r>
        <w:rPr>
          <w:rFonts w:ascii="Arial" w:hAnsi="Arial" w:cs="Arial"/>
        </w:rPr>
        <w:t>Организации-кандидаты также будут оцениваться по критериям исключения и отбора. Для получения дополнительной информации обратитесь к части C данного руководства.</w:t>
      </w:r>
    </w:p>
    <w:p w:rsidR="000F278B" w:rsidRDefault="000F278B" w:rsidP="000F278B">
      <w:pPr>
        <w:pStyle w:val="afa"/>
        <w:ind w:left="1125"/>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КРИТЕРИИ НАГРАЖДЕНИЯ</w:t>
      </w:r>
    </w:p>
    <w:p w:rsidR="000F278B" w:rsidRDefault="000F278B" w:rsidP="000F278B">
      <w:pPr>
        <w:pStyle w:val="afa"/>
        <w:ind w:left="1125"/>
        <w:jc w:val="both"/>
        <w:rPr>
          <w:rFonts w:ascii="Arial" w:hAnsi="Arial" w:cs="Arial"/>
        </w:rPr>
      </w:pPr>
      <w:r>
        <w:rPr>
          <w:rFonts w:ascii="Arial" w:hAnsi="Arial" w:cs="Arial"/>
        </w:rPr>
        <w:lastRenderedPageBreak/>
        <w:t>Проекты будут оцениваться по следующим критериям:</w:t>
      </w:r>
    </w:p>
    <w:tbl>
      <w:tblPr>
        <w:tblW w:w="0" w:type="auto"/>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5635"/>
      </w:tblGrid>
      <w:tr w:rsidR="000F278B" w:rsidRPr="00311D41" w:rsidTr="00311D41">
        <w:tc>
          <w:tcPr>
            <w:tcW w:w="281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jc w:val="both"/>
              <w:rPr>
                <w:rFonts w:ascii="Arial" w:hAnsi="Arial" w:cs="Arial"/>
                <w:b/>
              </w:rPr>
            </w:pPr>
            <w:r w:rsidRPr="00311D41">
              <w:rPr>
                <w:rFonts w:ascii="Arial" w:hAnsi="Arial" w:cs="Arial"/>
                <w:b/>
              </w:rPr>
              <w:t>Актуальность проекта</w:t>
            </w:r>
          </w:p>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t>(Максимум 25 баллов)</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62"/>
              </w:numPr>
              <w:spacing w:after="0" w:line="240" w:lineRule="auto"/>
              <w:contextualSpacing/>
              <w:jc w:val="both"/>
              <w:rPr>
                <w:rFonts w:ascii="Arial" w:hAnsi="Arial" w:cs="Arial"/>
              </w:rPr>
            </w:pPr>
            <w:r w:rsidRPr="00311D41">
              <w:rPr>
                <w:rFonts w:ascii="Arial" w:hAnsi="Arial" w:cs="Arial"/>
              </w:rPr>
              <w:t>Актуальность предложения для:</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целей и приоритетов  модуля (см. разделы "каковы цели проекта Жана Моне" и " что такое проект Жана Моне");</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конкретных целей "проектов Жана Моне" для " инновационного проекта", "Взаимного обогащения", "распространения Контента".</w:t>
            </w:r>
          </w:p>
          <w:p w:rsidR="000F278B" w:rsidRPr="00311D41" w:rsidRDefault="000F278B" w:rsidP="00311D41">
            <w:pPr>
              <w:pStyle w:val="afa"/>
              <w:numPr>
                <w:ilvl w:val="0"/>
                <w:numId w:val="262"/>
              </w:numPr>
              <w:spacing w:after="0" w:line="240" w:lineRule="auto"/>
              <w:contextualSpacing/>
              <w:jc w:val="both"/>
              <w:rPr>
                <w:rFonts w:ascii="Arial" w:hAnsi="Arial" w:cs="Arial"/>
              </w:rPr>
            </w:pPr>
            <w:r w:rsidRPr="00311D41">
              <w:rPr>
                <w:rFonts w:ascii="Arial" w:hAnsi="Arial" w:cs="Arial"/>
              </w:rPr>
              <w:t>Степень, в которой предложение:</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подходит для содействия разработке новых учебных, исследовательских или дискуссионных направлений;</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демонстрирует доказательства академической добавленной стоимости ;</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пропагандирует и обеспечивает более широкое освещение этих европейских исследований / вопросов как в рамках учреждения, участвующего в деятельности Жана Моне, так и за его пределами.</w:t>
            </w:r>
          </w:p>
          <w:p w:rsidR="000F278B" w:rsidRPr="00311D41" w:rsidRDefault="000F278B" w:rsidP="00311D41">
            <w:pPr>
              <w:pStyle w:val="afa"/>
              <w:numPr>
                <w:ilvl w:val="0"/>
                <w:numId w:val="262"/>
              </w:numPr>
              <w:spacing w:after="0" w:line="240" w:lineRule="auto"/>
              <w:contextualSpacing/>
              <w:jc w:val="both"/>
              <w:rPr>
                <w:rFonts w:ascii="Arial" w:hAnsi="Arial" w:cs="Arial"/>
              </w:rPr>
            </w:pPr>
            <w:r w:rsidRPr="00311D41">
              <w:rPr>
                <w:rFonts w:ascii="Arial" w:hAnsi="Arial" w:cs="Arial"/>
              </w:rPr>
              <w:t>Актуальность предложения для приоритетных целевых групп:</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учреждения, созданные в странах, не охваченных программой направлений Жана Моне;</w:t>
            </w:r>
          </w:p>
          <w:p w:rsidR="000F278B" w:rsidRPr="00311D41" w:rsidRDefault="000F278B" w:rsidP="00311D41">
            <w:pPr>
              <w:pStyle w:val="afa"/>
              <w:spacing w:after="0" w:line="240" w:lineRule="auto"/>
              <w:ind w:left="0"/>
              <w:jc w:val="both"/>
              <w:rPr>
                <w:rFonts w:ascii="Arial" w:hAnsi="Arial" w:cs="Arial"/>
              </w:rPr>
            </w:pPr>
            <w:r w:rsidRPr="00311D41">
              <w:rPr>
                <w:rFonts w:ascii="Arial" w:hAnsi="Arial" w:cs="Arial"/>
              </w:rPr>
              <w:t xml:space="preserve">              - учреждения или ученые, еще не получившие финансирования от Жана Моне.</w:t>
            </w:r>
          </w:p>
        </w:tc>
      </w:tr>
      <w:tr w:rsidR="000F278B" w:rsidRPr="00311D41" w:rsidTr="00311D41">
        <w:tc>
          <w:tcPr>
            <w:tcW w:w="281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jc w:val="both"/>
              <w:rPr>
                <w:rFonts w:ascii="Arial" w:hAnsi="Arial" w:cs="Arial"/>
                <w:b/>
              </w:rPr>
            </w:pPr>
            <w:r w:rsidRPr="00311D41">
              <w:rPr>
                <w:rFonts w:ascii="Arial" w:hAnsi="Arial" w:cs="Arial"/>
                <w:b/>
              </w:rPr>
              <w:t>Качество дизайна и реализации проекта</w:t>
            </w:r>
          </w:p>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t>(Максимум 25 баллов)</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62"/>
              </w:numPr>
              <w:spacing w:after="0" w:line="240" w:lineRule="auto"/>
              <w:contextualSpacing/>
              <w:jc w:val="both"/>
              <w:rPr>
                <w:rFonts w:ascii="Arial" w:hAnsi="Arial" w:cs="Arial"/>
              </w:rPr>
            </w:pPr>
            <w:r w:rsidRPr="00311D41">
              <w:rPr>
                <w:rFonts w:ascii="Arial" w:hAnsi="Arial" w:cs="Arial"/>
              </w:rPr>
              <w:t>Ясность, полнота и качество программы работы, включая соответствующие этапы подготовки, осуществления, оценки, последующей деятельности и распространения</w:t>
            </w:r>
          </w:p>
          <w:p w:rsidR="000F278B" w:rsidRPr="00311D41" w:rsidRDefault="000F278B" w:rsidP="00311D41">
            <w:pPr>
              <w:pStyle w:val="afa"/>
              <w:numPr>
                <w:ilvl w:val="0"/>
                <w:numId w:val="262"/>
              </w:numPr>
              <w:spacing w:after="0" w:line="240" w:lineRule="auto"/>
              <w:contextualSpacing/>
              <w:jc w:val="both"/>
              <w:rPr>
                <w:rFonts w:ascii="Arial" w:hAnsi="Arial" w:cs="Arial"/>
              </w:rPr>
            </w:pPr>
            <w:r w:rsidRPr="00311D41">
              <w:rPr>
                <w:rFonts w:ascii="Arial" w:hAnsi="Arial" w:cs="Arial"/>
              </w:rPr>
              <w:t>Соответствия между целями проекта, направлений и бюджета</w:t>
            </w:r>
          </w:p>
          <w:p w:rsidR="000F278B" w:rsidRPr="00311D41" w:rsidRDefault="000F278B" w:rsidP="00311D41">
            <w:pPr>
              <w:pStyle w:val="afa"/>
              <w:numPr>
                <w:ilvl w:val="0"/>
                <w:numId w:val="263"/>
              </w:numPr>
              <w:spacing w:after="0" w:line="240" w:lineRule="auto"/>
              <w:contextualSpacing/>
              <w:jc w:val="both"/>
              <w:rPr>
                <w:rFonts w:ascii="Arial" w:hAnsi="Arial" w:cs="Arial"/>
              </w:rPr>
            </w:pPr>
            <w:r w:rsidRPr="00311D41">
              <w:rPr>
                <w:rFonts w:ascii="Arial" w:hAnsi="Arial" w:cs="Arial"/>
              </w:rPr>
              <w:t>Качество и осуществимость предложенной методологии.</w:t>
            </w:r>
          </w:p>
        </w:tc>
      </w:tr>
      <w:tr w:rsidR="000F278B" w:rsidRPr="00311D41" w:rsidTr="00311D41">
        <w:tc>
          <w:tcPr>
            <w:tcW w:w="281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jc w:val="both"/>
              <w:rPr>
                <w:rFonts w:ascii="Arial" w:hAnsi="Arial" w:cs="Arial"/>
                <w:b/>
              </w:rPr>
            </w:pPr>
            <w:r w:rsidRPr="00311D41">
              <w:rPr>
                <w:rFonts w:ascii="Arial" w:hAnsi="Arial" w:cs="Arial"/>
                <w:b/>
              </w:rPr>
              <w:lastRenderedPageBreak/>
              <w:t>Качество команды проекта</w:t>
            </w:r>
          </w:p>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t>(Максимум 25 баллов)</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63"/>
              </w:numPr>
              <w:spacing w:after="0" w:line="240" w:lineRule="auto"/>
              <w:contextualSpacing/>
              <w:jc w:val="both"/>
              <w:rPr>
                <w:rFonts w:ascii="Arial" w:hAnsi="Arial" w:cs="Arial"/>
              </w:rPr>
            </w:pPr>
            <w:r w:rsidRPr="00311D41">
              <w:rPr>
                <w:rFonts w:ascii="Arial" w:hAnsi="Arial" w:cs="Arial"/>
              </w:rPr>
              <w:t>Актуальность профиля и опыта главных сотрудников - как в академической, так и в неакадемической области - участвующих в мероприятиях, проводимых в рамках проекта</w:t>
            </w:r>
          </w:p>
          <w:p w:rsidR="000F278B" w:rsidRPr="00311D41" w:rsidRDefault="000F278B" w:rsidP="00311D41">
            <w:pPr>
              <w:pStyle w:val="afa"/>
              <w:numPr>
                <w:ilvl w:val="0"/>
                <w:numId w:val="263"/>
              </w:numPr>
              <w:spacing w:after="0" w:line="240" w:lineRule="auto"/>
              <w:contextualSpacing/>
              <w:jc w:val="both"/>
              <w:rPr>
                <w:rFonts w:ascii="Arial" w:hAnsi="Arial" w:cs="Arial"/>
              </w:rPr>
            </w:pPr>
            <w:r w:rsidRPr="00311D41">
              <w:rPr>
                <w:rFonts w:ascii="Arial" w:hAnsi="Arial" w:cs="Arial"/>
              </w:rPr>
              <w:t>Для проектов, ориентированных на учащихся начальных и средних школ: привлечение сотрудников проектов, обладающих соответствующими педагогическими навыками.</w:t>
            </w:r>
          </w:p>
        </w:tc>
      </w:tr>
      <w:tr w:rsidR="000F278B" w:rsidRPr="00311D41" w:rsidTr="00311D41">
        <w:tc>
          <w:tcPr>
            <w:tcW w:w="281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spacing w:after="0" w:line="240" w:lineRule="auto"/>
              <w:jc w:val="both"/>
              <w:rPr>
                <w:rFonts w:ascii="Arial" w:hAnsi="Arial" w:cs="Arial"/>
                <w:b/>
              </w:rPr>
            </w:pPr>
            <w:r w:rsidRPr="00311D41">
              <w:rPr>
                <w:rFonts w:ascii="Arial" w:hAnsi="Arial" w:cs="Arial"/>
                <w:b/>
              </w:rPr>
              <w:t>Воздействие и распространение</w:t>
            </w:r>
          </w:p>
          <w:p w:rsidR="000F278B" w:rsidRPr="00311D41" w:rsidRDefault="000F278B" w:rsidP="00311D41">
            <w:pPr>
              <w:pStyle w:val="afa"/>
              <w:spacing w:after="0" w:line="240" w:lineRule="auto"/>
              <w:ind w:left="0"/>
              <w:jc w:val="both"/>
              <w:rPr>
                <w:rFonts w:ascii="Arial" w:hAnsi="Arial" w:cs="Arial"/>
                <w:b/>
              </w:rPr>
            </w:pPr>
            <w:r w:rsidRPr="00311D41">
              <w:rPr>
                <w:rFonts w:ascii="Arial" w:hAnsi="Arial" w:cs="Arial"/>
                <w:b/>
              </w:rPr>
              <w:t>(Максимум 25 баллов)</w:t>
            </w:r>
          </w:p>
        </w:tc>
        <w:tc>
          <w:tcPr>
            <w:tcW w:w="563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256"/>
              </w:numPr>
              <w:spacing w:after="0" w:line="240" w:lineRule="auto"/>
              <w:contextualSpacing/>
              <w:jc w:val="both"/>
              <w:rPr>
                <w:rFonts w:ascii="Arial" w:hAnsi="Arial" w:cs="Arial"/>
              </w:rPr>
            </w:pPr>
            <w:r w:rsidRPr="00311D41">
              <w:rPr>
                <w:rFonts w:ascii="Arial" w:hAnsi="Arial" w:cs="Arial"/>
              </w:rPr>
              <w:t>Качество мер по оценке результатов педагогической деятельности;</w:t>
            </w:r>
          </w:p>
          <w:p w:rsidR="000F278B" w:rsidRPr="00311D41" w:rsidRDefault="000F278B" w:rsidP="00311D41">
            <w:pPr>
              <w:pStyle w:val="afa"/>
              <w:numPr>
                <w:ilvl w:val="0"/>
                <w:numId w:val="256"/>
              </w:numPr>
              <w:spacing w:after="0" w:line="240" w:lineRule="auto"/>
              <w:contextualSpacing/>
              <w:jc w:val="both"/>
              <w:rPr>
                <w:rFonts w:ascii="Arial" w:hAnsi="Arial" w:cs="Arial"/>
              </w:rPr>
            </w:pPr>
            <w:r w:rsidRPr="00311D41">
              <w:rPr>
                <w:rFonts w:ascii="Arial" w:hAnsi="Arial" w:cs="Arial"/>
              </w:rPr>
              <w:t>Потенциальное воздействие и мультипликативный эффект‼ проекта:</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на учреждение, занимающиеся организацией модуля Жана Моне и на  учреждения-членов сети</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на студентов и учащихся, пользующихся модулем Жана Моне;</w:t>
            </w:r>
          </w:p>
          <w:p w:rsidR="000F278B" w:rsidRPr="00311D41" w:rsidRDefault="000F278B" w:rsidP="00311D41">
            <w:pPr>
              <w:pStyle w:val="afa"/>
              <w:spacing w:after="0" w:line="240" w:lineRule="auto"/>
              <w:jc w:val="both"/>
              <w:rPr>
                <w:rFonts w:ascii="Arial" w:hAnsi="Arial" w:cs="Arial"/>
              </w:rPr>
            </w:pPr>
            <w:r w:rsidRPr="00311D41">
              <w:rPr>
                <w:rFonts w:ascii="Arial" w:hAnsi="Arial" w:cs="Arial"/>
              </w:rPr>
              <w:t>- на другие организации и частные лица, участвующих на местном, региональном, национальном транснациональном и/или Европейском уровнях.</w:t>
            </w:r>
          </w:p>
          <w:p w:rsidR="000F278B" w:rsidRPr="00311D41" w:rsidRDefault="000F278B" w:rsidP="00311D41">
            <w:pPr>
              <w:pStyle w:val="afa"/>
              <w:numPr>
                <w:ilvl w:val="0"/>
                <w:numId w:val="257"/>
              </w:numPr>
              <w:spacing w:after="0" w:line="240" w:lineRule="auto"/>
              <w:contextualSpacing/>
              <w:jc w:val="both"/>
              <w:rPr>
                <w:rFonts w:ascii="Arial" w:hAnsi="Arial" w:cs="Arial"/>
              </w:rPr>
            </w:pPr>
            <w:r w:rsidRPr="00311D41">
              <w:rPr>
                <w:rFonts w:ascii="Arial" w:hAnsi="Arial" w:cs="Arial"/>
              </w:rPr>
              <w:t>Целесообразность и качество мер, направленных на распространение информации о результатах деятельности в рамках и за пределами учреждения, занимающегося организацией модуля Жана Моне</w:t>
            </w:r>
          </w:p>
          <w:p w:rsidR="000F278B" w:rsidRPr="00311D41" w:rsidRDefault="000F278B" w:rsidP="00311D41">
            <w:pPr>
              <w:pStyle w:val="afa"/>
              <w:spacing w:after="0" w:line="240" w:lineRule="auto"/>
              <w:ind w:left="0"/>
              <w:jc w:val="both"/>
              <w:rPr>
                <w:rFonts w:ascii="Arial" w:hAnsi="Arial" w:cs="Arial"/>
              </w:rPr>
            </w:pPr>
            <w:r w:rsidRPr="00311D41">
              <w:rPr>
                <w:rFonts w:ascii="Arial" w:hAnsi="Arial" w:cs="Arial"/>
              </w:rPr>
              <w:t>Если актуально, в какой степени предложение описывает как материалы,  документы и средства массовой информации будут предоставляться в свободном доступе и пропагандироваться через открытые лицензии и не содержит несоразмерных ограничений.</w:t>
            </w:r>
          </w:p>
        </w:tc>
      </w:tr>
    </w:tbl>
    <w:p w:rsidR="000F278B" w:rsidRDefault="000F278B" w:rsidP="000F278B">
      <w:pPr>
        <w:pStyle w:val="afa"/>
        <w:ind w:left="1125"/>
        <w:jc w:val="both"/>
        <w:rPr>
          <w:rFonts w:ascii="Arial" w:hAnsi="Arial" w:cs="Arial"/>
        </w:rPr>
      </w:pPr>
    </w:p>
    <w:p w:rsidR="000F278B" w:rsidRDefault="000F278B" w:rsidP="000F278B">
      <w:pPr>
        <w:pStyle w:val="afa"/>
        <w:ind w:left="1125"/>
        <w:jc w:val="both"/>
        <w:rPr>
          <w:rFonts w:ascii="Arial" w:hAnsi="Arial" w:cs="Arial"/>
        </w:rPr>
      </w:pPr>
      <w:r>
        <w:rPr>
          <w:rFonts w:ascii="Arial" w:hAnsi="Arial" w:cs="Arial"/>
        </w:rPr>
        <w:lastRenderedPageBreak/>
        <w:t>Для рассмотрения на предмет финансирования предложения должны набрать не менее 60 баллов. Кроме того, они должны набрать не менее 13 баллов в каждой из категорий, упомянутых выше критериев.</w:t>
      </w:r>
    </w:p>
    <w:p w:rsidR="000F278B" w:rsidRDefault="000F278B" w:rsidP="000F278B">
      <w:pPr>
        <w:pStyle w:val="afa"/>
        <w:ind w:left="1125"/>
        <w:jc w:val="both"/>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ЧТО ЕЩЕ НУЖНО ЗНАТЬ О ПРОЕКТЕ ЖАНА МОНЕ?</w:t>
      </w:r>
    </w:p>
    <w:p w:rsidR="000F278B" w:rsidRDefault="000F278B" w:rsidP="000F278B">
      <w:pPr>
        <w:pStyle w:val="afa"/>
        <w:ind w:left="1125"/>
        <w:jc w:val="both"/>
        <w:rPr>
          <w:rFonts w:ascii="Arial" w:hAnsi="Arial" w:cs="Arial"/>
          <w:b/>
        </w:rPr>
      </w:pPr>
    </w:p>
    <w:p w:rsidR="000F278B" w:rsidRPr="000F278B" w:rsidRDefault="000F278B" w:rsidP="000F278B">
      <w:pPr>
        <w:pStyle w:val="af3"/>
        <w:rPr>
          <w:rFonts w:ascii="Cambria" w:hAnsi="Cambria" w:cs="Times New Roman"/>
          <w:i w:val="0"/>
          <w:color w:val="000000"/>
        </w:rPr>
      </w:pPr>
      <w:r w:rsidRPr="000F278B">
        <w:rPr>
          <w:i w:val="0"/>
          <w:color w:val="000000"/>
        </w:rPr>
        <w:t>РАСПРОСТРАНЕНИЕ ИНФОРМАЦИИ И ВОЗДЕЙСТВИЕ</w:t>
      </w:r>
    </w:p>
    <w:p w:rsidR="000F278B" w:rsidRDefault="000F278B" w:rsidP="000F278B">
      <w:pPr>
        <w:pStyle w:val="afa"/>
        <w:ind w:left="1125"/>
        <w:jc w:val="both"/>
        <w:rPr>
          <w:rFonts w:ascii="Arial" w:hAnsi="Arial" w:cs="Arial"/>
        </w:rPr>
      </w:pPr>
      <w:r>
        <w:rPr>
          <w:rFonts w:ascii="Arial" w:hAnsi="Arial" w:cs="Arial"/>
        </w:rPr>
        <w:t>Проекты Жана Моне должны распространять и использовать результаты деятельности за пределами непосредственно вовлеченных заинтересованных сторон. Это значительно усилит воздействие и будет способствовать системным изменениям.</w:t>
      </w:r>
    </w:p>
    <w:p w:rsidR="000F278B" w:rsidRDefault="000F278B" w:rsidP="000F278B">
      <w:pPr>
        <w:pStyle w:val="afa"/>
        <w:ind w:left="1125"/>
        <w:jc w:val="both"/>
        <w:rPr>
          <w:rFonts w:ascii="Arial" w:hAnsi="Arial" w:cs="Arial"/>
        </w:rPr>
      </w:pPr>
      <w:r>
        <w:rPr>
          <w:rFonts w:ascii="Arial" w:hAnsi="Arial" w:cs="Arial"/>
        </w:rPr>
        <w:t>Проектам Жана Моне будет предложено обновить их соответствующий раздел онлайн-ресурса  Эразмус+, где будет размещена вся информация о деятельности Жана Моне. Им будет настоятельно рекомендовано использовать соответствующие существующие платформы и ресурсы (например, каталог Жана Моне, виртуальное сообщество Жана Моне). Эти функции, как часть общего ИТ-ресурса для Эразмус+, обеспечат информирование широкой общественности о результатах. Обладателям грантов будет предложено регулярно обновлять сервер‼ результатами своей работы.</w:t>
      </w:r>
    </w:p>
    <w:p w:rsidR="000F278B" w:rsidRDefault="000F278B" w:rsidP="000F278B">
      <w:pPr>
        <w:pStyle w:val="afa"/>
        <w:ind w:left="1125"/>
        <w:jc w:val="both"/>
        <w:rPr>
          <w:rFonts w:ascii="Arial" w:hAnsi="Arial" w:cs="Arial"/>
        </w:rPr>
      </w:pPr>
      <w:r>
        <w:rPr>
          <w:rFonts w:ascii="Arial" w:hAnsi="Arial" w:cs="Arial"/>
        </w:rPr>
        <w:t>Проектам Жана Моне рекомендуется::</w:t>
      </w:r>
    </w:p>
    <w:p w:rsidR="000F278B" w:rsidRDefault="000F278B" w:rsidP="000F278B">
      <w:pPr>
        <w:pStyle w:val="afa"/>
        <w:numPr>
          <w:ilvl w:val="0"/>
          <w:numId w:val="257"/>
        </w:numPr>
        <w:spacing w:after="200" w:line="276" w:lineRule="auto"/>
        <w:contextualSpacing/>
        <w:jc w:val="both"/>
        <w:rPr>
          <w:rFonts w:ascii="Arial" w:hAnsi="Arial" w:cs="Arial"/>
        </w:rPr>
      </w:pPr>
      <w:r>
        <w:rPr>
          <w:rFonts w:ascii="Arial" w:hAnsi="Arial" w:cs="Arial"/>
        </w:rPr>
        <w:t>участвовать в мероприятиях по распространению информации на национальном и Европейском уровнях;</w:t>
      </w:r>
    </w:p>
    <w:p w:rsidR="000F278B" w:rsidRDefault="000F278B" w:rsidP="000F278B">
      <w:pPr>
        <w:pStyle w:val="afa"/>
        <w:numPr>
          <w:ilvl w:val="0"/>
          <w:numId w:val="257"/>
        </w:numPr>
        <w:spacing w:after="200" w:line="276" w:lineRule="auto"/>
        <w:contextualSpacing/>
        <w:jc w:val="both"/>
        <w:rPr>
          <w:rFonts w:ascii="Arial" w:hAnsi="Arial" w:cs="Arial"/>
        </w:rPr>
      </w:pPr>
      <w:r>
        <w:rPr>
          <w:rFonts w:ascii="Arial" w:hAnsi="Arial" w:cs="Arial"/>
        </w:rPr>
        <w:t>организовывать мероприятия (лекции, семинары, практикумы и т. д.) с директивными органами на местном (например, мэры и консультанты), региональном и национальном уровнях, а также с организованным гражданским обществом и школами;</w:t>
      </w:r>
    </w:p>
    <w:p w:rsidR="000F278B" w:rsidRDefault="000F278B" w:rsidP="000F278B">
      <w:pPr>
        <w:pStyle w:val="afa"/>
        <w:numPr>
          <w:ilvl w:val="0"/>
          <w:numId w:val="257"/>
        </w:numPr>
        <w:spacing w:after="200" w:line="276" w:lineRule="auto"/>
        <w:contextualSpacing/>
        <w:jc w:val="both"/>
        <w:rPr>
          <w:rFonts w:ascii="Arial" w:hAnsi="Arial" w:cs="Arial"/>
        </w:rPr>
      </w:pPr>
      <w:r>
        <w:rPr>
          <w:rFonts w:ascii="Arial" w:hAnsi="Arial" w:cs="Arial"/>
        </w:rPr>
        <w:t>распространять результаты своей деятельности путем организации семинаров или лекций, ориентированных и адаптированных для широкой общественности и представителей гражданского общества</w:t>
      </w:r>
    </w:p>
    <w:p w:rsidR="000F278B" w:rsidRDefault="000F278B" w:rsidP="000F278B">
      <w:pPr>
        <w:pStyle w:val="afa"/>
        <w:numPr>
          <w:ilvl w:val="0"/>
          <w:numId w:val="257"/>
        </w:numPr>
        <w:spacing w:after="200" w:line="276" w:lineRule="auto"/>
        <w:contextualSpacing/>
        <w:jc w:val="both"/>
        <w:rPr>
          <w:rFonts w:ascii="Arial" w:hAnsi="Arial" w:cs="Arial"/>
        </w:rPr>
      </w:pPr>
      <w:r>
        <w:rPr>
          <w:rFonts w:ascii="Arial" w:hAnsi="Arial" w:cs="Arial"/>
        </w:rPr>
        <w:t>взаимодействовать с центрами передового опыта, кафедрами Жана Моне, координаторами модулей и поддерживаемых учреждений и ассоциаций</w:t>
      </w:r>
    </w:p>
    <w:p w:rsidR="000F278B" w:rsidRDefault="000F278B" w:rsidP="000F278B">
      <w:pPr>
        <w:pStyle w:val="afa"/>
        <w:numPr>
          <w:ilvl w:val="0"/>
          <w:numId w:val="257"/>
        </w:numPr>
        <w:spacing w:after="200" w:line="276" w:lineRule="auto"/>
        <w:contextualSpacing/>
        <w:jc w:val="both"/>
        <w:rPr>
          <w:rFonts w:ascii="Arial" w:hAnsi="Arial" w:cs="Arial"/>
          <w:b/>
        </w:rPr>
      </w:pPr>
      <w:r>
        <w:rPr>
          <w:rFonts w:ascii="Arial" w:hAnsi="Arial" w:cs="Arial"/>
        </w:rPr>
        <w:t>применять открытые образовательные ресурсы (ООР), публиковать резюме, содержание и график их деятельности, а также ожидаемые результаты</w:t>
      </w:r>
      <w:r>
        <w:rPr>
          <w:rFonts w:ascii="Arial" w:hAnsi="Arial" w:cs="Arial"/>
          <w:b/>
        </w:rPr>
        <w:br w:type="page"/>
      </w:r>
    </w:p>
    <w:p w:rsidR="000F278B" w:rsidRPr="000F278B" w:rsidRDefault="000F278B" w:rsidP="000F278B">
      <w:pPr>
        <w:pStyle w:val="af3"/>
        <w:rPr>
          <w:rFonts w:ascii="Cambria" w:hAnsi="Cambria" w:cs="Times New Roman"/>
          <w:i w:val="0"/>
          <w:color w:val="000000"/>
        </w:rPr>
      </w:pPr>
      <w:r w:rsidRPr="000F278B">
        <w:rPr>
          <w:i w:val="0"/>
          <w:color w:val="000000"/>
        </w:rPr>
        <w:lastRenderedPageBreak/>
        <w:t>КАКОВЫ ПРАВИЛА ФИНАНСИРОВАНИЯ?</w:t>
      </w:r>
    </w:p>
    <w:p w:rsidR="000F278B" w:rsidRDefault="000F278B" w:rsidP="000F278B">
      <w:pPr>
        <w:jc w:val="both"/>
        <w:rPr>
          <w:rFonts w:ascii="Arial" w:hAnsi="Arial" w:cs="Arial"/>
        </w:rPr>
      </w:pPr>
      <w:r>
        <w:rPr>
          <w:rFonts w:ascii="Arial" w:hAnsi="Arial" w:cs="Arial"/>
        </w:rPr>
        <w:t>Бюджет проекта должен быть составлен в соответствии со следующими правилами финансирования (в евро):</w:t>
      </w:r>
    </w:p>
    <w:tbl>
      <w:tblPr>
        <w:tblpPr w:leftFromText="180" w:rightFromText="180" w:vertAnchor="text" w:horzAnchor="margin" w:tblpX="108"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0F278B" w:rsidRPr="00311D41" w:rsidTr="00311D41">
        <w:trPr>
          <w:trHeight w:val="398"/>
        </w:trPr>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Максимальный размер Гранта для проекта Жана Моне:        60 000 EUR (максимум 75% от общей стоимости)</w:t>
            </w:r>
          </w:p>
        </w:tc>
      </w:tr>
    </w:tbl>
    <w:p w:rsidR="000F278B" w:rsidRDefault="000F278B" w:rsidP="000F278B">
      <w:pPr>
        <w:jc w:val="both"/>
        <w:rPr>
          <w:rFonts w:ascii="Arial" w:hAnsi="Arial" w:cs="Arial"/>
          <w:lang w:eastAsia="en-US"/>
        </w:rPr>
      </w:pPr>
    </w:p>
    <w:p w:rsidR="000F278B" w:rsidRDefault="000F278B" w:rsidP="000F278B">
      <w:pPr>
        <w:jc w:val="both"/>
        <w:rPr>
          <w:rFonts w:ascii="Arial" w:hAnsi="Arial" w:cs="Arial"/>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259"/>
        <w:gridCol w:w="2184"/>
        <w:gridCol w:w="2020"/>
      </w:tblGrid>
      <w:tr w:rsidR="000F278B" w:rsidTr="000F278B">
        <w:trPr>
          <w:trHeight w:val="253"/>
        </w:trPr>
        <w:tc>
          <w:tcPr>
            <w:tcW w:w="4458" w:type="dxa"/>
            <w:gridSpan w:val="2"/>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ind w:left="-39"/>
              <w:jc w:val="both"/>
              <w:rPr>
                <w:rFonts w:ascii="Arial" w:hAnsi="Arial" w:cs="Arial"/>
                <w:b/>
                <w:lang w:eastAsia="en-US"/>
              </w:rPr>
            </w:pPr>
            <w:r>
              <w:rPr>
                <w:rFonts w:ascii="Arial" w:hAnsi="Arial" w:cs="Arial"/>
                <w:b/>
              </w:rPr>
              <w:t>Допустимые расходы</w:t>
            </w:r>
          </w:p>
        </w:tc>
        <w:tc>
          <w:tcPr>
            <w:tcW w:w="2184" w:type="dxa"/>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ind w:left="-39"/>
              <w:jc w:val="both"/>
              <w:rPr>
                <w:rFonts w:ascii="Arial" w:hAnsi="Arial" w:cs="Arial"/>
                <w:b/>
                <w:lang w:eastAsia="en-US"/>
              </w:rPr>
            </w:pPr>
            <w:r>
              <w:rPr>
                <w:rFonts w:ascii="Arial" w:hAnsi="Arial" w:cs="Arial"/>
                <w:b/>
              </w:rPr>
              <w:t>Механизм финансирования</w:t>
            </w:r>
          </w:p>
        </w:tc>
        <w:tc>
          <w:tcPr>
            <w:tcW w:w="2020" w:type="dxa"/>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ind w:left="-39"/>
              <w:jc w:val="both"/>
              <w:rPr>
                <w:rFonts w:ascii="Arial" w:hAnsi="Arial" w:cs="Arial"/>
                <w:b/>
                <w:lang w:eastAsia="en-US"/>
              </w:rPr>
            </w:pPr>
            <w:r>
              <w:rPr>
                <w:rFonts w:ascii="Arial" w:hAnsi="Arial" w:cs="Arial"/>
                <w:b/>
              </w:rPr>
              <w:t>Сумма</w:t>
            </w:r>
          </w:p>
        </w:tc>
      </w:tr>
      <w:tr w:rsidR="000F278B" w:rsidTr="000F278B">
        <w:trPr>
          <w:trHeight w:val="1257"/>
        </w:trPr>
        <w:tc>
          <w:tcPr>
            <w:tcW w:w="2199" w:type="dxa"/>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ind w:left="-39"/>
              <w:jc w:val="both"/>
              <w:rPr>
                <w:rFonts w:ascii="Arial" w:hAnsi="Arial" w:cs="Arial"/>
                <w:b/>
                <w:lang w:eastAsia="en-US"/>
              </w:rPr>
            </w:pPr>
            <w:r>
              <w:rPr>
                <w:rFonts w:ascii="Arial" w:hAnsi="Arial" w:cs="Arial"/>
                <w:b/>
              </w:rPr>
              <w:t>Участие в конференциях</w:t>
            </w:r>
          </w:p>
        </w:tc>
        <w:tc>
          <w:tcPr>
            <w:tcW w:w="2259" w:type="dxa"/>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ind w:left="-39"/>
              <w:jc w:val="both"/>
              <w:rPr>
                <w:rFonts w:ascii="Arial" w:hAnsi="Arial" w:cs="Arial"/>
                <w:lang w:eastAsia="en-US"/>
              </w:rPr>
            </w:pPr>
            <w:r>
              <w:rPr>
                <w:rFonts w:ascii="Arial" w:hAnsi="Arial" w:cs="Arial"/>
              </w:rPr>
              <w:t>Взнос на расходы, связанные с организацией конференций, семинаров, практикумов и т. д., за исключением расходов, связанных с участием неместных докладчиков</w:t>
            </w:r>
          </w:p>
        </w:tc>
        <w:tc>
          <w:tcPr>
            <w:tcW w:w="2184" w:type="dxa"/>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ind w:left="-39"/>
              <w:jc w:val="both"/>
              <w:rPr>
                <w:rFonts w:ascii="Arial" w:hAnsi="Arial" w:cs="Arial"/>
                <w:lang w:eastAsia="en-US"/>
              </w:rPr>
            </w:pPr>
            <w:r>
              <w:rPr>
                <w:rFonts w:ascii="Arial" w:hAnsi="Arial" w:cs="Arial"/>
              </w:rPr>
              <w:t>Вклад в удельные расходы</w:t>
            </w:r>
          </w:p>
        </w:tc>
        <w:tc>
          <w:tcPr>
            <w:tcW w:w="2020" w:type="dxa"/>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ind w:left="-39"/>
              <w:jc w:val="both"/>
              <w:rPr>
                <w:rFonts w:ascii="Arial" w:hAnsi="Arial" w:cs="Arial"/>
                <w:lang w:eastAsia="en-US"/>
              </w:rPr>
            </w:pPr>
            <w:r>
              <w:rPr>
                <w:rFonts w:ascii="Arial" w:hAnsi="Arial" w:cs="Arial"/>
              </w:rPr>
              <w:t>D. 2 в день на одного участника</w:t>
            </w:r>
          </w:p>
        </w:tc>
      </w:tr>
      <w:tr w:rsidR="000F278B" w:rsidTr="000F278B">
        <w:trPr>
          <w:trHeight w:val="1300"/>
        </w:trPr>
        <w:tc>
          <w:tcPr>
            <w:tcW w:w="2199" w:type="dxa"/>
            <w:vMerge w:val="restart"/>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ind w:left="-39"/>
              <w:jc w:val="both"/>
              <w:rPr>
                <w:rFonts w:ascii="Arial" w:hAnsi="Arial" w:cs="Arial"/>
                <w:b/>
                <w:lang w:eastAsia="en-US"/>
              </w:rPr>
            </w:pPr>
            <w:r>
              <w:rPr>
                <w:rFonts w:ascii="Arial" w:hAnsi="Arial" w:cs="Arial"/>
                <w:b/>
              </w:rPr>
              <w:t>Поездки (неместные докладчики)</w:t>
            </w:r>
          </w:p>
        </w:tc>
        <w:tc>
          <w:tcPr>
            <w:tcW w:w="2259" w:type="dxa"/>
            <w:vMerge w:val="restart"/>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ind w:left="-39"/>
              <w:jc w:val="both"/>
              <w:rPr>
                <w:rFonts w:ascii="Arial" w:hAnsi="Arial" w:cs="Arial"/>
                <w:lang w:eastAsia="en-US"/>
              </w:rPr>
            </w:pPr>
            <w:r>
              <w:rPr>
                <w:rFonts w:ascii="Arial" w:hAnsi="Arial" w:cs="Arial"/>
              </w:rPr>
              <w:t xml:space="preserve">Взнос на покрытие путевых расходов неместных докладчиков, участвующих в конференциях, с учетом расстояния, необходимого для поездки. Расстояния перемещения необходимо </w:t>
            </w:r>
            <w:r>
              <w:rPr>
                <w:rFonts w:ascii="Arial" w:hAnsi="Arial" w:cs="Arial"/>
              </w:rPr>
              <w:lastRenderedPageBreak/>
              <w:t>высчитать, используя калькулятор расстояний при поддержке Европейской Комиссии</w:t>
            </w:r>
            <w:r>
              <w:rPr>
                <w:rStyle w:val="a9"/>
                <w:rFonts w:ascii="Arial" w:hAnsi="Arial" w:cs="Arial"/>
              </w:rPr>
              <w:footnoteReference w:id="139"/>
            </w:r>
            <w:r>
              <w:rPr>
                <w:rFonts w:ascii="Arial" w:hAnsi="Arial" w:cs="Arial"/>
              </w:rPr>
              <w:t xml:space="preserve"> и с указанием расстояния в одну сторону поездки для расчета суммы Гранта ЕС, который будет поддерживать поездку туда и обратно</w:t>
            </w:r>
            <w:r>
              <w:rPr>
                <w:rStyle w:val="a9"/>
                <w:rFonts w:ascii="Arial" w:hAnsi="Arial" w:cs="Arial"/>
              </w:rPr>
              <w:footnoteReference w:id="140"/>
            </w:r>
          </w:p>
        </w:tc>
        <w:tc>
          <w:tcPr>
            <w:tcW w:w="2184" w:type="dxa"/>
            <w:vMerge w:val="restart"/>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ind w:left="-39"/>
              <w:jc w:val="both"/>
              <w:rPr>
                <w:rFonts w:ascii="Arial" w:hAnsi="Arial" w:cs="Arial"/>
                <w:lang w:eastAsia="en-US"/>
              </w:rPr>
            </w:pPr>
            <w:r>
              <w:rPr>
                <w:rFonts w:ascii="Arial" w:hAnsi="Arial" w:cs="Arial"/>
              </w:rPr>
              <w:lastRenderedPageBreak/>
              <w:t>Удельные расходы</w:t>
            </w:r>
          </w:p>
        </w:tc>
        <w:tc>
          <w:tcPr>
            <w:tcW w:w="2020" w:type="dxa"/>
            <w:tcBorders>
              <w:top w:val="single" w:sz="4" w:space="0" w:color="auto"/>
              <w:left w:val="single" w:sz="4" w:space="0" w:color="auto"/>
              <w:bottom w:val="single" w:sz="4" w:space="0" w:color="auto"/>
              <w:right w:val="single" w:sz="4" w:space="0" w:color="auto"/>
            </w:tcBorders>
            <w:hideMark/>
          </w:tcPr>
          <w:p w:rsidR="000F278B" w:rsidRDefault="000F278B">
            <w:pPr>
              <w:ind w:left="-39"/>
              <w:jc w:val="both"/>
              <w:rPr>
                <w:rFonts w:ascii="Arial" w:hAnsi="Arial" w:cs="Arial"/>
              </w:rPr>
            </w:pPr>
            <w:r>
              <w:rPr>
                <w:rFonts w:ascii="Arial" w:hAnsi="Arial" w:cs="Arial"/>
              </w:rPr>
              <w:t>Для поездок на расстояние от 100 до 499 км:</w:t>
            </w:r>
          </w:p>
          <w:p w:rsidR="000F278B" w:rsidRDefault="000F278B">
            <w:pPr>
              <w:spacing w:line="256" w:lineRule="auto"/>
              <w:ind w:left="-39"/>
              <w:jc w:val="both"/>
              <w:rPr>
                <w:rFonts w:ascii="Arial" w:hAnsi="Arial" w:cs="Arial"/>
                <w:lang w:eastAsia="en-US"/>
              </w:rPr>
            </w:pPr>
            <w:r>
              <w:rPr>
                <w:rFonts w:ascii="Arial" w:hAnsi="Arial" w:cs="Arial"/>
              </w:rPr>
              <w:t>180 EUR за участника</w:t>
            </w:r>
          </w:p>
        </w:tc>
      </w:tr>
      <w:tr w:rsidR="000F278B" w:rsidTr="000F278B">
        <w:trPr>
          <w:trHeight w:val="1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278B" w:rsidRDefault="000F278B">
            <w:pPr>
              <w:spacing w:after="0" w:line="240" w:lineRule="auto"/>
              <w:rPr>
                <w:rFonts w:ascii="Arial" w:hAnsi="Arial" w:cs="Arial"/>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278B" w:rsidRDefault="000F278B">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278B" w:rsidRDefault="000F278B">
            <w:pPr>
              <w:spacing w:after="0" w:line="240" w:lineRule="auto"/>
              <w:rPr>
                <w:rFonts w:ascii="Arial" w:hAnsi="Arial" w:cs="Arial"/>
                <w:lang w:eastAsia="en-US"/>
              </w:rPr>
            </w:pPr>
          </w:p>
        </w:tc>
        <w:tc>
          <w:tcPr>
            <w:tcW w:w="2020" w:type="dxa"/>
            <w:tcBorders>
              <w:top w:val="single" w:sz="4" w:space="0" w:color="auto"/>
              <w:left w:val="single" w:sz="4" w:space="0" w:color="auto"/>
              <w:bottom w:val="single" w:sz="4" w:space="0" w:color="auto"/>
              <w:right w:val="single" w:sz="4" w:space="0" w:color="auto"/>
            </w:tcBorders>
            <w:hideMark/>
          </w:tcPr>
          <w:p w:rsidR="000F278B" w:rsidRDefault="000F278B">
            <w:pPr>
              <w:ind w:left="-39"/>
              <w:jc w:val="both"/>
              <w:rPr>
                <w:rFonts w:ascii="Arial" w:hAnsi="Arial" w:cs="Arial"/>
              </w:rPr>
            </w:pPr>
            <w:r>
              <w:rPr>
                <w:rFonts w:ascii="Arial" w:hAnsi="Arial" w:cs="Arial"/>
              </w:rPr>
              <w:t>Для поездок на расстояние от 500 до 1999 км:</w:t>
            </w:r>
          </w:p>
          <w:p w:rsidR="000F278B" w:rsidRDefault="000F278B">
            <w:pPr>
              <w:spacing w:line="256" w:lineRule="auto"/>
              <w:ind w:left="-39"/>
              <w:jc w:val="both"/>
              <w:rPr>
                <w:rFonts w:ascii="Arial" w:hAnsi="Arial" w:cs="Arial"/>
                <w:lang w:eastAsia="en-US"/>
              </w:rPr>
            </w:pPr>
            <w:r>
              <w:rPr>
                <w:rFonts w:ascii="Arial" w:hAnsi="Arial" w:cs="Arial"/>
              </w:rPr>
              <w:t>275 EUR за участника</w:t>
            </w:r>
          </w:p>
        </w:tc>
      </w:tr>
      <w:tr w:rsidR="000F278B" w:rsidTr="000F278B">
        <w:trPr>
          <w:trHeight w:val="1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278B" w:rsidRDefault="000F278B">
            <w:pPr>
              <w:spacing w:after="0" w:line="240" w:lineRule="auto"/>
              <w:rPr>
                <w:rFonts w:ascii="Arial" w:hAnsi="Arial" w:cs="Arial"/>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278B" w:rsidRDefault="000F278B">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278B" w:rsidRDefault="000F278B">
            <w:pPr>
              <w:spacing w:after="0" w:line="240" w:lineRule="auto"/>
              <w:rPr>
                <w:rFonts w:ascii="Arial" w:hAnsi="Arial" w:cs="Arial"/>
                <w:lang w:eastAsia="en-US"/>
              </w:rPr>
            </w:pPr>
          </w:p>
        </w:tc>
        <w:tc>
          <w:tcPr>
            <w:tcW w:w="2020" w:type="dxa"/>
            <w:tcBorders>
              <w:top w:val="single" w:sz="4" w:space="0" w:color="auto"/>
              <w:left w:val="single" w:sz="4" w:space="0" w:color="auto"/>
              <w:bottom w:val="single" w:sz="4" w:space="0" w:color="auto"/>
              <w:right w:val="single" w:sz="4" w:space="0" w:color="auto"/>
            </w:tcBorders>
            <w:hideMark/>
          </w:tcPr>
          <w:p w:rsidR="000F278B" w:rsidRDefault="000F278B">
            <w:pPr>
              <w:ind w:left="-39"/>
              <w:jc w:val="both"/>
              <w:rPr>
                <w:rFonts w:ascii="Arial" w:hAnsi="Arial" w:cs="Arial"/>
              </w:rPr>
            </w:pPr>
            <w:r>
              <w:rPr>
                <w:rFonts w:ascii="Arial" w:hAnsi="Arial" w:cs="Arial"/>
              </w:rPr>
              <w:t>Для поездок на расстояние между 2000 и 2999 км:</w:t>
            </w:r>
          </w:p>
          <w:p w:rsidR="000F278B" w:rsidRDefault="000F278B">
            <w:pPr>
              <w:spacing w:line="256" w:lineRule="auto"/>
              <w:ind w:left="-39"/>
              <w:jc w:val="both"/>
              <w:rPr>
                <w:rFonts w:ascii="Arial" w:hAnsi="Arial" w:cs="Arial"/>
                <w:lang w:eastAsia="en-US"/>
              </w:rPr>
            </w:pPr>
            <w:r>
              <w:rPr>
                <w:rFonts w:ascii="Arial" w:hAnsi="Arial" w:cs="Arial"/>
              </w:rPr>
              <w:t>360 EUR за участника</w:t>
            </w:r>
          </w:p>
        </w:tc>
      </w:tr>
      <w:tr w:rsidR="000F278B" w:rsidTr="000F278B">
        <w:trPr>
          <w:trHeight w:val="1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278B" w:rsidRDefault="000F278B">
            <w:pPr>
              <w:spacing w:after="0" w:line="240" w:lineRule="auto"/>
              <w:rPr>
                <w:rFonts w:ascii="Arial" w:hAnsi="Arial" w:cs="Arial"/>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278B" w:rsidRDefault="000F278B">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278B" w:rsidRDefault="000F278B">
            <w:pPr>
              <w:spacing w:after="0" w:line="240" w:lineRule="auto"/>
              <w:rPr>
                <w:rFonts w:ascii="Arial" w:hAnsi="Arial" w:cs="Arial"/>
                <w:lang w:eastAsia="en-US"/>
              </w:rPr>
            </w:pPr>
          </w:p>
        </w:tc>
        <w:tc>
          <w:tcPr>
            <w:tcW w:w="2020" w:type="dxa"/>
            <w:tcBorders>
              <w:top w:val="single" w:sz="4" w:space="0" w:color="auto"/>
              <w:left w:val="single" w:sz="4" w:space="0" w:color="auto"/>
              <w:bottom w:val="single" w:sz="4" w:space="0" w:color="auto"/>
              <w:right w:val="single" w:sz="4" w:space="0" w:color="auto"/>
            </w:tcBorders>
            <w:hideMark/>
          </w:tcPr>
          <w:p w:rsidR="000F278B" w:rsidRDefault="000F278B">
            <w:pPr>
              <w:ind w:left="-39"/>
              <w:jc w:val="both"/>
              <w:rPr>
                <w:rFonts w:ascii="Arial" w:hAnsi="Arial" w:cs="Arial"/>
              </w:rPr>
            </w:pPr>
            <w:r>
              <w:rPr>
                <w:rFonts w:ascii="Arial" w:hAnsi="Arial" w:cs="Arial"/>
              </w:rPr>
              <w:t>Для поездок на  расстояние между 3000 и 3999 км:</w:t>
            </w:r>
          </w:p>
          <w:p w:rsidR="000F278B" w:rsidRDefault="000F278B">
            <w:pPr>
              <w:spacing w:line="256" w:lineRule="auto"/>
              <w:ind w:left="-39"/>
              <w:jc w:val="both"/>
              <w:rPr>
                <w:rFonts w:ascii="Arial" w:hAnsi="Arial" w:cs="Arial"/>
                <w:lang w:eastAsia="en-US"/>
              </w:rPr>
            </w:pPr>
            <w:r>
              <w:rPr>
                <w:rFonts w:ascii="Arial" w:hAnsi="Arial" w:cs="Arial"/>
              </w:rPr>
              <w:t>530 EUR за участника</w:t>
            </w:r>
          </w:p>
        </w:tc>
      </w:tr>
      <w:tr w:rsidR="000F278B" w:rsidTr="000F278B">
        <w:trPr>
          <w:trHeight w:val="1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278B" w:rsidRDefault="000F278B">
            <w:pPr>
              <w:spacing w:after="0" w:line="240" w:lineRule="auto"/>
              <w:rPr>
                <w:rFonts w:ascii="Arial" w:hAnsi="Arial" w:cs="Arial"/>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278B" w:rsidRDefault="000F278B">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278B" w:rsidRDefault="000F278B">
            <w:pPr>
              <w:spacing w:after="0" w:line="240" w:lineRule="auto"/>
              <w:rPr>
                <w:rFonts w:ascii="Arial" w:hAnsi="Arial" w:cs="Arial"/>
                <w:lang w:eastAsia="en-US"/>
              </w:rPr>
            </w:pPr>
          </w:p>
        </w:tc>
        <w:tc>
          <w:tcPr>
            <w:tcW w:w="2020" w:type="dxa"/>
            <w:tcBorders>
              <w:top w:val="single" w:sz="4" w:space="0" w:color="auto"/>
              <w:left w:val="single" w:sz="4" w:space="0" w:color="auto"/>
              <w:bottom w:val="single" w:sz="4" w:space="0" w:color="auto"/>
              <w:right w:val="single" w:sz="4" w:space="0" w:color="auto"/>
            </w:tcBorders>
            <w:hideMark/>
          </w:tcPr>
          <w:p w:rsidR="000F278B" w:rsidRDefault="000F278B">
            <w:pPr>
              <w:ind w:left="-39"/>
              <w:jc w:val="both"/>
              <w:rPr>
                <w:rFonts w:ascii="Arial" w:hAnsi="Arial" w:cs="Arial"/>
              </w:rPr>
            </w:pPr>
            <w:r>
              <w:rPr>
                <w:rFonts w:ascii="Arial" w:hAnsi="Arial" w:cs="Arial"/>
              </w:rPr>
              <w:t>Для поездок на расстояние от 4000 до 7999 км:</w:t>
            </w:r>
          </w:p>
          <w:p w:rsidR="000F278B" w:rsidRDefault="000F278B">
            <w:pPr>
              <w:spacing w:line="256" w:lineRule="auto"/>
              <w:ind w:left="-39"/>
              <w:jc w:val="both"/>
              <w:rPr>
                <w:rFonts w:ascii="Arial" w:hAnsi="Arial" w:cs="Arial"/>
                <w:lang w:eastAsia="en-US"/>
              </w:rPr>
            </w:pPr>
            <w:r>
              <w:rPr>
                <w:rFonts w:ascii="Arial" w:hAnsi="Arial" w:cs="Arial"/>
              </w:rPr>
              <w:t>820 EUR за участника</w:t>
            </w:r>
          </w:p>
        </w:tc>
      </w:tr>
      <w:tr w:rsidR="000F278B" w:rsidTr="000F278B">
        <w:trPr>
          <w:trHeight w:val="1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278B" w:rsidRDefault="000F278B">
            <w:pPr>
              <w:spacing w:after="0" w:line="240" w:lineRule="auto"/>
              <w:rPr>
                <w:rFonts w:ascii="Arial" w:hAnsi="Arial" w:cs="Arial"/>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278B" w:rsidRDefault="000F278B">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278B" w:rsidRDefault="000F278B">
            <w:pPr>
              <w:spacing w:after="0" w:line="240" w:lineRule="auto"/>
              <w:rPr>
                <w:rFonts w:ascii="Arial" w:hAnsi="Arial" w:cs="Arial"/>
                <w:lang w:eastAsia="en-US"/>
              </w:rPr>
            </w:pPr>
          </w:p>
        </w:tc>
        <w:tc>
          <w:tcPr>
            <w:tcW w:w="2020" w:type="dxa"/>
            <w:tcBorders>
              <w:top w:val="single" w:sz="4" w:space="0" w:color="auto"/>
              <w:left w:val="single" w:sz="4" w:space="0" w:color="auto"/>
              <w:bottom w:val="single" w:sz="4" w:space="0" w:color="auto"/>
              <w:right w:val="single" w:sz="4" w:space="0" w:color="auto"/>
            </w:tcBorders>
            <w:hideMark/>
          </w:tcPr>
          <w:p w:rsidR="000F278B" w:rsidRDefault="000F278B">
            <w:pPr>
              <w:ind w:left="-39"/>
              <w:jc w:val="both"/>
              <w:rPr>
                <w:rFonts w:ascii="Arial" w:hAnsi="Arial" w:cs="Arial"/>
              </w:rPr>
            </w:pPr>
            <w:r>
              <w:rPr>
                <w:rFonts w:ascii="Arial" w:hAnsi="Arial" w:cs="Arial"/>
              </w:rPr>
              <w:t>Для поездок на расстояние 8000 км или больше:</w:t>
            </w:r>
          </w:p>
          <w:p w:rsidR="000F278B" w:rsidRDefault="000F278B">
            <w:pPr>
              <w:spacing w:line="256" w:lineRule="auto"/>
              <w:ind w:left="-39"/>
              <w:jc w:val="both"/>
              <w:rPr>
                <w:rFonts w:ascii="Arial" w:hAnsi="Arial" w:cs="Arial"/>
                <w:lang w:eastAsia="en-US"/>
              </w:rPr>
            </w:pPr>
            <w:r>
              <w:rPr>
                <w:rFonts w:ascii="Arial" w:hAnsi="Arial" w:cs="Arial"/>
              </w:rPr>
              <w:t>1500 EUR за участника</w:t>
            </w:r>
          </w:p>
        </w:tc>
      </w:tr>
      <w:tr w:rsidR="000F278B" w:rsidTr="000F278B">
        <w:trPr>
          <w:trHeight w:val="1300"/>
        </w:trPr>
        <w:tc>
          <w:tcPr>
            <w:tcW w:w="2199" w:type="dxa"/>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ind w:left="-39"/>
              <w:jc w:val="both"/>
              <w:rPr>
                <w:rFonts w:ascii="Arial" w:hAnsi="Arial" w:cs="Arial"/>
                <w:b/>
                <w:lang w:eastAsia="en-US"/>
              </w:rPr>
            </w:pPr>
            <w:r>
              <w:rPr>
                <w:rFonts w:ascii="Arial" w:hAnsi="Arial" w:cs="Arial"/>
                <w:b/>
              </w:rPr>
              <w:lastRenderedPageBreak/>
              <w:t>Прожиточный минимум (неместные докладчики)</w:t>
            </w:r>
          </w:p>
        </w:tc>
        <w:tc>
          <w:tcPr>
            <w:tcW w:w="2259" w:type="dxa"/>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ind w:left="-39"/>
              <w:jc w:val="both"/>
              <w:rPr>
                <w:rFonts w:ascii="Arial" w:hAnsi="Arial" w:cs="Arial"/>
                <w:lang w:eastAsia="en-US"/>
              </w:rPr>
            </w:pPr>
            <w:r>
              <w:rPr>
                <w:rFonts w:ascii="Arial" w:hAnsi="Arial" w:cs="Arial"/>
              </w:rPr>
              <w:t>Взнос на покрытие суточных неместных докладчиков, присутствующие на конференциях</w:t>
            </w:r>
          </w:p>
        </w:tc>
        <w:tc>
          <w:tcPr>
            <w:tcW w:w="2184" w:type="dxa"/>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ind w:left="-39"/>
              <w:jc w:val="both"/>
              <w:rPr>
                <w:rFonts w:ascii="Arial" w:hAnsi="Arial" w:cs="Arial"/>
                <w:lang w:eastAsia="en-US"/>
              </w:rPr>
            </w:pPr>
            <w:r>
              <w:rPr>
                <w:rFonts w:ascii="Arial" w:hAnsi="Arial" w:cs="Arial"/>
              </w:rPr>
              <w:t>Взнос на удельные затраты</w:t>
            </w:r>
          </w:p>
        </w:tc>
        <w:tc>
          <w:tcPr>
            <w:tcW w:w="2020" w:type="dxa"/>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ind w:left="-39"/>
              <w:jc w:val="both"/>
              <w:rPr>
                <w:rFonts w:ascii="Arial" w:hAnsi="Arial" w:cs="Arial"/>
                <w:lang w:eastAsia="en-US"/>
              </w:rPr>
            </w:pPr>
            <w:r>
              <w:rPr>
                <w:rFonts w:ascii="Arial" w:hAnsi="Arial" w:cs="Arial"/>
              </w:rPr>
              <w:t>D. 3 в день на одного участника</w:t>
            </w:r>
          </w:p>
        </w:tc>
      </w:tr>
      <w:tr w:rsidR="000F278B" w:rsidTr="000F278B">
        <w:trPr>
          <w:trHeight w:val="1300"/>
        </w:trPr>
        <w:tc>
          <w:tcPr>
            <w:tcW w:w="2199" w:type="dxa"/>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jc w:val="both"/>
              <w:rPr>
                <w:rFonts w:ascii="Arial" w:hAnsi="Arial" w:cs="Arial"/>
                <w:b/>
                <w:lang w:eastAsia="en-US"/>
              </w:rPr>
            </w:pPr>
            <w:r>
              <w:rPr>
                <w:rFonts w:ascii="Arial" w:hAnsi="Arial" w:cs="Arial"/>
                <w:b/>
              </w:rPr>
              <w:t>Дополнительные мероприятия</w:t>
            </w:r>
          </w:p>
        </w:tc>
        <w:tc>
          <w:tcPr>
            <w:tcW w:w="2259" w:type="dxa"/>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jc w:val="both"/>
              <w:rPr>
                <w:rFonts w:ascii="Arial" w:hAnsi="Arial" w:cs="Arial"/>
                <w:lang w:eastAsia="en-US"/>
              </w:rPr>
            </w:pPr>
            <w:r>
              <w:rPr>
                <w:rFonts w:ascii="Arial" w:hAnsi="Arial" w:cs="Arial"/>
              </w:rPr>
              <w:t>Взнос на любые дополнительные периферийные расходы, связанные с дополнительными мероприятиями, разработанными в рамках этой деятельности: например, последующая научная деятельность по итогам мероприятия, создание и обслуживание веб-сайта, разработка, печатание и распространение публикаций; расходы на устный перевод; производственные расходы</w:t>
            </w:r>
          </w:p>
        </w:tc>
        <w:tc>
          <w:tcPr>
            <w:tcW w:w="2184" w:type="dxa"/>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jc w:val="both"/>
              <w:rPr>
                <w:rFonts w:ascii="Arial" w:hAnsi="Arial" w:cs="Arial"/>
                <w:lang w:eastAsia="en-US"/>
              </w:rPr>
            </w:pPr>
            <w:r>
              <w:rPr>
                <w:rFonts w:ascii="Arial" w:hAnsi="Arial" w:cs="Arial"/>
              </w:rPr>
              <w:t>Единовременная выплата</w:t>
            </w:r>
          </w:p>
        </w:tc>
        <w:tc>
          <w:tcPr>
            <w:tcW w:w="2020" w:type="dxa"/>
            <w:tcBorders>
              <w:top w:val="single" w:sz="4" w:space="0" w:color="auto"/>
              <w:left w:val="single" w:sz="4" w:space="0" w:color="auto"/>
              <w:bottom w:val="single" w:sz="4" w:space="0" w:color="auto"/>
              <w:right w:val="single" w:sz="4" w:space="0" w:color="auto"/>
            </w:tcBorders>
            <w:hideMark/>
          </w:tcPr>
          <w:p w:rsidR="000F278B" w:rsidRDefault="000F278B">
            <w:pPr>
              <w:spacing w:line="256" w:lineRule="auto"/>
              <w:jc w:val="both"/>
              <w:rPr>
                <w:rFonts w:ascii="Arial" w:hAnsi="Arial" w:cs="Arial"/>
                <w:lang w:eastAsia="en-US"/>
              </w:rPr>
            </w:pPr>
            <w:r>
              <w:rPr>
                <w:rFonts w:ascii="Arial" w:hAnsi="Arial" w:cs="Arial"/>
              </w:rPr>
              <w:t>25.000 EUR</w:t>
            </w:r>
          </w:p>
        </w:tc>
      </w:tr>
    </w:tbl>
    <w:p w:rsidR="000F278B" w:rsidRDefault="000F278B" w:rsidP="000F278B">
      <w:pPr>
        <w:jc w:val="both"/>
        <w:rPr>
          <w:rFonts w:ascii="Arial" w:hAnsi="Arial" w:cs="Arial"/>
          <w:lang w:eastAsia="en-US"/>
        </w:rPr>
      </w:pPr>
      <w:r>
        <w:rPr>
          <w:rFonts w:ascii="Arial" w:hAnsi="Arial" w:cs="Arial"/>
        </w:rPr>
        <w:lastRenderedPageBreak/>
        <w:t>Конкретные суммы, относящиеся к проектам Жана Моне, можно найти в разделе "удельные затраты Жана Моне" в конце главы Жана Моне в данной части руководства.</w:t>
      </w:r>
    </w:p>
    <w:p w:rsidR="000F278B" w:rsidRDefault="000F278B" w:rsidP="000F278B">
      <w:pPr>
        <w:spacing w:after="0"/>
        <w:rPr>
          <w:rFonts w:ascii="Arial" w:hAnsi="Arial" w:cs="Arial"/>
          <w:b/>
        </w:rPr>
        <w:sectPr w:rsidR="000F278B">
          <w:pgSz w:w="16838" w:h="11906" w:orient="landscape"/>
          <w:pgMar w:top="1701" w:right="1134" w:bottom="850" w:left="1134" w:header="708" w:footer="708" w:gutter="0"/>
          <w:cols w:space="720"/>
        </w:sectPr>
      </w:pPr>
    </w:p>
    <w:p w:rsidR="000F278B" w:rsidRPr="000F278B" w:rsidRDefault="000F278B" w:rsidP="000F278B">
      <w:pPr>
        <w:pStyle w:val="af3"/>
        <w:rPr>
          <w:rFonts w:ascii="Cambria" w:hAnsi="Cambria" w:cs="Times New Roman"/>
          <w:i w:val="0"/>
          <w:color w:val="000000"/>
        </w:rPr>
      </w:pPr>
    </w:p>
    <w:p w:rsidR="000F278B" w:rsidRPr="000F278B" w:rsidRDefault="000F278B" w:rsidP="000F278B">
      <w:pPr>
        <w:pStyle w:val="10"/>
        <w:rPr>
          <w:color w:val="000000"/>
        </w:rPr>
      </w:pPr>
      <w:bookmarkStart w:id="55" w:name="_Toc524645858"/>
      <w:r w:rsidRPr="000F278B">
        <w:rPr>
          <w:color w:val="000000"/>
        </w:rPr>
        <w:t>УДЕЛЬНЫЕ ЗАТРАТЫ JEAN MONNET</w:t>
      </w:r>
      <w:bookmarkEnd w:id="55"/>
    </w:p>
    <w:p w:rsidR="000F278B" w:rsidRDefault="000F278B" w:rsidP="000F278B">
      <w:pPr>
        <w:jc w:val="both"/>
        <w:rPr>
          <w:rFonts w:ascii="Arial" w:hAnsi="Arial" w:cs="Arial"/>
        </w:rPr>
      </w:pPr>
      <w:r>
        <w:rPr>
          <w:rFonts w:ascii="Arial" w:hAnsi="Arial" w:cs="Arial"/>
        </w:rPr>
        <w:t>D. 1 - национальные расходы на обучение (в евро за час обучения)</w:t>
      </w:r>
    </w:p>
    <w:p w:rsidR="000F278B" w:rsidRDefault="000F278B" w:rsidP="000F278B">
      <w:pPr>
        <w:jc w:val="both"/>
        <w:rPr>
          <w:rFonts w:ascii="Arial" w:hAnsi="Arial" w:cs="Arial"/>
        </w:rPr>
      </w:pPr>
      <w:r>
        <w:rPr>
          <w:rFonts w:ascii="Arial" w:hAnsi="Arial" w:cs="Arial"/>
        </w:rPr>
        <w:t>Суммы зависят от страны, в которой ведется преподавательская деятельность.</w:t>
      </w:r>
    </w:p>
    <w:p w:rsidR="000F278B" w:rsidRDefault="000F278B" w:rsidP="000F278B">
      <w:pPr>
        <w:spacing w:after="0"/>
        <w:rPr>
          <w:rFonts w:ascii="Arial" w:hAnsi="Arial" w:cs="Arial"/>
          <w:b/>
        </w:rPr>
        <w:sectPr w:rsidR="000F278B">
          <w:type w:val="continuous"/>
          <w:pgSz w:w="16838" w:h="11906" w:orient="landscape"/>
          <w:pgMar w:top="1701" w:right="1134" w:bottom="850" w:left="1134" w:header="708" w:footer="708" w:gutter="0"/>
          <w:cols w:space="720"/>
        </w:sect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530"/>
      </w:tblGrid>
      <w:tr w:rsidR="000F278B" w:rsidRPr="00311D41" w:rsidTr="00311D41">
        <w:trPr>
          <w:trHeight w:val="263"/>
        </w:trPr>
        <w:tc>
          <w:tcPr>
            <w:tcW w:w="31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lastRenderedPageBreak/>
              <w:t>Программные страны</w:t>
            </w:r>
          </w:p>
        </w:tc>
      </w:tr>
      <w:tr w:rsidR="000F278B" w:rsidRPr="00311D41" w:rsidTr="00311D41">
        <w:trPr>
          <w:trHeight w:val="263"/>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Бельгия</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200</w:t>
            </w:r>
          </w:p>
        </w:tc>
      </w:tr>
      <w:tr w:rsidR="000F278B" w:rsidRPr="00311D41" w:rsidTr="00311D41">
        <w:trPr>
          <w:trHeight w:val="247"/>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Болгария</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80</w:t>
            </w:r>
          </w:p>
        </w:tc>
      </w:tr>
      <w:tr w:rsidR="000F278B" w:rsidRPr="00311D41" w:rsidTr="00311D41">
        <w:trPr>
          <w:trHeight w:val="263"/>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Чехия</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107</w:t>
            </w:r>
          </w:p>
        </w:tc>
      </w:tr>
      <w:tr w:rsidR="000F278B" w:rsidRPr="00311D41" w:rsidTr="00311D41">
        <w:trPr>
          <w:trHeight w:val="263"/>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Дания</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200</w:t>
            </w:r>
          </w:p>
        </w:tc>
      </w:tr>
      <w:tr w:rsidR="000F278B" w:rsidRPr="00311D41" w:rsidTr="00311D41">
        <w:trPr>
          <w:trHeight w:val="263"/>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Германия</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200</w:t>
            </w:r>
          </w:p>
        </w:tc>
      </w:tr>
      <w:tr w:rsidR="000F278B" w:rsidRPr="00311D41" w:rsidTr="00311D41">
        <w:trPr>
          <w:trHeight w:val="247"/>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Эстония</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107</w:t>
            </w:r>
          </w:p>
        </w:tc>
      </w:tr>
      <w:tr w:rsidR="000F278B" w:rsidRPr="00311D41" w:rsidTr="00311D41">
        <w:trPr>
          <w:trHeight w:val="263"/>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Ирландия</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172</w:t>
            </w:r>
          </w:p>
        </w:tc>
      </w:tr>
      <w:tr w:rsidR="000F278B" w:rsidRPr="00311D41" w:rsidTr="00311D41">
        <w:trPr>
          <w:trHeight w:val="263"/>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Греция</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129</w:t>
            </w:r>
          </w:p>
        </w:tc>
      </w:tr>
      <w:tr w:rsidR="000F278B" w:rsidRPr="00311D41" w:rsidTr="00311D41">
        <w:trPr>
          <w:trHeight w:val="263"/>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Испания</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161</w:t>
            </w:r>
          </w:p>
        </w:tc>
      </w:tr>
      <w:tr w:rsidR="000F278B" w:rsidRPr="00311D41" w:rsidTr="00311D41">
        <w:trPr>
          <w:trHeight w:val="263"/>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Франция</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184</w:t>
            </w:r>
          </w:p>
        </w:tc>
      </w:tr>
      <w:tr w:rsidR="000F278B" w:rsidRPr="00311D41" w:rsidTr="00311D41">
        <w:trPr>
          <w:trHeight w:val="247"/>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Хорватия</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96</w:t>
            </w:r>
          </w:p>
        </w:tc>
      </w:tr>
      <w:tr w:rsidR="000F278B" w:rsidRPr="00311D41" w:rsidTr="00311D41">
        <w:trPr>
          <w:trHeight w:val="263"/>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Италия</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166</w:t>
            </w:r>
          </w:p>
        </w:tc>
      </w:tr>
      <w:tr w:rsidR="000F278B" w:rsidRPr="00311D41" w:rsidTr="00311D41">
        <w:trPr>
          <w:trHeight w:val="263"/>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Кипр</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151</w:t>
            </w:r>
          </w:p>
        </w:tc>
      </w:tr>
      <w:tr w:rsidR="000F278B" w:rsidRPr="00311D41" w:rsidTr="00311D41">
        <w:trPr>
          <w:trHeight w:val="263"/>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Латвия</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98</w:t>
            </w:r>
          </w:p>
        </w:tc>
      </w:tr>
      <w:tr w:rsidR="000F278B" w:rsidRPr="00311D41" w:rsidTr="00311D41">
        <w:trPr>
          <w:trHeight w:val="247"/>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Литва</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106</w:t>
            </w:r>
          </w:p>
        </w:tc>
      </w:tr>
      <w:tr w:rsidR="000F278B" w:rsidRPr="00311D41" w:rsidTr="00311D41">
        <w:trPr>
          <w:trHeight w:val="263"/>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Люксембург</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200</w:t>
            </w:r>
          </w:p>
        </w:tc>
      </w:tr>
      <w:tr w:rsidR="000F278B" w:rsidRPr="00311D41" w:rsidTr="00311D41">
        <w:trPr>
          <w:trHeight w:val="263"/>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Венгрия</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104</w:t>
            </w:r>
          </w:p>
        </w:tc>
      </w:tr>
      <w:tr w:rsidR="000F278B" w:rsidRPr="00311D41" w:rsidTr="00311D41">
        <w:trPr>
          <w:trHeight w:val="263"/>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Мальта</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138</w:t>
            </w:r>
          </w:p>
        </w:tc>
      </w:tr>
      <w:tr w:rsidR="000F278B" w:rsidRPr="00311D41" w:rsidTr="00311D41">
        <w:trPr>
          <w:trHeight w:val="263"/>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Нидерланды</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200</w:t>
            </w:r>
          </w:p>
        </w:tc>
      </w:tr>
      <w:tr w:rsidR="000F278B" w:rsidRPr="00311D41" w:rsidTr="00311D41">
        <w:trPr>
          <w:trHeight w:val="263"/>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Австрия</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200</w:t>
            </w:r>
          </w:p>
        </w:tc>
      </w:tr>
    </w:tbl>
    <w:p w:rsidR="000F278B" w:rsidRDefault="000F278B" w:rsidP="000F278B">
      <w:pPr>
        <w:jc w:val="both"/>
        <w:rPr>
          <w:rFonts w:ascii="Arial" w:hAnsi="Arial" w:cs="Arial"/>
          <w:b/>
          <w:lang w:eastAsia="en-US"/>
        </w:rPr>
      </w:pPr>
    </w:p>
    <w:p w:rsidR="000F278B" w:rsidRDefault="000F278B" w:rsidP="000F278B">
      <w:pPr>
        <w:jc w:val="both"/>
        <w:rPr>
          <w:rFonts w:ascii="Arial" w:hAnsi="Arial" w:cs="Arial"/>
          <w:b/>
        </w:rPr>
      </w:pPr>
    </w:p>
    <w:p w:rsidR="000F278B" w:rsidRDefault="000F278B" w:rsidP="000F278B">
      <w:pPr>
        <w:jc w:val="both"/>
        <w:rPr>
          <w:rFonts w:ascii="Arial" w:hAnsi="Arial" w:cs="Arial"/>
          <w:b/>
        </w:rPr>
      </w:pPr>
    </w:p>
    <w:p w:rsidR="000F278B" w:rsidRDefault="000F278B" w:rsidP="000F278B">
      <w:pPr>
        <w:jc w:val="both"/>
        <w:rPr>
          <w:rFonts w:ascii="Arial" w:hAnsi="Arial" w:cs="Arial"/>
          <w:b/>
        </w:rPr>
      </w:pPr>
    </w:p>
    <w:p w:rsidR="000F278B" w:rsidRDefault="000F278B" w:rsidP="000F278B">
      <w:pPr>
        <w:jc w:val="both"/>
        <w:rPr>
          <w:rFonts w:ascii="Arial" w:hAnsi="Arial" w:cs="Arial"/>
          <w:b/>
        </w:rPr>
      </w:pPr>
    </w:p>
    <w:p w:rsidR="000F278B" w:rsidRDefault="000F278B" w:rsidP="000F278B">
      <w:pPr>
        <w:jc w:val="both"/>
        <w:rPr>
          <w:rFonts w:ascii="Arial" w:hAnsi="Arial" w:cs="Arial"/>
          <w:b/>
        </w:rPr>
      </w:pPr>
    </w:p>
    <w:p w:rsidR="000F278B" w:rsidRDefault="000F278B" w:rsidP="000F278B">
      <w:pPr>
        <w:jc w:val="both"/>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386"/>
      </w:tblGrid>
      <w:tr w:rsidR="000F278B" w:rsidRPr="00311D41" w:rsidTr="00311D41">
        <w:trPr>
          <w:trHeight w:val="262"/>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Польша</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104</w:t>
            </w:r>
          </w:p>
        </w:tc>
      </w:tr>
      <w:tr w:rsidR="000F278B" w:rsidRPr="00311D41" w:rsidTr="00311D41">
        <w:trPr>
          <w:trHeight w:val="262"/>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Португалия</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126</w:t>
            </w:r>
          </w:p>
        </w:tc>
      </w:tr>
      <w:tr w:rsidR="000F278B" w:rsidRPr="00311D41" w:rsidTr="00311D41">
        <w:trPr>
          <w:trHeight w:val="246"/>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Румыния</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81</w:t>
            </w:r>
          </w:p>
        </w:tc>
      </w:tr>
      <w:tr w:rsidR="000F278B" w:rsidRPr="00311D41" w:rsidTr="00311D41">
        <w:trPr>
          <w:trHeight w:val="262"/>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Словения</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136</w:t>
            </w:r>
          </w:p>
        </w:tc>
      </w:tr>
      <w:tr w:rsidR="000F278B" w:rsidRPr="00311D41" w:rsidTr="00311D41">
        <w:trPr>
          <w:trHeight w:val="262"/>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Словакия</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114</w:t>
            </w:r>
          </w:p>
        </w:tc>
      </w:tr>
      <w:tr w:rsidR="000F278B" w:rsidRPr="00311D41" w:rsidTr="00311D41">
        <w:trPr>
          <w:trHeight w:val="262"/>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Финляндия</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193</w:t>
            </w:r>
          </w:p>
        </w:tc>
      </w:tr>
      <w:tr w:rsidR="000F278B" w:rsidRPr="00311D41" w:rsidTr="00311D41">
        <w:trPr>
          <w:trHeight w:val="262"/>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Швеция</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200</w:t>
            </w:r>
          </w:p>
        </w:tc>
      </w:tr>
      <w:tr w:rsidR="000F278B" w:rsidRPr="00311D41" w:rsidTr="00311D41">
        <w:trPr>
          <w:trHeight w:val="246"/>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Соединенное королевство</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184</w:t>
            </w:r>
          </w:p>
        </w:tc>
      </w:tr>
      <w:tr w:rsidR="000F278B" w:rsidRPr="00311D41" w:rsidTr="00311D41">
        <w:trPr>
          <w:trHeight w:val="262"/>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Бывшая Югославская Республика Македония</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80</w:t>
            </w:r>
          </w:p>
        </w:tc>
      </w:tr>
      <w:tr w:rsidR="000F278B" w:rsidRPr="00311D41" w:rsidTr="00311D41">
        <w:trPr>
          <w:trHeight w:val="262"/>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Исландия</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159</w:t>
            </w:r>
          </w:p>
        </w:tc>
      </w:tr>
      <w:tr w:rsidR="000F278B" w:rsidRPr="00311D41" w:rsidTr="00311D41">
        <w:trPr>
          <w:trHeight w:val="262"/>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Лихтенштейн</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80</w:t>
            </w:r>
          </w:p>
        </w:tc>
      </w:tr>
      <w:tr w:rsidR="000F278B" w:rsidRPr="00311D41" w:rsidTr="00311D41">
        <w:trPr>
          <w:trHeight w:val="246"/>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Норвегия</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80</w:t>
            </w:r>
          </w:p>
        </w:tc>
      </w:tr>
      <w:tr w:rsidR="000F278B" w:rsidRPr="00311D41" w:rsidTr="00311D41">
        <w:trPr>
          <w:trHeight w:val="262"/>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Турция</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87</w:t>
            </w:r>
          </w:p>
        </w:tc>
      </w:tr>
      <w:tr w:rsidR="000F278B" w:rsidRPr="00311D41" w:rsidTr="00311D41">
        <w:trPr>
          <w:trHeight w:val="262"/>
        </w:trPr>
        <w:tc>
          <w:tcPr>
            <w:tcW w:w="3261" w:type="dxa"/>
            <w:gridSpan w:val="2"/>
            <w:tcBorders>
              <w:top w:val="single" w:sz="4" w:space="0" w:color="auto"/>
              <w:left w:val="single" w:sz="4" w:space="0" w:color="auto"/>
              <w:bottom w:val="single" w:sz="4" w:space="0" w:color="auto"/>
              <w:right w:val="single" w:sz="4" w:space="0" w:color="auto"/>
            </w:tcBorders>
            <w:shd w:val="clear" w:color="auto" w:fill="A6A6A6"/>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Страны-партнеры</w:t>
            </w:r>
          </w:p>
        </w:tc>
      </w:tr>
      <w:tr w:rsidR="000F278B" w:rsidRPr="00311D41" w:rsidTr="00311D41">
        <w:trPr>
          <w:trHeight w:val="262"/>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Антигуа и Барбуда</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92</w:t>
            </w:r>
          </w:p>
        </w:tc>
      </w:tr>
      <w:tr w:rsidR="000F278B" w:rsidRPr="00311D41" w:rsidTr="00311D41">
        <w:trPr>
          <w:trHeight w:val="262"/>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Австралия</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200</w:t>
            </w:r>
          </w:p>
        </w:tc>
      </w:tr>
      <w:tr w:rsidR="000F278B" w:rsidRPr="00311D41" w:rsidTr="00311D41">
        <w:trPr>
          <w:trHeight w:val="246"/>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Бахрейн</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110</w:t>
            </w:r>
          </w:p>
        </w:tc>
      </w:tr>
      <w:tr w:rsidR="000F278B" w:rsidRPr="00311D41" w:rsidTr="00311D41">
        <w:trPr>
          <w:trHeight w:val="262"/>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Барбадос</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94</w:t>
            </w:r>
          </w:p>
        </w:tc>
      </w:tr>
      <w:tr w:rsidR="000F278B" w:rsidRPr="00311D41" w:rsidTr="00311D41">
        <w:trPr>
          <w:trHeight w:val="262"/>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Бруней</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200</w:t>
            </w:r>
          </w:p>
        </w:tc>
      </w:tr>
      <w:tr w:rsidR="000F278B" w:rsidRPr="00311D41" w:rsidTr="00311D41">
        <w:trPr>
          <w:trHeight w:val="262"/>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Канада</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200</w:t>
            </w:r>
          </w:p>
        </w:tc>
      </w:tr>
      <w:tr w:rsidR="000F278B" w:rsidRPr="00311D41" w:rsidTr="00311D41">
        <w:trPr>
          <w:trHeight w:val="262"/>
        </w:trPr>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Чили</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83</w:t>
            </w:r>
          </w:p>
        </w:tc>
      </w:tr>
    </w:tbl>
    <w:p w:rsidR="000F278B" w:rsidRDefault="000F278B" w:rsidP="000F278B">
      <w:pPr>
        <w:jc w:val="both"/>
        <w:rPr>
          <w:rFonts w:ascii="Arial" w:hAnsi="Arial" w:cs="Arial"/>
          <w:b/>
          <w:lang w:eastAsia="en-US"/>
        </w:rPr>
      </w:pPr>
    </w:p>
    <w:p w:rsidR="000F278B" w:rsidRDefault="000F278B" w:rsidP="000F278B">
      <w:pPr>
        <w:jc w:val="both"/>
        <w:rPr>
          <w:rFonts w:ascii="Arial" w:hAnsi="Arial" w:cs="Arial"/>
          <w:b/>
        </w:rPr>
      </w:pPr>
    </w:p>
    <w:p w:rsidR="000F278B" w:rsidRDefault="000F278B" w:rsidP="000F278B">
      <w:pPr>
        <w:jc w:val="both"/>
        <w:rPr>
          <w:rFonts w:ascii="Arial" w:hAnsi="Arial" w:cs="Arial"/>
          <w:b/>
        </w:rPr>
      </w:pPr>
    </w:p>
    <w:p w:rsidR="000F278B" w:rsidRDefault="000F278B" w:rsidP="000F278B">
      <w:pPr>
        <w:jc w:val="both"/>
        <w:rPr>
          <w:rFonts w:ascii="Arial" w:hAnsi="Arial" w:cs="Arial"/>
          <w:b/>
        </w:rPr>
      </w:pPr>
    </w:p>
    <w:p w:rsidR="000F278B" w:rsidRDefault="000F278B" w:rsidP="000F278B">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676"/>
      </w:tblGrid>
      <w:tr w:rsidR="000F278B" w:rsidRPr="00311D41" w:rsidTr="00311D41">
        <w:trPr>
          <w:trHeight w:val="262"/>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Экваториальная Гвинея</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131</w:t>
            </w:r>
          </w:p>
        </w:tc>
      </w:tr>
      <w:tr w:rsidR="000F278B" w:rsidRPr="00311D41" w:rsidTr="00311D41">
        <w:trPr>
          <w:trHeight w:val="262"/>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Гонконг</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200</w:t>
            </w:r>
          </w:p>
        </w:tc>
      </w:tr>
      <w:tr w:rsidR="000F278B" w:rsidRPr="00311D41" w:rsidTr="00311D41">
        <w:trPr>
          <w:trHeight w:val="246"/>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Израиль</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144</w:t>
            </w:r>
          </w:p>
        </w:tc>
      </w:tr>
      <w:tr w:rsidR="000F278B" w:rsidRPr="00311D41" w:rsidTr="00311D41">
        <w:trPr>
          <w:trHeight w:val="262"/>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Япония</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178</w:t>
            </w:r>
          </w:p>
        </w:tc>
      </w:tr>
      <w:tr w:rsidR="000F278B" w:rsidRPr="00311D41" w:rsidTr="00311D41">
        <w:trPr>
          <w:trHeight w:val="262"/>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Республика Корея</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153</w:t>
            </w:r>
          </w:p>
        </w:tc>
      </w:tr>
      <w:tr w:rsidR="000F278B" w:rsidRPr="00311D41" w:rsidTr="00311D41">
        <w:trPr>
          <w:trHeight w:val="262"/>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Кувейт</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200</w:t>
            </w:r>
          </w:p>
        </w:tc>
      </w:tr>
      <w:tr w:rsidR="000F278B" w:rsidRPr="00311D41" w:rsidTr="00311D41">
        <w:trPr>
          <w:trHeight w:val="246"/>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Ливия</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90</w:t>
            </w:r>
          </w:p>
        </w:tc>
      </w:tr>
      <w:tr w:rsidR="000F278B" w:rsidRPr="00311D41" w:rsidTr="00311D41">
        <w:trPr>
          <w:trHeight w:val="262"/>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Мексика</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86</w:t>
            </w:r>
          </w:p>
        </w:tc>
      </w:tr>
      <w:tr w:rsidR="000F278B" w:rsidRPr="00311D41" w:rsidTr="00311D41">
        <w:trPr>
          <w:trHeight w:val="262"/>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Новая Зеландия</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153</w:t>
            </w:r>
          </w:p>
        </w:tc>
      </w:tr>
      <w:tr w:rsidR="000F278B" w:rsidRPr="00311D41" w:rsidTr="00311D41">
        <w:trPr>
          <w:trHeight w:val="262"/>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Оман</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131</w:t>
            </w:r>
          </w:p>
        </w:tc>
      </w:tr>
      <w:tr w:rsidR="000F278B" w:rsidRPr="00311D41" w:rsidTr="00311D41">
        <w:trPr>
          <w:trHeight w:val="262"/>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Катар</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200</w:t>
            </w:r>
          </w:p>
        </w:tc>
      </w:tr>
      <w:tr w:rsidR="000F278B" w:rsidRPr="00311D41" w:rsidTr="00311D41">
        <w:trPr>
          <w:trHeight w:val="246"/>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Сент-Китс и Невис</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84</w:t>
            </w:r>
          </w:p>
        </w:tc>
      </w:tr>
      <w:tr w:rsidR="000F278B" w:rsidRPr="00311D41" w:rsidTr="00311D41">
        <w:trPr>
          <w:trHeight w:val="262"/>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Саудовская Аравия</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126</w:t>
            </w:r>
          </w:p>
        </w:tc>
      </w:tr>
      <w:tr w:rsidR="000F278B" w:rsidRPr="00311D41" w:rsidTr="00311D41">
        <w:trPr>
          <w:trHeight w:val="262"/>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Сейшелы</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126</w:t>
            </w:r>
          </w:p>
        </w:tc>
      </w:tr>
      <w:tr w:rsidR="000F278B" w:rsidRPr="00311D41" w:rsidTr="00311D41">
        <w:trPr>
          <w:trHeight w:val="262"/>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Сингапур</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200</w:t>
            </w:r>
          </w:p>
        </w:tc>
      </w:tr>
      <w:tr w:rsidR="000F278B" w:rsidRPr="00311D41" w:rsidTr="00311D41">
        <w:trPr>
          <w:trHeight w:val="246"/>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 xml:space="preserve">Территория России признана международным правом </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109</w:t>
            </w:r>
          </w:p>
        </w:tc>
      </w:tr>
      <w:tr w:rsidR="000F278B" w:rsidRPr="00311D41" w:rsidTr="00311D41">
        <w:trPr>
          <w:trHeight w:val="262"/>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Тринидад и Тобаго</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115</w:t>
            </w:r>
          </w:p>
        </w:tc>
      </w:tr>
      <w:tr w:rsidR="000F278B" w:rsidRPr="00311D41" w:rsidTr="00311D41">
        <w:trPr>
          <w:trHeight w:val="262"/>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Объединенные Арабские Эмираты</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200</w:t>
            </w:r>
          </w:p>
        </w:tc>
      </w:tr>
      <w:tr w:rsidR="000F278B" w:rsidRPr="00311D41" w:rsidTr="00311D41">
        <w:trPr>
          <w:trHeight w:val="262"/>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Соединенные Штаты Америки</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200</w:t>
            </w:r>
          </w:p>
        </w:tc>
      </w:tr>
      <w:tr w:rsidR="000F278B" w:rsidRPr="00311D41" w:rsidTr="00311D41">
        <w:trPr>
          <w:trHeight w:val="262"/>
        </w:trPr>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Остальные</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80</w:t>
            </w:r>
          </w:p>
        </w:tc>
      </w:tr>
    </w:tbl>
    <w:p w:rsidR="000F278B" w:rsidRDefault="000F278B" w:rsidP="000F278B">
      <w:pPr>
        <w:spacing w:after="0"/>
        <w:rPr>
          <w:rFonts w:ascii="Arial" w:hAnsi="Arial" w:cs="Arial"/>
        </w:rPr>
        <w:sectPr w:rsidR="000F278B">
          <w:type w:val="continuous"/>
          <w:pgSz w:w="16838" w:h="11906" w:orient="landscape"/>
          <w:pgMar w:top="1701" w:right="1134" w:bottom="850" w:left="1134" w:header="708" w:footer="708" w:gutter="0"/>
          <w:cols w:num="3" w:space="709"/>
        </w:sectPr>
      </w:pPr>
    </w:p>
    <w:p w:rsidR="000F278B" w:rsidRDefault="000F278B" w:rsidP="000F278B">
      <w:pPr>
        <w:jc w:val="both"/>
        <w:rPr>
          <w:rFonts w:ascii="Arial" w:hAnsi="Arial" w:cs="Arial"/>
          <w:lang w:eastAsia="en-US"/>
        </w:rPr>
      </w:pPr>
    </w:p>
    <w:p w:rsidR="000F278B" w:rsidRPr="000F278B" w:rsidRDefault="000F278B" w:rsidP="000F278B">
      <w:pPr>
        <w:pStyle w:val="af3"/>
        <w:rPr>
          <w:rFonts w:ascii="Cambria" w:eastAsia="Calibri" w:hAnsi="Cambria" w:cs="Times New Roman"/>
          <w:color w:val="000000"/>
        </w:rPr>
      </w:pPr>
      <w:r w:rsidRPr="000F278B">
        <w:rPr>
          <w:rFonts w:eastAsia="Calibri"/>
          <w:color w:val="000000"/>
          <w:lang w:val="en-US"/>
        </w:rPr>
        <w:lastRenderedPageBreak/>
        <w:t>D</w:t>
      </w:r>
      <w:r w:rsidRPr="000F278B">
        <w:rPr>
          <w:rFonts w:eastAsia="Calibri"/>
          <w:color w:val="000000"/>
        </w:rPr>
        <w:t>.2 – Расходы на национальные конференции (евро в день)</w:t>
      </w:r>
    </w:p>
    <w:p w:rsidR="000F278B" w:rsidRDefault="000F278B" w:rsidP="000F278B">
      <w:pPr>
        <w:spacing w:line="254" w:lineRule="auto"/>
        <w:jc w:val="both"/>
        <w:rPr>
          <w:rFonts w:ascii="Arial" w:hAnsi="Arial" w:cs="Arial"/>
        </w:rPr>
      </w:pPr>
      <w:r>
        <w:rPr>
          <w:rFonts w:ascii="Arial" w:hAnsi="Arial" w:cs="Arial"/>
        </w:rPr>
        <w:t>Итоговая сумма считается в зависимости от страны, в которой проходит Программа.</w:t>
      </w:r>
    </w:p>
    <w:p w:rsidR="000F278B" w:rsidRDefault="000F278B" w:rsidP="000F278B">
      <w:pPr>
        <w:spacing w:after="0"/>
        <w:rPr>
          <w:rFonts w:ascii="Arial" w:hAnsi="Arial" w:cs="Arial"/>
          <w:b/>
        </w:rPr>
        <w:sectPr w:rsidR="000F278B">
          <w:type w:val="continuous"/>
          <w:pgSz w:w="16838" w:h="11906" w:orient="landscape"/>
          <w:pgMar w:top="1701" w:right="1134" w:bottom="850" w:left="1134" w:header="708" w:footer="708"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809"/>
      </w:tblGrid>
      <w:tr w:rsidR="000F278B" w:rsidRPr="00311D41" w:rsidTr="00311D41">
        <w:tc>
          <w:tcPr>
            <w:tcW w:w="6921" w:type="dxa"/>
            <w:gridSpan w:val="2"/>
            <w:tcBorders>
              <w:top w:val="single" w:sz="4" w:space="0" w:color="auto"/>
              <w:left w:val="single" w:sz="4" w:space="0" w:color="auto"/>
              <w:bottom w:val="single" w:sz="4" w:space="0" w:color="auto"/>
              <w:right w:val="single" w:sz="4" w:space="0" w:color="auto"/>
            </w:tcBorders>
            <w:shd w:val="clear" w:color="auto" w:fill="E7E6E6"/>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Страны-участники Программы</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Бельгия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88</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Болгария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40</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Чешская Республика</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55</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Дания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94</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Германия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90</w:t>
            </w:r>
          </w:p>
        </w:tc>
      </w:tr>
      <w:tr w:rsidR="000F278B" w:rsidRPr="00311D41" w:rsidTr="00311D41">
        <w:trPr>
          <w:trHeight w:val="118"/>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Эстония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47</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Ирландия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75</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Греция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56</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Испания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70</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Франция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80</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Хорватия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42</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Италия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73</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Кипр</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66</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Латвия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43</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Литва</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47</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Люксембург</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144</w:t>
            </w:r>
          </w:p>
        </w:tc>
      </w:tr>
      <w:tr w:rsidR="000F278B" w:rsidRPr="00311D41" w:rsidTr="00311D41">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Венгрия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46</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Мальта</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60</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Нидерланды</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97</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Австрия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94</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Польша</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45</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Португалия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55</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Румыния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40</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Словения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59</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Словакия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50</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Финляндия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84</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Швеция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95</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Соединённое Королевство Великобритании</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81</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Бывшая Югославская Республика Македония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40</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Исландия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69</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Лихтенштейн</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40</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Норвегия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138</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Турция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40</w:t>
            </w:r>
          </w:p>
        </w:tc>
      </w:tr>
    </w:tbl>
    <w:p w:rsidR="000F278B" w:rsidRDefault="000F278B" w:rsidP="000F278B">
      <w:pPr>
        <w:spacing w:line="254" w:lineRule="auto"/>
        <w:jc w:val="both"/>
        <w:rPr>
          <w:rFonts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808"/>
      </w:tblGrid>
      <w:tr w:rsidR="000F278B" w:rsidRPr="00311D41" w:rsidTr="00311D41">
        <w:tc>
          <w:tcPr>
            <w:tcW w:w="6921" w:type="dxa"/>
            <w:gridSpan w:val="2"/>
            <w:tcBorders>
              <w:top w:val="single" w:sz="4" w:space="0" w:color="auto"/>
              <w:left w:val="single" w:sz="4" w:space="0" w:color="auto"/>
              <w:bottom w:val="single" w:sz="4" w:space="0" w:color="auto"/>
              <w:right w:val="single" w:sz="4" w:space="0" w:color="auto"/>
            </w:tcBorders>
            <w:shd w:val="clear" w:color="auto" w:fill="E7E6E6"/>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Страны-партнёры</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Аргентина</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44</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Австралия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90</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Бахрейн</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43</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Барбадос</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41</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Бруней</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115</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Канада</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89</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Экваториальная Гвинея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57</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Гонконг</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117</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Израиль</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63</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Япония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78</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Республика Корея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67</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Кувейт</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110</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Макао</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154</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Новая Зеландия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67</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Оман</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57</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Катар</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194</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Саудовская Аравия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55</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Сейшельские Острова</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55</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Сингапур</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133</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Швейцария</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118</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Территория РФ, признанная международным правом</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48</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Тринидад и Тобаго</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50</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Объединённые Арабские Эмираты</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107</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Соединённые Штаты Америки</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109</w:t>
            </w:r>
          </w:p>
        </w:tc>
      </w:tr>
      <w:tr w:rsidR="000F278B" w:rsidRPr="00311D41" w:rsidTr="00311D41">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Другие страны</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40</w:t>
            </w:r>
          </w:p>
        </w:tc>
      </w:tr>
    </w:tbl>
    <w:p w:rsidR="000F278B" w:rsidRDefault="000F278B" w:rsidP="000F278B">
      <w:pPr>
        <w:spacing w:line="254" w:lineRule="auto"/>
        <w:jc w:val="both"/>
        <w:rPr>
          <w:rFonts w:ascii="Arial" w:hAnsi="Arial" w:cs="Arial"/>
          <w:lang w:eastAsia="en-US"/>
        </w:rPr>
      </w:pPr>
    </w:p>
    <w:p w:rsidR="000F278B" w:rsidRDefault="000F278B" w:rsidP="000F278B">
      <w:pPr>
        <w:spacing w:line="254" w:lineRule="auto"/>
        <w:jc w:val="both"/>
        <w:rPr>
          <w:rFonts w:ascii="Arial" w:hAnsi="Arial" w:cs="Arial"/>
        </w:rPr>
      </w:pPr>
      <w:r>
        <w:rPr>
          <w:rFonts w:ascii="Arial" w:hAnsi="Arial" w:cs="Arial"/>
        </w:rPr>
        <w:br w:type="page"/>
      </w:r>
    </w:p>
    <w:p w:rsidR="000F278B" w:rsidRDefault="000F278B" w:rsidP="000F278B">
      <w:pPr>
        <w:spacing w:after="0" w:line="254" w:lineRule="auto"/>
        <w:rPr>
          <w:rFonts w:ascii="Arial" w:hAnsi="Arial" w:cs="Arial"/>
        </w:rPr>
        <w:sectPr w:rsidR="000F278B">
          <w:type w:val="continuous"/>
          <w:pgSz w:w="16838" w:h="11906" w:orient="landscape"/>
          <w:pgMar w:top="1701" w:right="1134" w:bottom="850" w:left="1134" w:header="708" w:footer="708" w:gutter="0"/>
          <w:cols w:num="3" w:space="709"/>
        </w:sectPr>
      </w:pPr>
    </w:p>
    <w:p w:rsidR="000F278B" w:rsidRDefault="000F278B" w:rsidP="000F278B">
      <w:pPr>
        <w:spacing w:line="254" w:lineRule="auto"/>
        <w:jc w:val="both"/>
        <w:rPr>
          <w:rFonts w:ascii="Arial" w:hAnsi="Arial" w:cs="Arial"/>
        </w:rPr>
      </w:pPr>
    </w:p>
    <w:p w:rsidR="000F278B" w:rsidRDefault="000F278B" w:rsidP="000F278B">
      <w:pPr>
        <w:spacing w:line="254" w:lineRule="auto"/>
        <w:jc w:val="both"/>
        <w:rPr>
          <w:rFonts w:ascii="Arial" w:hAnsi="Arial" w:cs="Arial"/>
        </w:rPr>
      </w:pPr>
    </w:p>
    <w:p w:rsidR="000F278B" w:rsidRDefault="000F278B" w:rsidP="000F278B">
      <w:pPr>
        <w:spacing w:after="0" w:line="254" w:lineRule="auto"/>
        <w:rPr>
          <w:rFonts w:ascii="Arial" w:hAnsi="Arial" w:cs="Arial"/>
          <w:lang w:val="en-US"/>
        </w:rPr>
        <w:sectPr w:rsidR="000F278B">
          <w:type w:val="continuous"/>
          <w:pgSz w:w="16838" w:h="11906" w:orient="landscape"/>
          <w:pgMar w:top="1701" w:right="1134" w:bottom="850" w:left="1134" w:header="708" w:footer="708" w:gutter="0"/>
          <w:cols w:num="3" w:space="709"/>
        </w:sectPr>
      </w:pP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lang w:val="en-US"/>
        </w:rPr>
        <w:t>D</w:t>
      </w:r>
      <w:r w:rsidRPr="000F278B">
        <w:rPr>
          <w:rFonts w:eastAsia="Calibri"/>
          <w:i w:val="0"/>
          <w:color w:val="000000"/>
        </w:rPr>
        <w:t>.3 – Прожиточный минимум для участников глобальной Программы (евро в день)</w:t>
      </w:r>
    </w:p>
    <w:p w:rsidR="000F278B" w:rsidRDefault="000F278B" w:rsidP="000F278B">
      <w:pPr>
        <w:spacing w:line="254" w:lineRule="auto"/>
        <w:jc w:val="both"/>
        <w:rPr>
          <w:rFonts w:ascii="Arial" w:hAnsi="Arial" w:cs="Arial"/>
        </w:rPr>
      </w:pPr>
      <w:r>
        <w:rPr>
          <w:rFonts w:ascii="Arial" w:hAnsi="Arial" w:cs="Arial"/>
        </w:rPr>
        <w:t>Итоговая сумма считается в зависимости от страны, в которой проходит Программа.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733"/>
      </w:tblGrid>
      <w:tr w:rsidR="000F278B" w:rsidRPr="00311D41" w:rsidTr="00311D41">
        <w:tc>
          <w:tcPr>
            <w:tcW w:w="4374" w:type="dxa"/>
            <w:gridSpan w:val="2"/>
            <w:tcBorders>
              <w:top w:val="single" w:sz="4" w:space="0" w:color="auto"/>
              <w:left w:val="single" w:sz="4" w:space="0" w:color="auto"/>
              <w:bottom w:val="single" w:sz="4" w:space="0" w:color="auto"/>
              <w:right w:val="single" w:sz="4" w:space="0" w:color="auto"/>
            </w:tcBorders>
            <w:shd w:val="clear" w:color="auto" w:fill="E7E6E6"/>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Страны-участники Программы</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Бельгия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88</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Болгария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 xml:space="preserve">Чешская Республика </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55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Дания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94</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Германия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90</w:t>
            </w:r>
          </w:p>
        </w:tc>
      </w:tr>
      <w:tr w:rsidR="000F278B" w:rsidRPr="00311D41" w:rsidTr="00311D41">
        <w:trPr>
          <w:trHeight w:val="118"/>
        </w:trPr>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Эстония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47</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Ирландия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75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Греция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56</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Испания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70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Франция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80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Хорватия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42</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Италия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73</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Кипр</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66</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Латвия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43</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Литва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47</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Люксембург</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144</w:t>
            </w:r>
          </w:p>
        </w:tc>
      </w:tr>
      <w:tr w:rsidR="000F278B" w:rsidRPr="00311D41" w:rsidTr="00311D41">
        <w:trPr>
          <w:trHeight w:val="70"/>
        </w:trPr>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Венгрия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46</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Мальта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60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Нидерланды</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97</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Австрия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94</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Польша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Португалия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55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Румыния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Словения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59</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Словакия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50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Финляндия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84</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Швеция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95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Соединённое Королевство Великобритании</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81</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Бывшая Югославская Республика Македония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Исландия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69</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Лихтенштейн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Норвегия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138</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Турция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40</w:t>
            </w:r>
          </w:p>
        </w:tc>
      </w:tr>
    </w:tbl>
    <w:p w:rsidR="000F278B" w:rsidRDefault="000F278B" w:rsidP="000F278B">
      <w:pPr>
        <w:spacing w:line="254" w:lineRule="auto"/>
        <w:jc w:val="both"/>
        <w:rPr>
          <w:rFonts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733"/>
      </w:tblGrid>
      <w:tr w:rsidR="000F278B" w:rsidRPr="00311D41" w:rsidTr="00311D41">
        <w:tc>
          <w:tcPr>
            <w:tcW w:w="4374" w:type="dxa"/>
            <w:gridSpan w:val="2"/>
            <w:tcBorders>
              <w:top w:val="single" w:sz="4" w:space="0" w:color="auto"/>
              <w:left w:val="single" w:sz="4" w:space="0" w:color="auto"/>
              <w:bottom w:val="single" w:sz="4" w:space="0" w:color="auto"/>
              <w:right w:val="single" w:sz="4" w:space="0" w:color="auto"/>
            </w:tcBorders>
            <w:shd w:val="clear" w:color="auto" w:fill="E7E6E6"/>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Страны-партнёры</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Афганистан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125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Албания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Алжир</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170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Андорра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Ангола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280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Антигуа и Барбуда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225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Аргентина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Армения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280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Австралия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Азербайджан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270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Багамские Острова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Бахрейн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275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Бангладеш</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Барбадос</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Беларусь</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225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Белиз</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Бенин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150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Бутан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Боливия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150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Босния и Герцеговина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200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Ботсвана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Бразилия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245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Бруней</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225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Буркина-Фасо</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145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Бурунди</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165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Камбоджа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165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Камерун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160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Канада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230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Кабо-Верде</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125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Центральноафриканская Республика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140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Чад</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Чили</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245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Китай</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Колумбия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170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Коморские Острова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135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Конго</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Демократическая Республика Конго</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245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Острова Кука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Коста-Рика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Куба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225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Джибути</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235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Доминика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Доминиканская Республика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230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Эквадор</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Египет</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205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Сальвадор</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Экваториальная Гвинея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145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Эритрея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130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Эфиопия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Фиджи</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170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Габон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Гамбия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170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Грузия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295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lastRenderedPageBreak/>
              <w:t>Гана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Гренада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Гватемала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175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Гвинея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Гвинея-Бисау</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140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Гайана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Гаити</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Гондурас</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175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Гонконг</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265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Индия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245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Индонезия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Иран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200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Ирак</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145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Израиль</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315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Кот д</w:t>
            </w:r>
            <w:r w:rsidRPr="00311D41">
              <w:rPr>
                <w:rFonts w:ascii="Arial" w:hAnsi="Arial" w:cs="Arial"/>
                <w:lang w:val="en-US"/>
              </w:rPr>
              <w:t>’</w:t>
            </w:r>
            <w:r w:rsidRPr="00311D41">
              <w:rPr>
                <w:rFonts w:ascii="Arial" w:hAnsi="Arial" w:cs="Arial"/>
              </w:rPr>
              <w:t>Ивуар</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Ямайка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230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Япония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405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Иордания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Казахстан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245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Кения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225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Кирибати</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205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Корейская Народная Демократическая Республика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230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Республика Корея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300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val="en-US" w:eastAsia="en-US"/>
              </w:rPr>
            </w:pPr>
            <w:r w:rsidRPr="00311D41">
              <w:rPr>
                <w:rFonts w:ascii="Arial" w:hAnsi="Arial" w:cs="Arial"/>
              </w:rPr>
              <w:t>Косово (согласно СБ ООН</w:t>
            </w:r>
            <w:r w:rsidRPr="00311D41">
              <w:rPr>
                <w:rFonts w:ascii="Arial" w:hAnsi="Arial" w:cs="Arial"/>
                <w:lang w:val="en-US"/>
              </w:rPr>
              <w:t xml:space="preserve"> 1244/1999)</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220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Кувейт</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280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Кыргызстан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255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Лаос</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Ливан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260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Лесото</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150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Либерия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235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Ливия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225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Макао</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150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Мадагаскар</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155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Малави</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Малайзия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250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Мальдивы</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Мали</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155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Маршалловы Острова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Мавритания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125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Маврикий</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200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Мексика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255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Микронезия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Молдова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250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Монако</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170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Монголия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160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Черногория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220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Марокко</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205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Мозамбик</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200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Мьянма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125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Намибия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135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Науру</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Непал</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Новая Зеландия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Никарагуа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Нигер</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125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Нигерия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235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Ниуэ</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Оман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205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Пакистан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Палау</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Палестина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170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Панама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Папуа-Новая Гвинея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Парагвай</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Перу</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Филиппины</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Катар</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200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Руанда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225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Сент-Китс и Невис</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270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Сент-Люсия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Сент-Винсент и Гренадины</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265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Самоа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Сан-Марино</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175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Сан-Томе и Принсипи</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155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Саудовская Аравия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280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Сенегал</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200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Сербия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220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Сейшельские Острова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225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Сьерра-Леоне</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Сингапур</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225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Соломоновы Острова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170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Сомали</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175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Южно-Африканская Республика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Шри-Ланка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155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Судан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270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Суринам</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Свазиленд</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140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Швейцария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220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Сирия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225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Таджикистан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Тайвань</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255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Танзания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250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Территория РФ, признанная международным правом</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365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Территория Украины, признанная международным правом</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270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Таиланд</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205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Восточный Тимор</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160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Того</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155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Тонга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155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Тринидад и Тобаго</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175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Тунис</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145</w:t>
            </w:r>
          </w:p>
        </w:tc>
      </w:tr>
    </w:tbl>
    <w:p w:rsidR="000F278B" w:rsidRDefault="000F278B" w:rsidP="000F278B">
      <w:pPr>
        <w:spacing w:after="0" w:line="254" w:lineRule="auto"/>
        <w:rPr>
          <w:rFonts w:ascii="Arial" w:hAnsi="Arial" w:cs="Arial"/>
        </w:rPr>
        <w:sectPr w:rsidR="000F278B">
          <w:type w:val="continuous"/>
          <w:pgSz w:w="16838" w:h="11906" w:orient="landscape"/>
          <w:pgMar w:top="1701" w:right="1134" w:bottom="850" w:left="1134" w:header="708" w:footer="708" w:gutter="0"/>
          <w:cols w:num="3" w:space="70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732"/>
      </w:tblGrid>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lastRenderedPageBreak/>
              <w:t>Туркменистан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230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Тувалу</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Уганда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235</w:t>
            </w:r>
          </w:p>
        </w:tc>
      </w:tr>
    </w:tbl>
    <w:p w:rsidR="000F278B" w:rsidRDefault="000F278B" w:rsidP="000F278B">
      <w:pPr>
        <w:spacing w:after="0" w:line="254" w:lineRule="auto"/>
        <w:rPr>
          <w:rFonts w:ascii="Arial" w:hAnsi="Arial" w:cs="Arial"/>
        </w:rPr>
        <w:sectPr w:rsidR="000F278B">
          <w:type w:val="continuous"/>
          <w:pgSz w:w="16838" w:h="11906" w:orient="landscape"/>
          <w:pgMar w:top="1701" w:right="1134" w:bottom="850" w:left="1134" w:header="708" w:footer="708" w:gutter="0"/>
          <w:cols w:num="3"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732"/>
      </w:tblGrid>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Объединённые Арабские Эмираты</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265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Соединённые Штаты Америки</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280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Уругвай</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Узбекистан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230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Вануату</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170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Ватикан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175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Венесуэла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210</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Вьетнам</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255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Йемен</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225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Замбия</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185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Зимбабве</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165</w:t>
            </w:r>
          </w:p>
        </w:tc>
      </w:tr>
      <w:tr w:rsidR="000F278B" w:rsidRPr="00311D41" w:rsidTr="00311D41">
        <w:tc>
          <w:tcPr>
            <w:tcW w:w="364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Другие страны</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205</w:t>
            </w:r>
          </w:p>
        </w:tc>
      </w:tr>
    </w:tbl>
    <w:p w:rsidR="000F278B" w:rsidRDefault="000F278B" w:rsidP="000F278B">
      <w:pPr>
        <w:spacing w:line="254" w:lineRule="auto"/>
        <w:jc w:val="both"/>
        <w:rPr>
          <w:rFonts w:ascii="Arial" w:hAnsi="Arial" w:cs="Arial"/>
          <w:lang w:eastAsia="en-US"/>
        </w:rPr>
      </w:pPr>
    </w:p>
    <w:p w:rsidR="000F278B" w:rsidRDefault="000F278B" w:rsidP="000F278B">
      <w:pPr>
        <w:spacing w:line="254" w:lineRule="auto"/>
        <w:jc w:val="both"/>
        <w:rPr>
          <w:rFonts w:ascii="Arial" w:hAnsi="Arial" w:cs="Arial"/>
        </w:rPr>
      </w:pPr>
    </w:p>
    <w:p w:rsidR="000F278B" w:rsidRDefault="000F278B" w:rsidP="000F278B">
      <w:pPr>
        <w:spacing w:after="0" w:line="254" w:lineRule="auto"/>
        <w:rPr>
          <w:rFonts w:ascii="Arial" w:hAnsi="Arial" w:cs="Arial"/>
        </w:rPr>
        <w:sectPr w:rsidR="000F278B">
          <w:type w:val="continuous"/>
          <w:pgSz w:w="16838" w:h="11906" w:orient="landscape"/>
          <w:pgMar w:top="1701" w:right="1134" w:bottom="850" w:left="1134" w:header="708" w:footer="708" w:gutter="0"/>
          <w:cols w:num="3" w:space="720"/>
        </w:sectPr>
      </w:pPr>
      <w:r>
        <w:rPr>
          <w:rFonts w:ascii="Arial" w:hAnsi="Arial" w:cs="Arial"/>
        </w:rPr>
        <w:br w:type="page"/>
      </w:r>
    </w:p>
    <w:p w:rsidR="000F278B" w:rsidRPr="000F278B" w:rsidRDefault="000F278B" w:rsidP="000F278B">
      <w:pPr>
        <w:pStyle w:val="2"/>
        <w:rPr>
          <w:rFonts w:ascii="Cambria" w:eastAsia="Calibri" w:hAnsi="Cambria" w:cs="Times New Roman"/>
          <w:color w:val="auto"/>
        </w:rPr>
      </w:pPr>
      <w:bookmarkStart w:id="56" w:name="_Toc524645859"/>
      <w:r>
        <w:rPr>
          <w:rFonts w:eastAsia="Calibri"/>
          <w:color w:val="auto"/>
        </w:rPr>
        <w:lastRenderedPageBreak/>
        <w:t>СПОРТ</w:t>
      </w:r>
      <w:bookmarkEnd w:id="56"/>
    </w:p>
    <w:p w:rsidR="000F278B" w:rsidRDefault="000F278B" w:rsidP="000F278B">
      <w:pPr>
        <w:pStyle w:val="af3"/>
        <w:rPr>
          <w:rFonts w:eastAsia="Calibri"/>
          <w:i w:val="0"/>
          <w:color w:val="auto"/>
        </w:rPr>
      </w:pPr>
      <w:bookmarkStart w:id="57" w:name="_Toc524645860"/>
      <w:r>
        <w:rPr>
          <w:rFonts w:eastAsia="Calibri"/>
          <w:i w:val="0"/>
          <w:color w:val="auto"/>
        </w:rPr>
        <w:t>КАКИЕ ПРОЕКТЫ ПОДДЕРЖИВАЮТСЯ?</w:t>
      </w:r>
      <w:bookmarkEnd w:id="57"/>
    </w:p>
    <w:p w:rsidR="000F278B" w:rsidRDefault="000F278B" w:rsidP="000F278B">
      <w:pPr>
        <w:spacing w:line="254" w:lineRule="auto"/>
        <w:jc w:val="both"/>
        <w:rPr>
          <w:rFonts w:ascii="Arial" w:hAnsi="Arial" w:cs="Arial"/>
        </w:rPr>
      </w:pPr>
      <w:r>
        <w:rPr>
          <w:rFonts w:ascii="Arial" w:hAnsi="Arial" w:cs="Arial"/>
        </w:rPr>
        <w:t>В рамках данного Руководства по Программе реализованы следующие Проекты в области спорта:</w:t>
      </w:r>
    </w:p>
    <w:p w:rsidR="000F278B" w:rsidRDefault="000F278B" w:rsidP="000F278B">
      <w:pPr>
        <w:numPr>
          <w:ilvl w:val="0"/>
          <w:numId w:val="264"/>
        </w:numPr>
        <w:suppressAutoHyphens w:val="0"/>
        <w:spacing w:line="254" w:lineRule="auto"/>
        <w:jc w:val="both"/>
        <w:rPr>
          <w:rFonts w:ascii="Arial" w:hAnsi="Arial" w:cs="Arial"/>
        </w:rPr>
      </w:pPr>
      <w:r>
        <w:rPr>
          <w:rFonts w:ascii="Arial" w:hAnsi="Arial" w:cs="Arial"/>
        </w:rPr>
        <w:t>Совместное партнерство;</w:t>
      </w:r>
    </w:p>
    <w:p w:rsidR="000F278B" w:rsidRDefault="000F278B" w:rsidP="000F278B">
      <w:pPr>
        <w:numPr>
          <w:ilvl w:val="0"/>
          <w:numId w:val="264"/>
        </w:numPr>
        <w:suppressAutoHyphens w:val="0"/>
        <w:spacing w:line="254" w:lineRule="auto"/>
        <w:jc w:val="both"/>
        <w:rPr>
          <w:rFonts w:ascii="Arial" w:hAnsi="Arial" w:cs="Arial"/>
        </w:rPr>
      </w:pPr>
      <w:r>
        <w:rPr>
          <w:rFonts w:ascii="Arial" w:hAnsi="Arial" w:cs="Arial"/>
        </w:rPr>
        <w:t>Малые совместные партнерства;</w:t>
      </w:r>
    </w:p>
    <w:p w:rsidR="000F278B" w:rsidRDefault="000F278B" w:rsidP="000F278B">
      <w:pPr>
        <w:numPr>
          <w:ilvl w:val="0"/>
          <w:numId w:val="264"/>
        </w:numPr>
        <w:suppressAutoHyphens w:val="0"/>
        <w:spacing w:line="254" w:lineRule="auto"/>
        <w:jc w:val="both"/>
        <w:rPr>
          <w:rFonts w:ascii="Arial" w:hAnsi="Arial" w:cs="Arial"/>
        </w:rPr>
      </w:pPr>
      <w:r>
        <w:rPr>
          <w:rFonts w:ascii="Arial" w:hAnsi="Arial" w:cs="Arial"/>
        </w:rPr>
        <w:t>Некоммерческие европейские спортивные соревнования.</w:t>
      </w:r>
    </w:p>
    <w:p w:rsidR="000F278B" w:rsidRDefault="000F278B" w:rsidP="000F278B">
      <w:pPr>
        <w:spacing w:line="254" w:lineRule="auto"/>
        <w:jc w:val="both"/>
        <w:rPr>
          <w:rFonts w:ascii="Arial" w:hAnsi="Arial" w:cs="Arial"/>
        </w:rPr>
      </w:pPr>
      <w:r>
        <w:rPr>
          <w:rFonts w:ascii="Arial" w:hAnsi="Arial" w:cs="Arial"/>
        </w:rPr>
        <w:t>Кроме того, Эразмус+ также поддерживает действия, направленные на укрепление базы фактических данных для разработки политики (исследования, сбор данных, опросы и т. д.), которая содействует сотрудничеству с соответствующими заинтересованными сторонами из Европы (Спортивный форум ЕС, мероприятия, проводимые под эгидой председательства ЕС, а также конференции, встречи, семинары, и т.д.). Эти направления будут осуществляться Европейской комиссией либо напрямую, либо через Исполнительное агентство.</w:t>
      </w:r>
    </w:p>
    <w:p w:rsidR="000F278B" w:rsidRDefault="000F278B" w:rsidP="000F278B">
      <w:pPr>
        <w:spacing w:line="254" w:lineRule="auto"/>
        <w:jc w:val="both"/>
        <w:rPr>
          <w:rFonts w:ascii="Arial" w:hAnsi="Arial" w:cs="Arial"/>
        </w:rPr>
      </w:pPr>
      <w:r>
        <w:rPr>
          <w:rFonts w:ascii="Arial" w:hAnsi="Arial" w:cs="Arial"/>
        </w:rPr>
        <w:t>Конкретные цели программы Эразмус+ в области спорта:</w:t>
      </w:r>
    </w:p>
    <w:p w:rsidR="000F278B" w:rsidRDefault="000F278B" w:rsidP="000F278B">
      <w:pPr>
        <w:numPr>
          <w:ilvl w:val="0"/>
          <w:numId w:val="265"/>
        </w:numPr>
        <w:suppressAutoHyphens w:val="0"/>
        <w:spacing w:line="254" w:lineRule="auto"/>
        <w:jc w:val="both"/>
        <w:rPr>
          <w:rFonts w:ascii="Arial" w:hAnsi="Arial" w:cs="Arial"/>
        </w:rPr>
      </w:pPr>
      <w:r>
        <w:rPr>
          <w:rFonts w:ascii="Arial" w:hAnsi="Arial" w:cs="Arial"/>
        </w:rPr>
        <w:t>бороться с трансграничными угрозами целостности спорта, такими как допинг, фиксация матча и насилие, а также все виды проявления нетерпимости и дискриминации;</w:t>
      </w:r>
    </w:p>
    <w:p w:rsidR="000F278B" w:rsidRDefault="000F278B" w:rsidP="000F278B">
      <w:pPr>
        <w:numPr>
          <w:ilvl w:val="0"/>
          <w:numId w:val="265"/>
        </w:numPr>
        <w:suppressAutoHyphens w:val="0"/>
        <w:spacing w:line="254" w:lineRule="auto"/>
        <w:jc w:val="both"/>
        <w:rPr>
          <w:rFonts w:ascii="Arial" w:hAnsi="Arial" w:cs="Arial"/>
        </w:rPr>
      </w:pPr>
      <w:r>
        <w:rPr>
          <w:rFonts w:ascii="Arial" w:hAnsi="Arial" w:cs="Arial"/>
        </w:rPr>
        <w:t>поощрять и поддерживать надлежащее управление в спорте и двойную карьеру спортсменов;</w:t>
      </w:r>
    </w:p>
    <w:p w:rsidR="000F278B" w:rsidRDefault="000F278B" w:rsidP="000F278B">
      <w:pPr>
        <w:numPr>
          <w:ilvl w:val="0"/>
          <w:numId w:val="265"/>
        </w:numPr>
        <w:suppressAutoHyphens w:val="0"/>
        <w:spacing w:line="254" w:lineRule="auto"/>
        <w:jc w:val="both"/>
        <w:rPr>
          <w:rFonts w:ascii="Arial" w:hAnsi="Arial" w:cs="Arial"/>
        </w:rPr>
      </w:pPr>
      <w:r>
        <w:rPr>
          <w:rFonts w:ascii="Arial" w:hAnsi="Arial" w:cs="Arial"/>
        </w:rPr>
        <w:t>поощрять добровольную деятельность в области спорта, а также социальную интеграцию, равные возможности и осознание важности физической активности, способствующей укреплению здоровья, путем расширения участия и равного доступа к спорту для всех.</w:t>
      </w:r>
    </w:p>
    <w:p w:rsidR="000F278B" w:rsidRDefault="000F278B" w:rsidP="000F278B">
      <w:pPr>
        <w:spacing w:line="254" w:lineRule="auto"/>
        <w:jc w:val="both"/>
        <w:rPr>
          <w:rFonts w:ascii="Arial" w:hAnsi="Arial" w:cs="Arial"/>
        </w:rPr>
      </w:pPr>
      <w:r>
        <w:rPr>
          <w:rFonts w:ascii="Arial" w:hAnsi="Arial" w:cs="Arial"/>
        </w:rPr>
        <w:t>В соответствии с Положением о создании программы Эразмус+ основное внимание следует уделять массовому спорту.</w:t>
      </w:r>
    </w:p>
    <w:p w:rsidR="000F278B" w:rsidRDefault="000F278B" w:rsidP="000F278B">
      <w:pPr>
        <w:spacing w:line="254" w:lineRule="auto"/>
        <w:jc w:val="both"/>
        <w:rPr>
          <w:rFonts w:ascii="Arial" w:hAnsi="Arial" w:cs="Arial"/>
        </w:rPr>
      </w:pPr>
      <w:r>
        <w:rPr>
          <w:rFonts w:ascii="Arial" w:hAnsi="Arial" w:cs="Arial"/>
        </w:rPr>
        <w:t>Ожидается, что Проекты в области спорта приведут к развитию европейского измерения в спорте путем создания, обмена и распространения опыта и знаний о различных проблемах, затрагивающих европейский спорт.</w:t>
      </w:r>
    </w:p>
    <w:p w:rsidR="000F278B" w:rsidRDefault="000F278B" w:rsidP="000F278B">
      <w:pPr>
        <w:spacing w:line="254" w:lineRule="auto"/>
        <w:jc w:val="both"/>
        <w:rPr>
          <w:rFonts w:ascii="Arial" w:hAnsi="Arial" w:cs="Arial"/>
        </w:rPr>
      </w:pPr>
      <w:r>
        <w:rPr>
          <w:rFonts w:ascii="Arial" w:hAnsi="Arial" w:cs="Arial"/>
        </w:rPr>
        <w:t>В конечном итоге спортивные проекты, поддерживаемые Эразмус+, должны приводить к увеличению уровня участия в спорте, физической активности и добровольной деятельности.</w:t>
      </w:r>
    </w:p>
    <w:p w:rsidR="000F278B" w:rsidRDefault="000F278B" w:rsidP="000F278B">
      <w:pPr>
        <w:spacing w:line="254" w:lineRule="auto"/>
        <w:jc w:val="both"/>
        <w:rPr>
          <w:rFonts w:ascii="Arial" w:hAnsi="Arial" w:cs="Arial"/>
        </w:rPr>
      </w:pPr>
      <w:r>
        <w:rPr>
          <w:rFonts w:ascii="Arial" w:hAnsi="Arial" w:cs="Arial"/>
        </w:rPr>
        <w:t>В частности,</w:t>
      </w:r>
    </w:p>
    <w:p w:rsidR="000F278B" w:rsidRDefault="000F278B" w:rsidP="000F278B">
      <w:pPr>
        <w:numPr>
          <w:ilvl w:val="0"/>
          <w:numId w:val="266"/>
        </w:numPr>
        <w:suppressAutoHyphens w:val="0"/>
        <w:spacing w:line="254" w:lineRule="auto"/>
        <w:jc w:val="both"/>
        <w:rPr>
          <w:rFonts w:ascii="Arial" w:hAnsi="Arial" w:cs="Arial"/>
        </w:rPr>
      </w:pPr>
      <w:r>
        <w:rPr>
          <w:rFonts w:ascii="Arial" w:hAnsi="Arial" w:cs="Arial"/>
        </w:rPr>
        <w:t>Повышение знаний и осведомленности о спорте и физической активности в странах Программы;</w:t>
      </w:r>
    </w:p>
    <w:p w:rsidR="000F278B" w:rsidRDefault="000F278B" w:rsidP="000F278B">
      <w:pPr>
        <w:numPr>
          <w:ilvl w:val="0"/>
          <w:numId w:val="266"/>
        </w:numPr>
        <w:suppressAutoHyphens w:val="0"/>
        <w:spacing w:line="254" w:lineRule="auto"/>
        <w:jc w:val="both"/>
        <w:rPr>
          <w:rFonts w:ascii="Arial" w:hAnsi="Arial" w:cs="Arial"/>
        </w:rPr>
      </w:pPr>
      <w:r>
        <w:rPr>
          <w:rFonts w:ascii="Arial" w:hAnsi="Arial" w:cs="Arial"/>
        </w:rPr>
        <w:t>Повышение осведомленности о роли спорта в содействии социальной интеграции, равных возможностях и усилении физической активности;</w:t>
      </w:r>
    </w:p>
    <w:p w:rsidR="000F278B" w:rsidRDefault="000F278B" w:rsidP="000F278B">
      <w:pPr>
        <w:numPr>
          <w:ilvl w:val="0"/>
          <w:numId w:val="266"/>
        </w:numPr>
        <w:suppressAutoHyphens w:val="0"/>
        <w:spacing w:line="254" w:lineRule="auto"/>
        <w:jc w:val="both"/>
        <w:rPr>
          <w:rFonts w:ascii="Arial" w:hAnsi="Arial" w:cs="Arial"/>
        </w:rPr>
      </w:pPr>
      <w:r>
        <w:rPr>
          <w:rFonts w:ascii="Arial" w:hAnsi="Arial" w:cs="Arial"/>
        </w:rPr>
        <w:lastRenderedPageBreak/>
        <w:t>Усиление сотрудничества между учреждениями и организациями, действующими в области спорта и физической активности;</w:t>
      </w:r>
    </w:p>
    <w:p w:rsidR="000F278B" w:rsidRDefault="000F278B" w:rsidP="000F278B">
      <w:pPr>
        <w:numPr>
          <w:ilvl w:val="0"/>
          <w:numId w:val="266"/>
        </w:numPr>
        <w:suppressAutoHyphens w:val="0"/>
        <w:spacing w:line="254" w:lineRule="auto"/>
        <w:jc w:val="both"/>
        <w:rPr>
          <w:rFonts w:ascii="Arial" w:hAnsi="Arial" w:cs="Arial"/>
        </w:rPr>
      </w:pPr>
      <w:r>
        <w:rPr>
          <w:rFonts w:ascii="Arial" w:hAnsi="Arial" w:cs="Arial"/>
        </w:rPr>
        <w:t>Лучшее участие спортивных организаций и других соответствующих организаций из разных стран Программы в расширенных сетях;</w:t>
      </w:r>
    </w:p>
    <w:p w:rsidR="000F278B" w:rsidRDefault="000F278B" w:rsidP="000F278B">
      <w:pPr>
        <w:numPr>
          <w:ilvl w:val="0"/>
          <w:numId w:val="266"/>
        </w:numPr>
        <w:suppressAutoHyphens w:val="0"/>
        <w:spacing w:line="254" w:lineRule="auto"/>
        <w:jc w:val="both"/>
        <w:rPr>
          <w:rFonts w:ascii="Arial" w:hAnsi="Arial" w:cs="Arial"/>
        </w:rPr>
      </w:pPr>
      <w:r>
        <w:rPr>
          <w:rFonts w:ascii="Arial" w:hAnsi="Arial" w:cs="Arial"/>
        </w:rPr>
        <w:t>Улучшение обмена передовым опытом.</w:t>
      </w:r>
    </w:p>
    <w:p w:rsidR="000F278B" w:rsidRDefault="000F278B" w:rsidP="000F278B">
      <w:pPr>
        <w:spacing w:line="254" w:lineRule="auto"/>
        <w:jc w:val="both"/>
        <w:rPr>
          <w:rFonts w:ascii="Arial" w:hAnsi="Arial" w:cs="Arial"/>
        </w:rPr>
      </w:pPr>
      <w:r>
        <w:rPr>
          <w:rFonts w:ascii="Arial" w:hAnsi="Arial" w:cs="Arial"/>
        </w:rPr>
        <w:t>Ожидается, что направления в области спорта будут способствовать осуществлению Европейской недели спорта, которая является инициативой, принятой Комиссией по развитию спорта и физической активности в Европейском союзе в свете снижения уровня участия.</w:t>
      </w:r>
    </w:p>
    <w:p w:rsidR="000F278B" w:rsidRDefault="000F278B" w:rsidP="000F278B">
      <w:pPr>
        <w:spacing w:line="254" w:lineRule="auto"/>
        <w:jc w:val="both"/>
        <w:rPr>
          <w:rFonts w:ascii="Arial" w:hAnsi="Arial" w:cs="Arial"/>
        </w:rPr>
      </w:pPr>
      <w:r>
        <w:rPr>
          <w:rFonts w:ascii="Arial" w:hAnsi="Arial" w:cs="Arial"/>
        </w:rPr>
        <w:t>Европейская неделя спорта должна быть организована в соответствии со следующей концепцией: официальное открытие, флагманское направление и 5 основных дней проведения, каждый день посвящён отдельной тематике: образование, рабочие места, занятия на открытом воздухе, спортивные клубы и фитнес-центры. Среди других направлений Европейская неделя спорта будет поощрять организацию трансграничных направлений по повышению осведомленности в данной области.</w:t>
      </w:r>
    </w:p>
    <w:p w:rsidR="000F278B" w:rsidRDefault="000F278B" w:rsidP="000F278B">
      <w:pPr>
        <w:spacing w:line="254" w:lineRule="auto"/>
        <w:jc w:val="both"/>
        <w:rPr>
          <w:rFonts w:ascii="Arial" w:hAnsi="Arial" w:cs="Arial"/>
        </w:rPr>
      </w:pPr>
      <w:r>
        <w:rPr>
          <w:rFonts w:ascii="Arial" w:hAnsi="Arial" w:cs="Arial"/>
        </w:rPr>
        <w:t>В 2017 году Европейская неделя спорта проходит с 23 до 30 сентября. Помимо направлений, организуемых Европейской комиссией, страны-участницы будут организовывать национальные мероприятия и координировать местные мероприятия.</w:t>
      </w:r>
    </w:p>
    <w:p w:rsidR="000F278B" w:rsidRDefault="000F278B" w:rsidP="000F278B">
      <w:pPr>
        <w:spacing w:line="254" w:lineRule="auto"/>
        <w:jc w:val="both"/>
        <w:rPr>
          <w:rFonts w:ascii="Arial" w:hAnsi="Arial" w:cs="Arial"/>
        </w:rPr>
      </w:pPr>
      <w:r>
        <w:rPr>
          <w:rFonts w:ascii="Arial" w:hAnsi="Arial" w:cs="Arial"/>
        </w:rPr>
        <w:t xml:space="preserve">Дополнительную информацию о Европейской неделе спорта 2018 года можно найти на сайте </w:t>
      </w:r>
      <w:hyperlink r:id="rId24" w:history="1">
        <w:r>
          <w:rPr>
            <w:rStyle w:val="a5"/>
            <w:rFonts w:ascii="Arial" w:hAnsi="Arial" w:cs="Arial"/>
          </w:rPr>
          <w:t>http://ec.europa.eu/sport/</w:t>
        </w:r>
      </w:hyperlink>
    </w:p>
    <w:p w:rsidR="000F278B" w:rsidRDefault="000F278B" w:rsidP="000F278B">
      <w:pPr>
        <w:spacing w:line="254" w:lineRule="auto"/>
        <w:jc w:val="both"/>
        <w:rPr>
          <w:rFonts w:ascii="Arial" w:hAnsi="Arial" w:cs="Arial"/>
        </w:rPr>
      </w:pPr>
    </w:p>
    <w:p w:rsidR="000F278B" w:rsidRPr="000F278B" w:rsidRDefault="000F278B" w:rsidP="000F278B">
      <w:pPr>
        <w:pStyle w:val="10"/>
        <w:rPr>
          <w:rFonts w:ascii="Cambria" w:eastAsia="Calibri" w:hAnsi="Cambria" w:cs="Times New Roman"/>
          <w:color w:val="000000"/>
        </w:rPr>
      </w:pPr>
      <w:bookmarkStart w:id="58" w:name="_Toc524645861"/>
      <w:r w:rsidRPr="000F278B">
        <w:rPr>
          <w:rFonts w:eastAsia="Calibri"/>
          <w:color w:val="000000"/>
        </w:rPr>
        <w:t>Соглашения о сотрудничестве</w:t>
      </w:r>
      <w:bookmarkEnd w:id="58"/>
    </w:p>
    <w:p w:rsidR="000F278B" w:rsidRDefault="000F278B" w:rsidP="000F278B">
      <w:pPr>
        <w:spacing w:line="254" w:lineRule="auto"/>
        <w:jc w:val="both"/>
        <w:rPr>
          <w:rFonts w:ascii="Arial" w:hAnsi="Arial" w:cs="Arial"/>
          <w:b/>
        </w:rPr>
      </w:pPr>
      <w:r>
        <w:rPr>
          <w:rFonts w:ascii="Arial" w:hAnsi="Arial" w:cs="Arial"/>
          <w:b/>
        </w:rPr>
        <w:t>Каковы цели Соглашений о сотрудничестве?</w:t>
      </w:r>
    </w:p>
    <w:p w:rsidR="000F278B" w:rsidRDefault="000F278B" w:rsidP="000F278B">
      <w:pPr>
        <w:spacing w:line="254" w:lineRule="auto"/>
        <w:jc w:val="both"/>
        <w:rPr>
          <w:rFonts w:ascii="Arial" w:hAnsi="Arial" w:cs="Arial"/>
        </w:rPr>
      </w:pPr>
      <w:r>
        <w:rPr>
          <w:rFonts w:ascii="Arial" w:hAnsi="Arial" w:cs="Arial"/>
        </w:rPr>
        <w:t>Соглашения о сотрудничестве дают возможность разрабатывать, передавать и / или внедрять инновационные проекты и / или участвовать в интенсивной деятельности по распространению и эксплуатации существующих и новых продуктов или инновационных идей в различных областях, касающихся спорта и физической активности. Они включают в себя различные организации и субъектов спорта и вне их, в том числе, в частности, государственные органы на местном, региональном, государственном и европейском уровнях, спортивные организации, организации, относящиеся к спортивной деятельности, и учебные заведения. Соглашения о сотрудничестве - это, в частности, инновационные проекты, направленные на:</w:t>
      </w:r>
    </w:p>
    <w:p w:rsidR="000F278B" w:rsidRDefault="000F278B" w:rsidP="000F278B">
      <w:pPr>
        <w:numPr>
          <w:ilvl w:val="0"/>
          <w:numId w:val="267"/>
        </w:numPr>
        <w:suppressAutoHyphens w:val="0"/>
        <w:spacing w:line="254" w:lineRule="auto"/>
        <w:jc w:val="both"/>
        <w:rPr>
          <w:rFonts w:ascii="Arial" w:hAnsi="Arial" w:cs="Arial"/>
        </w:rPr>
      </w:pPr>
      <w:r>
        <w:rPr>
          <w:rFonts w:ascii="Arial" w:hAnsi="Arial" w:cs="Arial"/>
        </w:rPr>
        <w:t>Поощрение участия в спорте и физической деятельности путем поддержки реализации Рекомендации Совета о физической деятельности, укрепляющей здоровье, и в соответствии с Руководством по физической деятельности ЕС;</w:t>
      </w:r>
    </w:p>
    <w:p w:rsidR="000F278B" w:rsidRDefault="000F278B" w:rsidP="000F278B">
      <w:pPr>
        <w:numPr>
          <w:ilvl w:val="0"/>
          <w:numId w:val="267"/>
        </w:numPr>
        <w:suppressAutoHyphens w:val="0"/>
        <w:spacing w:line="254" w:lineRule="auto"/>
        <w:jc w:val="both"/>
        <w:rPr>
          <w:rFonts w:ascii="Arial" w:hAnsi="Arial" w:cs="Arial"/>
        </w:rPr>
      </w:pPr>
      <w:r>
        <w:rPr>
          <w:rFonts w:ascii="Arial" w:hAnsi="Arial" w:cs="Arial"/>
        </w:rPr>
        <w:t>Поощрение участия в спорте и физической деятельности путем поддержки Европейской Недели спорта;</w:t>
      </w:r>
    </w:p>
    <w:p w:rsidR="000F278B" w:rsidRDefault="000F278B" w:rsidP="000F278B">
      <w:pPr>
        <w:numPr>
          <w:ilvl w:val="0"/>
          <w:numId w:val="267"/>
        </w:numPr>
        <w:suppressAutoHyphens w:val="0"/>
        <w:spacing w:line="254" w:lineRule="auto"/>
        <w:jc w:val="both"/>
        <w:rPr>
          <w:rFonts w:ascii="Arial" w:hAnsi="Arial" w:cs="Arial"/>
        </w:rPr>
      </w:pPr>
      <w:r>
        <w:rPr>
          <w:rFonts w:ascii="Arial" w:hAnsi="Arial" w:cs="Arial"/>
        </w:rPr>
        <w:t>Поощрение образования в спорте с уделением особого внимания развитию навыков, а также поддерживать реализацию программы Руководства ЕС «Двойная карьера спортсменов», которая включает в себя:</w:t>
      </w:r>
    </w:p>
    <w:p w:rsidR="000F278B" w:rsidRDefault="000F278B" w:rsidP="000F278B">
      <w:pPr>
        <w:numPr>
          <w:ilvl w:val="0"/>
          <w:numId w:val="267"/>
        </w:numPr>
        <w:suppressAutoHyphens w:val="0"/>
        <w:spacing w:line="254" w:lineRule="auto"/>
        <w:jc w:val="both"/>
        <w:rPr>
          <w:rFonts w:ascii="Arial" w:hAnsi="Arial" w:cs="Arial"/>
        </w:rPr>
      </w:pPr>
      <w:r>
        <w:rPr>
          <w:rFonts w:ascii="Arial" w:hAnsi="Arial" w:cs="Arial"/>
        </w:rPr>
        <w:lastRenderedPageBreak/>
        <w:t>Содействие добровольной деятельности в спорте;</w:t>
      </w:r>
    </w:p>
    <w:p w:rsidR="000F278B" w:rsidRDefault="000F278B" w:rsidP="000F278B">
      <w:pPr>
        <w:numPr>
          <w:ilvl w:val="0"/>
          <w:numId w:val="267"/>
        </w:numPr>
        <w:suppressAutoHyphens w:val="0"/>
        <w:spacing w:line="254" w:lineRule="auto"/>
        <w:jc w:val="both"/>
        <w:rPr>
          <w:rFonts w:ascii="Arial" w:hAnsi="Arial" w:cs="Arial"/>
        </w:rPr>
      </w:pPr>
      <w:r>
        <w:rPr>
          <w:rFonts w:ascii="Arial" w:hAnsi="Arial" w:cs="Arial"/>
        </w:rPr>
        <w:t>Борьбу с допингом, особенно в сферах досуга;</w:t>
      </w:r>
    </w:p>
    <w:p w:rsidR="000F278B" w:rsidRDefault="000F278B" w:rsidP="000F278B">
      <w:pPr>
        <w:numPr>
          <w:ilvl w:val="0"/>
          <w:numId w:val="267"/>
        </w:numPr>
        <w:suppressAutoHyphens w:val="0"/>
        <w:spacing w:line="254" w:lineRule="auto"/>
        <w:jc w:val="both"/>
        <w:rPr>
          <w:rFonts w:ascii="Arial" w:hAnsi="Arial" w:cs="Arial"/>
        </w:rPr>
      </w:pPr>
      <w:r>
        <w:rPr>
          <w:rFonts w:ascii="Arial" w:hAnsi="Arial" w:cs="Arial"/>
        </w:rPr>
        <w:t>Борьбу с договорными матчами;</w:t>
      </w:r>
    </w:p>
    <w:p w:rsidR="000F278B" w:rsidRDefault="000F278B" w:rsidP="000F278B">
      <w:pPr>
        <w:numPr>
          <w:ilvl w:val="0"/>
          <w:numId w:val="267"/>
        </w:numPr>
        <w:suppressAutoHyphens w:val="0"/>
        <w:spacing w:line="254" w:lineRule="auto"/>
        <w:jc w:val="both"/>
        <w:rPr>
          <w:rFonts w:ascii="Arial" w:hAnsi="Arial" w:cs="Arial"/>
        </w:rPr>
      </w:pPr>
      <w:r>
        <w:rPr>
          <w:rFonts w:ascii="Arial" w:hAnsi="Arial" w:cs="Arial"/>
        </w:rPr>
        <w:t>Улучшение благое управление в спорте;</w:t>
      </w:r>
    </w:p>
    <w:p w:rsidR="000F278B" w:rsidRDefault="000F278B" w:rsidP="000F278B">
      <w:pPr>
        <w:numPr>
          <w:ilvl w:val="0"/>
          <w:numId w:val="267"/>
        </w:numPr>
        <w:suppressAutoHyphens w:val="0"/>
        <w:spacing w:line="254" w:lineRule="auto"/>
        <w:jc w:val="both"/>
        <w:rPr>
          <w:rFonts w:ascii="Arial" w:hAnsi="Arial" w:cs="Arial"/>
        </w:rPr>
      </w:pPr>
      <w:r>
        <w:rPr>
          <w:rFonts w:ascii="Arial" w:hAnsi="Arial" w:cs="Arial"/>
        </w:rPr>
        <w:t xml:space="preserve">Борьбу с насилием, расизмом, дискриминацией и нетерпимостью в спорте; </w:t>
      </w:r>
      <w:r>
        <w:rPr>
          <w:rFonts w:ascii="Arial" w:hAnsi="Arial" w:cs="Arial"/>
        </w:rPr>
        <w:sym w:font="Arial" w:char="F0A7"/>
      </w:r>
      <w:r>
        <w:rPr>
          <w:rFonts w:ascii="Arial" w:hAnsi="Arial" w:cs="Arial"/>
        </w:rPr>
        <w:t xml:space="preserve"> Поощрение социальной интеграции и равных возможностей в спорте.</w:t>
      </w:r>
    </w:p>
    <w:p w:rsidR="000F278B" w:rsidRDefault="000F278B" w:rsidP="000F278B">
      <w:pPr>
        <w:spacing w:line="254" w:lineRule="auto"/>
        <w:jc w:val="both"/>
        <w:rPr>
          <w:rFonts w:ascii="Arial" w:hAnsi="Arial" w:cs="Arial"/>
        </w:rPr>
      </w:pPr>
      <w:r>
        <w:rPr>
          <w:rFonts w:ascii="Arial" w:hAnsi="Arial" w:cs="Arial"/>
        </w:rPr>
        <w:t>Во всех этих областях следует поощрять гендерное равенство. Следует поощрять Сотрудничество со Странами-Партнёрами в данной области.</w:t>
      </w:r>
    </w:p>
    <w:p w:rsidR="000F278B" w:rsidRDefault="000F278B" w:rsidP="000F278B">
      <w:pPr>
        <w:spacing w:line="254" w:lineRule="auto"/>
        <w:jc w:val="both"/>
        <w:rPr>
          <w:rFonts w:ascii="Arial" w:hAnsi="Arial" w:cs="Arial"/>
        </w:rPr>
      </w:pPr>
      <w:r>
        <w:rPr>
          <w:rFonts w:ascii="Arial" w:hAnsi="Arial" w:cs="Arial"/>
        </w:rPr>
        <w:t>Соглашения о сотрудничестве должны способствовать созданию и развитию европейских структур в области спорта. Таким образом, ЕС может предоставить возможности для укрепления Сотрудничества между заинтересованными сторонами, чего не было бы без направлений ЕС. Соглашения о сотрудничестве должны также способствовать синергизму с местной и региональной, национальной и международной политикой, направленной на развитие спорта и физической деятельности, а также на решение спорных проблем.</w:t>
      </w:r>
    </w:p>
    <w:p w:rsidR="000F278B" w:rsidRDefault="000F278B" w:rsidP="000F278B">
      <w:pPr>
        <w:spacing w:line="254" w:lineRule="auto"/>
        <w:jc w:val="both"/>
        <w:rPr>
          <w:rFonts w:ascii="Arial" w:hAnsi="Arial" w:cs="Arial"/>
        </w:rPr>
      </w:pPr>
      <w:r>
        <w:rPr>
          <w:rFonts w:ascii="Arial" w:hAnsi="Arial" w:cs="Arial"/>
        </w:rPr>
        <w:t>В рамках совместных партнерских отношений Эразмус+ намерена поддерживать тестирование и разработку новых форматов проектов и новых форм межнационального сотрудничества в области спорта, которые, вероятно, будут способствовать развитию, в более широком масштабе инициатив, поддерживаемых национальными схемами финансирования или другие европейские фонды, такие как Европейские Структурные и Инвестиционные Фонды.</w:t>
      </w:r>
    </w:p>
    <w:p w:rsidR="000F278B" w:rsidRDefault="000F278B" w:rsidP="000F278B">
      <w:pPr>
        <w:spacing w:line="254" w:lineRule="auto"/>
        <w:jc w:val="both"/>
        <w:rPr>
          <w:rFonts w:ascii="Arial" w:hAnsi="Arial" w:cs="Arial"/>
        </w:rPr>
      </w:pPr>
      <w:r>
        <w:rPr>
          <w:rFonts w:ascii="Arial" w:hAnsi="Arial" w:cs="Arial"/>
        </w:rPr>
        <w:t>Комиссия проведет один отборочный раунд в течение года, задействуя Исполнительное агентство Комиссии.</w:t>
      </w:r>
    </w:p>
    <w:p w:rsidR="000F278B" w:rsidRDefault="000F278B" w:rsidP="000F278B">
      <w:pPr>
        <w:spacing w:line="254" w:lineRule="auto"/>
        <w:jc w:val="both"/>
        <w:rPr>
          <w:rFonts w:ascii="Arial" w:hAnsi="Arial" w:cs="Arial"/>
        </w:rPr>
      </w:pP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Какие виды деятельности поддерживаются данной Программой?</w:t>
      </w:r>
    </w:p>
    <w:p w:rsidR="000F278B" w:rsidRDefault="000F278B" w:rsidP="000F278B">
      <w:pPr>
        <w:spacing w:line="254" w:lineRule="auto"/>
        <w:jc w:val="both"/>
        <w:rPr>
          <w:rFonts w:ascii="Arial" w:hAnsi="Arial" w:cs="Arial"/>
        </w:rPr>
      </w:pPr>
      <w:r>
        <w:rPr>
          <w:rFonts w:ascii="Arial" w:hAnsi="Arial" w:cs="Arial"/>
        </w:rPr>
        <w:t>Эразмус+ предлагает широкий спектр видов деятельности, которые могут выполняться Соглашениями о сотрудничестве, если это предложение демонстрирует, что данные направления наиболее подходят для достижения целей, определенных для проекта. Совместные партнерства могут, как правило, охватывать множество таких направлений, как, например:</w:t>
      </w:r>
    </w:p>
    <w:p w:rsidR="000F278B" w:rsidRDefault="000F278B" w:rsidP="000F278B">
      <w:pPr>
        <w:numPr>
          <w:ilvl w:val="0"/>
          <w:numId w:val="268"/>
        </w:numPr>
        <w:suppressAutoHyphens w:val="0"/>
        <w:spacing w:line="254" w:lineRule="auto"/>
        <w:jc w:val="both"/>
        <w:rPr>
          <w:rFonts w:ascii="Arial" w:hAnsi="Arial" w:cs="Arial"/>
        </w:rPr>
      </w:pPr>
      <w:r>
        <w:rPr>
          <w:rFonts w:ascii="Arial" w:hAnsi="Arial" w:cs="Arial"/>
        </w:rPr>
        <w:t>взаимодействие между заинтересованными сторонами;</w:t>
      </w:r>
    </w:p>
    <w:p w:rsidR="000F278B" w:rsidRDefault="000F278B" w:rsidP="000F278B">
      <w:pPr>
        <w:numPr>
          <w:ilvl w:val="0"/>
          <w:numId w:val="268"/>
        </w:numPr>
        <w:suppressAutoHyphens w:val="0"/>
        <w:spacing w:line="254" w:lineRule="auto"/>
        <w:jc w:val="both"/>
        <w:rPr>
          <w:rFonts w:ascii="Arial" w:hAnsi="Arial" w:cs="Arial"/>
        </w:rPr>
      </w:pPr>
      <w:r>
        <w:rPr>
          <w:rFonts w:ascii="Arial" w:hAnsi="Arial" w:cs="Arial"/>
        </w:rPr>
        <w:t>разработка, идентификация, продвижение и обмен передовым опытом;</w:t>
      </w:r>
    </w:p>
    <w:p w:rsidR="000F278B" w:rsidRDefault="000F278B" w:rsidP="000F278B">
      <w:pPr>
        <w:numPr>
          <w:ilvl w:val="0"/>
          <w:numId w:val="268"/>
        </w:numPr>
        <w:suppressAutoHyphens w:val="0"/>
        <w:spacing w:line="254" w:lineRule="auto"/>
        <w:jc w:val="both"/>
        <w:rPr>
          <w:rFonts w:ascii="Arial" w:hAnsi="Arial" w:cs="Arial"/>
        </w:rPr>
      </w:pPr>
      <w:r>
        <w:rPr>
          <w:rFonts w:ascii="Arial" w:hAnsi="Arial" w:cs="Arial"/>
        </w:rPr>
        <w:t>подготовка, разработка и внедрение учебных и учебных модулей и инструментов;</w:t>
      </w:r>
    </w:p>
    <w:p w:rsidR="000F278B" w:rsidRDefault="000F278B" w:rsidP="000F278B">
      <w:pPr>
        <w:numPr>
          <w:ilvl w:val="0"/>
          <w:numId w:val="268"/>
        </w:numPr>
        <w:suppressAutoHyphens w:val="0"/>
        <w:spacing w:line="254" w:lineRule="auto"/>
        <w:jc w:val="both"/>
        <w:rPr>
          <w:rFonts w:ascii="Arial" w:hAnsi="Arial" w:cs="Arial"/>
        </w:rPr>
      </w:pPr>
      <w:r>
        <w:rPr>
          <w:rFonts w:ascii="Arial" w:hAnsi="Arial" w:cs="Arial"/>
        </w:rPr>
        <w:lastRenderedPageBreak/>
        <w:t>мероприятия по повышению компетенции мультипликаторов в области спорта и разработке мониторинга и сопоставления показателей, в частности, в отношении поощрения этического поведения и кодексов поведения среди спортсменов;</w:t>
      </w:r>
    </w:p>
    <w:p w:rsidR="000F278B" w:rsidRDefault="000F278B" w:rsidP="000F278B">
      <w:pPr>
        <w:numPr>
          <w:ilvl w:val="0"/>
          <w:numId w:val="268"/>
        </w:numPr>
        <w:suppressAutoHyphens w:val="0"/>
        <w:spacing w:line="254" w:lineRule="auto"/>
        <w:jc w:val="both"/>
        <w:rPr>
          <w:rFonts w:ascii="Arial" w:hAnsi="Arial" w:cs="Arial"/>
        </w:rPr>
      </w:pPr>
      <w:r>
        <w:rPr>
          <w:rFonts w:ascii="Arial" w:hAnsi="Arial" w:cs="Arial"/>
        </w:rPr>
        <w:t>мероприятия по повышению информированности о добавленной стоимости спорта и физической активности в отношении личного, социального и профессионального развития отдельных лиц;</w:t>
      </w:r>
    </w:p>
    <w:p w:rsidR="000F278B" w:rsidRDefault="000F278B" w:rsidP="000F278B">
      <w:pPr>
        <w:numPr>
          <w:ilvl w:val="0"/>
          <w:numId w:val="268"/>
        </w:numPr>
        <w:suppressAutoHyphens w:val="0"/>
        <w:spacing w:line="254" w:lineRule="auto"/>
        <w:jc w:val="both"/>
        <w:rPr>
          <w:rFonts w:ascii="Arial" w:hAnsi="Arial" w:cs="Arial"/>
        </w:rPr>
      </w:pPr>
      <w:r>
        <w:rPr>
          <w:rFonts w:ascii="Arial" w:hAnsi="Arial" w:cs="Arial"/>
        </w:rPr>
        <w:t>мероприятия по содействию инновационному синергизму между сферой спорта и сферами здравоохранения, образования, обучения и молодежи;</w:t>
      </w:r>
    </w:p>
    <w:p w:rsidR="000F278B" w:rsidRDefault="000F278B" w:rsidP="000F278B">
      <w:pPr>
        <w:numPr>
          <w:ilvl w:val="0"/>
          <w:numId w:val="268"/>
        </w:numPr>
        <w:suppressAutoHyphens w:val="0"/>
        <w:spacing w:line="254" w:lineRule="auto"/>
        <w:jc w:val="both"/>
        <w:rPr>
          <w:rFonts w:ascii="Arial" w:hAnsi="Arial" w:cs="Arial"/>
        </w:rPr>
      </w:pPr>
      <w:r>
        <w:rPr>
          <w:rFonts w:ascii="Arial" w:hAnsi="Arial" w:cs="Arial"/>
        </w:rPr>
        <w:t>мероприятия по улучшению доказательной базы спорта для решения социальных и экономических задач (сбор данных, лежащих в основе вышеупомянутых направлений, обследований, консультаций и т. д.);</w:t>
      </w:r>
    </w:p>
    <w:p w:rsidR="000F278B" w:rsidRDefault="000F278B" w:rsidP="000F278B">
      <w:pPr>
        <w:numPr>
          <w:ilvl w:val="0"/>
          <w:numId w:val="268"/>
        </w:numPr>
        <w:suppressAutoHyphens w:val="0"/>
        <w:spacing w:line="254" w:lineRule="auto"/>
        <w:jc w:val="both"/>
        <w:rPr>
          <w:rFonts w:ascii="Arial" w:hAnsi="Arial" w:cs="Arial"/>
        </w:rPr>
      </w:pPr>
      <w:r>
        <w:rPr>
          <w:rFonts w:ascii="Arial" w:hAnsi="Arial" w:cs="Arial"/>
        </w:rPr>
        <w:t>конференции, семинары, встречи, мероприятия и мероприятия по повышению осведомленности, лежащие в основе вышеупомянутых направлений.</w:t>
      </w:r>
    </w:p>
    <w:p w:rsidR="000F278B" w:rsidRDefault="000F278B" w:rsidP="000F278B">
      <w:pPr>
        <w:spacing w:line="254" w:lineRule="auto"/>
        <w:jc w:val="both"/>
        <w:rPr>
          <w:rFonts w:ascii="Arial" w:hAnsi="Arial" w:cs="Arial"/>
        </w:rPr>
      </w:pP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Кто может принять участие в Соглашении о сотрудничестве?</w:t>
      </w:r>
    </w:p>
    <w:p w:rsidR="000F278B" w:rsidRDefault="000F278B" w:rsidP="000F278B">
      <w:pPr>
        <w:spacing w:line="254" w:lineRule="auto"/>
        <w:jc w:val="both"/>
        <w:rPr>
          <w:rFonts w:ascii="Arial" w:hAnsi="Arial" w:cs="Arial"/>
        </w:rPr>
      </w:pPr>
      <w:r>
        <w:rPr>
          <w:rFonts w:ascii="Arial" w:hAnsi="Arial" w:cs="Arial"/>
        </w:rPr>
        <w:t>Соглашения о сотрудничестве открыты для любых государственных учреждений или некоммерческих организаций, действующих в области спорта и физической активности. В зависимости от цели проекта Соглашения о сотрудничестве должны включать подходящих и разнообразных партнёров для того, чтобы извлекать выгоду из полученного опыта, а также для получения соответствующих и качественных результатов проекта.</w:t>
      </w:r>
    </w:p>
    <w:p w:rsidR="000F278B" w:rsidRDefault="000F278B" w:rsidP="000F278B">
      <w:pPr>
        <w:spacing w:line="254" w:lineRule="auto"/>
        <w:jc w:val="both"/>
        <w:rPr>
          <w:rFonts w:ascii="Arial" w:hAnsi="Arial" w:cs="Arial"/>
        </w:rPr>
      </w:pPr>
      <w:r>
        <w:rPr>
          <w:rFonts w:ascii="Arial" w:hAnsi="Arial" w:cs="Arial"/>
        </w:rPr>
        <w:t>Соглашения о сотрудничестве нацелены на сотрудничество между организациями, созданными в странах Программы.</w:t>
      </w:r>
    </w:p>
    <w:p w:rsidR="000F278B" w:rsidRDefault="000F278B" w:rsidP="000F278B">
      <w:pPr>
        <w:spacing w:line="254" w:lineRule="auto"/>
        <w:jc w:val="both"/>
        <w:rPr>
          <w:rFonts w:ascii="Arial" w:hAnsi="Arial" w:cs="Arial"/>
        </w:rPr>
      </w:pPr>
      <w:r>
        <w:rPr>
          <w:rFonts w:ascii="Arial" w:hAnsi="Arial" w:cs="Arial"/>
        </w:rPr>
        <w:t>Соглашение о сотрудничестве должно состоять из:</w:t>
      </w:r>
    </w:p>
    <w:p w:rsidR="000F278B" w:rsidRDefault="000F278B" w:rsidP="000F278B">
      <w:pPr>
        <w:numPr>
          <w:ilvl w:val="0"/>
          <w:numId w:val="269"/>
        </w:numPr>
        <w:suppressAutoHyphens w:val="0"/>
        <w:spacing w:line="254" w:lineRule="auto"/>
        <w:jc w:val="both"/>
        <w:rPr>
          <w:rFonts w:ascii="Arial" w:hAnsi="Arial" w:cs="Arial"/>
        </w:rPr>
      </w:pPr>
      <w:r>
        <w:rPr>
          <w:rFonts w:ascii="Arial" w:hAnsi="Arial" w:cs="Arial"/>
        </w:rPr>
        <w:t xml:space="preserve">заявителя / координатора: организации, которая представляет проектное предложение от имени всех партнеров. Когда проект будет предоставлен, заявитель / координатор станет основным бенефициаром гранта ЕС и подпишет соглашение о предоставлении многоуровневого гранта от имени всех участвующих организаций. Его координирующая роль предусматривает следующие обязанности: </w:t>
      </w:r>
    </w:p>
    <w:p w:rsidR="000F278B" w:rsidRDefault="000F278B" w:rsidP="000F278B">
      <w:pPr>
        <w:numPr>
          <w:ilvl w:val="0"/>
          <w:numId w:val="270"/>
        </w:numPr>
        <w:suppressAutoHyphens w:val="0"/>
        <w:spacing w:line="254" w:lineRule="auto"/>
        <w:ind w:left="1429" w:hanging="357"/>
        <w:contextualSpacing/>
        <w:jc w:val="both"/>
        <w:rPr>
          <w:rFonts w:ascii="Arial" w:hAnsi="Arial" w:cs="Arial"/>
        </w:rPr>
      </w:pPr>
      <w:r>
        <w:rPr>
          <w:rFonts w:ascii="Arial" w:hAnsi="Arial" w:cs="Arial"/>
        </w:rPr>
        <w:t xml:space="preserve">представляет и действует от имени участвующих организаций по отношению к Европейской комиссии; </w:t>
      </w:r>
    </w:p>
    <w:p w:rsidR="000F278B" w:rsidRDefault="000F278B" w:rsidP="000F278B">
      <w:pPr>
        <w:numPr>
          <w:ilvl w:val="0"/>
          <w:numId w:val="270"/>
        </w:numPr>
        <w:suppressAutoHyphens w:val="0"/>
        <w:spacing w:line="254" w:lineRule="auto"/>
        <w:ind w:left="1429" w:hanging="357"/>
        <w:contextualSpacing/>
        <w:jc w:val="both"/>
        <w:rPr>
          <w:rFonts w:ascii="Arial" w:hAnsi="Arial" w:cs="Arial"/>
        </w:rPr>
      </w:pPr>
      <w:r>
        <w:rPr>
          <w:rFonts w:ascii="Arial" w:hAnsi="Arial" w:cs="Arial"/>
        </w:rPr>
        <w:t xml:space="preserve">несет финансовую и юридическую ответственность за надлежащее оперативное, административное и финансовое осуществление всего проекта; </w:t>
      </w:r>
    </w:p>
    <w:p w:rsidR="000F278B" w:rsidRDefault="000F278B" w:rsidP="000F278B">
      <w:pPr>
        <w:numPr>
          <w:ilvl w:val="0"/>
          <w:numId w:val="270"/>
        </w:numPr>
        <w:suppressAutoHyphens w:val="0"/>
        <w:spacing w:line="254" w:lineRule="auto"/>
        <w:ind w:left="1429" w:hanging="357"/>
        <w:contextualSpacing/>
        <w:jc w:val="both"/>
        <w:rPr>
          <w:rFonts w:ascii="Arial" w:hAnsi="Arial" w:cs="Arial"/>
        </w:rPr>
      </w:pPr>
      <w:r>
        <w:rPr>
          <w:rFonts w:ascii="Arial" w:hAnsi="Arial" w:cs="Arial"/>
        </w:rPr>
        <w:t>координирует Соглашение о сотрудничестве со всеми другими партнёрами по проекту.</w:t>
      </w:r>
    </w:p>
    <w:p w:rsidR="000F278B" w:rsidRDefault="000F278B" w:rsidP="000F278B">
      <w:pPr>
        <w:numPr>
          <w:ilvl w:val="0"/>
          <w:numId w:val="269"/>
        </w:numPr>
        <w:suppressAutoHyphens w:val="0"/>
        <w:spacing w:line="254" w:lineRule="auto"/>
        <w:jc w:val="both"/>
        <w:rPr>
          <w:rFonts w:ascii="Arial" w:hAnsi="Arial" w:cs="Arial"/>
        </w:rPr>
      </w:pPr>
      <w:r>
        <w:rPr>
          <w:rFonts w:ascii="Arial" w:hAnsi="Arial" w:cs="Arial"/>
        </w:rPr>
        <w:lastRenderedPageBreak/>
        <w:t>партнёров: организации, которые активно участвуют в подготовке, реализации и оценке Совместного Партнёрства. Каждый партнёр должен подписать мандат, по которому подписавший предоставляет доверенности координатору, чтобы действовать от его имени и за его счет во время реализации проекта.</w:t>
      </w:r>
    </w:p>
    <w:p w:rsidR="000F278B" w:rsidRDefault="000F278B" w:rsidP="000F278B">
      <w:pPr>
        <w:spacing w:line="254" w:lineRule="auto"/>
        <w:jc w:val="both"/>
        <w:rPr>
          <w:rFonts w:ascii="Arial" w:hAnsi="Arial" w:cs="Arial"/>
        </w:rPr>
      </w:pP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Каковы критерии, используемые для оценки Соглашения о сотрудничестве?</w:t>
      </w:r>
    </w:p>
    <w:p w:rsidR="000F278B" w:rsidRDefault="000F278B" w:rsidP="000F278B">
      <w:pPr>
        <w:spacing w:line="254" w:lineRule="auto"/>
        <w:jc w:val="both"/>
        <w:rPr>
          <w:rFonts w:ascii="Arial" w:hAnsi="Arial" w:cs="Arial"/>
        </w:rPr>
      </w:pPr>
      <w:r>
        <w:rPr>
          <w:rFonts w:ascii="Arial" w:hAnsi="Arial" w:cs="Arial"/>
        </w:rPr>
        <w:t>Список, приведённый ниже, включает формальные критерии, которых должны придерживаться стороны Соглашения о сотрудничестве, чтобы иметь право на получение гранта Эразмус+:</w:t>
      </w:r>
    </w:p>
    <w:p w:rsidR="000F278B" w:rsidRDefault="000F278B" w:rsidP="000F278B">
      <w:pPr>
        <w:spacing w:line="254" w:lineRule="auto"/>
        <w:jc w:val="both"/>
        <w:rPr>
          <w:rFonts w:ascii="Arial" w:hAnsi="Arial" w:cs="Arial"/>
        </w:rPr>
      </w:pP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Критерии отбора кандидатов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303"/>
      </w:tblGrid>
      <w:tr w:rsidR="000F278B" w:rsidRPr="00311D41" w:rsidTr="00311D41">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Организации-участники, отвечающие критериям отбора</w:t>
            </w:r>
          </w:p>
        </w:tc>
        <w:tc>
          <w:tcPr>
            <w:tcW w:w="1130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rPr>
            </w:pPr>
            <w:r w:rsidRPr="00311D41">
              <w:rPr>
                <w:rFonts w:ascii="Arial" w:hAnsi="Arial" w:cs="Arial"/>
              </w:rPr>
              <w:t>Любая некоммерческая организация или общественный орган со своими аффилированными лицами (если таковые имеются), действующие в области спорта, созданные в стране программы или в любой стране-партнере мира (см. Раздел «Страны, имеющие право на участие» в части A настоящего Руководство).</w:t>
            </w:r>
          </w:p>
          <w:p w:rsidR="000F278B" w:rsidRPr="00311D41" w:rsidRDefault="000F278B" w:rsidP="00311D41">
            <w:pPr>
              <w:spacing w:after="0" w:line="240" w:lineRule="auto"/>
              <w:jc w:val="both"/>
              <w:rPr>
                <w:rFonts w:ascii="Arial" w:hAnsi="Arial" w:cs="Arial"/>
              </w:rPr>
            </w:pPr>
            <w:r w:rsidRPr="00311D41">
              <w:rPr>
                <w:rFonts w:ascii="Arial" w:hAnsi="Arial" w:cs="Arial"/>
              </w:rPr>
              <w:t xml:space="preserve">Например, такими организациями могут считаться (представлен неполный список): </w:t>
            </w:r>
          </w:p>
          <w:p w:rsidR="000F278B" w:rsidRPr="00311D41" w:rsidRDefault="000F278B" w:rsidP="00311D41">
            <w:pPr>
              <w:numPr>
                <w:ilvl w:val="0"/>
                <w:numId w:val="271"/>
              </w:numPr>
              <w:suppressAutoHyphens w:val="0"/>
              <w:spacing w:after="0" w:line="240" w:lineRule="auto"/>
              <w:contextualSpacing/>
              <w:jc w:val="both"/>
              <w:rPr>
                <w:rFonts w:ascii="Arial" w:hAnsi="Arial" w:cs="Arial"/>
              </w:rPr>
            </w:pPr>
            <w:r w:rsidRPr="00311D41">
              <w:rPr>
                <w:rFonts w:ascii="Arial" w:hAnsi="Arial" w:cs="Arial"/>
              </w:rPr>
              <w:t xml:space="preserve">общественный орган, отвечающий за спорт на местном, региональном или национальном уровне; Национальный олимпийский комитет или Национальная спортивная конфедерация; </w:t>
            </w:r>
          </w:p>
          <w:p w:rsidR="000F278B" w:rsidRPr="00311D41" w:rsidRDefault="000F278B" w:rsidP="00311D41">
            <w:pPr>
              <w:numPr>
                <w:ilvl w:val="0"/>
                <w:numId w:val="271"/>
              </w:numPr>
              <w:suppressAutoHyphens w:val="0"/>
              <w:spacing w:after="0" w:line="240" w:lineRule="auto"/>
              <w:contextualSpacing/>
              <w:jc w:val="both"/>
              <w:rPr>
                <w:rFonts w:ascii="Arial" w:hAnsi="Arial" w:cs="Arial"/>
              </w:rPr>
            </w:pPr>
            <w:r w:rsidRPr="00311D41">
              <w:rPr>
                <w:rFonts w:ascii="Arial" w:hAnsi="Arial" w:cs="Arial"/>
              </w:rPr>
              <w:t xml:space="preserve">спортивная организация, ведущая свою деятельность на местном, региональном, национальном, европейском или международном уровнях; </w:t>
            </w:r>
          </w:p>
          <w:p w:rsidR="000F278B" w:rsidRPr="00311D41" w:rsidRDefault="000F278B" w:rsidP="00311D41">
            <w:pPr>
              <w:numPr>
                <w:ilvl w:val="0"/>
                <w:numId w:val="271"/>
              </w:numPr>
              <w:suppressAutoHyphens w:val="0"/>
              <w:spacing w:after="0" w:line="240" w:lineRule="auto"/>
              <w:contextualSpacing/>
              <w:jc w:val="both"/>
              <w:rPr>
                <w:rFonts w:ascii="Arial" w:hAnsi="Arial" w:cs="Arial"/>
              </w:rPr>
            </w:pPr>
            <w:r w:rsidRPr="00311D41">
              <w:rPr>
                <w:rFonts w:ascii="Arial" w:hAnsi="Arial" w:cs="Arial"/>
              </w:rPr>
              <w:t>национальная спортивная лига;</w:t>
            </w:r>
          </w:p>
          <w:p w:rsidR="000F278B" w:rsidRPr="00311D41" w:rsidRDefault="000F278B" w:rsidP="00311D41">
            <w:pPr>
              <w:numPr>
                <w:ilvl w:val="0"/>
                <w:numId w:val="271"/>
              </w:numPr>
              <w:suppressAutoHyphens w:val="0"/>
              <w:spacing w:after="0" w:line="240" w:lineRule="auto"/>
              <w:contextualSpacing/>
              <w:jc w:val="both"/>
              <w:rPr>
                <w:rFonts w:ascii="Arial" w:hAnsi="Arial" w:cs="Arial"/>
              </w:rPr>
            </w:pPr>
            <w:r w:rsidRPr="00311D41">
              <w:rPr>
                <w:rFonts w:ascii="Arial" w:hAnsi="Arial" w:cs="Arial"/>
              </w:rPr>
              <w:t xml:space="preserve">спортивный клуб; </w:t>
            </w:r>
          </w:p>
          <w:p w:rsidR="000F278B" w:rsidRPr="00311D41" w:rsidRDefault="000F278B" w:rsidP="00311D41">
            <w:pPr>
              <w:numPr>
                <w:ilvl w:val="0"/>
                <w:numId w:val="271"/>
              </w:numPr>
              <w:suppressAutoHyphens w:val="0"/>
              <w:spacing w:after="0" w:line="240" w:lineRule="auto"/>
              <w:contextualSpacing/>
              <w:jc w:val="both"/>
              <w:rPr>
                <w:rFonts w:ascii="Arial" w:hAnsi="Arial" w:cs="Arial"/>
              </w:rPr>
            </w:pPr>
            <w:r w:rsidRPr="00311D41">
              <w:rPr>
                <w:rFonts w:ascii="Arial" w:hAnsi="Arial" w:cs="Arial"/>
              </w:rPr>
              <w:t xml:space="preserve">организация или союз, представляющий спортсменов; </w:t>
            </w:r>
          </w:p>
          <w:p w:rsidR="000F278B" w:rsidRPr="00311D41" w:rsidRDefault="000F278B" w:rsidP="00311D41">
            <w:pPr>
              <w:numPr>
                <w:ilvl w:val="0"/>
                <w:numId w:val="271"/>
              </w:numPr>
              <w:suppressAutoHyphens w:val="0"/>
              <w:spacing w:after="0" w:line="240" w:lineRule="auto"/>
              <w:contextualSpacing/>
              <w:jc w:val="both"/>
              <w:rPr>
                <w:rFonts w:ascii="Arial" w:hAnsi="Arial" w:cs="Arial"/>
              </w:rPr>
            </w:pPr>
            <w:r w:rsidRPr="00311D41">
              <w:rPr>
                <w:rFonts w:ascii="Arial" w:hAnsi="Arial" w:cs="Arial"/>
              </w:rPr>
              <w:t xml:space="preserve">организация или профсоюзы, представляющие профессионалов и волонтеров в спорте (например, тренеры, менеджеры и т. д.); </w:t>
            </w:r>
          </w:p>
          <w:p w:rsidR="000F278B" w:rsidRPr="00311D41" w:rsidRDefault="000F278B" w:rsidP="00311D41">
            <w:pPr>
              <w:numPr>
                <w:ilvl w:val="0"/>
                <w:numId w:val="271"/>
              </w:numPr>
              <w:suppressAutoHyphens w:val="0"/>
              <w:spacing w:after="0" w:line="240" w:lineRule="auto"/>
              <w:contextualSpacing/>
              <w:jc w:val="both"/>
              <w:rPr>
                <w:rFonts w:ascii="Arial" w:hAnsi="Arial" w:cs="Arial"/>
              </w:rPr>
            </w:pPr>
            <w:r w:rsidRPr="00311D41">
              <w:rPr>
                <w:rFonts w:ascii="Arial" w:hAnsi="Arial" w:cs="Arial"/>
              </w:rPr>
              <w:t xml:space="preserve">организация, представляющая движение «спорт для всех»; </w:t>
            </w:r>
          </w:p>
          <w:p w:rsidR="000F278B" w:rsidRPr="00311D41" w:rsidRDefault="000F278B" w:rsidP="00311D41">
            <w:pPr>
              <w:numPr>
                <w:ilvl w:val="0"/>
                <w:numId w:val="271"/>
              </w:numPr>
              <w:suppressAutoHyphens w:val="0"/>
              <w:spacing w:after="0" w:line="240" w:lineRule="auto"/>
              <w:contextualSpacing/>
              <w:jc w:val="both"/>
              <w:rPr>
                <w:rFonts w:ascii="Arial" w:hAnsi="Arial" w:cs="Arial"/>
              </w:rPr>
            </w:pPr>
            <w:r w:rsidRPr="00311D41">
              <w:rPr>
                <w:rFonts w:ascii="Arial" w:hAnsi="Arial" w:cs="Arial"/>
              </w:rPr>
              <w:t>организация, ведущая свою работу в области продвижения физической деятельности;</w:t>
            </w:r>
          </w:p>
          <w:p w:rsidR="000F278B" w:rsidRPr="00311D41" w:rsidRDefault="000F278B" w:rsidP="00311D41">
            <w:pPr>
              <w:numPr>
                <w:ilvl w:val="0"/>
                <w:numId w:val="271"/>
              </w:numPr>
              <w:suppressAutoHyphens w:val="0"/>
              <w:spacing w:after="0" w:line="240" w:lineRule="auto"/>
              <w:contextualSpacing/>
              <w:jc w:val="both"/>
              <w:rPr>
                <w:rFonts w:ascii="Arial" w:hAnsi="Arial" w:cs="Arial"/>
              </w:rPr>
            </w:pPr>
            <w:r w:rsidRPr="00311D41">
              <w:rPr>
                <w:rFonts w:ascii="Arial" w:hAnsi="Arial" w:cs="Arial"/>
              </w:rPr>
              <w:t xml:space="preserve">организация, представляющая сектор активного досуга; </w:t>
            </w:r>
          </w:p>
          <w:p w:rsidR="000F278B" w:rsidRPr="00311D41" w:rsidRDefault="000F278B" w:rsidP="00311D41">
            <w:pPr>
              <w:numPr>
                <w:ilvl w:val="0"/>
                <w:numId w:val="271"/>
              </w:numPr>
              <w:suppressAutoHyphens w:val="0"/>
              <w:spacing w:after="0" w:line="240" w:lineRule="auto"/>
              <w:contextualSpacing/>
              <w:jc w:val="both"/>
              <w:rPr>
                <w:rFonts w:ascii="Arial" w:hAnsi="Arial" w:cs="Arial"/>
                <w:lang w:eastAsia="en-US"/>
              </w:rPr>
            </w:pPr>
            <w:r w:rsidRPr="00311D41">
              <w:rPr>
                <w:rFonts w:ascii="Arial" w:hAnsi="Arial" w:cs="Arial"/>
              </w:rPr>
              <w:t>организация, действующая в области образования, обучения или работы с молодежью.</w:t>
            </w:r>
          </w:p>
        </w:tc>
      </w:tr>
      <w:tr w:rsidR="000F278B" w:rsidRPr="00311D41" w:rsidTr="00311D41">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Кто может подавать заявку?</w:t>
            </w:r>
          </w:p>
        </w:tc>
        <w:tc>
          <w:tcPr>
            <w:tcW w:w="1130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Любая участвующая организация, учреждённая в стране-участнице Программы, может являться кандидатом. Эта организация действует от имени всех организаций, участвующих в Проекте.</w:t>
            </w:r>
          </w:p>
        </w:tc>
      </w:tr>
      <w:tr w:rsidR="000F278B" w:rsidRPr="00311D41" w:rsidTr="00311D41">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Количество и специфика организаций-участников</w:t>
            </w:r>
          </w:p>
        </w:tc>
        <w:tc>
          <w:tcPr>
            <w:tcW w:w="1130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Совместное Партнёрство является транснациональным и включает не менее пяти организаций из пяти разных стран Программы. Количество партнёров не ограничено. Однако бюджет на управление проектом и его реализацию лимитирован (и эквивалентен 10 партнерам). Все участвующие организации должны быть идентифицированы во время подачи заявки на получение гранта.</w:t>
            </w:r>
          </w:p>
        </w:tc>
      </w:tr>
      <w:tr w:rsidR="000F278B" w:rsidRPr="00311D41" w:rsidTr="00311D41">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lastRenderedPageBreak/>
              <w:t>Продолжительность проектов</w:t>
            </w:r>
          </w:p>
        </w:tc>
        <w:tc>
          <w:tcPr>
            <w:tcW w:w="1130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tabs>
                <w:tab w:val="left" w:pos="1260"/>
              </w:tabs>
              <w:spacing w:after="0" w:line="240" w:lineRule="auto"/>
              <w:jc w:val="both"/>
              <w:rPr>
                <w:rFonts w:ascii="Arial" w:hAnsi="Arial" w:cs="Arial"/>
                <w:lang w:eastAsia="en-US"/>
              </w:rPr>
            </w:pPr>
            <w:r w:rsidRPr="00311D41">
              <w:rPr>
                <w:rFonts w:ascii="Arial" w:hAnsi="Arial" w:cs="Arial"/>
              </w:rPr>
              <w:t>Продолжительность должна быть выбрана на этапе подачи заявки (12, 18, 24, 30 или 36 месяцев), исходя из цели проекта и вида деятельности, предусмотренного согласно выбранной продолжительности.</w:t>
            </w:r>
            <w:r w:rsidRPr="00311D41">
              <w:rPr>
                <w:rFonts w:ascii="Arial" w:hAnsi="Arial" w:cs="Arial"/>
              </w:rPr>
              <w:tab/>
            </w:r>
          </w:p>
        </w:tc>
      </w:tr>
      <w:tr w:rsidR="000F278B" w:rsidRPr="00311D41" w:rsidTr="00311D41">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Место(-а) проведения проекта</w:t>
            </w:r>
          </w:p>
        </w:tc>
        <w:tc>
          <w:tcPr>
            <w:tcW w:w="1130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Мероприятия должны проводиться в странах (одной или нескольких) организаций, участвующих в Совместном Партнёрстве.</w:t>
            </w:r>
          </w:p>
        </w:tc>
      </w:tr>
      <w:tr w:rsidR="000F278B" w:rsidRPr="00311D41" w:rsidTr="00311D41">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Куда подавать заявку?</w:t>
            </w:r>
          </w:p>
        </w:tc>
        <w:tc>
          <w:tcPr>
            <w:tcW w:w="1130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color w:val="222222"/>
              </w:rPr>
              <w:t>В Исполнительное агентство образования, аудиовизуальных средств и культуры, расположенному в Брюсселе.</w:t>
            </w:r>
          </w:p>
        </w:tc>
      </w:tr>
      <w:tr w:rsidR="000F278B" w:rsidRPr="00311D41" w:rsidTr="00311D41">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Когда подавать заявку?</w:t>
            </w:r>
          </w:p>
        </w:tc>
        <w:tc>
          <w:tcPr>
            <w:tcW w:w="1130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color w:val="222222"/>
              </w:rPr>
              <w:t xml:space="preserve">Заявители должны подать заявку на получение гранта </w:t>
            </w:r>
            <w:r w:rsidRPr="00311D41">
              <w:rPr>
                <w:rFonts w:ascii="Arial" w:hAnsi="Arial" w:cs="Arial"/>
                <w:b/>
                <w:color w:val="222222"/>
              </w:rPr>
              <w:t>до 12:00 5 апреля (по полудню в Брюсселе)</w:t>
            </w:r>
            <w:r w:rsidRPr="00311D41">
              <w:rPr>
                <w:rFonts w:ascii="Arial" w:hAnsi="Arial" w:cs="Arial"/>
                <w:color w:val="222222"/>
              </w:rPr>
              <w:t xml:space="preserve"> для проектов, начинающихся 1 января следующего года.</w:t>
            </w:r>
          </w:p>
        </w:tc>
      </w:tr>
      <w:tr w:rsidR="000F278B" w:rsidRPr="00311D41" w:rsidTr="00311D41">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Как подавать заявку?</w:t>
            </w:r>
          </w:p>
        </w:tc>
        <w:tc>
          <w:tcPr>
            <w:tcW w:w="1130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color w:val="222222"/>
              </w:rPr>
              <w:t>Более подробную информацию о том, как подать заявку, см. В Части C настоящего Руководства.</w:t>
            </w:r>
          </w:p>
        </w:tc>
      </w:tr>
    </w:tbl>
    <w:p w:rsidR="000F278B" w:rsidRDefault="000F278B" w:rsidP="000F278B">
      <w:pPr>
        <w:spacing w:line="254" w:lineRule="auto"/>
        <w:jc w:val="both"/>
        <w:rPr>
          <w:rFonts w:ascii="Arial" w:hAnsi="Arial" w:cs="Arial"/>
          <w:lang w:eastAsia="en-US"/>
        </w:rPr>
      </w:pPr>
    </w:p>
    <w:p w:rsidR="000F278B" w:rsidRDefault="000F278B" w:rsidP="000F278B">
      <w:pPr>
        <w:spacing w:line="254" w:lineRule="auto"/>
        <w:jc w:val="both"/>
        <w:rPr>
          <w:rFonts w:ascii="Arial" w:hAnsi="Arial" w:cs="Arial"/>
        </w:rPr>
      </w:pPr>
      <w:r>
        <w:rPr>
          <w:rFonts w:ascii="Arial" w:hAnsi="Arial" w:cs="Arial"/>
        </w:rPr>
        <w:t xml:space="preserve">Организации-заявители будут оцениваться по соответствующим </w:t>
      </w:r>
      <w:r>
        <w:rPr>
          <w:rFonts w:ascii="Arial" w:hAnsi="Arial" w:cs="Arial"/>
          <w:b/>
        </w:rPr>
        <w:t>критериям исключения и отбора</w:t>
      </w:r>
      <w:r>
        <w:rPr>
          <w:rFonts w:ascii="Arial" w:hAnsi="Arial" w:cs="Arial"/>
        </w:rPr>
        <w:t>. Для получения дополнительной информации обратитесь к Части C настоящего Руководства.</w:t>
      </w:r>
    </w:p>
    <w:p w:rsidR="000F278B" w:rsidRDefault="000F278B" w:rsidP="000F278B">
      <w:pPr>
        <w:spacing w:line="254" w:lineRule="auto"/>
        <w:jc w:val="both"/>
        <w:rPr>
          <w:rFonts w:ascii="Arial" w:hAnsi="Arial" w:cs="Arial"/>
        </w:rPr>
      </w:pP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Критерии присвоения грантов</w:t>
      </w:r>
    </w:p>
    <w:p w:rsidR="000F278B" w:rsidRDefault="000F278B" w:rsidP="000F278B">
      <w:pPr>
        <w:spacing w:line="254" w:lineRule="auto"/>
        <w:jc w:val="both"/>
        <w:rPr>
          <w:rFonts w:ascii="Arial" w:hAnsi="Arial" w:cs="Arial"/>
        </w:rPr>
      </w:pPr>
      <w:r>
        <w:rPr>
          <w:rFonts w:ascii="Arial" w:hAnsi="Arial" w:cs="Arial"/>
        </w:rPr>
        <w:t>Ориентировочное распределение для различных категорий партнерских отношений будет следующим:</w:t>
      </w:r>
    </w:p>
    <w:p w:rsidR="000F278B" w:rsidRDefault="000F278B" w:rsidP="000F278B">
      <w:pPr>
        <w:numPr>
          <w:ilvl w:val="0"/>
          <w:numId w:val="272"/>
        </w:numPr>
        <w:suppressAutoHyphens w:val="0"/>
        <w:spacing w:line="254" w:lineRule="auto"/>
        <w:jc w:val="both"/>
        <w:rPr>
          <w:rFonts w:ascii="Arial" w:hAnsi="Arial" w:cs="Arial"/>
        </w:rPr>
      </w:pPr>
      <w:r>
        <w:rPr>
          <w:rFonts w:ascii="Arial" w:hAnsi="Arial" w:cs="Arial"/>
        </w:rPr>
        <w:t xml:space="preserve">приблизительно 25% к приоритетам 1 и 2 (проекты, поддерживающие участие в спорте и физической деятельности); </w:t>
      </w:r>
    </w:p>
    <w:p w:rsidR="000F278B" w:rsidRDefault="000F278B" w:rsidP="000F278B">
      <w:pPr>
        <w:numPr>
          <w:ilvl w:val="0"/>
          <w:numId w:val="272"/>
        </w:numPr>
        <w:suppressAutoHyphens w:val="0"/>
        <w:spacing w:line="254" w:lineRule="auto"/>
        <w:jc w:val="both"/>
        <w:rPr>
          <w:rFonts w:ascii="Arial" w:hAnsi="Arial" w:cs="Arial"/>
        </w:rPr>
      </w:pPr>
      <w:r>
        <w:rPr>
          <w:rFonts w:ascii="Arial" w:hAnsi="Arial" w:cs="Arial"/>
        </w:rPr>
        <w:t>приблизительно 25% к приоритетам 3 и 4 (проекты, поддерживающие образование в спорте, с особым акцентом на развитие навыков, а также внедрение Руководства ЕС по двойной карьере спортсменов</w:t>
      </w:r>
      <w:r>
        <w:rPr>
          <w:rFonts w:ascii="Arial" w:hAnsi="Arial" w:cs="Arial"/>
          <w:vertAlign w:val="superscript"/>
        </w:rPr>
        <w:footnoteReference w:id="141"/>
      </w:r>
      <w:r>
        <w:rPr>
          <w:rFonts w:ascii="Arial" w:hAnsi="Arial" w:cs="Arial"/>
        </w:rPr>
        <w:t xml:space="preserve"> и проектов, поддерживающих добровольную деятельность в спорте); </w:t>
      </w:r>
    </w:p>
    <w:p w:rsidR="000F278B" w:rsidRDefault="000F278B" w:rsidP="000F278B">
      <w:pPr>
        <w:numPr>
          <w:ilvl w:val="0"/>
          <w:numId w:val="272"/>
        </w:numPr>
        <w:suppressAutoHyphens w:val="0"/>
        <w:spacing w:line="254" w:lineRule="auto"/>
        <w:jc w:val="both"/>
        <w:rPr>
          <w:rFonts w:ascii="Arial" w:hAnsi="Arial" w:cs="Arial"/>
        </w:rPr>
      </w:pPr>
      <w:r>
        <w:rPr>
          <w:rFonts w:ascii="Arial" w:hAnsi="Arial" w:cs="Arial"/>
        </w:rPr>
        <w:t xml:space="preserve">приблизительно 20% к приоритетам 5, 6 и 7 (проекты, поддерживающие целостность спорта, такие как борьба с допингом, борьба с договорными матчами и добросовестное управление спортом); </w:t>
      </w:r>
    </w:p>
    <w:p w:rsidR="000F278B" w:rsidRDefault="000F278B" w:rsidP="000F278B">
      <w:pPr>
        <w:numPr>
          <w:ilvl w:val="0"/>
          <w:numId w:val="272"/>
        </w:numPr>
        <w:suppressAutoHyphens w:val="0"/>
        <w:spacing w:line="254" w:lineRule="auto"/>
        <w:jc w:val="both"/>
        <w:rPr>
          <w:rFonts w:ascii="Arial" w:hAnsi="Arial" w:cs="Arial"/>
        </w:rPr>
      </w:pPr>
      <w:r>
        <w:rPr>
          <w:rFonts w:ascii="Arial" w:hAnsi="Arial" w:cs="Arial"/>
        </w:rPr>
        <w:t>приблизительно 30% к приоритетам 8 и 9 (проекты, направленные на борьбу с насилием, расизмом, дискриминацией и нетерпимостью в спорте, проекты, направленные на поощрение социальной интеграции и равных возможностей в спорте).</w:t>
      </w:r>
    </w:p>
    <w:p w:rsidR="000F278B" w:rsidRDefault="000F278B" w:rsidP="000F278B">
      <w:pPr>
        <w:spacing w:line="254" w:lineRule="auto"/>
        <w:jc w:val="both"/>
        <w:rPr>
          <w:rFonts w:ascii="Arial" w:hAnsi="Arial" w:cs="Arial"/>
        </w:rPr>
      </w:pPr>
      <w:r>
        <w:rPr>
          <w:rFonts w:ascii="Arial" w:hAnsi="Arial" w:cs="Arial"/>
        </w:rPr>
        <w:t>В рамках этих категорий проекты будут оцениваться по следующим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0169"/>
      </w:tblGrid>
      <w:tr w:rsidR="000F278B" w:rsidRPr="00311D41" w:rsidTr="00311D41">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Актуальность проекта (макс. 30 баллов)</w:t>
            </w:r>
          </w:p>
        </w:tc>
        <w:tc>
          <w:tcPr>
            <w:tcW w:w="10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numPr>
                <w:ilvl w:val="0"/>
                <w:numId w:val="273"/>
              </w:numPr>
              <w:suppressAutoHyphens w:val="0"/>
              <w:spacing w:after="0" w:line="240" w:lineRule="auto"/>
              <w:contextualSpacing/>
              <w:jc w:val="both"/>
              <w:rPr>
                <w:rFonts w:ascii="Arial" w:hAnsi="Arial" w:cs="Arial"/>
              </w:rPr>
            </w:pPr>
            <w:r w:rsidRPr="00311D41">
              <w:rPr>
                <w:rFonts w:ascii="Arial" w:hAnsi="Arial" w:cs="Arial"/>
              </w:rPr>
              <w:t xml:space="preserve">Актуальность предложения в отношении: </w:t>
            </w:r>
          </w:p>
          <w:p w:rsidR="000F278B" w:rsidRPr="00311D41" w:rsidRDefault="000F278B" w:rsidP="00311D41">
            <w:pPr>
              <w:numPr>
                <w:ilvl w:val="0"/>
                <w:numId w:val="274"/>
              </w:numPr>
              <w:suppressAutoHyphens w:val="0"/>
              <w:spacing w:after="0" w:line="240" w:lineRule="auto"/>
              <w:ind w:left="1429" w:hanging="357"/>
              <w:contextualSpacing/>
              <w:jc w:val="both"/>
              <w:rPr>
                <w:rFonts w:ascii="Arial" w:hAnsi="Arial" w:cs="Arial"/>
              </w:rPr>
            </w:pPr>
            <w:r w:rsidRPr="00311D41">
              <w:rPr>
                <w:rFonts w:ascii="Arial" w:hAnsi="Arial" w:cs="Arial"/>
              </w:rPr>
              <w:t xml:space="preserve">целей европейской политики в области спорта; </w:t>
            </w:r>
          </w:p>
          <w:p w:rsidR="000F278B" w:rsidRPr="00311D41" w:rsidRDefault="000F278B" w:rsidP="00311D41">
            <w:pPr>
              <w:numPr>
                <w:ilvl w:val="0"/>
                <w:numId w:val="274"/>
              </w:numPr>
              <w:suppressAutoHyphens w:val="0"/>
              <w:spacing w:after="0" w:line="240" w:lineRule="auto"/>
              <w:ind w:left="1429" w:hanging="357"/>
              <w:contextualSpacing/>
              <w:jc w:val="both"/>
              <w:rPr>
                <w:rFonts w:ascii="Arial" w:hAnsi="Arial" w:cs="Arial"/>
              </w:rPr>
            </w:pPr>
            <w:r w:rsidRPr="00311D41">
              <w:rPr>
                <w:rFonts w:ascii="Arial" w:hAnsi="Arial" w:cs="Arial"/>
              </w:rPr>
              <w:lastRenderedPageBreak/>
              <w:t xml:space="preserve">цели и приоритеты этого Проекта (см. раздел «Каковы цели Совместного партнерства»). </w:t>
            </w:r>
          </w:p>
          <w:p w:rsidR="000F278B" w:rsidRPr="00311D41" w:rsidRDefault="000F278B" w:rsidP="00311D41">
            <w:pPr>
              <w:numPr>
                <w:ilvl w:val="0"/>
                <w:numId w:val="273"/>
              </w:numPr>
              <w:suppressAutoHyphens w:val="0"/>
              <w:spacing w:after="0" w:line="240" w:lineRule="auto"/>
              <w:contextualSpacing/>
              <w:jc w:val="both"/>
              <w:rPr>
                <w:rFonts w:ascii="Arial" w:hAnsi="Arial" w:cs="Arial"/>
              </w:rPr>
            </w:pPr>
            <w:r w:rsidRPr="00311D41">
              <w:rPr>
                <w:rFonts w:ascii="Arial" w:hAnsi="Arial" w:cs="Arial"/>
              </w:rPr>
              <w:t xml:space="preserve">Степень, в которой: </w:t>
            </w:r>
          </w:p>
          <w:p w:rsidR="000F278B" w:rsidRPr="00311D41" w:rsidRDefault="000F278B" w:rsidP="00311D41">
            <w:pPr>
              <w:numPr>
                <w:ilvl w:val="0"/>
                <w:numId w:val="275"/>
              </w:numPr>
              <w:suppressAutoHyphens w:val="0"/>
              <w:spacing w:after="0" w:line="240" w:lineRule="auto"/>
              <w:ind w:left="1429" w:hanging="357"/>
              <w:contextualSpacing/>
              <w:jc w:val="both"/>
              <w:rPr>
                <w:rFonts w:ascii="Arial" w:hAnsi="Arial" w:cs="Arial"/>
              </w:rPr>
            </w:pPr>
            <w:r w:rsidRPr="00311D41">
              <w:rPr>
                <w:rFonts w:ascii="Arial" w:hAnsi="Arial" w:cs="Arial"/>
              </w:rPr>
              <w:t>предложение основано на анализе подлинности и адекватности потребностей;</w:t>
            </w:r>
          </w:p>
          <w:p w:rsidR="000F278B" w:rsidRPr="00311D41" w:rsidRDefault="000F278B" w:rsidP="00311D41">
            <w:pPr>
              <w:numPr>
                <w:ilvl w:val="0"/>
                <w:numId w:val="275"/>
              </w:numPr>
              <w:suppressAutoHyphens w:val="0"/>
              <w:spacing w:after="0" w:line="240" w:lineRule="auto"/>
              <w:ind w:left="1429" w:hanging="357"/>
              <w:contextualSpacing/>
              <w:jc w:val="both"/>
              <w:rPr>
                <w:rFonts w:ascii="Arial" w:hAnsi="Arial" w:cs="Arial"/>
              </w:rPr>
            </w:pPr>
            <w:r w:rsidRPr="00311D41">
              <w:rPr>
                <w:rFonts w:ascii="Arial" w:hAnsi="Arial" w:cs="Arial"/>
              </w:rPr>
              <w:t xml:space="preserve">цели четко определены, реалистичны и затрагивают вопросы, касающиеся участвующих организаций и целевых групп; </w:t>
            </w:r>
          </w:p>
          <w:p w:rsidR="000F278B" w:rsidRPr="00311D41" w:rsidRDefault="000F278B" w:rsidP="00311D41">
            <w:pPr>
              <w:numPr>
                <w:ilvl w:val="0"/>
                <w:numId w:val="275"/>
              </w:numPr>
              <w:suppressAutoHyphens w:val="0"/>
              <w:spacing w:after="0" w:line="240" w:lineRule="auto"/>
              <w:ind w:left="1429" w:hanging="357"/>
              <w:contextualSpacing/>
              <w:jc w:val="both"/>
              <w:rPr>
                <w:rFonts w:ascii="Arial" w:hAnsi="Arial" w:cs="Arial"/>
              </w:rPr>
            </w:pPr>
            <w:r w:rsidRPr="00311D41">
              <w:rPr>
                <w:rFonts w:ascii="Arial" w:hAnsi="Arial" w:cs="Arial"/>
              </w:rPr>
              <w:t xml:space="preserve">предложение является новаторским и / или дополняет другие инициативы, уже проводимые участвующими организациями; </w:t>
            </w:r>
          </w:p>
          <w:p w:rsidR="000F278B" w:rsidRPr="00311D41" w:rsidRDefault="000F278B" w:rsidP="00311D41">
            <w:pPr>
              <w:numPr>
                <w:ilvl w:val="0"/>
                <w:numId w:val="275"/>
              </w:numPr>
              <w:suppressAutoHyphens w:val="0"/>
              <w:spacing w:after="0" w:line="240" w:lineRule="auto"/>
              <w:ind w:left="1429" w:hanging="357"/>
              <w:contextualSpacing/>
              <w:jc w:val="both"/>
              <w:rPr>
                <w:rFonts w:ascii="Arial" w:hAnsi="Arial" w:cs="Arial"/>
                <w:lang w:eastAsia="en-US"/>
              </w:rPr>
            </w:pPr>
            <w:r w:rsidRPr="00311D41">
              <w:rPr>
                <w:rFonts w:ascii="Arial" w:hAnsi="Arial" w:cs="Arial"/>
              </w:rPr>
              <w:t>предложение приносит дополнительную ценность на уровне ЕС за счет результатов, которые не были бы достигнуты в результате деятельности, осуществляемой исключительно в одной стране.</w:t>
            </w:r>
          </w:p>
        </w:tc>
      </w:tr>
      <w:tr w:rsidR="000F278B" w:rsidRPr="00311D41" w:rsidTr="00311D41">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Качество проектирования и реализации проекта (макс. 20 баллов)</w:t>
            </w:r>
          </w:p>
        </w:tc>
        <w:tc>
          <w:tcPr>
            <w:tcW w:w="10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numPr>
                <w:ilvl w:val="0"/>
                <w:numId w:val="276"/>
              </w:numPr>
              <w:suppressAutoHyphens w:val="0"/>
              <w:spacing w:after="0" w:line="240" w:lineRule="auto"/>
              <w:contextualSpacing/>
              <w:jc w:val="both"/>
              <w:rPr>
                <w:rFonts w:ascii="Arial" w:hAnsi="Arial" w:cs="Arial"/>
              </w:rPr>
            </w:pPr>
            <w:r w:rsidRPr="00311D41">
              <w:rPr>
                <w:rFonts w:ascii="Arial" w:hAnsi="Arial" w:cs="Arial"/>
              </w:rPr>
              <w:t>Ясность, полнота и качество программы, включая соответствующие этапы подготовки, осуществления, мониторинга, оценки и распространения;</w:t>
            </w:r>
          </w:p>
          <w:p w:rsidR="000F278B" w:rsidRPr="00311D41" w:rsidRDefault="000F278B" w:rsidP="00311D41">
            <w:pPr>
              <w:numPr>
                <w:ilvl w:val="0"/>
                <w:numId w:val="276"/>
              </w:numPr>
              <w:suppressAutoHyphens w:val="0"/>
              <w:spacing w:after="0" w:line="240" w:lineRule="auto"/>
              <w:contextualSpacing/>
              <w:jc w:val="both"/>
              <w:rPr>
                <w:rFonts w:ascii="Arial" w:hAnsi="Arial" w:cs="Arial"/>
              </w:rPr>
            </w:pPr>
            <w:r w:rsidRPr="00311D41">
              <w:rPr>
                <w:rFonts w:ascii="Arial" w:hAnsi="Arial" w:cs="Arial"/>
              </w:rPr>
              <w:t>Согласованность между целями проекта, методологией, мероприятиями и предлагаемым бюджетом;</w:t>
            </w:r>
          </w:p>
          <w:p w:rsidR="000F278B" w:rsidRPr="00311D41" w:rsidRDefault="000F278B" w:rsidP="00311D41">
            <w:pPr>
              <w:numPr>
                <w:ilvl w:val="0"/>
                <w:numId w:val="276"/>
              </w:numPr>
              <w:suppressAutoHyphens w:val="0"/>
              <w:spacing w:after="0" w:line="240" w:lineRule="auto"/>
              <w:contextualSpacing/>
              <w:jc w:val="both"/>
              <w:rPr>
                <w:rFonts w:ascii="Arial" w:hAnsi="Arial" w:cs="Arial"/>
              </w:rPr>
            </w:pPr>
            <w:r w:rsidRPr="00311D41">
              <w:rPr>
                <w:rFonts w:ascii="Arial" w:hAnsi="Arial" w:cs="Arial"/>
              </w:rPr>
              <w:t>Качество и осуществимость предлагаемой методологии;</w:t>
            </w:r>
          </w:p>
          <w:p w:rsidR="000F278B" w:rsidRPr="00311D41" w:rsidRDefault="000F278B" w:rsidP="00311D41">
            <w:pPr>
              <w:numPr>
                <w:ilvl w:val="0"/>
                <w:numId w:val="276"/>
              </w:numPr>
              <w:suppressAutoHyphens w:val="0"/>
              <w:spacing w:after="0" w:line="240" w:lineRule="auto"/>
              <w:contextualSpacing/>
              <w:jc w:val="both"/>
              <w:rPr>
                <w:rFonts w:ascii="Arial" w:hAnsi="Arial" w:cs="Arial"/>
              </w:rPr>
            </w:pPr>
            <w:r w:rsidRPr="00311D41">
              <w:rPr>
                <w:rFonts w:ascii="Arial" w:hAnsi="Arial" w:cs="Arial"/>
              </w:rPr>
              <w:t>Наличие и качество механизмов управления (сроки, организация, задачи и обязанности четко определены и реалистичны);</w:t>
            </w:r>
          </w:p>
          <w:p w:rsidR="000F278B" w:rsidRPr="00311D41" w:rsidRDefault="000F278B" w:rsidP="00311D41">
            <w:pPr>
              <w:numPr>
                <w:ilvl w:val="0"/>
                <w:numId w:val="276"/>
              </w:numPr>
              <w:suppressAutoHyphens w:val="0"/>
              <w:spacing w:after="0" w:line="240" w:lineRule="auto"/>
              <w:contextualSpacing/>
              <w:jc w:val="both"/>
              <w:rPr>
                <w:rFonts w:ascii="Arial" w:hAnsi="Arial" w:cs="Arial"/>
              </w:rPr>
            </w:pPr>
            <w:r w:rsidRPr="00311D41">
              <w:rPr>
                <w:rFonts w:ascii="Arial" w:hAnsi="Arial" w:cs="Arial"/>
              </w:rPr>
              <w:t>Наличие и актуальность мер контроля качества для обеспечения высокого качества исполнения проекта, своевременности и бюджета;</w:t>
            </w:r>
          </w:p>
          <w:p w:rsidR="000F278B" w:rsidRPr="00311D41" w:rsidRDefault="000F278B" w:rsidP="00311D41">
            <w:pPr>
              <w:numPr>
                <w:ilvl w:val="0"/>
                <w:numId w:val="276"/>
              </w:numPr>
              <w:suppressAutoHyphens w:val="0"/>
              <w:spacing w:after="0" w:line="240" w:lineRule="auto"/>
              <w:contextualSpacing/>
              <w:jc w:val="both"/>
              <w:rPr>
                <w:rFonts w:ascii="Arial" w:hAnsi="Arial" w:cs="Arial"/>
                <w:lang w:eastAsia="en-US"/>
              </w:rPr>
            </w:pPr>
            <w:r w:rsidRPr="00311D41">
              <w:rPr>
                <w:rFonts w:ascii="Arial" w:hAnsi="Arial" w:cs="Arial"/>
              </w:rPr>
              <w:t>Степень, в которой проект является экономически эффективным и выделяет соответствующие ресурсы для каждого вида деятельности.</w:t>
            </w:r>
          </w:p>
        </w:tc>
      </w:tr>
      <w:tr w:rsidR="000F278B" w:rsidRPr="00311D41" w:rsidTr="00311D41">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color w:val="222222"/>
              </w:rPr>
              <w:t>Качество проектной группы и механизмы сотрудничества (макс. 20 баллов)</w:t>
            </w:r>
          </w:p>
        </w:tc>
        <w:tc>
          <w:tcPr>
            <w:tcW w:w="10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numPr>
                <w:ilvl w:val="0"/>
                <w:numId w:val="276"/>
              </w:numPr>
              <w:suppressAutoHyphens w:val="0"/>
              <w:spacing w:after="0" w:line="240" w:lineRule="auto"/>
              <w:contextualSpacing/>
              <w:jc w:val="both"/>
              <w:rPr>
                <w:rFonts w:ascii="Arial" w:hAnsi="Arial" w:cs="Arial"/>
              </w:rPr>
            </w:pPr>
            <w:r w:rsidRPr="00311D41">
              <w:rPr>
                <w:rFonts w:ascii="Arial" w:hAnsi="Arial" w:cs="Arial"/>
              </w:rPr>
              <w:t>Степень, в которой:</w:t>
            </w:r>
          </w:p>
          <w:p w:rsidR="000F278B" w:rsidRPr="00311D41" w:rsidRDefault="000F278B" w:rsidP="00311D41">
            <w:pPr>
              <w:numPr>
                <w:ilvl w:val="0"/>
                <w:numId w:val="277"/>
              </w:numPr>
              <w:suppressAutoHyphens w:val="0"/>
              <w:spacing w:after="0" w:line="240" w:lineRule="auto"/>
              <w:ind w:left="1429" w:hanging="357"/>
              <w:contextualSpacing/>
              <w:jc w:val="both"/>
              <w:rPr>
                <w:rFonts w:ascii="Arial" w:hAnsi="Arial" w:cs="Arial"/>
              </w:rPr>
            </w:pPr>
            <w:r w:rsidRPr="00311D41">
              <w:rPr>
                <w:rFonts w:ascii="Arial" w:hAnsi="Arial" w:cs="Arial"/>
              </w:rPr>
              <w:t>при необходимости, проект включает в себя соответствующее сочетание дополнительных участвующих организаций с необходимым профилем, опытом и знаниями для успешного выполнения всех аспектов проекта;</w:t>
            </w:r>
          </w:p>
          <w:p w:rsidR="000F278B" w:rsidRPr="00311D41" w:rsidRDefault="000F278B" w:rsidP="00311D41">
            <w:pPr>
              <w:numPr>
                <w:ilvl w:val="0"/>
                <w:numId w:val="277"/>
              </w:numPr>
              <w:suppressAutoHyphens w:val="0"/>
              <w:spacing w:after="0" w:line="240" w:lineRule="auto"/>
              <w:ind w:left="1429" w:hanging="357"/>
              <w:contextualSpacing/>
              <w:jc w:val="both"/>
              <w:rPr>
                <w:rFonts w:ascii="Arial" w:hAnsi="Arial" w:cs="Arial"/>
              </w:rPr>
            </w:pPr>
            <w:r w:rsidRPr="00311D41">
              <w:rPr>
                <w:rFonts w:ascii="Arial" w:hAnsi="Arial" w:cs="Arial"/>
              </w:rPr>
              <w:t>в проекты входят люди, обладающие опытом в соответствующих областях, таких как спортивная политика и практика (обучение, конкурсы, коучинг и т. д.), академическая экспертиза, а также возможность охватить более широкую аудиторию;</w:t>
            </w:r>
          </w:p>
          <w:p w:rsidR="000F278B" w:rsidRPr="00311D41" w:rsidRDefault="000F278B" w:rsidP="00311D41">
            <w:pPr>
              <w:numPr>
                <w:ilvl w:val="0"/>
                <w:numId w:val="277"/>
              </w:numPr>
              <w:suppressAutoHyphens w:val="0"/>
              <w:spacing w:after="0" w:line="240" w:lineRule="auto"/>
              <w:ind w:left="1429" w:hanging="357"/>
              <w:contextualSpacing/>
              <w:jc w:val="both"/>
              <w:rPr>
                <w:rFonts w:ascii="Arial" w:hAnsi="Arial" w:cs="Arial"/>
              </w:rPr>
            </w:pPr>
            <w:r w:rsidRPr="00311D41">
              <w:rPr>
                <w:rFonts w:ascii="Arial" w:hAnsi="Arial" w:cs="Arial"/>
              </w:rPr>
              <w:t>распределение обязанностей и задач демонстрирует приверженность и активный вклад всех участвующих организаций;</w:t>
            </w:r>
          </w:p>
          <w:p w:rsidR="000F278B" w:rsidRPr="00311D41" w:rsidRDefault="000F278B" w:rsidP="00311D41">
            <w:pPr>
              <w:numPr>
                <w:ilvl w:val="0"/>
                <w:numId w:val="277"/>
              </w:numPr>
              <w:suppressAutoHyphens w:val="0"/>
              <w:spacing w:after="0" w:line="240" w:lineRule="auto"/>
              <w:ind w:left="1429" w:hanging="357"/>
              <w:contextualSpacing/>
              <w:jc w:val="both"/>
              <w:rPr>
                <w:rFonts w:ascii="Arial" w:hAnsi="Arial" w:cs="Arial"/>
                <w:lang w:eastAsia="en-US"/>
              </w:rPr>
            </w:pPr>
            <w:r w:rsidRPr="00311D41">
              <w:rPr>
                <w:rFonts w:ascii="Arial" w:hAnsi="Arial" w:cs="Arial"/>
              </w:rPr>
              <w:t>если применимо, степень, в которой участие участвующей организации в стране-партнере приносит существенную добавленную стоимость проекту.</w:t>
            </w:r>
          </w:p>
        </w:tc>
      </w:tr>
      <w:tr w:rsidR="000F278B" w:rsidRPr="00311D41" w:rsidTr="00311D41">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Влияние и распространение (макс. 30 баллов)</w:t>
            </w:r>
          </w:p>
        </w:tc>
        <w:tc>
          <w:tcPr>
            <w:tcW w:w="10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numPr>
                <w:ilvl w:val="0"/>
                <w:numId w:val="278"/>
              </w:numPr>
              <w:suppressAutoHyphens w:val="0"/>
              <w:spacing w:after="0" w:line="240" w:lineRule="auto"/>
              <w:contextualSpacing/>
              <w:jc w:val="both"/>
              <w:rPr>
                <w:rFonts w:ascii="Arial" w:hAnsi="Arial" w:cs="Arial"/>
              </w:rPr>
            </w:pPr>
            <w:r w:rsidRPr="00311D41">
              <w:rPr>
                <w:rFonts w:ascii="Arial" w:hAnsi="Arial" w:cs="Arial"/>
              </w:rPr>
              <w:t>Качество мер для оценки результатов проекта;</w:t>
            </w:r>
          </w:p>
          <w:p w:rsidR="000F278B" w:rsidRPr="00311D41" w:rsidRDefault="000F278B" w:rsidP="00311D41">
            <w:pPr>
              <w:numPr>
                <w:ilvl w:val="0"/>
                <w:numId w:val="278"/>
              </w:numPr>
              <w:suppressAutoHyphens w:val="0"/>
              <w:spacing w:after="0" w:line="240" w:lineRule="auto"/>
              <w:contextualSpacing/>
              <w:jc w:val="both"/>
              <w:rPr>
                <w:rFonts w:ascii="Arial" w:hAnsi="Arial" w:cs="Arial"/>
              </w:rPr>
            </w:pPr>
            <w:r w:rsidRPr="00311D41">
              <w:rPr>
                <w:rFonts w:ascii="Arial" w:hAnsi="Arial" w:cs="Arial"/>
              </w:rPr>
              <w:t xml:space="preserve">Потенциальное воздействие проекта: </w:t>
            </w:r>
          </w:p>
          <w:p w:rsidR="000F278B" w:rsidRPr="00311D41" w:rsidRDefault="000F278B" w:rsidP="00311D41">
            <w:pPr>
              <w:numPr>
                <w:ilvl w:val="0"/>
                <w:numId w:val="279"/>
              </w:numPr>
              <w:suppressAutoHyphens w:val="0"/>
              <w:spacing w:after="0" w:line="240" w:lineRule="auto"/>
              <w:ind w:left="1429" w:hanging="357"/>
              <w:contextualSpacing/>
              <w:jc w:val="both"/>
              <w:rPr>
                <w:rFonts w:ascii="Arial" w:hAnsi="Arial" w:cs="Arial"/>
              </w:rPr>
            </w:pPr>
            <w:r w:rsidRPr="00311D41">
              <w:rPr>
                <w:rFonts w:ascii="Arial" w:hAnsi="Arial" w:cs="Arial"/>
              </w:rPr>
              <w:t xml:space="preserve">на участников и участвующие организации, во время и после работы проекта; </w:t>
            </w:r>
          </w:p>
          <w:p w:rsidR="000F278B" w:rsidRPr="00311D41" w:rsidRDefault="000F278B" w:rsidP="00311D41">
            <w:pPr>
              <w:numPr>
                <w:ilvl w:val="0"/>
                <w:numId w:val="279"/>
              </w:numPr>
              <w:suppressAutoHyphens w:val="0"/>
              <w:spacing w:after="0" w:line="240" w:lineRule="auto"/>
              <w:ind w:left="1429" w:hanging="357"/>
              <w:contextualSpacing/>
              <w:jc w:val="both"/>
              <w:rPr>
                <w:rFonts w:ascii="Arial" w:hAnsi="Arial" w:cs="Arial"/>
              </w:rPr>
            </w:pPr>
            <w:r w:rsidRPr="00311D41">
              <w:rPr>
                <w:rFonts w:ascii="Arial" w:hAnsi="Arial" w:cs="Arial"/>
              </w:rPr>
              <w:lastRenderedPageBreak/>
              <w:t>вне организаций и частных лиц, непосредственно участвующих в проекте, на местном, региональном, национальном и / или европейском уровнях.</w:t>
            </w:r>
          </w:p>
          <w:p w:rsidR="000F278B" w:rsidRPr="00311D41" w:rsidRDefault="000F278B" w:rsidP="00311D41">
            <w:pPr>
              <w:numPr>
                <w:ilvl w:val="0"/>
                <w:numId w:val="278"/>
              </w:numPr>
              <w:suppressAutoHyphens w:val="0"/>
              <w:spacing w:after="0" w:line="240" w:lineRule="auto"/>
              <w:contextualSpacing/>
              <w:jc w:val="both"/>
              <w:rPr>
                <w:rFonts w:ascii="Arial" w:hAnsi="Arial" w:cs="Arial"/>
              </w:rPr>
            </w:pPr>
            <w:r w:rsidRPr="00311D41">
              <w:rPr>
                <w:rFonts w:ascii="Arial" w:hAnsi="Arial" w:cs="Arial"/>
              </w:rPr>
              <w:t>Качество плана распространения: уместность и качество мер, направленных на обмен результатами проекта как внутри, так и за пределами участвующих организаций;</w:t>
            </w:r>
          </w:p>
          <w:p w:rsidR="000F278B" w:rsidRPr="00311D41" w:rsidRDefault="000F278B" w:rsidP="00311D41">
            <w:pPr>
              <w:numPr>
                <w:ilvl w:val="0"/>
                <w:numId w:val="278"/>
              </w:numPr>
              <w:suppressAutoHyphens w:val="0"/>
              <w:spacing w:after="0" w:line="240" w:lineRule="auto"/>
              <w:contextualSpacing/>
              <w:jc w:val="both"/>
              <w:rPr>
                <w:rFonts w:ascii="Arial" w:hAnsi="Arial" w:cs="Arial"/>
              </w:rPr>
            </w:pPr>
            <w:r w:rsidRPr="00311D41">
              <w:rPr>
                <w:rFonts w:ascii="Arial" w:hAnsi="Arial" w:cs="Arial"/>
              </w:rPr>
              <w:t>Если это уместно, то это предложение описывает, как материалы, документы и средства массовой информации будут в свободном доступе и иметь открытые лицензии, и не содержит непропорциональных ограничений;</w:t>
            </w:r>
          </w:p>
          <w:p w:rsidR="000F278B" w:rsidRPr="00311D41" w:rsidRDefault="000F278B" w:rsidP="00311D41">
            <w:pPr>
              <w:numPr>
                <w:ilvl w:val="0"/>
                <w:numId w:val="278"/>
              </w:numPr>
              <w:suppressAutoHyphens w:val="0"/>
              <w:spacing w:after="0" w:line="240" w:lineRule="auto"/>
              <w:contextualSpacing/>
              <w:jc w:val="both"/>
              <w:rPr>
                <w:rFonts w:ascii="Arial" w:hAnsi="Arial" w:cs="Arial"/>
                <w:lang w:eastAsia="en-US"/>
              </w:rPr>
            </w:pPr>
            <w:r w:rsidRPr="00311D41">
              <w:rPr>
                <w:rFonts w:ascii="Arial" w:hAnsi="Arial" w:cs="Arial"/>
              </w:rPr>
              <w:t>Качество планов обеспечения устойчивости проекта: его способность продолжать оказывать влияние и давать результаты после гранта ЕС была израсходована.</w:t>
            </w:r>
          </w:p>
        </w:tc>
      </w:tr>
    </w:tbl>
    <w:p w:rsidR="000F278B" w:rsidRDefault="000F278B" w:rsidP="000F278B">
      <w:pPr>
        <w:spacing w:line="254" w:lineRule="auto"/>
        <w:jc w:val="both"/>
        <w:rPr>
          <w:rFonts w:ascii="Arial" w:hAnsi="Arial" w:cs="Arial"/>
          <w:lang w:eastAsia="en-US"/>
        </w:rPr>
      </w:pPr>
    </w:p>
    <w:p w:rsidR="000F278B" w:rsidRDefault="000F278B" w:rsidP="000F278B">
      <w:pPr>
        <w:spacing w:line="254" w:lineRule="auto"/>
        <w:jc w:val="both"/>
        <w:rPr>
          <w:rFonts w:ascii="Arial" w:hAnsi="Arial" w:cs="Arial"/>
        </w:rPr>
      </w:pPr>
      <w:r>
        <w:rPr>
          <w:rFonts w:ascii="Arial" w:hAnsi="Arial" w:cs="Arial"/>
        </w:rPr>
        <w:t>Для рассмотрения на финансирование предложения должны набрать не менее 60 баллов. Кроме того, они должны набрать не менее половины максимальных баллов в каждой из упомянутых выше категорий критериев присуждения (т.е. минимум 15 баллов для категорий «актуальность проекта» и «влияние и распространение», 10 баллов по категориям «качество проектирования и реализации проекта» и «качество проектной группы и механизмы сотрудничества».</w:t>
      </w:r>
    </w:p>
    <w:p w:rsidR="000F278B" w:rsidRDefault="000F278B" w:rsidP="000F278B">
      <w:pPr>
        <w:spacing w:line="254" w:lineRule="auto"/>
        <w:jc w:val="both"/>
        <w:rPr>
          <w:rFonts w:ascii="Arial" w:hAnsi="Arial" w:cs="Arial"/>
        </w:rPr>
      </w:pPr>
      <w:r>
        <w:rPr>
          <w:rFonts w:ascii="Arial" w:hAnsi="Arial" w:cs="Arial"/>
        </w:rPr>
        <w:br w:type="page"/>
      </w: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lastRenderedPageBreak/>
        <w:t>Каковы правила финансирования?</w:t>
      </w:r>
    </w:p>
    <w:p w:rsidR="000F278B" w:rsidRDefault="000F278B" w:rsidP="000F278B">
      <w:pPr>
        <w:spacing w:line="254" w:lineRule="auto"/>
        <w:jc w:val="both"/>
        <w:rPr>
          <w:rFonts w:ascii="Arial" w:hAnsi="Arial" w:cs="Arial"/>
        </w:rPr>
      </w:pPr>
      <w:r>
        <w:rPr>
          <w:rFonts w:ascii="Arial" w:hAnsi="Arial" w:cs="Arial"/>
        </w:rPr>
        <w:t>Бюджет проекта должен быть составлен в соответствии со следующими правилами финансирования (в евро):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166"/>
        <w:gridCol w:w="3326"/>
        <w:gridCol w:w="2113"/>
        <w:gridCol w:w="2315"/>
        <w:gridCol w:w="1367"/>
        <w:gridCol w:w="60"/>
        <w:gridCol w:w="82"/>
        <w:gridCol w:w="2799"/>
      </w:tblGrid>
      <w:tr w:rsidR="000F278B" w:rsidRPr="00311D41" w:rsidTr="00311D41">
        <w:trPr>
          <w:trHeight w:val="121"/>
        </w:trPr>
        <w:tc>
          <w:tcPr>
            <w:tcW w:w="145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Максимальный размер гранта, предоставленного для Совместных Партнёрств: 400 000 евро</w:t>
            </w:r>
          </w:p>
        </w:tc>
      </w:tr>
      <w:tr w:rsidR="000F278B" w:rsidRPr="00311D41" w:rsidTr="00311D41">
        <w:tc>
          <w:tcPr>
            <w:tcW w:w="5824"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Расходы на подачу заявки</w:t>
            </w:r>
          </w:p>
        </w:tc>
        <w:tc>
          <w:tcPr>
            <w:tcW w:w="211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Механизм финансирования</w:t>
            </w:r>
          </w:p>
        </w:tc>
        <w:tc>
          <w:tcPr>
            <w:tcW w:w="3742"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Сумма</w:t>
            </w:r>
          </w:p>
        </w:tc>
        <w:tc>
          <w:tcPr>
            <w:tcW w:w="288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Правило распределения</w:t>
            </w:r>
          </w:p>
        </w:tc>
      </w:tr>
      <w:tr w:rsidR="000F278B" w:rsidRPr="00311D41" w:rsidTr="00311D41">
        <w:trPr>
          <w:trHeight w:val="1606"/>
        </w:trPr>
        <w:tc>
          <w:tcPr>
            <w:tcW w:w="24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Управление проектом и его воплощение</w:t>
            </w:r>
          </w:p>
        </w:tc>
        <w:tc>
          <w:tcPr>
            <w:tcW w:w="3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Управление проектами (например, планирование, финансы, координация и связь между партнерами и т. д.); малые учебные / обучающие / тренировочные материалы, инструменты, подходы и т. д. Виртуальное сотрудничество и деятельность по местным проектам; информация, продвижение и распространение (например, брошюры, листовки, веб-информация и т. д.).</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Вклад в единичные затраты</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color w:val="222222"/>
              </w:rPr>
              <w:t>Вклад в деятельность управляющей организации: 500 евро в месяц</w:t>
            </w:r>
          </w:p>
        </w:tc>
        <w:tc>
          <w:tcPr>
            <w:tcW w:w="14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b/>
              </w:rPr>
              <w:t>Максимум: 2750 евро</w:t>
            </w:r>
            <w:r w:rsidRPr="00311D41">
              <w:rPr>
                <w:rFonts w:ascii="Arial" w:hAnsi="Arial" w:cs="Arial"/>
              </w:rPr>
              <w:t xml:space="preserve"> в месяц</w:t>
            </w:r>
          </w:p>
        </w:tc>
        <w:tc>
          <w:tcPr>
            <w:tcW w:w="28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 зависимости от продолжительности Совместных партнерских соглашений и количества участвующих организаций</w:t>
            </w:r>
          </w:p>
        </w:tc>
      </w:tr>
      <w:tr w:rsidR="000F278B" w:rsidRPr="00311D41" w:rsidTr="00311D41">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b/>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Вклад в единичные затраты</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color w:val="222222"/>
              </w:rPr>
              <w:t xml:space="preserve">Вклад в деятельность других участвующих организаций: </w:t>
            </w:r>
            <w:r w:rsidRPr="00311D41">
              <w:rPr>
                <w:rFonts w:ascii="Arial" w:hAnsi="Arial" w:cs="Arial"/>
                <w:b/>
                <w:color w:val="222222"/>
              </w:rPr>
              <w:t>250 евро</w:t>
            </w:r>
            <w:r w:rsidRPr="00311D41">
              <w:rPr>
                <w:rFonts w:ascii="Arial" w:hAnsi="Arial" w:cs="Arial"/>
                <w:color w:val="222222"/>
              </w:rPr>
              <w:t xml:space="preserve"> за организацию в месяц</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r>
      <w:tr w:rsidR="000F278B" w:rsidRPr="00311D41" w:rsidTr="00311D41">
        <w:trPr>
          <w:trHeight w:val="1458"/>
        </w:trPr>
        <w:tc>
          <w:tcPr>
            <w:tcW w:w="24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Транснациональные встречи</w:t>
            </w:r>
          </w:p>
        </w:tc>
        <w:tc>
          <w:tcPr>
            <w:tcW w:w="3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Участие в совещаниях между партнерами по проекту и принимаемых одной из участвующих организаций для целей осуществления и координации. Вклад в оплату путевых расходов и суточных</w:t>
            </w:r>
          </w:p>
        </w:tc>
        <w:tc>
          <w:tcPr>
            <w:tcW w:w="2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Вклад в единичные затраты</w:t>
            </w:r>
          </w:p>
        </w:tc>
        <w:tc>
          <w:tcPr>
            <w:tcW w:w="37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color w:val="222222"/>
              </w:rPr>
            </w:pPr>
            <w:r w:rsidRPr="00311D41">
              <w:rPr>
                <w:rFonts w:ascii="Arial" w:hAnsi="Arial" w:cs="Arial"/>
                <w:color w:val="222222"/>
              </w:rPr>
              <w:t>Для расстояний от 100 до 1999 км:</w:t>
            </w:r>
          </w:p>
          <w:p w:rsidR="000F278B" w:rsidRPr="00311D41" w:rsidRDefault="000F278B" w:rsidP="00311D41">
            <w:pPr>
              <w:spacing w:after="0" w:line="240" w:lineRule="auto"/>
              <w:jc w:val="both"/>
              <w:rPr>
                <w:rFonts w:ascii="Arial" w:hAnsi="Arial" w:cs="Arial"/>
                <w:color w:val="222222"/>
                <w:lang w:eastAsia="en-US"/>
              </w:rPr>
            </w:pPr>
            <w:r w:rsidRPr="00311D41">
              <w:rPr>
                <w:rFonts w:ascii="Arial" w:hAnsi="Arial" w:cs="Arial"/>
                <w:b/>
                <w:color w:val="222222"/>
              </w:rPr>
              <w:t>575 евро</w:t>
            </w:r>
            <w:r w:rsidRPr="00311D41">
              <w:rPr>
                <w:rFonts w:ascii="Arial" w:hAnsi="Arial" w:cs="Arial"/>
                <w:color w:val="222222"/>
              </w:rPr>
              <w:t xml:space="preserve"> за участника на встречу</w:t>
            </w:r>
          </w:p>
        </w:tc>
        <w:tc>
          <w:tcPr>
            <w:tcW w:w="28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Условие: заявители должны обосновать необходимость проведения совещаний касательно количества встреч и участников. Расстояния должны рассчитываться с использованием калькулятора расстояния, поддерживаемого Европейской комиссией.</w:t>
            </w:r>
          </w:p>
        </w:tc>
      </w:tr>
      <w:tr w:rsidR="000F278B" w:rsidRPr="00311D41" w:rsidTr="00311D41">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b/>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37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rPr>
            </w:pPr>
            <w:r w:rsidRPr="00311D41">
              <w:rPr>
                <w:rFonts w:ascii="Arial" w:hAnsi="Arial" w:cs="Arial"/>
              </w:rPr>
              <w:t>Для расстояний 2000 км или более:</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b/>
              </w:rPr>
              <w:t>760 евро</w:t>
            </w:r>
            <w:r w:rsidRPr="00311D41">
              <w:rPr>
                <w:rFonts w:ascii="Arial" w:hAnsi="Arial" w:cs="Arial"/>
              </w:rPr>
              <w:t xml:space="preserve"> за участника на встречу</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r>
      <w:tr w:rsidR="000F278B" w:rsidRPr="00311D41" w:rsidTr="00311D41">
        <w:tc>
          <w:tcPr>
            <w:tcW w:w="5824"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Расходы на подачу заявки</w:t>
            </w:r>
          </w:p>
        </w:tc>
        <w:tc>
          <w:tcPr>
            <w:tcW w:w="211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Механизм финансирования</w:t>
            </w:r>
          </w:p>
        </w:tc>
        <w:tc>
          <w:tcPr>
            <w:tcW w:w="3824" w:type="dxa"/>
            <w:gridSpan w:val="4"/>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Сумма</w:t>
            </w:r>
          </w:p>
        </w:tc>
        <w:tc>
          <w:tcPr>
            <w:tcW w:w="279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Правило распределения</w:t>
            </w:r>
          </w:p>
        </w:tc>
      </w:tr>
      <w:tr w:rsidR="000F278B" w:rsidRPr="00311D41" w:rsidTr="00311D41">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lastRenderedPageBreak/>
              <w:t>Исключительные расходы</w:t>
            </w:r>
          </w:p>
        </w:tc>
        <w:tc>
          <w:tcPr>
            <w:tcW w:w="34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rPr>
            </w:pPr>
            <w:r w:rsidRPr="00311D41">
              <w:rPr>
                <w:rFonts w:ascii="Arial" w:hAnsi="Arial" w:cs="Arial"/>
              </w:rPr>
              <w:t>Вклад в реальные затраты, связанные с субподрядом или покупкой товаров и услуг.</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Затраты на предоставление финансовой гарантии, если это запрашивает Исполнительное агентство.</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Реальные затраты</w:t>
            </w:r>
          </w:p>
        </w:tc>
        <w:tc>
          <w:tcPr>
            <w:tcW w:w="3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color w:val="222222"/>
              </w:rPr>
              <w:t>80% приемлемых расходов</w:t>
            </w:r>
            <w:r w:rsidRPr="00311D41">
              <w:rPr>
                <w:rFonts w:ascii="Arial" w:hAnsi="Arial" w:cs="Arial"/>
                <w:color w:val="222222"/>
              </w:rPr>
              <w:br/>
            </w:r>
            <w:r w:rsidRPr="00311D41">
              <w:rPr>
                <w:rFonts w:ascii="Arial" w:hAnsi="Arial" w:cs="Arial"/>
                <w:b/>
                <w:color w:val="222222"/>
              </w:rPr>
              <w:t>Максимум 50 000 евро</w:t>
            </w:r>
            <w:r w:rsidRPr="00311D41">
              <w:rPr>
                <w:rFonts w:ascii="Arial" w:hAnsi="Arial" w:cs="Arial"/>
                <w:color w:val="222222"/>
              </w:rPr>
              <w:t xml:space="preserve"> за проект (без учета затрат на предоставление финансовой гарантии)</w:t>
            </w:r>
          </w:p>
        </w:tc>
        <w:tc>
          <w:tcPr>
            <w:tcW w:w="29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Условие: субподряд должен быть связан с услугами, которые не могут быть предоставлены непосредственно участвующими организациями по вполне обоснованным причинам. Оборудование не может касаться обычного офисного оборудования или оборудования, обычно используемого участвующими организациями.</w:t>
            </w:r>
          </w:p>
        </w:tc>
      </w:tr>
    </w:tbl>
    <w:p w:rsidR="000F278B" w:rsidRDefault="000F278B" w:rsidP="000F278B">
      <w:pPr>
        <w:spacing w:line="254" w:lineRule="auto"/>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0"/>
        <w:gridCol w:w="3398"/>
        <w:gridCol w:w="1454"/>
        <w:gridCol w:w="3309"/>
        <w:gridCol w:w="1264"/>
        <w:gridCol w:w="2875"/>
      </w:tblGrid>
      <w:tr w:rsidR="000F278B" w:rsidRPr="00311D41" w:rsidTr="00311D41">
        <w:tc>
          <w:tcPr>
            <w:tcW w:w="14560"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Дополнительное финансирование крупных совместных партнерств</w:t>
            </w:r>
          </w:p>
        </w:tc>
      </w:tr>
      <w:tr w:rsidR="000F278B" w:rsidRPr="00311D41" w:rsidTr="00311D41">
        <w:trPr>
          <w:trHeight w:val="793"/>
        </w:trPr>
        <w:tc>
          <w:tcPr>
            <w:tcW w:w="2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Интеллектуальные результаты</w:t>
            </w:r>
          </w:p>
        </w:tc>
        <w:tc>
          <w:tcPr>
            <w:tcW w:w="34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 xml:space="preserve">Интеллектуальные результаты / осязаемые результаты проекта (такие как руководящие принципы, педагогические материалы, открытые образовательные ресурсы (ООР), </w:t>
            </w:r>
            <w:r w:rsidRPr="00311D41">
              <w:rPr>
                <w:rFonts w:ascii="Arial" w:hAnsi="Arial" w:cs="Arial"/>
                <w:lang w:val="en-US"/>
              </w:rPr>
              <w:t>IT</w:t>
            </w:r>
            <w:r w:rsidRPr="00311D41">
              <w:rPr>
                <w:rFonts w:ascii="Arial" w:hAnsi="Arial" w:cs="Arial"/>
              </w:rPr>
              <w:t>-инструменты, анализы, исследования, методы взаимного обучения, обзоры и отчеты, изобретения - например, новые спортивные игры и т. д.)</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Вклад в единичные затраты</w:t>
            </w:r>
          </w:p>
        </w:tc>
        <w:tc>
          <w:tcPr>
            <w:tcW w:w="4517" w:type="dxa"/>
            <w:gridSpan w:val="2"/>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B5.1 на одного менеджера за день работы над проектом</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 xml:space="preserve">Условие: расходы на персонал для руководителей, как ожидается, будут покрыты согласно программе «Управление проектами и их реализация». Чтобы предотвратить потенциальное совпадение с таким предметом, заявители должны будут обосновать тип и объем расходов на персонал, применяемых в отношении каждого предлагаемого выпуска. Результаты должны быть существенными по </w:t>
            </w:r>
            <w:r w:rsidRPr="00311D41">
              <w:rPr>
                <w:rFonts w:ascii="Arial" w:hAnsi="Arial" w:cs="Arial"/>
              </w:rPr>
              <w:lastRenderedPageBreak/>
              <w:t>качеству и количеству, чтобы претендовать на этот вид поддержки грантов. Выходы должны доказать их потенциал для более широкого использования и эксплуатации, а также для воздействия.</w:t>
            </w:r>
          </w:p>
        </w:tc>
      </w:tr>
      <w:tr w:rsidR="000F278B" w:rsidRPr="00311D41" w:rsidTr="00311D41">
        <w:trPr>
          <w:trHeight w:val="844"/>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4517" w:type="dxa"/>
            <w:gridSpan w:val="2"/>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color w:val="222222"/>
              </w:rPr>
              <w:t>B5.2 на одного исследователя / преподавателя / тренера / молодежного работника в день работы над проектом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r>
      <w:tr w:rsidR="000F278B" w:rsidRPr="00311D41" w:rsidTr="00311D41">
        <w:trPr>
          <w:trHeight w:val="703"/>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4517" w:type="dxa"/>
            <w:gridSpan w:val="2"/>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B5.3 за технического специалиста в день работы над проектом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r>
      <w:tr w:rsidR="000F278B" w:rsidRPr="00311D41" w:rsidTr="00311D41">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4517" w:type="dxa"/>
            <w:gridSpan w:val="2"/>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color w:val="222222"/>
              </w:rPr>
              <w:t>B5.4 на одного члена персонала в день работы над проектом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r>
      <w:tr w:rsidR="000F278B" w:rsidRPr="00311D41" w:rsidTr="00311D41">
        <w:trPr>
          <w:trHeight w:val="1691"/>
        </w:trPr>
        <w:tc>
          <w:tcPr>
            <w:tcW w:w="22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Многочисленные спортивные мероприятия</w:t>
            </w:r>
          </w:p>
        </w:tc>
        <w:tc>
          <w:tcPr>
            <w:tcW w:w="34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Вклад в расходы на национальные и транснациональные конференции, семинары, мероприятия по обмену и распространению интеллектуальных результатов, реализуемых в рамках проекта (за исключением расходов на проезд и проживание представителей участвующих организаций, участвующих в проекте).</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Вклад в единичные затраты</w:t>
            </w:r>
          </w:p>
        </w:tc>
        <w:tc>
          <w:tcPr>
            <w:tcW w:w="335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color w:val="222222"/>
              </w:rPr>
              <w:t>100 евро за местного участника</w:t>
            </w:r>
            <w:r w:rsidRPr="00311D41">
              <w:rPr>
                <w:rFonts w:ascii="Arial" w:hAnsi="Arial" w:cs="Arial"/>
                <w:color w:val="222222"/>
              </w:rPr>
              <w:br/>
              <w:t>(т. е. участников из страны, где проводится направление)</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Максимум 30000 евро на проект</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Условие: поддержка множественных проектов предоставляется только в том случае, если она напрямую связана с интеллектуальными результатами проекта. Проект без поддержки грантов для интеллектуальных продуктов не может получать поддержку для организации проектов.</w:t>
            </w:r>
          </w:p>
        </w:tc>
      </w:tr>
      <w:tr w:rsidR="000F278B" w:rsidRPr="00311D41" w:rsidTr="00311D4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335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color w:val="222222"/>
              </w:rPr>
              <w:t>200 евро на одного международного участника (т. Е. Участников из других стран)</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r>
    </w:tbl>
    <w:p w:rsidR="000F278B" w:rsidRDefault="000F278B" w:rsidP="000F278B">
      <w:pPr>
        <w:spacing w:line="254" w:lineRule="auto"/>
        <w:jc w:val="both"/>
        <w:rPr>
          <w:rFonts w:ascii="Arial" w:hAnsi="Arial" w:cs="Arial"/>
          <w:lang w:eastAsia="en-US"/>
        </w:rPr>
      </w:pPr>
    </w:p>
    <w:p w:rsidR="000F278B" w:rsidRDefault="000F278B" w:rsidP="000F278B">
      <w:pPr>
        <w:spacing w:line="254" w:lineRule="auto"/>
        <w:jc w:val="both"/>
        <w:rPr>
          <w:rFonts w:ascii="Arial" w:hAnsi="Arial" w:cs="Arial"/>
        </w:rPr>
      </w:pPr>
      <w:r>
        <w:rPr>
          <w:rFonts w:ascii="Arial" w:hAnsi="Arial" w:cs="Arial"/>
        </w:rPr>
        <w:br w:type="page"/>
      </w: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lastRenderedPageBreak/>
        <w:t>Таблица А – Результаты исследований (сумма в евро в день)</w:t>
      </w:r>
    </w:p>
    <w:p w:rsidR="000F278B" w:rsidRDefault="000F278B" w:rsidP="000F278B">
      <w:pPr>
        <w:spacing w:line="254" w:lineRule="auto"/>
        <w:jc w:val="both"/>
        <w:rPr>
          <w:rFonts w:ascii="Arial" w:hAnsi="Arial" w:cs="Arial"/>
        </w:rPr>
      </w:pPr>
      <w:r>
        <w:rPr>
          <w:rFonts w:ascii="Arial" w:hAnsi="Arial" w:cs="Arial"/>
        </w:rPr>
        <w:t>Это финансирование может использоваться только для расходов на персонал организаций, участвующих в проекте, для производства интеллектуальных продуктов. Суммы зависят от: а) профиля персонала, участвующего в проекте, и б) страны участвующей организации, сотрудники которой заняты в проекте.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7"/>
        <w:gridCol w:w="1865"/>
        <w:gridCol w:w="1918"/>
        <w:gridCol w:w="1867"/>
        <w:gridCol w:w="1867"/>
      </w:tblGrid>
      <w:tr w:rsidR="000F278B" w:rsidRPr="00311D41" w:rsidTr="00311D41">
        <w:tc>
          <w:tcPr>
            <w:tcW w:w="7083" w:type="dxa"/>
            <w:vMerge w:val="restart"/>
            <w:tcBorders>
              <w:top w:val="nil"/>
              <w:left w:val="nil"/>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lang w:eastAsia="en-US"/>
              </w:rPr>
            </w:pPr>
          </w:p>
        </w:tc>
        <w:tc>
          <w:tcPr>
            <w:tcW w:w="186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Менеджер</w:t>
            </w:r>
          </w:p>
        </w:tc>
        <w:tc>
          <w:tcPr>
            <w:tcW w:w="186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Учитель / Тренер / Исследователь  / Юный работник</w:t>
            </w:r>
          </w:p>
        </w:tc>
        <w:tc>
          <w:tcPr>
            <w:tcW w:w="186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Технический специалист</w:t>
            </w:r>
          </w:p>
        </w:tc>
        <w:tc>
          <w:tcPr>
            <w:tcW w:w="187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Член персонала</w:t>
            </w:r>
          </w:p>
        </w:tc>
      </w:tr>
      <w:tr w:rsidR="000F278B" w:rsidRPr="00311D41" w:rsidTr="00311D41">
        <w:tc>
          <w:tcPr>
            <w:tcW w:w="0" w:type="auto"/>
            <w:vMerge/>
            <w:tcBorders>
              <w:top w:val="nil"/>
              <w:left w:val="nil"/>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1869" w:type="dxa"/>
            <w:tcBorders>
              <w:top w:val="single" w:sz="4" w:space="0" w:color="auto"/>
              <w:left w:val="single" w:sz="4" w:space="0" w:color="auto"/>
              <w:bottom w:val="single" w:sz="4" w:space="0" w:color="auto"/>
              <w:right w:val="single" w:sz="4" w:space="0" w:color="auto"/>
            </w:tcBorders>
            <w:shd w:val="clear" w:color="auto" w:fill="E7E6E6"/>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В5.1</w:t>
            </w:r>
          </w:p>
        </w:tc>
        <w:tc>
          <w:tcPr>
            <w:tcW w:w="1869" w:type="dxa"/>
            <w:tcBorders>
              <w:top w:val="single" w:sz="4" w:space="0" w:color="auto"/>
              <w:left w:val="single" w:sz="4" w:space="0" w:color="auto"/>
              <w:bottom w:val="single" w:sz="4" w:space="0" w:color="auto"/>
              <w:right w:val="single" w:sz="4" w:space="0" w:color="auto"/>
            </w:tcBorders>
            <w:shd w:val="clear" w:color="auto" w:fill="E7E6E6"/>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В5.2</w:t>
            </w:r>
          </w:p>
        </w:tc>
        <w:tc>
          <w:tcPr>
            <w:tcW w:w="1869" w:type="dxa"/>
            <w:tcBorders>
              <w:top w:val="single" w:sz="4" w:space="0" w:color="auto"/>
              <w:left w:val="single" w:sz="4" w:space="0" w:color="auto"/>
              <w:bottom w:val="single" w:sz="4" w:space="0" w:color="auto"/>
              <w:right w:val="single" w:sz="4" w:space="0" w:color="auto"/>
            </w:tcBorders>
            <w:shd w:val="clear" w:color="auto" w:fill="E7E6E6"/>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В5.3</w:t>
            </w:r>
          </w:p>
        </w:tc>
        <w:tc>
          <w:tcPr>
            <w:tcW w:w="1870" w:type="dxa"/>
            <w:tcBorders>
              <w:top w:val="single" w:sz="4" w:space="0" w:color="auto"/>
              <w:left w:val="single" w:sz="4" w:space="0" w:color="auto"/>
              <w:bottom w:val="single" w:sz="4" w:space="0" w:color="auto"/>
              <w:right w:val="single" w:sz="4" w:space="0" w:color="auto"/>
            </w:tcBorders>
            <w:shd w:val="clear" w:color="auto" w:fill="E7E6E6"/>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В5.4</w:t>
            </w:r>
          </w:p>
        </w:tc>
      </w:tr>
      <w:tr w:rsidR="000F278B" w:rsidRPr="00311D41" w:rsidTr="00311D41">
        <w:trPr>
          <w:trHeight w:val="1483"/>
        </w:trPr>
        <w:tc>
          <w:tcPr>
            <w:tcW w:w="70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color w:val="222222"/>
              </w:rPr>
              <w:t>Дания, Ирландия, Люксембург, Нидерланды, Австрия, Швеция, Лихтенштейн, Норвегия</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294</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241</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190</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157</w:t>
            </w:r>
          </w:p>
        </w:tc>
      </w:tr>
      <w:tr w:rsidR="000F278B" w:rsidRPr="00311D41" w:rsidTr="00311D41">
        <w:trPr>
          <w:trHeight w:val="1483"/>
        </w:trPr>
        <w:tc>
          <w:tcPr>
            <w:tcW w:w="70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Бельгия, Германия, Франция, Италия, Финляндия, Соединенное Королевство, Исландия</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280</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214</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162</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131</w:t>
            </w:r>
          </w:p>
        </w:tc>
      </w:tr>
      <w:tr w:rsidR="000F278B" w:rsidRPr="00311D41" w:rsidTr="00311D41">
        <w:trPr>
          <w:trHeight w:val="1483"/>
        </w:trPr>
        <w:tc>
          <w:tcPr>
            <w:tcW w:w="70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Чешская Республика, Греция, Испания, Кипр, Мальта, Португалия, Словения</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164</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137</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102</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78</w:t>
            </w:r>
          </w:p>
        </w:tc>
      </w:tr>
      <w:tr w:rsidR="000F278B" w:rsidRPr="00311D41" w:rsidTr="00311D41">
        <w:trPr>
          <w:trHeight w:val="1483"/>
        </w:trPr>
        <w:tc>
          <w:tcPr>
            <w:tcW w:w="70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Болгария, Эстония, Хорватия, Латвия, Литва, Венгрия, Польша, Румыния, Словакия, бывшая югославская Республика Македония, Турция</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88</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74</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55</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39</w:t>
            </w:r>
          </w:p>
        </w:tc>
      </w:tr>
    </w:tbl>
    <w:p w:rsidR="000F278B" w:rsidRDefault="000F278B" w:rsidP="000F278B">
      <w:pPr>
        <w:spacing w:line="254" w:lineRule="auto"/>
        <w:jc w:val="both"/>
        <w:rPr>
          <w:rFonts w:ascii="Arial" w:hAnsi="Arial" w:cs="Arial"/>
          <w:lang w:eastAsia="en-US"/>
        </w:rPr>
      </w:pPr>
    </w:p>
    <w:p w:rsidR="000F278B" w:rsidRDefault="000F278B" w:rsidP="000F278B">
      <w:pPr>
        <w:spacing w:line="254" w:lineRule="auto"/>
        <w:jc w:val="both"/>
        <w:rPr>
          <w:rFonts w:ascii="Arial" w:hAnsi="Arial" w:cs="Arial"/>
          <w:b/>
        </w:rPr>
      </w:pP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Таблица Б – Результаты исследований (сумма в евро в день)</w:t>
      </w:r>
    </w:p>
    <w:p w:rsidR="000F278B" w:rsidRDefault="000F278B" w:rsidP="000F278B">
      <w:pPr>
        <w:spacing w:line="254" w:lineRule="auto"/>
        <w:jc w:val="both"/>
        <w:rPr>
          <w:rFonts w:ascii="Arial" w:hAnsi="Arial" w:cs="Arial"/>
        </w:rPr>
      </w:pPr>
      <w:r>
        <w:rPr>
          <w:rFonts w:ascii="Arial" w:hAnsi="Arial" w:cs="Arial"/>
        </w:rPr>
        <w:t>Это финансирование может использоваться только для расходов на персонал организаций, участвующих в проекте, для производства интеллектуальных продуктов. Суммы зависят от: а) профиля персонала, участвующего в проекте, и б) страны участвующей организации, сотрудники которой заняты в проекте.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8"/>
        <w:gridCol w:w="1865"/>
        <w:gridCol w:w="1918"/>
        <w:gridCol w:w="1867"/>
        <w:gridCol w:w="1866"/>
      </w:tblGrid>
      <w:tr w:rsidR="000F278B" w:rsidRPr="00311D41" w:rsidTr="00311D41">
        <w:tc>
          <w:tcPr>
            <w:tcW w:w="7083" w:type="dxa"/>
            <w:vMerge w:val="restart"/>
            <w:tcBorders>
              <w:top w:val="nil"/>
              <w:left w:val="nil"/>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lang w:eastAsia="en-US"/>
              </w:rPr>
            </w:pP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Менеджер</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Учитель / Тренер / Исследователь  / Юный работник</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Технический специалист</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Член персонала</w:t>
            </w:r>
          </w:p>
        </w:tc>
      </w:tr>
      <w:tr w:rsidR="000F278B" w:rsidRPr="00311D41" w:rsidTr="00311D41">
        <w:tc>
          <w:tcPr>
            <w:tcW w:w="0" w:type="auto"/>
            <w:vMerge/>
            <w:tcBorders>
              <w:top w:val="nil"/>
              <w:left w:val="nil"/>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1869"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В5.1</w:t>
            </w:r>
          </w:p>
        </w:tc>
        <w:tc>
          <w:tcPr>
            <w:tcW w:w="1869"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В5.2</w:t>
            </w:r>
          </w:p>
        </w:tc>
        <w:tc>
          <w:tcPr>
            <w:tcW w:w="1869"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В5.3</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В5.4</w:t>
            </w:r>
          </w:p>
        </w:tc>
      </w:tr>
      <w:tr w:rsidR="000F278B" w:rsidRPr="00311D41" w:rsidTr="00311D41">
        <w:trPr>
          <w:trHeight w:val="70"/>
        </w:trPr>
        <w:tc>
          <w:tcPr>
            <w:tcW w:w="70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Австралия, Канада, Кувейт, Макао, Монако, Катар, Сан-Марино, Швейцария, Соединенные Штаты Америки</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294</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241</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190</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157</w:t>
            </w:r>
          </w:p>
        </w:tc>
      </w:tr>
      <w:tr w:rsidR="000F278B" w:rsidRPr="00311D41" w:rsidTr="00311D41">
        <w:trPr>
          <w:trHeight w:val="72"/>
        </w:trPr>
        <w:tc>
          <w:tcPr>
            <w:tcW w:w="70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Андорра, Бруней, Япония, Новая Зеландия, Сингапур, Объединенные Арабские Эмираты, Ватикан</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280</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214</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162</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131</w:t>
            </w:r>
          </w:p>
        </w:tc>
      </w:tr>
      <w:tr w:rsidR="000F278B" w:rsidRPr="00311D41" w:rsidTr="00311D41">
        <w:trPr>
          <w:trHeight w:val="70"/>
        </w:trPr>
        <w:tc>
          <w:tcPr>
            <w:tcW w:w="70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Багамские Острова, Бахрейн, Гонконг, Израиль, Республика Корея, Оман, Саудовская Аравия, Тайвань</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164</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137</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102</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78</w:t>
            </w:r>
          </w:p>
        </w:tc>
      </w:tr>
      <w:tr w:rsidR="000F278B" w:rsidRPr="00311D41" w:rsidTr="00311D41">
        <w:trPr>
          <w:trHeight w:val="214"/>
        </w:trPr>
        <w:tc>
          <w:tcPr>
            <w:tcW w:w="70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 xml:space="preserve">Афганистан, Албания, Алжир, Ангола, Антигуа и Барбуда, Аргентина, Армения, Азербайджан, Бангладеш, Барбадос, Беларусь, Белиз, Бенин, Бутан, Боливия, Босния и Герцеговина, Ботсвана, Бразилия, Буркина-Фасо, Бурунди, Камбоджа, Венесуэла, Доминика, Доминиканская Республика, Эквадор, Египет, Сальвадор, Экваториальная Гвинея, Гвинея, Доминика, Доминика, Доминиканская Республика, Кувейт, Доминиканская Республика, Кувейт, Конго, Демократическая Республика Конго, Гаити, Гвинея, Гватемала, Гвинея, Гвинея-Бисау, Гайана, Гаити, Гондурас, Индия, Индонезия, Иран, Ирак, Иордания, Кот-д'Ивуар, Ямайка, Иордания, Казахстан, Кения, Кирибати, Корейская Народная Демократическая Республика, Косово, Кыргызстан, Лаос, Ливан, Лесото, Либерия, Ливия, Мадагаскар, Малави, Малайзия, Мальдивские Острова, Мали, Маршалловы Острова, Мавритания, Маврикий, Мексика, Федеративные Штаты Микронезии, Молдова , Монголия, Черногория, Марокко, Мозамбик, Мьянма, Намибия, Науру, Непал, Никарагуа, Нигер, </w:t>
            </w:r>
            <w:r w:rsidRPr="00311D41">
              <w:rPr>
                <w:rFonts w:ascii="Arial" w:hAnsi="Arial" w:cs="Arial"/>
                <w:b/>
              </w:rPr>
              <w:lastRenderedPageBreak/>
              <w:t>Нигерия, Ниуэ, Пакистан, Палау, Палестина, Панама, Папуа-Новая Гвинея, Парагвай, Перу, Филиппины, Руанда, Сент-Китс и Невис, Сент-Люсия, Сент-Винсент и Гренадины, Самоа, Сан-Томе и Принсипи, Сенегал , Сербия, Сейшельские Острова, Сьерра-Леоне, Соломоновы Острова, Сомали, Южная Африка, Южный Судан, Шри-Ланка, Судан, Суринам, Свазиленд, Сирия, Таджикистан, Танзания, территория России, признанная международным правом, территория Украины, признанная международным правом, Таиланд, Восточный Тимор, Демократическая Республика Того, Тонга, Тринидад и Тобаго, Тунис, Туркменистан, Тувалу, Уганда, Уругвай, Узбекистан, Вануату, Венесуэла, Вьетнам, Йемен, Замбия, Зимбабве</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lastRenderedPageBreak/>
              <w:t>88</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74</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55</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39</w:t>
            </w:r>
          </w:p>
        </w:tc>
      </w:tr>
    </w:tbl>
    <w:p w:rsidR="000F278B" w:rsidRDefault="000F278B" w:rsidP="000F278B">
      <w:pPr>
        <w:spacing w:line="254" w:lineRule="auto"/>
        <w:jc w:val="both"/>
        <w:rPr>
          <w:rFonts w:ascii="Arial" w:hAnsi="Arial" w:cs="Arial"/>
          <w:lang w:eastAsia="en-US"/>
        </w:rPr>
      </w:pPr>
    </w:p>
    <w:p w:rsidR="000F278B" w:rsidRDefault="000F278B" w:rsidP="000F278B">
      <w:pPr>
        <w:spacing w:line="254" w:lineRule="auto"/>
        <w:jc w:val="both"/>
        <w:rPr>
          <w:rFonts w:ascii="Arial" w:hAnsi="Arial" w:cs="Arial"/>
        </w:rPr>
      </w:pPr>
      <w:r>
        <w:rPr>
          <w:rFonts w:ascii="Arial" w:hAnsi="Arial" w:cs="Arial"/>
        </w:rPr>
        <w:br w:type="page"/>
      </w:r>
    </w:p>
    <w:p w:rsidR="000F278B" w:rsidRPr="000F278B" w:rsidRDefault="000F278B" w:rsidP="000F278B">
      <w:pPr>
        <w:pStyle w:val="10"/>
        <w:rPr>
          <w:rFonts w:ascii="Cambria" w:eastAsia="Calibri" w:hAnsi="Cambria" w:cs="Times New Roman"/>
          <w:color w:val="000000"/>
        </w:rPr>
      </w:pPr>
      <w:bookmarkStart w:id="59" w:name="_Toc524645862"/>
      <w:r w:rsidRPr="000F278B">
        <w:rPr>
          <w:rFonts w:eastAsia="Calibri"/>
          <w:color w:val="000000"/>
        </w:rPr>
        <w:lastRenderedPageBreak/>
        <w:t>Малые Соглашения о сотрудничестве</w:t>
      </w:r>
      <w:bookmarkEnd w:id="59"/>
    </w:p>
    <w:p w:rsidR="000F278B" w:rsidRDefault="000F278B" w:rsidP="000F278B">
      <w:pPr>
        <w:spacing w:line="254" w:lineRule="auto"/>
        <w:jc w:val="both"/>
        <w:rPr>
          <w:rFonts w:ascii="Arial" w:hAnsi="Arial" w:cs="Arial"/>
          <w:b/>
        </w:rPr>
      </w:pPr>
      <w:r>
        <w:rPr>
          <w:rFonts w:ascii="Arial" w:hAnsi="Arial" w:cs="Arial"/>
          <w:b/>
        </w:rPr>
        <w:t>Каковы цели Малых Соглашений о сотрудничестве?</w:t>
      </w:r>
    </w:p>
    <w:p w:rsidR="000F278B" w:rsidRDefault="000F278B" w:rsidP="000F278B">
      <w:pPr>
        <w:spacing w:line="254" w:lineRule="auto"/>
        <w:jc w:val="both"/>
        <w:rPr>
          <w:rFonts w:ascii="Arial" w:hAnsi="Arial" w:cs="Arial"/>
        </w:rPr>
      </w:pPr>
      <w:r>
        <w:rPr>
          <w:rFonts w:ascii="Arial" w:hAnsi="Arial" w:cs="Arial"/>
        </w:rPr>
        <w:t>Малые соглашения о сотрудничестве позволят организациям развивать и укреплять деловые связи, расширять возможности работать на транснациональном уровне, обмениваться передовыми методами, противопоставляться идеям и методам в различных областях, связанных с спортом и физической деятельностью. Отдельные проекты могут приносить ощутимые результаты, и ожидается, что они послужат причиной распространения данных результатов. Малые соглашения о сотрудничестве охватывают деятельность различных организаций, в частности, государственных органов на местном, региональном и национальном уровнях, спортивные организации и образовательные органы. Малые соглашения о сотрудничестве, в частности, будут направлены на обеспечение стабильной работы Подготовительных направлений от 2013 года и, в частности, на проекты, направленные на:</w:t>
      </w:r>
    </w:p>
    <w:p w:rsidR="000F278B" w:rsidRDefault="000F278B" w:rsidP="000F278B">
      <w:pPr>
        <w:numPr>
          <w:ilvl w:val="0"/>
          <w:numId w:val="280"/>
        </w:numPr>
        <w:suppressAutoHyphens w:val="0"/>
        <w:spacing w:line="254" w:lineRule="auto"/>
        <w:jc w:val="both"/>
        <w:rPr>
          <w:rFonts w:ascii="Arial" w:hAnsi="Arial" w:cs="Arial"/>
        </w:rPr>
      </w:pPr>
      <w:r>
        <w:rPr>
          <w:rFonts w:ascii="Arial" w:hAnsi="Arial" w:cs="Arial"/>
        </w:rPr>
        <w:t>Поощрение социальной интеграции и равных возможностей в спорте;</w:t>
      </w:r>
    </w:p>
    <w:p w:rsidR="000F278B" w:rsidRDefault="000F278B" w:rsidP="000F278B">
      <w:pPr>
        <w:numPr>
          <w:ilvl w:val="0"/>
          <w:numId w:val="280"/>
        </w:numPr>
        <w:suppressAutoHyphens w:val="0"/>
        <w:spacing w:line="254" w:lineRule="auto"/>
        <w:jc w:val="both"/>
        <w:rPr>
          <w:rFonts w:ascii="Arial" w:hAnsi="Arial" w:cs="Arial"/>
        </w:rPr>
      </w:pPr>
      <w:r>
        <w:rPr>
          <w:rFonts w:ascii="Arial" w:hAnsi="Arial" w:cs="Arial"/>
        </w:rPr>
        <w:t>Продвижение европейских традиционных видов спорта и игр;</w:t>
      </w:r>
    </w:p>
    <w:p w:rsidR="000F278B" w:rsidRDefault="000F278B" w:rsidP="000F278B">
      <w:pPr>
        <w:numPr>
          <w:ilvl w:val="0"/>
          <w:numId w:val="280"/>
        </w:numPr>
        <w:suppressAutoHyphens w:val="0"/>
        <w:spacing w:line="254" w:lineRule="auto"/>
        <w:jc w:val="both"/>
        <w:rPr>
          <w:rFonts w:ascii="Arial" w:hAnsi="Arial" w:cs="Arial"/>
        </w:rPr>
      </w:pPr>
      <w:r>
        <w:rPr>
          <w:rFonts w:ascii="Arial" w:hAnsi="Arial" w:cs="Arial"/>
        </w:rPr>
        <w:t>Поддержку волонтёров, тренеров, менеджеров и сотрудников некоммерческих спортивных организаций;</w:t>
      </w:r>
    </w:p>
    <w:p w:rsidR="000F278B" w:rsidRDefault="000F278B" w:rsidP="000F278B">
      <w:pPr>
        <w:numPr>
          <w:ilvl w:val="0"/>
          <w:numId w:val="280"/>
        </w:numPr>
        <w:suppressAutoHyphens w:val="0"/>
        <w:spacing w:line="254" w:lineRule="auto"/>
        <w:jc w:val="both"/>
        <w:rPr>
          <w:rFonts w:ascii="Arial" w:hAnsi="Arial" w:cs="Arial"/>
        </w:rPr>
      </w:pPr>
      <w:r>
        <w:rPr>
          <w:rFonts w:ascii="Arial" w:hAnsi="Arial" w:cs="Arial"/>
        </w:rPr>
        <w:t>Защиту спортсменов, особенно молодых, от угроз здоровью и безопасных рисков путем улучшения условий обучения и конкуренции;</w:t>
      </w:r>
    </w:p>
    <w:p w:rsidR="000F278B" w:rsidRDefault="000F278B" w:rsidP="000F278B">
      <w:pPr>
        <w:numPr>
          <w:ilvl w:val="0"/>
          <w:numId w:val="280"/>
        </w:numPr>
        <w:suppressAutoHyphens w:val="0"/>
        <w:spacing w:line="254" w:lineRule="auto"/>
        <w:jc w:val="both"/>
        <w:rPr>
          <w:rFonts w:ascii="Arial" w:hAnsi="Arial" w:cs="Arial"/>
        </w:rPr>
      </w:pPr>
      <w:r>
        <w:rPr>
          <w:rFonts w:ascii="Arial" w:hAnsi="Arial" w:cs="Arial"/>
        </w:rPr>
        <w:t>Содействие образованию в спорте с уделением особого внимания развитию навыков.</w:t>
      </w:r>
    </w:p>
    <w:p w:rsidR="000F278B" w:rsidRDefault="000F278B" w:rsidP="000F278B">
      <w:pPr>
        <w:spacing w:line="254" w:lineRule="auto"/>
        <w:jc w:val="both"/>
        <w:rPr>
          <w:rFonts w:ascii="Arial" w:hAnsi="Arial" w:cs="Arial"/>
        </w:rPr>
      </w:pPr>
      <w:r>
        <w:rPr>
          <w:rFonts w:ascii="Arial" w:hAnsi="Arial" w:cs="Arial"/>
        </w:rPr>
        <w:t>Малые соглашения о сотрудничестве должны способствовать созданию и развитию международных связей в области спорта. Таким образом, ЕС может предоставить возможности для укрепления сотрудничества между заинтересованными сторонами, чего не было бы без направлений ЕС. Малые Соглашения о сотрудничестве должны также способствовать тесному взаимодействию с местной и региональной, национальной и международной политикой, направленной на развитие спорта и физической деятельности, а также на решение спорных вопросов.</w:t>
      </w:r>
    </w:p>
    <w:p w:rsidR="000F278B" w:rsidRDefault="000F278B" w:rsidP="000F278B">
      <w:pPr>
        <w:spacing w:line="254" w:lineRule="auto"/>
        <w:jc w:val="both"/>
        <w:rPr>
          <w:rFonts w:ascii="Arial" w:hAnsi="Arial" w:cs="Arial"/>
        </w:rPr>
      </w:pPr>
      <w:r>
        <w:rPr>
          <w:rFonts w:ascii="Arial" w:hAnsi="Arial" w:cs="Arial"/>
        </w:rPr>
        <w:t>Малые Соглашения о сотрудничестве должны включать как минимум один местный или региональный спортивный клуб.</w:t>
      </w:r>
    </w:p>
    <w:p w:rsidR="000F278B" w:rsidRDefault="000F278B" w:rsidP="000F278B">
      <w:pPr>
        <w:spacing w:line="254" w:lineRule="auto"/>
        <w:jc w:val="both"/>
        <w:rPr>
          <w:rFonts w:ascii="Arial" w:hAnsi="Arial" w:cs="Arial"/>
        </w:rPr>
      </w:pPr>
      <w:r>
        <w:rPr>
          <w:rFonts w:ascii="Arial" w:hAnsi="Arial" w:cs="Arial"/>
        </w:rPr>
        <w:t>Комиссия через свое Исполнительное агентство проведет один отборочный тур в течение года.</w:t>
      </w:r>
    </w:p>
    <w:p w:rsidR="000F278B" w:rsidRPr="000F278B" w:rsidRDefault="000F278B" w:rsidP="000F278B">
      <w:pPr>
        <w:pStyle w:val="af3"/>
        <w:rPr>
          <w:rFonts w:ascii="Cambria" w:eastAsia="Calibri" w:hAnsi="Cambria" w:cs="Times New Roman"/>
          <w:i w:val="0"/>
          <w:color w:val="000000"/>
        </w:rPr>
      </w:pPr>
    </w:p>
    <w:p w:rsidR="000F278B" w:rsidRPr="000F278B" w:rsidRDefault="000F278B" w:rsidP="000F278B">
      <w:pPr>
        <w:pStyle w:val="af3"/>
        <w:rPr>
          <w:rFonts w:eastAsia="Calibri"/>
          <w:i w:val="0"/>
          <w:color w:val="000000"/>
        </w:rPr>
      </w:pPr>
      <w:r w:rsidRPr="000F278B">
        <w:rPr>
          <w:rFonts w:eastAsia="Calibri"/>
          <w:i w:val="0"/>
          <w:color w:val="000000"/>
        </w:rPr>
        <w:t>Какие виды деятельности отвечают Малым Соглашениям о сотрудничестве?</w:t>
      </w:r>
    </w:p>
    <w:p w:rsidR="000F278B" w:rsidRDefault="000F278B" w:rsidP="000F278B">
      <w:pPr>
        <w:spacing w:line="254" w:lineRule="auto"/>
        <w:jc w:val="both"/>
        <w:rPr>
          <w:rFonts w:ascii="Arial" w:hAnsi="Arial" w:cs="Arial"/>
        </w:rPr>
      </w:pPr>
      <w:r>
        <w:rPr>
          <w:rFonts w:ascii="Arial" w:hAnsi="Arial" w:cs="Arial"/>
        </w:rPr>
        <w:t>Эразмус+ предоставляет большую гибкость в отношении деятельности, которые могут воплотить Малые Соглашения о сотрудничестве, если это предложение демонстрирует, что указанные мероприятия наилучшим образом отвечают целям, определённым для проекта. Малые Соглашения о сотрудничестве, как правило, охватывают широкий спектр в выборе направлений, таких как, например:</w:t>
      </w:r>
    </w:p>
    <w:p w:rsidR="000F278B" w:rsidRDefault="000F278B" w:rsidP="000F278B">
      <w:pPr>
        <w:numPr>
          <w:ilvl w:val="0"/>
          <w:numId w:val="281"/>
        </w:numPr>
        <w:suppressAutoHyphens w:val="0"/>
        <w:spacing w:line="254" w:lineRule="auto"/>
        <w:jc w:val="both"/>
        <w:rPr>
          <w:rFonts w:ascii="Arial" w:hAnsi="Arial" w:cs="Arial"/>
        </w:rPr>
      </w:pPr>
      <w:r>
        <w:rPr>
          <w:rFonts w:ascii="Arial" w:hAnsi="Arial" w:cs="Arial"/>
        </w:rPr>
        <w:t>взаимодействие между заинтересованными сторонами;</w:t>
      </w:r>
    </w:p>
    <w:p w:rsidR="000F278B" w:rsidRDefault="000F278B" w:rsidP="000F278B">
      <w:pPr>
        <w:numPr>
          <w:ilvl w:val="0"/>
          <w:numId w:val="281"/>
        </w:numPr>
        <w:suppressAutoHyphens w:val="0"/>
        <w:spacing w:line="254" w:lineRule="auto"/>
        <w:jc w:val="both"/>
        <w:rPr>
          <w:rFonts w:ascii="Arial" w:hAnsi="Arial" w:cs="Arial"/>
        </w:rPr>
      </w:pPr>
      <w:r>
        <w:rPr>
          <w:rFonts w:ascii="Arial" w:hAnsi="Arial" w:cs="Arial"/>
        </w:rPr>
        <w:lastRenderedPageBreak/>
        <w:t>продвижение, идентификация и обмен передовым опытом;</w:t>
      </w:r>
    </w:p>
    <w:p w:rsidR="000F278B" w:rsidRDefault="000F278B" w:rsidP="000F278B">
      <w:pPr>
        <w:numPr>
          <w:ilvl w:val="0"/>
          <w:numId w:val="281"/>
        </w:numPr>
        <w:suppressAutoHyphens w:val="0"/>
        <w:spacing w:line="254" w:lineRule="auto"/>
        <w:jc w:val="both"/>
        <w:rPr>
          <w:rFonts w:ascii="Arial" w:hAnsi="Arial" w:cs="Arial"/>
        </w:rPr>
      </w:pPr>
      <w:r>
        <w:rPr>
          <w:rFonts w:ascii="Arial" w:hAnsi="Arial" w:cs="Arial"/>
        </w:rPr>
        <w:t>подготовка, разработка и внедрение учебных модулей и инструментов;</w:t>
      </w:r>
    </w:p>
    <w:p w:rsidR="000F278B" w:rsidRDefault="000F278B" w:rsidP="000F278B">
      <w:pPr>
        <w:numPr>
          <w:ilvl w:val="0"/>
          <w:numId w:val="281"/>
        </w:numPr>
        <w:suppressAutoHyphens w:val="0"/>
        <w:spacing w:line="254" w:lineRule="auto"/>
        <w:jc w:val="both"/>
        <w:rPr>
          <w:rFonts w:ascii="Arial" w:hAnsi="Arial" w:cs="Arial"/>
        </w:rPr>
      </w:pPr>
      <w:r>
        <w:rPr>
          <w:rFonts w:ascii="Arial" w:hAnsi="Arial" w:cs="Arial"/>
        </w:rPr>
        <w:t>мероприятия по повышению информированности о добавленной стоимости спорта и физической деятельности в отношении личного, социального и профессионального развития отдельных лиц;</w:t>
      </w:r>
    </w:p>
    <w:p w:rsidR="000F278B" w:rsidRDefault="000F278B" w:rsidP="000F278B">
      <w:pPr>
        <w:numPr>
          <w:ilvl w:val="0"/>
          <w:numId w:val="281"/>
        </w:numPr>
        <w:suppressAutoHyphens w:val="0"/>
        <w:spacing w:line="254" w:lineRule="auto"/>
        <w:jc w:val="both"/>
        <w:rPr>
          <w:rFonts w:ascii="Arial" w:hAnsi="Arial" w:cs="Arial"/>
        </w:rPr>
      </w:pPr>
      <w:r>
        <w:rPr>
          <w:rFonts w:ascii="Arial" w:hAnsi="Arial" w:cs="Arial"/>
        </w:rPr>
        <w:t>мероприятия по содействию инновационному тесное взаимодействие между спортивной сферой и сферами здравоохранения, образования, обучения и молодежи;</w:t>
      </w:r>
    </w:p>
    <w:p w:rsidR="000F278B" w:rsidRDefault="000F278B" w:rsidP="000F278B">
      <w:pPr>
        <w:numPr>
          <w:ilvl w:val="0"/>
          <w:numId w:val="281"/>
        </w:numPr>
        <w:suppressAutoHyphens w:val="0"/>
        <w:spacing w:line="254" w:lineRule="auto"/>
        <w:jc w:val="both"/>
        <w:rPr>
          <w:rFonts w:ascii="Arial" w:hAnsi="Arial" w:cs="Arial"/>
        </w:rPr>
      </w:pPr>
      <w:r>
        <w:rPr>
          <w:rFonts w:ascii="Arial" w:hAnsi="Arial" w:cs="Arial"/>
        </w:rPr>
        <w:t>мероприятия по улучшению доказательной базы спорта для решения социальных и экономических задач (сбор данных, лежащих в основе вышеупомянутых направлений, обследований, консультаций и т. д.);</w:t>
      </w:r>
    </w:p>
    <w:p w:rsidR="000F278B" w:rsidRDefault="000F278B" w:rsidP="000F278B">
      <w:pPr>
        <w:numPr>
          <w:ilvl w:val="0"/>
          <w:numId w:val="281"/>
        </w:numPr>
        <w:suppressAutoHyphens w:val="0"/>
        <w:spacing w:line="254" w:lineRule="auto"/>
        <w:jc w:val="both"/>
        <w:rPr>
          <w:rFonts w:ascii="Arial" w:hAnsi="Arial" w:cs="Arial"/>
        </w:rPr>
      </w:pPr>
      <w:r>
        <w:rPr>
          <w:rFonts w:ascii="Arial" w:hAnsi="Arial" w:cs="Arial"/>
        </w:rPr>
        <w:t>конференции, семинары, встречи, мероприятия и мероприятия по повышению осведомленности, лежащие в основе вышеупомянутых направлений.</w:t>
      </w:r>
    </w:p>
    <w:p w:rsidR="000F278B" w:rsidRDefault="000F278B" w:rsidP="000F278B">
      <w:pPr>
        <w:spacing w:line="254" w:lineRule="auto"/>
        <w:jc w:val="both"/>
        <w:rPr>
          <w:rFonts w:ascii="Arial" w:hAnsi="Arial" w:cs="Arial"/>
        </w:rPr>
      </w:pP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Кто может заключать Малые Соглашения о сотрудничестве?</w:t>
      </w:r>
    </w:p>
    <w:p w:rsidR="000F278B" w:rsidRDefault="000F278B" w:rsidP="000F278B">
      <w:pPr>
        <w:spacing w:line="254" w:lineRule="auto"/>
        <w:jc w:val="both"/>
        <w:rPr>
          <w:rFonts w:ascii="Arial" w:hAnsi="Arial" w:cs="Arial"/>
        </w:rPr>
      </w:pPr>
      <w:r>
        <w:rPr>
          <w:rFonts w:ascii="Arial" w:hAnsi="Arial" w:cs="Arial"/>
        </w:rPr>
        <w:t>Малые Соглашения о сотрудничестве доступны для любых государственных учреждений или некоммерческих организаций, действующих в области спорта и физической деятельности. В зависимости от цели проекта Малые Соглашения о сотрудничестве должны включать в себя отвечающих требованиям участников из разнообразных сфер деятельности, чтобы получать выгоду от получения разнообразного опыта, а также для получения соответствующих и качественных результатов проекта.</w:t>
      </w:r>
    </w:p>
    <w:p w:rsidR="000F278B" w:rsidRDefault="000F278B" w:rsidP="000F278B">
      <w:pPr>
        <w:spacing w:line="254" w:lineRule="auto"/>
        <w:jc w:val="both"/>
        <w:rPr>
          <w:rFonts w:ascii="Arial" w:hAnsi="Arial" w:cs="Arial"/>
        </w:rPr>
      </w:pPr>
      <w:r>
        <w:rPr>
          <w:rFonts w:ascii="Arial" w:hAnsi="Arial" w:cs="Arial"/>
        </w:rPr>
        <w:t>Малые Соглашения о сотрудничестве для нацелены на взаимодействие между организациями, созданными в странах-участниках Программы.</w:t>
      </w:r>
    </w:p>
    <w:p w:rsidR="000F278B" w:rsidRDefault="000F278B" w:rsidP="000F278B">
      <w:pPr>
        <w:spacing w:line="254" w:lineRule="auto"/>
        <w:jc w:val="both"/>
        <w:rPr>
          <w:rFonts w:ascii="Arial" w:hAnsi="Arial" w:cs="Arial"/>
        </w:rPr>
      </w:pPr>
      <w:r>
        <w:rPr>
          <w:rFonts w:ascii="Arial" w:hAnsi="Arial" w:cs="Arial"/>
        </w:rPr>
        <w:t>Малое Соглашение о сотрудничестве предполагает наличие:</w:t>
      </w:r>
    </w:p>
    <w:p w:rsidR="000F278B" w:rsidRDefault="000F278B" w:rsidP="000F278B">
      <w:pPr>
        <w:numPr>
          <w:ilvl w:val="0"/>
          <w:numId w:val="282"/>
        </w:numPr>
        <w:suppressAutoHyphens w:val="0"/>
        <w:spacing w:line="254" w:lineRule="auto"/>
        <w:jc w:val="both"/>
        <w:rPr>
          <w:rFonts w:ascii="Arial" w:hAnsi="Arial" w:cs="Arial"/>
        </w:rPr>
      </w:pPr>
      <w:r>
        <w:rPr>
          <w:rFonts w:ascii="Arial" w:hAnsi="Arial" w:cs="Arial"/>
        </w:rPr>
        <w:t>Заявителя / координатора: организации, которая представляет проектное предложение от имени всех партнеров. Когда проект будет предоставлен, заявитель / координатор станет основным бенефициаром гранта ЕС и подпишет соглашение о предоставлении гранта. Пожалуйста, обратитесь к Части C настоящего Руководства для получения дополнительной информации о финансовых и контрактных договоренностях. Его координирующая роль предусматривает следующие обязанности:</w:t>
      </w:r>
    </w:p>
    <w:p w:rsidR="000F278B" w:rsidRDefault="000F278B" w:rsidP="000F278B">
      <w:pPr>
        <w:numPr>
          <w:ilvl w:val="0"/>
          <w:numId w:val="283"/>
        </w:numPr>
        <w:suppressAutoHyphens w:val="0"/>
        <w:spacing w:line="254" w:lineRule="auto"/>
        <w:ind w:left="1429" w:hanging="357"/>
        <w:contextualSpacing/>
        <w:jc w:val="both"/>
        <w:rPr>
          <w:rFonts w:ascii="Arial" w:hAnsi="Arial" w:cs="Arial"/>
        </w:rPr>
      </w:pPr>
      <w:r>
        <w:rPr>
          <w:rFonts w:ascii="Arial" w:hAnsi="Arial" w:cs="Arial"/>
        </w:rPr>
        <w:t xml:space="preserve">представляет и действует от имени участвующих организаций по отношению к Европейской комиссии; </w:t>
      </w:r>
    </w:p>
    <w:p w:rsidR="000F278B" w:rsidRDefault="000F278B" w:rsidP="000F278B">
      <w:pPr>
        <w:numPr>
          <w:ilvl w:val="0"/>
          <w:numId w:val="283"/>
        </w:numPr>
        <w:suppressAutoHyphens w:val="0"/>
        <w:spacing w:line="254" w:lineRule="auto"/>
        <w:ind w:left="1429" w:hanging="357"/>
        <w:contextualSpacing/>
        <w:jc w:val="both"/>
        <w:rPr>
          <w:rFonts w:ascii="Arial" w:hAnsi="Arial" w:cs="Arial"/>
        </w:rPr>
      </w:pPr>
      <w:r>
        <w:rPr>
          <w:rFonts w:ascii="Arial" w:hAnsi="Arial" w:cs="Arial"/>
        </w:rPr>
        <w:t xml:space="preserve">несет финансовую и юридическую ответственность за надлежащее оперативное, административное и финансовое осуществление всего проекта; </w:t>
      </w:r>
    </w:p>
    <w:p w:rsidR="000F278B" w:rsidRDefault="000F278B" w:rsidP="000F278B">
      <w:pPr>
        <w:numPr>
          <w:ilvl w:val="0"/>
          <w:numId w:val="283"/>
        </w:numPr>
        <w:suppressAutoHyphens w:val="0"/>
        <w:spacing w:line="254" w:lineRule="auto"/>
        <w:ind w:left="1429" w:hanging="357"/>
        <w:contextualSpacing/>
        <w:jc w:val="both"/>
        <w:rPr>
          <w:rFonts w:ascii="Arial" w:hAnsi="Arial" w:cs="Arial"/>
        </w:rPr>
      </w:pPr>
      <w:r>
        <w:rPr>
          <w:rFonts w:ascii="Arial" w:hAnsi="Arial" w:cs="Arial"/>
        </w:rPr>
        <w:t xml:space="preserve">координирует Совместное партнерство в сотрудничестве со всеми другими партнерами по проекту; </w:t>
      </w:r>
    </w:p>
    <w:p w:rsidR="000F278B" w:rsidRDefault="000F278B" w:rsidP="000F278B">
      <w:pPr>
        <w:numPr>
          <w:ilvl w:val="0"/>
          <w:numId w:val="283"/>
        </w:numPr>
        <w:suppressAutoHyphens w:val="0"/>
        <w:spacing w:line="254" w:lineRule="auto"/>
        <w:ind w:left="1429" w:hanging="357"/>
        <w:contextualSpacing/>
        <w:jc w:val="both"/>
        <w:rPr>
          <w:rFonts w:ascii="Arial" w:hAnsi="Arial" w:cs="Arial"/>
        </w:rPr>
      </w:pPr>
      <w:r>
        <w:rPr>
          <w:rFonts w:ascii="Arial" w:hAnsi="Arial" w:cs="Arial"/>
        </w:rPr>
        <w:lastRenderedPageBreak/>
        <w:t>получает финансовую поддержку ЕС от Программы Эразмус + и отвечает за распределение средств между партнерами, участвующими в проекте.</w:t>
      </w:r>
    </w:p>
    <w:p w:rsidR="000F278B" w:rsidRDefault="000F278B" w:rsidP="000F278B">
      <w:pPr>
        <w:numPr>
          <w:ilvl w:val="0"/>
          <w:numId w:val="282"/>
        </w:numPr>
        <w:suppressAutoHyphens w:val="0"/>
        <w:spacing w:line="254" w:lineRule="auto"/>
        <w:jc w:val="both"/>
        <w:rPr>
          <w:rFonts w:ascii="Arial" w:hAnsi="Arial" w:cs="Arial"/>
        </w:rPr>
      </w:pPr>
      <w:r>
        <w:rPr>
          <w:rFonts w:ascii="Arial" w:hAnsi="Arial" w:cs="Arial"/>
        </w:rPr>
        <w:t>партнеры: организации, которые вносят вклад в подготовку, реализацию и оценку Малого партнерства по сотрудничеству.</w:t>
      </w: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Каковы критерии оценивания Малых Соглашений о сотрудничестве?</w:t>
      </w:r>
    </w:p>
    <w:p w:rsidR="000F278B" w:rsidRDefault="000F278B" w:rsidP="000F278B">
      <w:pPr>
        <w:spacing w:line="254" w:lineRule="auto"/>
        <w:jc w:val="both"/>
        <w:rPr>
          <w:rFonts w:ascii="Arial" w:hAnsi="Arial" w:cs="Arial"/>
        </w:rPr>
      </w:pPr>
      <w:r>
        <w:rPr>
          <w:rFonts w:ascii="Arial" w:hAnsi="Arial" w:cs="Arial"/>
        </w:rPr>
        <w:t>Список, представленный ниже, включает формальные критерии, которым должно отвечать Малое Соглашение о сотрудничестве, чтобы иметь право на получение гранта Эразмус +:</w:t>
      </w:r>
    </w:p>
    <w:p w:rsidR="000F278B" w:rsidRDefault="000F278B" w:rsidP="000F278B">
      <w:pPr>
        <w:spacing w:line="254" w:lineRule="auto"/>
        <w:jc w:val="both"/>
        <w:rPr>
          <w:rFonts w:ascii="Arial" w:hAnsi="Arial" w:cs="Arial"/>
        </w:rPr>
      </w:pPr>
      <w:r>
        <w:rPr>
          <w:rFonts w:ascii="Arial" w:hAnsi="Arial" w:cs="Arial"/>
        </w:rPr>
        <w:t>Критерии отбора кандидатов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587"/>
      </w:tblGrid>
      <w:tr w:rsidR="000F278B" w:rsidRPr="00311D41" w:rsidTr="00311D41">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Организации-участники, отвечающие критериям отбора</w:t>
            </w:r>
          </w:p>
        </w:tc>
        <w:tc>
          <w:tcPr>
            <w:tcW w:w="1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rPr>
            </w:pPr>
            <w:r w:rsidRPr="00311D41">
              <w:rPr>
                <w:rFonts w:ascii="Arial" w:hAnsi="Arial" w:cs="Arial"/>
              </w:rPr>
              <w:t xml:space="preserve">Любая некоммерческая организация или общественный орган со своими аффилированными лицами (если таковые имеются), действующие в области спорта, учреждённые в стране программы или в любой стране-партнере (см. Раздел «Страны, имеющие право на участие» в части A настоящего Руководство). </w:t>
            </w:r>
          </w:p>
          <w:p w:rsidR="000F278B" w:rsidRPr="00311D41" w:rsidRDefault="000F278B" w:rsidP="00311D41">
            <w:pPr>
              <w:spacing w:after="0" w:line="240" w:lineRule="auto"/>
              <w:jc w:val="both"/>
              <w:rPr>
                <w:rFonts w:ascii="Arial" w:hAnsi="Arial" w:cs="Arial"/>
              </w:rPr>
            </w:pPr>
            <w:r w:rsidRPr="00311D41">
              <w:rPr>
                <w:rFonts w:ascii="Arial" w:hAnsi="Arial" w:cs="Arial"/>
              </w:rPr>
              <w:t>Например, такой организацией может быть (представлен неполный список):</w:t>
            </w:r>
          </w:p>
          <w:p w:rsidR="000F278B" w:rsidRPr="00311D41" w:rsidRDefault="000F278B" w:rsidP="00311D41">
            <w:pPr>
              <w:numPr>
                <w:ilvl w:val="0"/>
                <w:numId w:val="284"/>
              </w:numPr>
              <w:suppressAutoHyphens w:val="0"/>
              <w:spacing w:after="0" w:line="240" w:lineRule="auto"/>
              <w:contextualSpacing/>
              <w:jc w:val="both"/>
              <w:rPr>
                <w:rFonts w:ascii="Arial" w:hAnsi="Arial" w:cs="Arial"/>
              </w:rPr>
            </w:pPr>
            <w:r w:rsidRPr="00311D41">
              <w:rPr>
                <w:rFonts w:ascii="Arial" w:hAnsi="Arial" w:cs="Arial"/>
              </w:rPr>
              <w:t>государственный орган, отвечающий за спорт на местном, региональном или национальном уровне;</w:t>
            </w:r>
          </w:p>
          <w:p w:rsidR="000F278B" w:rsidRPr="00311D41" w:rsidRDefault="000F278B" w:rsidP="00311D41">
            <w:pPr>
              <w:numPr>
                <w:ilvl w:val="0"/>
                <w:numId w:val="284"/>
              </w:numPr>
              <w:suppressAutoHyphens w:val="0"/>
              <w:spacing w:after="0" w:line="240" w:lineRule="auto"/>
              <w:contextualSpacing/>
              <w:jc w:val="both"/>
              <w:rPr>
                <w:rFonts w:ascii="Arial" w:hAnsi="Arial" w:cs="Arial"/>
              </w:rPr>
            </w:pPr>
            <w:r w:rsidRPr="00311D41">
              <w:rPr>
                <w:rFonts w:ascii="Arial" w:hAnsi="Arial" w:cs="Arial"/>
              </w:rPr>
              <w:t>Национальный олимпийский комитет или Национальная спортивная конфедерация;</w:t>
            </w:r>
          </w:p>
          <w:p w:rsidR="000F278B" w:rsidRPr="00311D41" w:rsidRDefault="000F278B" w:rsidP="00311D41">
            <w:pPr>
              <w:numPr>
                <w:ilvl w:val="0"/>
                <w:numId w:val="284"/>
              </w:numPr>
              <w:suppressAutoHyphens w:val="0"/>
              <w:spacing w:after="0" w:line="240" w:lineRule="auto"/>
              <w:contextualSpacing/>
              <w:jc w:val="both"/>
              <w:rPr>
                <w:rFonts w:ascii="Arial" w:hAnsi="Arial" w:cs="Arial"/>
              </w:rPr>
            </w:pPr>
            <w:r w:rsidRPr="00311D41">
              <w:rPr>
                <w:rFonts w:ascii="Arial" w:hAnsi="Arial" w:cs="Arial"/>
              </w:rPr>
              <w:t>спортивная организация на местном, региональном или национальном уровнях;</w:t>
            </w:r>
          </w:p>
          <w:p w:rsidR="000F278B" w:rsidRPr="00311D41" w:rsidRDefault="000F278B" w:rsidP="00311D41">
            <w:pPr>
              <w:numPr>
                <w:ilvl w:val="0"/>
                <w:numId w:val="284"/>
              </w:numPr>
              <w:suppressAutoHyphens w:val="0"/>
              <w:spacing w:after="0" w:line="240" w:lineRule="auto"/>
              <w:contextualSpacing/>
              <w:jc w:val="both"/>
              <w:rPr>
                <w:rFonts w:ascii="Arial" w:hAnsi="Arial" w:cs="Arial"/>
              </w:rPr>
            </w:pPr>
            <w:r w:rsidRPr="00311D41">
              <w:rPr>
                <w:rFonts w:ascii="Arial" w:hAnsi="Arial" w:cs="Arial"/>
              </w:rPr>
              <w:t>национальная спортивная лига;</w:t>
            </w:r>
          </w:p>
          <w:p w:rsidR="000F278B" w:rsidRPr="00311D41" w:rsidRDefault="000F278B" w:rsidP="00311D41">
            <w:pPr>
              <w:numPr>
                <w:ilvl w:val="0"/>
                <w:numId w:val="284"/>
              </w:numPr>
              <w:suppressAutoHyphens w:val="0"/>
              <w:spacing w:after="0" w:line="240" w:lineRule="auto"/>
              <w:contextualSpacing/>
              <w:jc w:val="both"/>
              <w:rPr>
                <w:rFonts w:ascii="Arial" w:hAnsi="Arial" w:cs="Arial"/>
              </w:rPr>
            </w:pPr>
            <w:r w:rsidRPr="00311D41">
              <w:rPr>
                <w:rFonts w:ascii="Arial" w:hAnsi="Arial" w:cs="Arial"/>
              </w:rPr>
              <w:t>спортивный клуб;</w:t>
            </w:r>
          </w:p>
          <w:p w:rsidR="000F278B" w:rsidRPr="00311D41" w:rsidRDefault="000F278B" w:rsidP="00311D41">
            <w:pPr>
              <w:numPr>
                <w:ilvl w:val="0"/>
                <w:numId w:val="284"/>
              </w:numPr>
              <w:suppressAutoHyphens w:val="0"/>
              <w:spacing w:after="0" w:line="240" w:lineRule="auto"/>
              <w:contextualSpacing/>
              <w:jc w:val="both"/>
              <w:rPr>
                <w:rFonts w:ascii="Arial" w:hAnsi="Arial" w:cs="Arial"/>
              </w:rPr>
            </w:pPr>
            <w:r w:rsidRPr="00311D41">
              <w:rPr>
                <w:rFonts w:ascii="Arial" w:hAnsi="Arial" w:cs="Arial"/>
              </w:rPr>
              <w:t>организация или союз, представляющий спортсменов;</w:t>
            </w:r>
          </w:p>
          <w:p w:rsidR="000F278B" w:rsidRPr="00311D41" w:rsidRDefault="000F278B" w:rsidP="00311D41">
            <w:pPr>
              <w:numPr>
                <w:ilvl w:val="0"/>
                <w:numId w:val="284"/>
              </w:numPr>
              <w:suppressAutoHyphens w:val="0"/>
              <w:spacing w:after="0" w:line="240" w:lineRule="auto"/>
              <w:contextualSpacing/>
              <w:jc w:val="both"/>
              <w:rPr>
                <w:rFonts w:ascii="Arial" w:hAnsi="Arial" w:cs="Arial"/>
              </w:rPr>
            </w:pPr>
            <w:r w:rsidRPr="00311D41">
              <w:rPr>
                <w:rFonts w:ascii="Arial" w:hAnsi="Arial" w:cs="Arial"/>
              </w:rPr>
              <w:t>организация или профсоюзы, представляющие профессионалов и волонтеров в спорте (например, тренеры, менеджеры и т. д.);</w:t>
            </w:r>
          </w:p>
          <w:p w:rsidR="000F278B" w:rsidRPr="00311D41" w:rsidRDefault="000F278B" w:rsidP="00311D41">
            <w:pPr>
              <w:numPr>
                <w:ilvl w:val="0"/>
                <w:numId w:val="284"/>
              </w:numPr>
              <w:suppressAutoHyphens w:val="0"/>
              <w:spacing w:after="0" w:line="240" w:lineRule="auto"/>
              <w:contextualSpacing/>
              <w:jc w:val="both"/>
              <w:rPr>
                <w:rFonts w:ascii="Arial" w:hAnsi="Arial" w:cs="Arial"/>
              </w:rPr>
            </w:pPr>
            <w:r w:rsidRPr="00311D41">
              <w:rPr>
                <w:rFonts w:ascii="Arial" w:hAnsi="Arial" w:cs="Arial"/>
              </w:rPr>
              <w:t>организация, представляющая движение «спорт для всех»;</w:t>
            </w:r>
          </w:p>
          <w:p w:rsidR="000F278B" w:rsidRPr="00311D41" w:rsidRDefault="000F278B" w:rsidP="00311D41">
            <w:pPr>
              <w:numPr>
                <w:ilvl w:val="0"/>
                <w:numId w:val="284"/>
              </w:numPr>
              <w:suppressAutoHyphens w:val="0"/>
              <w:spacing w:after="0" w:line="240" w:lineRule="auto"/>
              <w:contextualSpacing/>
              <w:jc w:val="both"/>
              <w:rPr>
                <w:rFonts w:ascii="Arial" w:hAnsi="Arial" w:cs="Arial"/>
              </w:rPr>
            </w:pPr>
            <w:r w:rsidRPr="00311D41">
              <w:rPr>
                <w:rFonts w:ascii="Arial" w:hAnsi="Arial" w:cs="Arial"/>
              </w:rPr>
              <w:t>организация, работающая в области продвижения физической деятельности;</w:t>
            </w:r>
          </w:p>
          <w:p w:rsidR="000F278B" w:rsidRPr="00311D41" w:rsidRDefault="000F278B" w:rsidP="00311D41">
            <w:pPr>
              <w:numPr>
                <w:ilvl w:val="0"/>
                <w:numId w:val="284"/>
              </w:numPr>
              <w:suppressAutoHyphens w:val="0"/>
              <w:spacing w:after="0" w:line="240" w:lineRule="auto"/>
              <w:contextualSpacing/>
              <w:jc w:val="both"/>
              <w:rPr>
                <w:rFonts w:ascii="Arial" w:hAnsi="Arial" w:cs="Arial"/>
                <w:lang w:eastAsia="en-US"/>
              </w:rPr>
            </w:pPr>
            <w:r w:rsidRPr="00311D41">
              <w:rPr>
                <w:rFonts w:ascii="Arial" w:hAnsi="Arial" w:cs="Arial"/>
              </w:rPr>
              <w:t>организация, представляющая активный сектор досуга;</w:t>
            </w:r>
          </w:p>
        </w:tc>
      </w:tr>
      <w:tr w:rsidR="000F278B" w:rsidRPr="00311D41" w:rsidTr="00311D41">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Кто может подавать заявку?</w:t>
            </w:r>
          </w:p>
        </w:tc>
        <w:tc>
          <w:tcPr>
            <w:tcW w:w="1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Любая участвующая организация, учреждённая в стране-участнице Программы, может считаться кандидатом. Эта организация действует от имени всех организаций, участвующих в проекте.</w:t>
            </w:r>
          </w:p>
        </w:tc>
      </w:tr>
      <w:tr w:rsidR="000F278B" w:rsidRPr="00311D41" w:rsidTr="00311D41">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Количество и специфика организаций участников</w:t>
            </w:r>
          </w:p>
        </w:tc>
        <w:tc>
          <w:tcPr>
            <w:tcW w:w="1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Малое Соглашение о сотрудничестве является международным и включает в себя как минимум три организации из трех разных стран Программы. Максимального количества партнеров нет. Однако бюджет на управление проектом и его реализацию ограничен (и эквивалентен 5 партнерам). Все участвующие организации должны быть идентифицированы во время подачи заявки на получение гранта.</w:t>
            </w:r>
          </w:p>
        </w:tc>
      </w:tr>
      <w:tr w:rsidR="000F278B" w:rsidRPr="00311D41" w:rsidTr="00311D41">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Продолжительность проектов</w:t>
            </w:r>
          </w:p>
        </w:tc>
        <w:tc>
          <w:tcPr>
            <w:tcW w:w="1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От 12 до 24 месяцев. Продолжительность должна быть выбрана на этапе подачи заявки (12, 18 или 24 месяца) согласно выбранной цели проекта и вида деятельности, предусмотренного с течением проекта.</w:t>
            </w:r>
          </w:p>
        </w:tc>
      </w:tr>
      <w:tr w:rsidR="000F278B" w:rsidRPr="00311D41" w:rsidTr="00311D41">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Место(-а) проведения проектов</w:t>
            </w:r>
          </w:p>
        </w:tc>
        <w:tc>
          <w:tcPr>
            <w:tcW w:w="1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Мероприятия должны проводиться в странах (одной или нескольких) организаций, участвующих в Малом Соглашении о сотрудничестве.</w:t>
            </w:r>
          </w:p>
        </w:tc>
      </w:tr>
      <w:tr w:rsidR="000F278B" w:rsidRPr="00311D41" w:rsidTr="00311D41">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Куда подавать заявку?</w:t>
            </w:r>
          </w:p>
        </w:tc>
        <w:tc>
          <w:tcPr>
            <w:tcW w:w="1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 Исполнительное агентство образования, аудиовизуальных средств и культуры в Брюсселе.</w:t>
            </w:r>
          </w:p>
        </w:tc>
      </w:tr>
      <w:tr w:rsidR="000F278B" w:rsidRPr="00311D41" w:rsidTr="00311D41">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lastRenderedPageBreak/>
              <w:t>Когда подавать заявку?</w:t>
            </w:r>
          </w:p>
        </w:tc>
        <w:tc>
          <w:tcPr>
            <w:tcW w:w="1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 xml:space="preserve">Заявители должны оставить заявку на получение гранта </w:t>
            </w:r>
            <w:r w:rsidRPr="00311D41">
              <w:rPr>
                <w:rFonts w:ascii="Arial" w:hAnsi="Arial" w:cs="Arial"/>
                <w:b/>
              </w:rPr>
              <w:t>к 5 апреля в 12:00 (по полудню в Брюссель)</w:t>
            </w:r>
            <w:r w:rsidRPr="00311D41">
              <w:rPr>
                <w:rFonts w:ascii="Arial" w:hAnsi="Arial" w:cs="Arial"/>
              </w:rPr>
              <w:t xml:space="preserve"> для проектов, начинающихся 1 января следующего года.</w:t>
            </w:r>
          </w:p>
        </w:tc>
      </w:tr>
      <w:tr w:rsidR="000F278B" w:rsidRPr="00311D41" w:rsidTr="00311D41">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Как подавать заявку?</w:t>
            </w:r>
          </w:p>
        </w:tc>
        <w:tc>
          <w:tcPr>
            <w:tcW w:w="1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Более подробную информацию о том, как подать заявку, см. В Части C настоящего Руководства.</w:t>
            </w:r>
          </w:p>
        </w:tc>
      </w:tr>
    </w:tbl>
    <w:p w:rsidR="000F278B" w:rsidRDefault="000F278B" w:rsidP="000F278B">
      <w:pPr>
        <w:spacing w:line="254" w:lineRule="auto"/>
        <w:jc w:val="both"/>
        <w:rPr>
          <w:rFonts w:ascii="Arial" w:hAnsi="Arial" w:cs="Arial"/>
          <w:lang w:eastAsia="en-US"/>
        </w:rPr>
      </w:pPr>
    </w:p>
    <w:p w:rsidR="000F278B" w:rsidRDefault="000F278B" w:rsidP="000F278B">
      <w:pPr>
        <w:spacing w:line="254" w:lineRule="auto"/>
        <w:jc w:val="both"/>
        <w:rPr>
          <w:rFonts w:ascii="Arial" w:hAnsi="Arial" w:cs="Arial"/>
        </w:rPr>
      </w:pPr>
      <w:r>
        <w:rPr>
          <w:rFonts w:ascii="Arial" w:hAnsi="Arial" w:cs="Arial"/>
        </w:rPr>
        <w:t>Организации-заявители будут оцениваться по соответствующим критериям исключения и отбора. Для получения дополнительной информации обратитесь к Части C настоящего Руководства.</w:t>
      </w:r>
    </w:p>
    <w:p w:rsidR="000F278B" w:rsidRDefault="000F278B" w:rsidP="000F278B">
      <w:pPr>
        <w:spacing w:line="254" w:lineRule="auto"/>
        <w:jc w:val="both"/>
        <w:rPr>
          <w:rFonts w:ascii="Arial" w:hAnsi="Arial" w:cs="Arial"/>
        </w:rPr>
      </w:pP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Критерии присвоения грантов</w:t>
      </w:r>
    </w:p>
    <w:p w:rsidR="000F278B" w:rsidRDefault="000F278B" w:rsidP="000F278B">
      <w:pPr>
        <w:spacing w:line="254" w:lineRule="auto"/>
        <w:jc w:val="both"/>
        <w:rPr>
          <w:rFonts w:ascii="Arial" w:hAnsi="Arial" w:cs="Arial"/>
        </w:rPr>
      </w:pPr>
      <w:r>
        <w:rPr>
          <w:rFonts w:ascii="Arial" w:hAnsi="Arial" w:cs="Arial"/>
        </w:rPr>
        <w:t>Согласно нижеприведённым критериям проекты будут оцениваться для присвоения грантов: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0169"/>
      </w:tblGrid>
      <w:tr w:rsidR="000F278B" w:rsidRPr="00311D41" w:rsidTr="00311D41">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Актуальность проекта (макс. 30 баллов)</w:t>
            </w:r>
          </w:p>
        </w:tc>
        <w:tc>
          <w:tcPr>
            <w:tcW w:w="10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numPr>
                <w:ilvl w:val="0"/>
                <w:numId w:val="273"/>
              </w:numPr>
              <w:suppressAutoHyphens w:val="0"/>
              <w:spacing w:after="0" w:line="240" w:lineRule="auto"/>
              <w:contextualSpacing/>
              <w:jc w:val="both"/>
              <w:rPr>
                <w:rFonts w:ascii="Arial" w:hAnsi="Arial" w:cs="Arial"/>
              </w:rPr>
            </w:pPr>
            <w:r w:rsidRPr="00311D41">
              <w:rPr>
                <w:rFonts w:ascii="Arial" w:hAnsi="Arial" w:cs="Arial"/>
              </w:rPr>
              <w:t xml:space="preserve">Актуальность предложения в отношении: </w:t>
            </w:r>
          </w:p>
          <w:p w:rsidR="000F278B" w:rsidRPr="00311D41" w:rsidRDefault="000F278B" w:rsidP="00311D41">
            <w:pPr>
              <w:numPr>
                <w:ilvl w:val="0"/>
                <w:numId w:val="274"/>
              </w:numPr>
              <w:suppressAutoHyphens w:val="0"/>
              <w:spacing w:after="0" w:line="240" w:lineRule="auto"/>
              <w:ind w:left="1429" w:hanging="357"/>
              <w:contextualSpacing/>
              <w:jc w:val="both"/>
              <w:rPr>
                <w:rFonts w:ascii="Arial" w:hAnsi="Arial" w:cs="Arial"/>
              </w:rPr>
            </w:pPr>
            <w:r w:rsidRPr="00311D41">
              <w:rPr>
                <w:rFonts w:ascii="Arial" w:hAnsi="Arial" w:cs="Arial"/>
              </w:rPr>
              <w:t xml:space="preserve">целей европейской политики в области спорта; </w:t>
            </w:r>
          </w:p>
          <w:p w:rsidR="000F278B" w:rsidRPr="00311D41" w:rsidRDefault="000F278B" w:rsidP="00311D41">
            <w:pPr>
              <w:numPr>
                <w:ilvl w:val="0"/>
                <w:numId w:val="274"/>
              </w:numPr>
              <w:suppressAutoHyphens w:val="0"/>
              <w:spacing w:after="0" w:line="240" w:lineRule="auto"/>
              <w:ind w:left="1429" w:hanging="357"/>
              <w:contextualSpacing/>
              <w:jc w:val="both"/>
              <w:rPr>
                <w:rFonts w:ascii="Arial" w:hAnsi="Arial" w:cs="Arial"/>
              </w:rPr>
            </w:pPr>
            <w:r w:rsidRPr="00311D41">
              <w:rPr>
                <w:rFonts w:ascii="Arial" w:hAnsi="Arial" w:cs="Arial"/>
              </w:rPr>
              <w:t xml:space="preserve">цели и приоритеты этого Проекта (см. раздел «Каковы цели Совместного партнерства»). </w:t>
            </w:r>
          </w:p>
          <w:p w:rsidR="000F278B" w:rsidRPr="00311D41" w:rsidRDefault="000F278B" w:rsidP="00311D41">
            <w:pPr>
              <w:numPr>
                <w:ilvl w:val="0"/>
                <w:numId w:val="273"/>
              </w:numPr>
              <w:suppressAutoHyphens w:val="0"/>
              <w:spacing w:after="0" w:line="240" w:lineRule="auto"/>
              <w:contextualSpacing/>
              <w:jc w:val="both"/>
              <w:rPr>
                <w:rFonts w:ascii="Arial" w:hAnsi="Arial" w:cs="Arial"/>
              </w:rPr>
            </w:pPr>
            <w:r w:rsidRPr="00311D41">
              <w:rPr>
                <w:rFonts w:ascii="Arial" w:hAnsi="Arial" w:cs="Arial"/>
              </w:rPr>
              <w:t xml:space="preserve">Степень, в которой: </w:t>
            </w:r>
          </w:p>
          <w:p w:rsidR="000F278B" w:rsidRPr="00311D41" w:rsidRDefault="000F278B" w:rsidP="00311D41">
            <w:pPr>
              <w:numPr>
                <w:ilvl w:val="0"/>
                <w:numId w:val="275"/>
              </w:numPr>
              <w:suppressAutoHyphens w:val="0"/>
              <w:spacing w:after="0" w:line="240" w:lineRule="auto"/>
              <w:ind w:left="1429" w:hanging="357"/>
              <w:contextualSpacing/>
              <w:jc w:val="both"/>
              <w:rPr>
                <w:rFonts w:ascii="Arial" w:hAnsi="Arial" w:cs="Arial"/>
              </w:rPr>
            </w:pPr>
            <w:r w:rsidRPr="00311D41">
              <w:rPr>
                <w:rFonts w:ascii="Arial" w:hAnsi="Arial" w:cs="Arial"/>
              </w:rPr>
              <w:t>предложение основано на анализе подлинности и адекватности потребностей;</w:t>
            </w:r>
          </w:p>
          <w:p w:rsidR="000F278B" w:rsidRPr="00311D41" w:rsidRDefault="000F278B" w:rsidP="00311D41">
            <w:pPr>
              <w:numPr>
                <w:ilvl w:val="0"/>
                <w:numId w:val="275"/>
              </w:numPr>
              <w:suppressAutoHyphens w:val="0"/>
              <w:spacing w:after="0" w:line="240" w:lineRule="auto"/>
              <w:ind w:left="1429" w:hanging="357"/>
              <w:contextualSpacing/>
              <w:jc w:val="both"/>
              <w:rPr>
                <w:rFonts w:ascii="Arial" w:hAnsi="Arial" w:cs="Arial"/>
              </w:rPr>
            </w:pPr>
            <w:r w:rsidRPr="00311D41">
              <w:rPr>
                <w:rFonts w:ascii="Arial" w:hAnsi="Arial" w:cs="Arial"/>
              </w:rPr>
              <w:t xml:space="preserve">цели четко определены, реалистичны и затрагивают вопросы, касающиеся участвующих организаций и целевых групп; </w:t>
            </w:r>
          </w:p>
          <w:p w:rsidR="000F278B" w:rsidRPr="00311D41" w:rsidRDefault="000F278B" w:rsidP="00311D41">
            <w:pPr>
              <w:numPr>
                <w:ilvl w:val="0"/>
                <w:numId w:val="275"/>
              </w:numPr>
              <w:suppressAutoHyphens w:val="0"/>
              <w:spacing w:after="0" w:line="240" w:lineRule="auto"/>
              <w:ind w:left="1429" w:hanging="357"/>
              <w:contextualSpacing/>
              <w:jc w:val="both"/>
              <w:rPr>
                <w:rFonts w:ascii="Arial" w:hAnsi="Arial" w:cs="Arial"/>
              </w:rPr>
            </w:pPr>
            <w:r w:rsidRPr="00311D41">
              <w:rPr>
                <w:rFonts w:ascii="Arial" w:hAnsi="Arial" w:cs="Arial"/>
              </w:rPr>
              <w:t xml:space="preserve">предложение является новаторским и / или дополняет другие инициативы, уже проводимые участвующими организациями; </w:t>
            </w:r>
          </w:p>
          <w:p w:rsidR="000F278B" w:rsidRPr="00311D41" w:rsidRDefault="000F278B" w:rsidP="00311D41">
            <w:pPr>
              <w:numPr>
                <w:ilvl w:val="0"/>
                <w:numId w:val="275"/>
              </w:numPr>
              <w:suppressAutoHyphens w:val="0"/>
              <w:spacing w:after="0" w:line="240" w:lineRule="auto"/>
              <w:ind w:left="1429" w:hanging="357"/>
              <w:contextualSpacing/>
              <w:jc w:val="both"/>
              <w:rPr>
                <w:rFonts w:ascii="Arial" w:hAnsi="Arial" w:cs="Arial"/>
                <w:lang w:eastAsia="en-US"/>
              </w:rPr>
            </w:pPr>
            <w:r w:rsidRPr="00311D41">
              <w:rPr>
                <w:rFonts w:ascii="Arial" w:hAnsi="Arial" w:cs="Arial"/>
              </w:rPr>
              <w:t>предложение приносит дополнительную ценность на уровне ЕС за счет результатов, которые не были бы достигнуты в результате деятельности, осуществляемой исключительно в одной стране.</w:t>
            </w:r>
          </w:p>
        </w:tc>
      </w:tr>
      <w:tr w:rsidR="000F278B" w:rsidRPr="00311D41" w:rsidTr="00311D41">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Качество проектирования и реализации проекта (макс. 20 баллов)</w:t>
            </w:r>
          </w:p>
        </w:tc>
        <w:tc>
          <w:tcPr>
            <w:tcW w:w="10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numPr>
                <w:ilvl w:val="0"/>
                <w:numId w:val="276"/>
              </w:numPr>
              <w:suppressAutoHyphens w:val="0"/>
              <w:spacing w:after="0" w:line="240" w:lineRule="auto"/>
              <w:contextualSpacing/>
              <w:jc w:val="both"/>
              <w:rPr>
                <w:rFonts w:ascii="Arial" w:hAnsi="Arial" w:cs="Arial"/>
              </w:rPr>
            </w:pPr>
            <w:r w:rsidRPr="00311D41">
              <w:rPr>
                <w:rFonts w:ascii="Arial" w:hAnsi="Arial" w:cs="Arial"/>
              </w:rPr>
              <w:t>Ясность, полнота и качество программы, включая соответствующие этапы подготовки, осуществления, мониторинга, оценки и распространения;</w:t>
            </w:r>
          </w:p>
          <w:p w:rsidR="000F278B" w:rsidRPr="00311D41" w:rsidRDefault="000F278B" w:rsidP="00311D41">
            <w:pPr>
              <w:numPr>
                <w:ilvl w:val="0"/>
                <w:numId w:val="276"/>
              </w:numPr>
              <w:suppressAutoHyphens w:val="0"/>
              <w:spacing w:after="0" w:line="240" w:lineRule="auto"/>
              <w:contextualSpacing/>
              <w:jc w:val="both"/>
              <w:rPr>
                <w:rFonts w:ascii="Arial" w:hAnsi="Arial" w:cs="Arial"/>
              </w:rPr>
            </w:pPr>
            <w:r w:rsidRPr="00311D41">
              <w:rPr>
                <w:rFonts w:ascii="Arial" w:hAnsi="Arial" w:cs="Arial"/>
              </w:rPr>
              <w:t>Согласованность между целями проекта, методологией, мероприятиями и предлагаемым бюджетом;</w:t>
            </w:r>
          </w:p>
          <w:p w:rsidR="000F278B" w:rsidRPr="00311D41" w:rsidRDefault="000F278B" w:rsidP="00311D41">
            <w:pPr>
              <w:numPr>
                <w:ilvl w:val="0"/>
                <w:numId w:val="276"/>
              </w:numPr>
              <w:suppressAutoHyphens w:val="0"/>
              <w:spacing w:after="0" w:line="240" w:lineRule="auto"/>
              <w:contextualSpacing/>
              <w:jc w:val="both"/>
              <w:rPr>
                <w:rFonts w:ascii="Arial" w:hAnsi="Arial" w:cs="Arial"/>
              </w:rPr>
            </w:pPr>
            <w:r w:rsidRPr="00311D41">
              <w:rPr>
                <w:rFonts w:ascii="Arial" w:hAnsi="Arial" w:cs="Arial"/>
              </w:rPr>
              <w:t>Качество и осуществимость предлагаемой методологии;</w:t>
            </w:r>
          </w:p>
          <w:p w:rsidR="000F278B" w:rsidRPr="00311D41" w:rsidRDefault="000F278B" w:rsidP="00311D41">
            <w:pPr>
              <w:numPr>
                <w:ilvl w:val="0"/>
                <w:numId w:val="276"/>
              </w:numPr>
              <w:suppressAutoHyphens w:val="0"/>
              <w:spacing w:after="0" w:line="240" w:lineRule="auto"/>
              <w:contextualSpacing/>
              <w:jc w:val="both"/>
              <w:rPr>
                <w:rFonts w:ascii="Arial" w:hAnsi="Arial" w:cs="Arial"/>
              </w:rPr>
            </w:pPr>
            <w:r w:rsidRPr="00311D41">
              <w:rPr>
                <w:rFonts w:ascii="Arial" w:hAnsi="Arial" w:cs="Arial"/>
              </w:rPr>
              <w:t>Наличие и качество механизмов управления (сроки, организация, задачи и обязанности четко определены и реалистичны);</w:t>
            </w:r>
          </w:p>
          <w:p w:rsidR="000F278B" w:rsidRPr="00311D41" w:rsidRDefault="000F278B" w:rsidP="00311D41">
            <w:pPr>
              <w:numPr>
                <w:ilvl w:val="0"/>
                <w:numId w:val="276"/>
              </w:numPr>
              <w:suppressAutoHyphens w:val="0"/>
              <w:spacing w:after="0" w:line="240" w:lineRule="auto"/>
              <w:contextualSpacing/>
              <w:jc w:val="both"/>
              <w:rPr>
                <w:rFonts w:ascii="Arial" w:hAnsi="Arial" w:cs="Arial"/>
              </w:rPr>
            </w:pPr>
            <w:r w:rsidRPr="00311D41">
              <w:rPr>
                <w:rFonts w:ascii="Arial" w:hAnsi="Arial" w:cs="Arial"/>
              </w:rPr>
              <w:t>Наличие и актуальность мер контроля качества для обеспечения высокого качества исполнения проекта, своевременности и бюджета;</w:t>
            </w:r>
          </w:p>
          <w:p w:rsidR="000F278B" w:rsidRPr="00311D41" w:rsidRDefault="000F278B" w:rsidP="00311D41">
            <w:pPr>
              <w:numPr>
                <w:ilvl w:val="0"/>
                <w:numId w:val="276"/>
              </w:numPr>
              <w:suppressAutoHyphens w:val="0"/>
              <w:spacing w:after="0" w:line="240" w:lineRule="auto"/>
              <w:contextualSpacing/>
              <w:jc w:val="both"/>
              <w:rPr>
                <w:rFonts w:ascii="Arial" w:hAnsi="Arial" w:cs="Arial"/>
                <w:lang w:eastAsia="en-US"/>
              </w:rPr>
            </w:pPr>
            <w:r w:rsidRPr="00311D41">
              <w:rPr>
                <w:rFonts w:ascii="Arial" w:hAnsi="Arial" w:cs="Arial"/>
              </w:rPr>
              <w:t>Степень, в которой проект является экономически эффективным и выделяет соответствующие ресурсы для каждого вида деятельности.</w:t>
            </w:r>
          </w:p>
        </w:tc>
      </w:tr>
      <w:tr w:rsidR="000F278B" w:rsidRPr="00311D41" w:rsidTr="00311D41">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color w:val="222222"/>
              </w:rPr>
              <w:lastRenderedPageBreak/>
              <w:t>Качество проектной группы и механизмы сотрудничества (макс. 20 баллов)</w:t>
            </w:r>
          </w:p>
        </w:tc>
        <w:tc>
          <w:tcPr>
            <w:tcW w:w="10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numPr>
                <w:ilvl w:val="0"/>
                <w:numId w:val="276"/>
              </w:numPr>
              <w:suppressAutoHyphens w:val="0"/>
              <w:spacing w:after="0" w:line="240" w:lineRule="auto"/>
              <w:contextualSpacing/>
              <w:jc w:val="both"/>
              <w:rPr>
                <w:rFonts w:ascii="Arial" w:hAnsi="Arial" w:cs="Arial"/>
              </w:rPr>
            </w:pPr>
            <w:r w:rsidRPr="00311D41">
              <w:rPr>
                <w:rFonts w:ascii="Arial" w:hAnsi="Arial" w:cs="Arial"/>
              </w:rPr>
              <w:t>Степень, в которой:</w:t>
            </w:r>
          </w:p>
          <w:p w:rsidR="000F278B" w:rsidRPr="00311D41" w:rsidRDefault="000F278B" w:rsidP="00311D41">
            <w:pPr>
              <w:numPr>
                <w:ilvl w:val="0"/>
                <w:numId w:val="277"/>
              </w:numPr>
              <w:suppressAutoHyphens w:val="0"/>
              <w:spacing w:after="0" w:line="240" w:lineRule="auto"/>
              <w:ind w:left="1429" w:hanging="357"/>
              <w:contextualSpacing/>
              <w:jc w:val="both"/>
              <w:rPr>
                <w:rFonts w:ascii="Arial" w:hAnsi="Arial" w:cs="Arial"/>
              </w:rPr>
            </w:pPr>
            <w:r w:rsidRPr="00311D41">
              <w:rPr>
                <w:rFonts w:ascii="Arial" w:hAnsi="Arial" w:cs="Arial"/>
              </w:rPr>
              <w:t>при необходимости, проект включает в себя соответствующее сочетание дополнительных участвующих организаций с необходимым профилем, опытом и знаниями для успешного выполнения всех аспектов проекта;</w:t>
            </w:r>
          </w:p>
          <w:p w:rsidR="000F278B" w:rsidRPr="00311D41" w:rsidRDefault="000F278B" w:rsidP="00311D41">
            <w:pPr>
              <w:numPr>
                <w:ilvl w:val="0"/>
                <w:numId w:val="277"/>
              </w:numPr>
              <w:suppressAutoHyphens w:val="0"/>
              <w:spacing w:after="0" w:line="240" w:lineRule="auto"/>
              <w:ind w:left="1429" w:hanging="357"/>
              <w:contextualSpacing/>
              <w:jc w:val="both"/>
              <w:rPr>
                <w:rFonts w:ascii="Arial" w:hAnsi="Arial" w:cs="Arial"/>
              </w:rPr>
            </w:pPr>
            <w:r w:rsidRPr="00311D41">
              <w:rPr>
                <w:rFonts w:ascii="Arial" w:hAnsi="Arial" w:cs="Arial"/>
              </w:rPr>
              <w:t>в проекты входят люди, обладающие опытом в соответствующих областях, таких как спортивная политика и практика (обучение, конкурсы, коучинг и т. д.), академическая экспертиза, а также возможность охватить более широкую аудиторию;</w:t>
            </w:r>
          </w:p>
          <w:p w:rsidR="000F278B" w:rsidRPr="00311D41" w:rsidRDefault="000F278B" w:rsidP="00311D41">
            <w:pPr>
              <w:numPr>
                <w:ilvl w:val="0"/>
                <w:numId w:val="277"/>
              </w:numPr>
              <w:suppressAutoHyphens w:val="0"/>
              <w:spacing w:after="0" w:line="240" w:lineRule="auto"/>
              <w:ind w:left="1429" w:hanging="357"/>
              <w:contextualSpacing/>
              <w:jc w:val="both"/>
              <w:rPr>
                <w:rFonts w:ascii="Arial" w:hAnsi="Arial" w:cs="Arial"/>
              </w:rPr>
            </w:pPr>
            <w:r w:rsidRPr="00311D41">
              <w:rPr>
                <w:rFonts w:ascii="Arial" w:hAnsi="Arial" w:cs="Arial"/>
              </w:rPr>
              <w:t>распределение обязанностей и задач демонстрирует приверженность и активный вклад всех участвующих организаций;</w:t>
            </w:r>
          </w:p>
          <w:p w:rsidR="000F278B" w:rsidRPr="00311D41" w:rsidRDefault="000F278B" w:rsidP="00311D41">
            <w:pPr>
              <w:numPr>
                <w:ilvl w:val="0"/>
                <w:numId w:val="277"/>
              </w:numPr>
              <w:suppressAutoHyphens w:val="0"/>
              <w:spacing w:after="0" w:line="240" w:lineRule="auto"/>
              <w:ind w:left="1429" w:hanging="357"/>
              <w:contextualSpacing/>
              <w:jc w:val="both"/>
              <w:rPr>
                <w:rFonts w:ascii="Arial" w:hAnsi="Arial" w:cs="Arial"/>
                <w:lang w:eastAsia="en-US"/>
              </w:rPr>
            </w:pPr>
            <w:r w:rsidRPr="00311D41">
              <w:rPr>
                <w:rFonts w:ascii="Arial" w:hAnsi="Arial" w:cs="Arial"/>
              </w:rPr>
              <w:t>если применимо, степень, в которой участие участвующей организации в стране-партнере приносит существенную добавленную стоимость проекту.</w:t>
            </w:r>
          </w:p>
        </w:tc>
      </w:tr>
      <w:tr w:rsidR="000F278B" w:rsidRPr="00311D41" w:rsidTr="00311D41">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Влияние и распространение (макс. 30 баллов)</w:t>
            </w:r>
          </w:p>
        </w:tc>
        <w:tc>
          <w:tcPr>
            <w:tcW w:w="10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numPr>
                <w:ilvl w:val="0"/>
                <w:numId w:val="278"/>
              </w:numPr>
              <w:suppressAutoHyphens w:val="0"/>
              <w:spacing w:after="0" w:line="240" w:lineRule="auto"/>
              <w:contextualSpacing/>
              <w:jc w:val="both"/>
              <w:rPr>
                <w:rFonts w:ascii="Arial" w:hAnsi="Arial" w:cs="Arial"/>
              </w:rPr>
            </w:pPr>
            <w:r w:rsidRPr="00311D41">
              <w:rPr>
                <w:rFonts w:ascii="Arial" w:hAnsi="Arial" w:cs="Arial"/>
              </w:rPr>
              <w:t>Качество мер для оценки результатов проекта;</w:t>
            </w:r>
          </w:p>
          <w:p w:rsidR="000F278B" w:rsidRPr="00311D41" w:rsidRDefault="000F278B" w:rsidP="00311D41">
            <w:pPr>
              <w:numPr>
                <w:ilvl w:val="0"/>
                <w:numId w:val="278"/>
              </w:numPr>
              <w:suppressAutoHyphens w:val="0"/>
              <w:spacing w:after="0" w:line="240" w:lineRule="auto"/>
              <w:contextualSpacing/>
              <w:jc w:val="both"/>
              <w:rPr>
                <w:rFonts w:ascii="Arial" w:hAnsi="Arial" w:cs="Arial"/>
              </w:rPr>
            </w:pPr>
            <w:r w:rsidRPr="00311D41">
              <w:rPr>
                <w:rFonts w:ascii="Arial" w:hAnsi="Arial" w:cs="Arial"/>
              </w:rPr>
              <w:t xml:space="preserve">Потенциальное воздействие проекта: </w:t>
            </w:r>
          </w:p>
          <w:p w:rsidR="000F278B" w:rsidRPr="00311D41" w:rsidRDefault="000F278B" w:rsidP="00311D41">
            <w:pPr>
              <w:numPr>
                <w:ilvl w:val="0"/>
                <w:numId w:val="279"/>
              </w:numPr>
              <w:suppressAutoHyphens w:val="0"/>
              <w:spacing w:after="0" w:line="240" w:lineRule="auto"/>
              <w:ind w:left="1429" w:hanging="357"/>
              <w:contextualSpacing/>
              <w:jc w:val="both"/>
              <w:rPr>
                <w:rFonts w:ascii="Arial" w:hAnsi="Arial" w:cs="Arial"/>
              </w:rPr>
            </w:pPr>
            <w:r w:rsidRPr="00311D41">
              <w:rPr>
                <w:rFonts w:ascii="Arial" w:hAnsi="Arial" w:cs="Arial"/>
              </w:rPr>
              <w:t xml:space="preserve">на участников и участвующие организации, во время и после работы проекта; </w:t>
            </w:r>
          </w:p>
          <w:p w:rsidR="000F278B" w:rsidRPr="00311D41" w:rsidRDefault="000F278B" w:rsidP="00311D41">
            <w:pPr>
              <w:numPr>
                <w:ilvl w:val="0"/>
                <w:numId w:val="279"/>
              </w:numPr>
              <w:suppressAutoHyphens w:val="0"/>
              <w:spacing w:after="0" w:line="240" w:lineRule="auto"/>
              <w:ind w:left="1429" w:hanging="357"/>
              <w:contextualSpacing/>
              <w:jc w:val="both"/>
              <w:rPr>
                <w:rFonts w:ascii="Arial" w:hAnsi="Arial" w:cs="Arial"/>
              </w:rPr>
            </w:pPr>
            <w:r w:rsidRPr="00311D41">
              <w:rPr>
                <w:rFonts w:ascii="Arial" w:hAnsi="Arial" w:cs="Arial"/>
              </w:rPr>
              <w:t>вне организаций и частных лиц, непосредственно участвующих в проекте, на местном, региональном, национальном и / или европейском уровнях.</w:t>
            </w:r>
          </w:p>
          <w:p w:rsidR="000F278B" w:rsidRPr="00311D41" w:rsidRDefault="000F278B" w:rsidP="00311D41">
            <w:pPr>
              <w:numPr>
                <w:ilvl w:val="0"/>
                <w:numId w:val="278"/>
              </w:numPr>
              <w:suppressAutoHyphens w:val="0"/>
              <w:spacing w:after="0" w:line="240" w:lineRule="auto"/>
              <w:contextualSpacing/>
              <w:jc w:val="both"/>
              <w:rPr>
                <w:rFonts w:ascii="Arial" w:hAnsi="Arial" w:cs="Arial"/>
              </w:rPr>
            </w:pPr>
            <w:r w:rsidRPr="00311D41">
              <w:rPr>
                <w:rFonts w:ascii="Arial" w:hAnsi="Arial" w:cs="Arial"/>
              </w:rPr>
              <w:t>Качество плана распространения: уместность и качество мер, направленных на обмен результатами проекта как внутри, так и за пределами участвующих организаций;</w:t>
            </w:r>
          </w:p>
          <w:p w:rsidR="000F278B" w:rsidRPr="00311D41" w:rsidRDefault="000F278B" w:rsidP="00311D41">
            <w:pPr>
              <w:numPr>
                <w:ilvl w:val="0"/>
                <w:numId w:val="278"/>
              </w:numPr>
              <w:suppressAutoHyphens w:val="0"/>
              <w:spacing w:after="0" w:line="240" w:lineRule="auto"/>
              <w:contextualSpacing/>
              <w:jc w:val="both"/>
              <w:rPr>
                <w:rFonts w:ascii="Arial" w:hAnsi="Arial" w:cs="Arial"/>
              </w:rPr>
            </w:pPr>
            <w:r w:rsidRPr="00311D41">
              <w:rPr>
                <w:rFonts w:ascii="Arial" w:hAnsi="Arial" w:cs="Arial"/>
              </w:rPr>
              <w:t>Если это уместно, то это предложение описывает, как материалы, документы и средства массовой информации будут в свободном доступе и иметь открытые лицензии, и не содержит непропорциональных ограничений;</w:t>
            </w:r>
          </w:p>
          <w:p w:rsidR="000F278B" w:rsidRPr="00311D41" w:rsidRDefault="000F278B" w:rsidP="00311D41">
            <w:pPr>
              <w:numPr>
                <w:ilvl w:val="0"/>
                <w:numId w:val="278"/>
              </w:numPr>
              <w:suppressAutoHyphens w:val="0"/>
              <w:spacing w:after="0" w:line="240" w:lineRule="auto"/>
              <w:contextualSpacing/>
              <w:jc w:val="both"/>
              <w:rPr>
                <w:rFonts w:ascii="Arial" w:hAnsi="Arial" w:cs="Arial"/>
                <w:lang w:eastAsia="en-US"/>
              </w:rPr>
            </w:pPr>
            <w:r w:rsidRPr="00311D41">
              <w:rPr>
                <w:rFonts w:ascii="Arial" w:hAnsi="Arial" w:cs="Arial"/>
              </w:rPr>
              <w:t>Качество планов обеспечения устойчивости проекта: его способность продолжать оказывать влияние и давать результаты после гранта ЕС была израсходована.</w:t>
            </w:r>
          </w:p>
        </w:tc>
      </w:tr>
    </w:tbl>
    <w:p w:rsidR="000F278B" w:rsidRDefault="000F278B" w:rsidP="000F278B">
      <w:pPr>
        <w:spacing w:line="254" w:lineRule="auto"/>
        <w:jc w:val="both"/>
        <w:rPr>
          <w:rFonts w:ascii="Arial" w:hAnsi="Arial" w:cs="Arial"/>
          <w:lang w:eastAsia="en-US"/>
        </w:rPr>
      </w:pPr>
    </w:p>
    <w:p w:rsidR="000F278B" w:rsidRDefault="000F278B" w:rsidP="000F278B">
      <w:pPr>
        <w:spacing w:line="254" w:lineRule="auto"/>
        <w:jc w:val="both"/>
        <w:rPr>
          <w:rFonts w:ascii="Arial" w:hAnsi="Arial" w:cs="Arial"/>
        </w:rPr>
      </w:pPr>
      <w:r>
        <w:rPr>
          <w:rFonts w:ascii="Arial" w:hAnsi="Arial" w:cs="Arial"/>
        </w:rPr>
        <w:t>Для рассмотрения на финансирование предложения должны набрать не менее 60 баллов. Кроме того, они должны набрать не менее половины максимальных баллов в каждой из упомянутых выше категорий критериев присуждения (т.е. минимум 15 баллов для категорий «актуальность проекта» и «влияние и распространение», 10 баллов по категориям «качество проектирования и реализации проекта» и «качество проектной группы и механизмы сотрудничества».</w:t>
      </w:r>
    </w:p>
    <w:p w:rsidR="000F278B" w:rsidRDefault="000F278B" w:rsidP="000F278B">
      <w:pPr>
        <w:spacing w:line="254" w:lineRule="auto"/>
        <w:jc w:val="both"/>
        <w:rPr>
          <w:rFonts w:ascii="Arial" w:hAnsi="Arial" w:cs="Arial"/>
        </w:rPr>
      </w:pPr>
      <w:r>
        <w:rPr>
          <w:rFonts w:ascii="Arial" w:hAnsi="Arial" w:cs="Arial"/>
        </w:rPr>
        <w:br w:type="page"/>
      </w:r>
    </w:p>
    <w:p w:rsidR="000F278B" w:rsidRDefault="000F278B" w:rsidP="000F278B">
      <w:pPr>
        <w:spacing w:line="254" w:lineRule="auto"/>
        <w:jc w:val="both"/>
        <w:rPr>
          <w:rFonts w:ascii="Arial" w:hAnsi="Arial" w:cs="Arial"/>
        </w:rPr>
      </w:pPr>
      <w:r>
        <w:rPr>
          <w:rFonts w:ascii="Arial" w:hAnsi="Arial" w:cs="Arial"/>
        </w:rPr>
        <w:lastRenderedPageBreak/>
        <w:t>Каковы правила финансирования?</w:t>
      </w:r>
    </w:p>
    <w:p w:rsidR="000F278B" w:rsidRDefault="000F278B" w:rsidP="000F278B">
      <w:pPr>
        <w:spacing w:line="254" w:lineRule="auto"/>
        <w:jc w:val="both"/>
        <w:rPr>
          <w:rFonts w:ascii="Arial" w:hAnsi="Arial" w:cs="Arial"/>
        </w:rPr>
      </w:pPr>
      <w:r>
        <w:rPr>
          <w:rFonts w:ascii="Arial" w:hAnsi="Arial" w:cs="Arial"/>
        </w:rPr>
        <w:t>Бюджет проекта должен быть составлен в соответствии со следующими правилами финансирования (в евро):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3411"/>
        <w:gridCol w:w="2113"/>
        <w:gridCol w:w="2358"/>
        <w:gridCol w:w="1426"/>
        <w:gridCol w:w="2920"/>
      </w:tblGrid>
      <w:tr w:rsidR="000F278B" w:rsidRPr="00311D41" w:rsidTr="00311D41">
        <w:trPr>
          <w:trHeight w:val="121"/>
        </w:trPr>
        <w:tc>
          <w:tcPr>
            <w:tcW w:w="145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Максимальный размер гранта, предоставленного для Совместных Партнёрств: 60 000 евро</w:t>
            </w:r>
          </w:p>
        </w:tc>
      </w:tr>
      <w:tr w:rsidR="000F278B" w:rsidRPr="00311D41" w:rsidTr="00311D41">
        <w:tc>
          <w:tcPr>
            <w:tcW w:w="5789"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Расходы на подачу заявки</w:t>
            </w:r>
          </w:p>
        </w:tc>
        <w:tc>
          <w:tcPr>
            <w:tcW w:w="202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Механизм финансирования</w:t>
            </w:r>
          </w:p>
        </w:tc>
        <w:tc>
          <w:tcPr>
            <w:tcW w:w="3810"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Сумма</w:t>
            </w:r>
          </w:p>
        </w:tc>
        <w:tc>
          <w:tcPr>
            <w:tcW w:w="294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Правило распределения</w:t>
            </w:r>
          </w:p>
        </w:tc>
      </w:tr>
      <w:tr w:rsidR="000F278B" w:rsidRPr="00311D41" w:rsidTr="00311D41">
        <w:trPr>
          <w:trHeight w:val="1606"/>
        </w:trPr>
        <w:tc>
          <w:tcPr>
            <w:tcW w:w="2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Управление проектом и его воплощение</w:t>
            </w:r>
          </w:p>
        </w:tc>
        <w:tc>
          <w:tcPr>
            <w:tcW w:w="3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Управление проектами (например, планирование, финансы, координация и связь между партнерами и т. д.); малые учебные / обучающие / тренировочные материалы, инструменты, подходы и т. д. Виртуальное сотрудничество и деятельность по местным проектам; информация, продвижение и распространение (например, брошюры, листовки, веб-информация и т. д.).</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Вклад в единичные затраты</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color w:val="222222"/>
              </w:rPr>
              <w:t>Вклад в деятельность управляющей организации: 500 евро в месяц</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Максимум: 1500 евро в месяц</w:t>
            </w:r>
          </w:p>
        </w:tc>
        <w:tc>
          <w:tcPr>
            <w:tcW w:w="2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 зависимости от продолжительности Совместных партнерских соглашений и количества участвующих организаций</w:t>
            </w:r>
          </w:p>
        </w:tc>
      </w:tr>
      <w:tr w:rsidR="000F278B" w:rsidRPr="00311D41" w:rsidTr="00311D4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Вклад в единичные затраты</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color w:val="222222"/>
              </w:rPr>
              <w:t>Вклад в деятельность других участвующих организаций: 250 евро за организацию в месяц</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r>
      <w:tr w:rsidR="000F278B" w:rsidRPr="00311D41" w:rsidTr="00311D41">
        <w:trPr>
          <w:trHeight w:val="1458"/>
        </w:trPr>
        <w:tc>
          <w:tcPr>
            <w:tcW w:w="2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Транснациональные встречи</w:t>
            </w:r>
          </w:p>
        </w:tc>
        <w:tc>
          <w:tcPr>
            <w:tcW w:w="3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Участие в совещаниях между партнерами по проекту и принимаемых одной из участвующих организаций для целей осуществления и координации. Вклад в оплату путевых расходов и суточных</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Вклад в единичные затраты</w:t>
            </w:r>
          </w:p>
        </w:tc>
        <w:tc>
          <w:tcPr>
            <w:tcW w:w="3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color w:val="222222"/>
              </w:rPr>
            </w:pPr>
            <w:r w:rsidRPr="00311D41">
              <w:rPr>
                <w:rFonts w:ascii="Arial" w:hAnsi="Arial" w:cs="Arial"/>
                <w:color w:val="222222"/>
              </w:rPr>
              <w:t>Для расстояний от 100 до 1999 км:</w:t>
            </w:r>
          </w:p>
          <w:p w:rsidR="000F278B" w:rsidRPr="00311D41" w:rsidRDefault="000F278B" w:rsidP="00311D41">
            <w:pPr>
              <w:spacing w:after="0" w:line="240" w:lineRule="auto"/>
              <w:jc w:val="both"/>
              <w:rPr>
                <w:rFonts w:ascii="Arial" w:hAnsi="Arial" w:cs="Arial"/>
                <w:color w:val="222222"/>
                <w:lang w:eastAsia="en-US"/>
              </w:rPr>
            </w:pPr>
            <w:r w:rsidRPr="00311D41">
              <w:rPr>
                <w:rFonts w:ascii="Arial" w:hAnsi="Arial" w:cs="Arial"/>
                <w:color w:val="222222"/>
              </w:rPr>
              <w:t>575 евро за участника на встречу</w:t>
            </w:r>
          </w:p>
        </w:tc>
        <w:tc>
          <w:tcPr>
            <w:tcW w:w="2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Условие: заявители должны обосновать необходимость проведения совещаний касательно количества встреч и участников. Расстояния должны рассчитываться с использованием калькулятора расстояния, поддерживаемого Европейской комиссией.</w:t>
            </w:r>
          </w:p>
        </w:tc>
      </w:tr>
      <w:tr w:rsidR="000F278B" w:rsidRPr="00311D41" w:rsidTr="00311D4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c>
          <w:tcPr>
            <w:tcW w:w="3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rPr>
            </w:pPr>
            <w:r w:rsidRPr="00311D41">
              <w:rPr>
                <w:rFonts w:ascii="Arial" w:hAnsi="Arial" w:cs="Arial"/>
              </w:rPr>
              <w:t>Для расстояний 2000 км или более:</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760 евро за участника на встречу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rFonts w:ascii="Arial" w:hAnsi="Arial" w:cs="Arial"/>
                <w:lang w:eastAsia="en-US"/>
              </w:rPr>
            </w:pPr>
          </w:p>
        </w:tc>
      </w:tr>
    </w:tbl>
    <w:p w:rsidR="000F278B" w:rsidRDefault="000F278B" w:rsidP="000F278B">
      <w:pPr>
        <w:spacing w:line="254" w:lineRule="auto"/>
        <w:jc w:val="both"/>
        <w:rPr>
          <w:rFonts w:cs="Times New Roman"/>
          <w:lang w:eastAsia="en-US"/>
        </w:rPr>
      </w:pPr>
    </w:p>
    <w:p w:rsidR="000F278B" w:rsidRDefault="000F278B" w:rsidP="000F278B">
      <w:pPr>
        <w:spacing w:line="254" w:lineRule="auto"/>
        <w:jc w:val="both"/>
        <w:rPr>
          <w:rFonts w:cs="Times New Roman"/>
        </w:rPr>
      </w:pPr>
    </w:p>
    <w:p w:rsidR="000F278B" w:rsidRDefault="000F278B" w:rsidP="000F278B">
      <w:pPr>
        <w:spacing w:line="254" w:lineRule="auto"/>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3428"/>
        <w:gridCol w:w="2113"/>
        <w:gridCol w:w="3772"/>
        <w:gridCol w:w="2922"/>
      </w:tblGrid>
      <w:tr w:rsidR="000F278B" w:rsidRPr="00311D41" w:rsidTr="00311D41">
        <w:tc>
          <w:tcPr>
            <w:tcW w:w="5789"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lastRenderedPageBreak/>
              <w:t>Расходы на подачу заявки</w:t>
            </w:r>
          </w:p>
        </w:tc>
        <w:tc>
          <w:tcPr>
            <w:tcW w:w="211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Механизм финансирования</w:t>
            </w:r>
          </w:p>
        </w:tc>
        <w:tc>
          <w:tcPr>
            <w:tcW w:w="381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Сумма</w:t>
            </w:r>
          </w:p>
        </w:tc>
        <w:tc>
          <w:tcPr>
            <w:tcW w:w="294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Правило распределения</w:t>
            </w:r>
          </w:p>
        </w:tc>
      </w:tr>
      <w:tr w:rsidR="000F278B" w:rsidRPr="00311D41" w:rsidTr="00311D41">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Исключительные расходы</w:t>
            </w:r>
          </w:p>
        </w:tc>
        <w:tc>
          <w:tcPr>
            <w:tcW w:w="3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rPr>
            </w:pPr>
            <w:r w:rsidRPr="00311D41">
              <w:rPr>
                <w:rFonts w:ascii="Arial" w:hAnsi="Arial" w:cs="Arial"/>
              </w:rPr>
              <w:t>Вклад в реальные затраты, связанные с субподрядом или покупкой товаров и услуг.</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Затраты на предоставление финансовой гарантии, если это запрашивает Исполнительное агентство.</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Реальные затраты</w:t>
            </w:r>
          </w:p>
        </w:tc>
        <w:tc>
          <w:tcPr>
            <w:tcW w:w="3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color w:val="222222"/>
              </w:rPr>
              <w:t>80% приемлемых расходов</w:t>
            </w:r>
            <w:r w:rsidRPr="00311D41">
              <w:rPr>
                <w:rFonts w:ascii="Arial" w:hAnsi="Arial" w:cs="Arial"/>
                <w:color w:val="222222"/>
              </w:rPr>
              <w:br/>
              <w:t>Максимум 10 000 евро за проект (без учета затрат на предоставление финансовой гарантии)</w:t>
            </w:r>
          </w:p>
        </w:tc>
        <w:tc>
          <w:tcPr>
            <w:tcW w:w="2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Условие: субподряд должен быть связан с услугами, которые не могут быть предоставлены непосредственно участвующими организациями по вполне обоснованным причинам. Оборудование не может касаться обычного офисного оборудования или оборудования, обычно используемого участвующими организациями.</w:t>
            </w:r>
          </w:p>
        </w:tc>
      </w:tr>
    </w:tbl>
    <w:p w:rsidR="000F278B" w:rsidRDefault="000F278B" w:rsidP="000F278B">
      <w:pPr>
        <w:spacing w:line="254" w:lineRule="auto"/>
        <w:jc w:val="both"/>
        <w:rPr>
          <w:rFonts w:ascii="Arial" w:hAnsi="Arial" w:cs="Arial"/>
          <w:lang w:eastAsia="en-US"/>
        </w:rPr>
      </w:pPr>
    </w:p>
    <w:p w:rsidR="000F278B" w:rsidRDefault="000F278B" w:rsidP="000F278B">
      <w:pPr>
        <w:spacing w:line="254" w:lineRule="auto"/>
        <w:jc w:val="both"/>
        <w:rPr>
          <w:rFonts w:ascii="Arial" w:hAnsi="Arial" w:cs="Arial"/>
        </w:rPr>
      </w:pPr>
      <w:r>
        <w:rPr>
          <w:rFonts w:ascii="Arial" w:hAnsi="Arial" w:cs="Arial"/>
        </w:rPr>
        <w:br w:type="page"/>
      </w:r>
    </w:p>
    <w:p w:rsidR="000F278B" w:rsidRPr="000F278B" w:rsidRDefault="000F278B" w:rsidP="000F278B">
      <w:pPr>
        <w:pStyle w:val="10"/>
        <w:rPr>
          <w:rFonts w:ascii="Cambria" w:eastAsia="Calibri" w:hAnsi="Cambria" w:cs="Times New Roman"/>
          <w:color w:val="000000"/>
        </w:rPr>
      </w:pPr>
      <w:bookmarkStart w:id="60" w:name="_Toc524645863"/>
      <w:r w:rsidRPr="000F278B">
        <w:rPr>
          <w:rFonts w:eastAsia="Calibri"/>
          <w:color w:val="000000"/>
        </w:rPr>
        <w:lastRenderedPageBreak/>
        <w:t>Некоммерческие спортивные соревнования, проводимые в Европе</w:t>
      </w:r>
      <w:bookmarkEnd w:id="60"/>
    </w:p>
    <w:p w:rsidR="000F278B" w:rsidRPr="000F278B" w:rsidRDefault="000F278B" w:rsidP="000F278B">
      <w:pPr>
        <w:pStyle w:val="af3"/>
        <w:rPr>
          <w:rFonts w:eastAsia="Calibri"/>
          <w:i w:val="0"/>
          <w:color w:val="000000"/>
        </w:rPr>
      </w:pPr>
      <w:r w:rsidRPr="000F278B">
        <w:rPr>
          <w:rFonts w:eastAsia="Calibri"/>
          <w:i w:val="0"/>
          <w:color w:val="000000"/>
        </w:rPr>
        <w:t>Каковы цели некоммерческих спортивных соревнований, проводимых в Европе?</w:t>
      </w:r>
    </w:p>
    <w:p w:rsidR="000F278B" w:rsidRDefault="000F278B" w:rsidP="000F278B">
      <w:pPr>
        <w:spacing w:line="254" w:lineRule="auto"/>
        <w:jc w:val="both"/>
        <w:rPr>
          <w:rFonts w:ascii="Arial" w:hAnsi="Arial" w:cs="Arial"/>
        </w:rPr>
      </w:pPr>
      <w:r>
        <w:rPr>
          <w:rFonts w:ascii="Arial" w:hAnsi="Arial" w:cs="Arial"/>
        </w:rPr>
        <w:t>Такие события направлены на поддержку:</w:t>
      </w:r>
    </w:p>
    <w:p w:rsidR="000F278B" w:rsidRDefault="000F278B" w:rsidP="000F278B">
      <w:pPr>
        <w:numPr>
          <w:ilvl w:val="0"/>
          <w:numId w:val="285"/>
        </w:numPr>
        <w:suppressAutoHyphens w:val="0"/>
        <w:spacing w:line="254" w:lineRule="auto"/>
        <w:jc w:val="both"/>
        <w:rPr>
          <w:rFonts w:ascii="Arial" w:hAnsi="Arial" w:cs="Arial"/>
        </w:rPr>
      </w:pPr>
      <w:r>
        <w:rPr>
          <w:rFonts w:ascii="Arial" w:hAnsi="Arial" w:cs="Arial"/>
        </w:rPr>
        <w:t>Волонтёрства в спорте;</w:t>
      </w:r>
    </w:p>
    <w:p w:rsidR="000F278B" w:rsidRDefault="000F278B" w:rsidP="000F278B">
      <w:pPr>
        <w:numPr>
          <w:ilvl w:val="0"/>
          <w:numId w:val="285"/>
        </w:numPr>
        <w:suppressAutoHyphens w:val="0"/>
        <w:spacing w:line="254" w:lineRule="auto"/>
        <w:jc w:val="both"/>
        <w:rPr>
          <w:rFonts w:ascii="Arial" w:hAnsi="Arial" w:cs="Arial"/>
        </w:rPr>
      </w:pPr>
      <w:r>
        <w:rPr>
          <w:rFonts w:ascii="Arial" w:hAnsi="Arial" w:cs="Arial"/>
        </w:rPr>
        <w:t>Социальной интеграции через спорт;</w:t>
      </w:r>
    </w:p>
    <w:p w:rsidR="000F278B" w:rsidRDefault="000F278B" w:rsidP="000F278B">
      <w:pPr>
        <w:numPr>
          <w:ilvl w:val="0"/>
          <w:numId w:val="285"/>
        </w:numPr>
        <w:suppressAutoHyphens w:val="0"/>
        <w:spacing w:line="254" w:lineRule="auto"/>
        <w:jc w:val="both"/>
        <w:rPr>
          <w:rFonts w:ascii="Arial" w:hAnsi="Arial" w:cs="Arial"/>
        </w:rPr>
      </w:pPr>
      <w:r>
        <w:rPr>
          <w:rFonts w:ascii="Arial" w:hAnsi="Arial" w:cs="Arial"/>
        </w:rPr>
        <w:t>Гендерного равенства в спорте;</w:t>
      </w:r>
    </w:p>
    <w:p w:rsidR="000F278B" w:rsidRDefault="000F278B" w:rsidP="000F278B">
      <w:pPr>
        <w:numPr>
          <w:ilvl w:val="0"/>
          <w:numId w:val="285"/>
        </w:numPr>
        <w:suppressAutoHyphens w:val="0"/>
        <w:spacing w:line="254" w:lineRule="auto"/>
        <w:jc w:val="both"/>
        <w:rPr>
          <w:rFonts w:ascii="Arial" w:hAnsi="Arial" w:cs="Arial"/>
        </w:rPr>
      </w:pPr>
      <w:r>
        <w:rPr>
          <w:rFonts w:ascii="Arial" w:hAnsi="Arial" w:cs="Arial"/>
        </w:rPr>
        <w:t>Оздоровительной физической активности;</w:t>
      </w:r>
    </w:p>
    <w:p w:rsidR="000F278B" w:rsidRDefault="000F278B" w:rsidP="000F278B">
      <w:pPr>
        <w:numPr>
          <w:ilvl w:val="0"/>
          <w:numId w:val="285"/>
        </w:numPr>
        <w:suppressAutoHyphens w:val="0"/>
        <w:spacing w:line="254" w:lineRule="auto"/>
        <w:jc w:val="both"/>
        <w:rPr>
          <w:rFonts w:ascii="Arial" w:hAnsi="Arial" w:cs="Arial"/>
        </w:rPr>
      </w:pPr>
      <w:r>
        <w:rPr>
          <w:rFonts w:ascii="Arial" w:hAnsi="Arial" w:cs="Arial"/>
        </w:rPr>
        <w:t>Деятельности в рамках Европейской Недели спорта.</w:t>
      </w:r>
    </w:p>
    <w:p w:rsidR="000F278B" w:rsidRDefault="000F278B" w:rsidP="000F278B">
      <w:pPr>
        <w:spacing w:line="254" w:lineRule="auto"/>
        <w:jc w:val="both"/>
        <w:rPr>
          <w:rFonts w:ascii="Arial" w:hAnsi="Arial" w:cs="Arial"/>
        </w:rPr>
      </w:pPr>
      <w:r>
        <w:rPr>
          <w:rFonts w:ascii="Arial" w:hAnsi="Arial" w:cs="Arial"/>
        </w:rPr>
        <w:t>Комиссия через свое Исполнительное агентство проведет один отборочный раунд в течение года.</w:t>
      </w:r>
    </w:p>
    <w:p w:rsidR="000F278B" w:rsidRDefault="000F278B" w:rsidP="000F278B">
      <w:pPr>
        <w:spacing w:line="254" w:lineRule="auto"/>
        <w:jc w:val="both"/>
        <w:rPr>
          <w:rFonts w:ascii="Arial" w:hAnsi="Arial" w:cs="Arial"/>
        </w:rPr>
      </w:pPr>
      <w:r>
        <w:rPr>
          <w:rFonts w:ascii="Arial" w:hAnsi="Arial" w:cs="Arial"/>
        </w:rPr>
        <w:t>В рамках некоммерческих европейских спортивных событий ориентировочное распределение для разных категорий будет следующим:</w:t>
      </w:r>
    </w:p>
    <w:p w:rsidR="000F278B" w:rsidRDefault="000F278B" w:rsidP="000F278B">
      <w:pPr>
        <w:numPr>
          <w:ilvl w:val="0"/>
          <w:numId w:val="286"/>
        </w:numPr>
        <w:suppressAutoHyphens w:val="0"/>
        <w:spacing w:line="254" w:lineRule="auto"/>
        <w:jc w:val="both"/>
        <w:rPr>
          <w:rFonts w:ascii="Arial" w:hAnsi="Arial" w:cs="Arial"/>
        </w:rPr>
      </w:pPr>
      <w:r>
        <w:rPr>
          <w:rFonts w:ascii="Arial" w:hAnsi="Arial" w:cs="Arial"/>
        </w:rPr>
        <w:t>приблизительно 30% для направлений в рамках Европейской Недели спорта;</w:t>
      </w:r>
    </w:p>
    <w:p w:rsidR="000F278B" w:rsidRDefault="000F278B" w:rsidP="000F278B">
      <w:pPr>
        <w:numPr>
          <w:ilvl w:val="0"/>
          <w:numId w:val="286"/>
        </w:numPr>
        <w:suppressAutoHyphens w:val="0"/>
        <w:spacing w:line="254" w:lineRule="auto"/>
        <w:jc w:val="both"/>
        <w:rPr>
          <w:rFonts w:ascii="Arial" w:hAnsi="Arial" w:cs="Arial"/>
        </w:rPr>
      </w:pPr>
      <w:r>
        <w:rPr>
          <w:rFonts w:ascii="Arial" w:hAnsi="Arial" w:cs="Arial"/>
        </w:rPr>
        <w:t>приблизительно 70% для событий, не связанных с Европейской Неделей спорта (например, касающихся волонтерства в спорте, социальной интеграции с помощью спорта, гендерного равенства в спорте, повышения физической активности общества).</w:t>
      </w:r>
    </w:p>
    <w:p w:rsidR="000F278B" w:rsidRDefault="000F278B" w:rsidP="000F278B">
      <w:pPr>
        <w:spacing w:line="254" w:lineRule="auto"/>
        <w:jc w:val="both"/>
        <w:rPr>
          <w:rFonts w:ascii="Arial" w:hAnsi="Arial" w:cs="Arial"/>
        </w:rPr>
      </w:pPr>
      <w:r>
        <w:rPr>
          <w:rFonts w:ascii="Arial" w:hAnsi="Arial" w:cs="Arial"/>
        </w:rPr>
        <w:t>Для организации Европейской Недели спорта должно быть выбрано ориентировочно 4 мероприятия. Они должны быть сфокусированы на темах, которые были определены для реализации Европейской Недели спорта (а именно: образование, рабочие места, деятельность на открытом воздухе, спортивные клубы и фитнес-центры).</w:t>
      </w:r>
    </w:p>
    <w:p w:rsidR="000F278B" w:rsidRDefault="000F278B" w:rsidP="000F278B">
      <w:pPr>
        <w:spacing w:line="254" w:lineRule="auto"/>
        <w:jc w:val="both"/>
        <w:rPr>
          <w:rFonts w:ascii="Arial" w:hAnsi="Arial" w:cs="Arial"/>
        </w:rPr>
      </w:pPr>
      <w:r>
        <w:rPr>
          <w:rFonts w:ascii="Arial" w:hAnsi="Arial" w:cs="Arial"/>
        </w:rPr>
        <w:t>Необходимо выбрать около 10 направлений, не связанных с Европейской Неделей спорта. В отношении вышеупомянутых тем (например, волонтерство, социальная интеграция, гендерная проблематика, физическая активность) по крайней мере одно направление должно быть сосредоточено на целях вне исключительно спортивной сферы (например, в спортивной дипломатии), и по крайней мере одно направление должно сосредоточиться на развитии массового спорта (волонтерство в спорте, социальная вовлеченность в спорт, гендерное равенство в спорте, оздоровительная физическая активность).</w:t>
      </w:r>
    </w:p>
    <w:p w:rsidR="000F278B" w:rsidRDefault="000F278B" w:rsidP="000F278B">
      <w:pPr>
        <w:spacing w:line="254" w:lineRule="auto"/>
        <w:jc w:val="both"/>
        <w:rPr>
          <w:rFonts w:ascii="Arial" w:hAnsi="Arial" w:cs="Arial"/>
        </w:rPr>
      </w:pPr>
      <w:r>
        <w:rPr>
          <w:rFonts w:ascii="Arial" w:hAnsi="Arial" w:cs="Arial"/>
        </w:rPr>
        <w:t>Во всех событиях следует поддерживать гендерное равенство. Следует поощрять сотрудничество со странами-партнерами.</w:t>
      </w:r>
    </w:p>
    <w:p w:rsidR="000F278B" w:rsidRDefault="000F278B" w:rsidP="000F278B">
      <w:pPr>
        <w:spacing w:line="254" w:lineRule="auto"/>
        <w:jc w:val="both"/>
        <w:rPr>
          <w:rFonts w:ascii="Arial" w:hAnsi="Arial" w:cs="Arial"/>
        </w:rPr>
      </w:pP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Что представляет из себя некоммерческое спортивное соревнование, проводимое в Европе?</w:t>
      </w:r>
    </w:p>
    <w:p w:rsidR="000F278B" w:rsidRDefault="000F278B" w:rsidP="000F278B">
      <w:pPr>
        <w:spacing w:line="254" w:lineRule="auto"/>
        <w:jc w:val="both"/>
        <w:rPr>
          <w:rFonts w:ascii="Arial" w:hAnsi="Arial" w:cs="Arial"/>
        </w:rPr>
      </w:pPr>
      <w:r>
        <w:rPr>
          <w:rFonts w:ascii="Arial" w:hAnsi="Arial" w:cs="Arial"/>
        </w:rPr>
        <w:t xml:space="preserve">Такие события обеспечивают финансовую поддержку: </w:t>
      </w:r>
    </w:p>
    <w:p w:rsidR="000F278B" w:rsidRDefault="000F278B" w:rsidP="000F278B">
      <w:pPr>
        <w:spacing w:line="254" w:lineRule="auto"/>
        <w:jc w:val="both"/>
        <w:rPr>
          <w:rFonts w:ascii="Arial" w:hAnsi="Arial" w:cs="Arial"/>
        </w:rPr>
      </w:pPr>
      <w:r>
        <w:rPr>
          <w:rFonts w:ascii="Arial" w:hAnsi="Arial" w:cs="Arial"/>
        </w:rPr>
        <w:lastRenderedPageBreak/>
        <w:t xml:space="preserve">- организации всех спортивных направлений в Европе, проводимых в одной Стране Программы; </w:t>
      </w:r>
    </w:p>
    <w:p w:rsidR="000F278B" w:rsidRDefault="000F278B" w:rsidP="000F278B">
      <w:pPr>
        <w:spacing w:line="254" w:lineRule="auto"/>
        <w:jc w:val="both"/>
        <w:rPr>
          <w:rFonts w:ascii="Arial" w:hAnsi="Arial" w:cs="Arial"/>
        </w:rPr>
      </w:pPr>
      <w:r>
        <w:rPr>
          <w:rFonts w:ascii="Arial" w:hAnsi="Arial" w:cs="Arial"/>
        </w:rPr>
        <w:t>- национальным мероприятиям, организованным одновременно в нескольких странах Программы некоммерческими организациями или государственными органами, действующими в области спорта.</w:t>
      </w:r>
    </w:p>
    <w:p w:rsidR="000F278B" w:rsidRDefault="000F278B" w:rsidP="000F278B">
      <w:pPr>
        <w:spacing w:line="254" w:lineRule="auto"/>
        <w:jc w:val="both"/>
        <w:rPr>
          <w:rFonts w:ascii="Arial" w:hAnsi="Arial" w:cs="Arial"/>
        </w:rPr>
      </w:pPr>
      <w:r>
        <w:rPr>
          <w:rFonts w:ascii="Arial" w:hAnsi="Arial" w:cs="Arial"/>
        </w:rPr>
        <w:t>Ожидаемые результаты этих событий:</w:t>
      </w:r>
    </w:p>
    <w:p w:rsidR="000F278B" w:rsidRDefault="000F278B" w:rsidP="000F278B">
      <w:pPr>
        <w:numPr>
          <w:ilvl w:val="0"/>
          <w:numId w:val="287"/>
        </w:numPr>
        <w:suppressAutoHyphens w:val="0"/>
        <w:spacing w:line="254" w:lineRule="auto"/>
        <w:jc w:val="both"/>
        <w:rPr>
          <w:rFonts w:ascii="Arial" w:hAnsi="Arial" w:cs="Arial"/>
        </w:rPr>
      </w:pPr>
      <w:r>
        <w:rPr>
          <w:rFonts w:ascii="Arial" w:hAnsi="Arial" w:cs="Arial"/>
        </w:rPr>
        <w:t>повышение осведомленности о роли спорта в содействии социальной интеграции, равных возможностях и оздоровлении физической активности;</w:t>
      </w:r>
    </w:p>
    <w:p w:rsidR="000F278B" w:rsidRDefault="000F278B" w:rsidP="000F278B">
      <w:pPr>
        <w:numPr>
          <w:ilvl w:val="0"/>
          <w:numId w:val="287"/>
        </w:numPr>
        <w:suppressAutoHyphens w:val="0"/>
        <w:spacing w:line="254" w:lineRule="auto"/>
        <w:jc w:val="both"/>
        <w:rPr>
          <w:rFonts w:ascii="Arial" w:hAnsi="Arial" w:cs="Arial"/>
        </w:rPr>
      </w:pPr>
      <w:r>
        <w:rPr>
          <w:rFonts w:ascii="Arial" w:hAnsi="Arial" w:cs="Arial"/>
        </w:rPr>
        <w:t>расширение участников в жизни спорта, физической активности и волонтёрства.</w:t>
      </w:r>
    </w:p>
    <w:p w:rsidR="000F278B" w:rsidRDefault="000F278B" w:rsidP="000F278B">
      <w:pPr>
        <w:spacing w:line="254" w:lineRule="auto"/>
        <w:jc w:val="both"/>
        <w:rPr>
          <w:rFonts w:ascii="Arial" w:hAnsi="Arial" w:cs="Arial"/>
        </w:rPr>
      </w:pP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Какие виды деятельности поддерживаются?</w:t>
      </w:r>
    </w:p>
    <w:p w:rsidR="000F278B" w:rsidRDefault="000F278B" w:rsidP="000F278B">
      <w:pPr>
        <w:spacing w:line="254" w:lineRule="auto"/>
        <w:jc w:val="both"/>
        <w:rPr>
          <w:rFonts w:ascii="Arial" w:hAnsi="Arial" w:cs="Arial"/>
        </w:rPr>
      </w:pPr>
      <w:r>
        <w:rPr>
          <w:rFonts w:ascii="Arial" w:hAnsi="Arial" w:cs="Arial"/>
        </w:rPr>
        <w:t>Поддержка направлений будет означать предоставление грантов ЕС отдельным организациям, отвечающим за подготовку, организацию и последующее наблюдение за данным событием. В рамках этих событий будут поддерживаться следующие мероприятия (представлен неполный список):</w:t>
      </w:r>
    </w:p>
    <w:p w:rsidR="000F278B" w:rsidRDefault="000F278B" w:rsidP="000F278B">
      <w:pPr>
        <w:numPr>
          <w:ilvl w:val="0"/>
          <w:numId w:val="288"/>
        </w:numPr>
        <w:suppressAutoHyphens w:val="0"/>
        <w:spacing w:line="254" w:lineRule="auto"/>
        <w:jc w:val="both"/>
        <w:rPr>
          <w:rFonts w:ascii="Arial" w:hAnsi="Arial" w:cs="Arial"/>
        </w:rPr>
      </w:pPr>
      <w:r>
        <w:rPr>
          <w:rFonts w:ascii="Arial" w:hAnsi="Arial" w:cs="Arial"/>
        </w:rPr>
        <w:t>подготовка мероприятия;</w:t>
      </w:r>
    </w:p>
    <w:p w:rsidR="000F278B" w:rsidRDefault="000F278B" w:rsidP="000F278B">
      <w:pPr>
        <w:numPr>
          <w:ilvl w:val="0"/>
          <w:numId w:val="288"/>
        </w:numPr>
        <w:suppressAutoHyphens w:val="0"/>
        <w:spacing w:line="254" w:lineRule="auto"/>
        <w:jc w:val="both"/>
        <w:rPr>
          <w:rFonts w:ascii="Arial" w:hAnsi="Arial" w:cs="Arial"/>
        </w:rPr>
      </w:pPr>
      <w:r>
        <w:rPr>
          <w:rFonts w:ascii="Arial" w:hAnsi="Arial" w:cs="Arial"/>
        </w:rPr>
        <w:t>организация образовательной деятельности для спортсменов, тренеров, организаторов и волонтеров в преддверии мероприятия;</w:t>
      </w:r>
    </w:p>
    <w:p w:rsidR="000F278B" w:rsidRDefault="000F278B" w:rsidP="000F278B">
      <w:pPr>
        <w:numPr>
          <w:ilvl w:val="0"/>
          <w:numId w:val="288"/>
        </w:numPr>
        <w:suppressAutoHyphens w:val="0"/>
        <w:spacing w:line="254" w:lineRule="auto"/>
        <w:jc w:val="both"/>
        <w:rPr>
          <w:rFonts w:ascii="Arial" w:hAnsi="Arial" w:cs="Arial"/>
        </w:rPr>
      </w:pPr>
      <w:r>
        <w:rPr>
          <w:rFonts w:ascii="Arial" w:hAnsi="Arial" w:cs="Arial"/>
        </w:rPr>
        <w:t>организация мероприятия;</w:t>
      </w:r>
    </w:p>
    <w:p w:rsidR="000F278B" w:rsidRDefault="000F278B" w:rsidP="000F278B">
      <w:pPr>
        <w:numPr>
          <w:ilvl w:val="0"/>
          <w:numId w:val="288"/>
        </w:numPr>
        <w:suppressAutoHyphens w:val="0"/>
        <w:spacing w:line="254" w:lineRule="auto"/>
        <w:jc w:val="both"/>
        <w:rPr>
          <w:rFonts w:ascii="Arial" w:hAnsi="Arial" w:cs="Arial"/>
        </w:rPr>
      </w:pPr>
      <w:r>
        <w:rPr>
          <w:rFonts w:ascii="Arial" w:hAnsi="Arial" w:cs="Arial"/>
        </w:rPr>
        <w:t>организация связаных направлений (конференции, семинары);</w:t>
      </w:r>
    </w:p>
    <w:p w:rsidR="000F278B" w:rsidRDefault="000F278B" w:rsidP="000F278B">
      <w:pPr>
        <w:numPr>
          <w:ilvl w:val="0"/>
          <w:numId w:val="288"/>
        </w:numPr>
        <w:suppressAutoHyphens w:val="0"/>
        <w:spacing w:line="254" w:lineRule="auto"/>
        <w:jc w:val="both"/>
        <w:rPr>
          <w:rFonts w:ascii="Arial" w:hAnsi="Arial" w:cs="Arial"/>
        </w:rPr>
      </w:pPr>
      <w:r>
        <w:rPr>
          <w:rFonts w:ascii="Arial" w:hAnsi="Arial" w:cs="Arial"/>
        </w:rPr>
        <w:t xml:space="preserve">реализация традиционных видов деятельности (оценки, составление планов на будущее); </w:t>
      </w:r>
      <w:r>
        <w:rPr>
          <w:rFonts w:ascii="Arial" w:hAnsi="Arial" w:cs="Arial"/>
        </w:rPr>
        <w:sym w:font="Arial" w:char="F0A7"/>
      </w:r>
      <w:r>
        <w:rPr>
          <w:rFonts w:ascii="Arial" w:hAnsi="Arial" w:cs="Arial"/>
        </w:rPr>
        <w:t xml:space="preserve"> коммуникационные мероприятия, связанные с темой мероприятия.</w:t>
      </w:r>
    </w:p>
    <w:p w:rsidR="000F278B" w:rsidRDefault="000F278B" w:rsidP="000F278B">
      <w:pPr>
        <w:spacing w:line="254" w:lineRule="auto"/>
        <w:jc w:val="both"/>
        <w:rPr>
          <w:rFonts w:ascii="Arial" w:hAnsi="Arial" w:cs="Arial"/>
        </w:rPr>
      </w:pP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Какие виды деятельности не поддерживаются?</w:t>
      </w:r>
    </w:p>
    <w:p w:rsidR="000F278B" w:rsidRDefault="000F278B" w:rsidP="000F278B">
      <w:pPr>
        <w:numPr>
          <w:ilvl w:val="0"/>
          <w:numId w:val="289"/>
        </w:numPr>
        <w:suppressAutoHyphens w:val="0"/>
        <w:spacing w:line="254" w:lineRule="auto"/>
        <w:jc w:val="both"/>
        <w:rPr>
          <w:rFonts w:ascii="Arial" w:hAnsi="Arial" w:cs="Arial"/>
        </w:rPr>
      </w:pPr>
      <w:r>
        <w:rPr>
          <w:rFonts w:ascii="Arial" w:hAnsi="Arial" w:cs="Arial"/>
        </w:rPr>
        <w:t>Спортивные соревнования, организованные международными, европейскими или национальными спортивными федерациями / лигами на регулярной основе;</w:t>
      </w:r>
    </w:p>
    <w:p w:rsidR="000F278B" w:rsidRDefault="000F278B" w:rsidP="000F278B">
      <w:pPr>
        <w:numPr>
          <w:ilvl w:val="0"/>
          <w:numId w:val="289"/>
        </w:numPr>
        <w:suppressAutoHyphens w:val="0"/>
        <w:spacing w:line="254" w:lineRule="auto"/>
        <w:jc w:val="both"/>
        <w:rPr>
          <w:rFonts w:ascii="Arial" w:hAnsi="Arial" w:cs="Arial"/>
        </w:rPr>
      </w:pPr>
      <w:r>
        <w:rPr>
          <w:rFonts w:ascii="Arial" w:hAnsi="Arial" w:cs="Arial"/>
        </w:rPr>
        <w:t>Профессиональные спортивные соревнования.</w:t>
      </w:r>
    </w:p>
    <w:p w:rsidR="000F278B" w:rsidRDefault="000F278B" w:rsidP="000F278B">
      <w:pPr>
        <w:spacing w:line="254" w:lineRule="auto"/>
        <w:jc w:val="both"/>
        <w:rPr>
          <w:rFonts w:ascii="Arial" w:hAnsi="Arial" w:cs="Arial"/>
        </w:rPr>
      </w:pP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lastRenderedPageBreak/>
        <w:t>Каковы критерии оценивания некоммерческих спортивных направлений, проводимых в Европе?</w:t>
      </w:r>
    </w:p>
    <w:p w:rsidR="000F278B" w:rsidRDefault="000F278B" w:rsidP="000F278B">
      <w:pPr>
        <w:spacing w:line="254" w:lineRule="auto"/>
        <w:jc w:val="both"/>
        <w:rPr>
          <w:rFonts w:ascii="Arial" w:hAnsi="Arial" w:cs="Arial"/>
        </w:rPr>
      </w:pPr>
      <w:r>
        <w:rPr>
          <w:rFonts w:ascii="Arial" w:hAnsi="Arial" w:cs="Arial"/>
        </w:rPr>
        <w:t>Список, приведённый ниже, включает формальные критерии, которым некоммерческое европейское спортивное направление должно отвечать, чтобы иметь право на грант Эразмус+:</w:t>
      </w:r>
    </w:p>
    <w:p w:rsidR="000F278B" w:rsidRDefault="000F278B" w:rsidP="000F278B">
      <w:pPr>
        <w:spacing w:line="254" w:lineRule="auto"/>
        <w:jc w:val="both"/>
        <w:rPr>
          <w:rFonts w:ascii="Arial" w:hAnsi="Arial" w:cs="Arial"/>
          <w:b/>
        </w:rPr>
      </w:pPr>
      <w:r>
        <w:rPr>
          <w:rFonts w:ascii="Arial" w:hAnsi="Arial" w:cs="Arial"/>
          <w:b/>
        </w:rPr>
        <w:t>Критерии отбора кандидатов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595"/>
      </w:tblGrid>
      <w:tr w:rsidR="000F278B" w:rsidRPr="00311D41" w:rsidTr="00311D41">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Кто может подавать заявку?</w:t>
            </w:r>
          </w:p>
        </w:tc>
        <w:tc>
          <w:tcPr>
            <w:tcW w:w="10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rPr>
            </w:pPr>
            <w:r w:rsidRPr="00311D41">
              <w:rPr>
                <w:rFonts w:ascii="Arial" w:hAnsi="Arial" w:cs="Arial"/>
              </w:rPr>
              <w:t>Любой государственный орган или некоммерческая организация со своими аффилированными лицами (если таковые имеются), действующие в области спорта, учреждённые в стране-участнице программы. Например, такой организацией может быть (представлен неполный список):</w:t>
            </w:r>
          </w:p>
          <w:p w:rsidR="000F278B" w:rsidRPr="00311D41" w:rsidRDefault="000F278B" w:rsidP="00311D41">
            <w:pPr>
              <w:spacing w:after="0" w:line="240" w:lineRule="auto"/>
              <w:jc w:val="both"/>
              <w:rPr>
                <w:rFonts w:ascii="Arial" w:hAnsi="Arial" w:cs="Arial"/>
              </w:rPr>
            </w:pPr>
            <w:r w:rsidRPr="00311D41">
              <w:rPr>
                <w:rFonts w:ascii="Arial" w:hAnsi="Arial" w:cs="Arial"/>
              </w:rPr>
              <w:t>государственный орган, отвечающий за спорт на местном, региональном или национальном уровне;</w:t>
            </w:r>
          </w:p>
          <w:p w:rsidR="000F278B" w:rsidRPr="00311D41" w:rsidRDefault="000F278B" w:rsidP="00311D41">
            <w:pPr>
              <w:spacing w:after="0" w:line="240" w:lineRule="auto"/>
              <w:jc w:val="both"/>
              <w:rPr>
                <w:rFonts w:ascii="Arial" w:hAnsi="Arial" w:cs="Arial"/>
              </w:rPr>
            </w:pPr>
            <w:r w:rsidRPr="00311D41">
              <w:rPr>
                <w:rFonts w:ascii="Arial" w:hAnsi="Arial" w:cs="Arial"/>
              </w:rPr>
              <w:t>спортивная организация на местном, региональном, национальном, европейском или международном уровнях;</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координатор национального мероприятия, организованного в рамках европейского мероприятия в области спорта.</w:t>
            </w:r>
          </w:p>
        </w:tc>
      </w:tr>
      <w:tr w:rsidR="000F278B" w:rsidRPr="00311D41" w:rsidTr="00311D41">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События и участники, отвечающие требованиям Программы</w:t>
            </w:r>
          </w:p>
        </w:tc>
        <w:tc>
          <w:tcPr>
            <w:tcW w:w="10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rPr>
            </w:pPr>
            <w:r w:rsidRPr="00311D41">
              <w:rPr>
                <w:rFonts w:ascii="Arial" w:hAnsi="Arial" w:cs="Arial"/>
              </w:rPr>
              <w:t>Европейские спортивные мероприятия, организованные в одной стране, должны привлекать участников мероприятия по меньшей мере от 10 разных стран программы.</w:t>
            </w:r>
          </w:p>
          <w:p w:rsidR="000F278B" w:rsidRPr="00311D41" w:rsidRDefault="000F278B" w:rsidP="00311D41">
            <w:pPr>
              <w:spacing w:after="0" w:line="240" w:lineRule="auto"/>
              <w:jc w:val="both"/>
              <w:rPr>
                <w:rFonts w:ascii="Arial" w:hAnsi="Arial" w:cs="Arial"/>
              </w:rPr>
            </w:pPr>
            <w:r w:rsidRPr="00311D41">
              <w:rPr>
                <w:rFonts w:ascii="Arial" w:hAnsi="Arial" w:cs="Arial"/>
              </w:rPr>
              <w:t>ИЛИ</w:t>
            </w:r>
          </w:p>
          <w:p w:rsidR="000F278B" w:rsidRPr="00311D41" w:rsidRDefault="000F278B" w:rsidP="00311D41">
            <w:pPr>
              <w:spacing w:after="0" w:line="240" w:lineRule="auto"/>
              <w:jc w:val="both"/>
              <w:rPr>
                <w:rFonts w:ascii="Arial" w:hAnsi="Arial" w:cs="Arial"/>
              </w:rPr>
            </w:pPr>
            <w:r w:rsidRPr="00311D41">
              <w:rPr>
                <w:rFonts w:ascii="Arial" w:hAnsi="Arial" w:cs="Arial"/>
              </w:rPr>
              <w:t>Спортивные мероприятия, организованные одновременно в нескольких странах-участниках Программы, должны привлекать участников к мероприятиям по меньшей мере из 10 различных стран Программы. Это условие выполняется до тех пор, пока эти участники участвуют во всех событиях.</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Все участвующие организации должны быть идентифицированы во время подачи заявки на получение гранта.</w:t>
            </w:r>
          </w:p>
        </w:tc>
      </w:tr>
      <w:tr w:rsidR="000F278B" w:rsidRPr="00311D41" w:rsidTr="00311D41">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Продолжительность проекта</w:t>
            </w:r>
          </w:p>
        </w:tc>
        <w:tc>
          <w:tcPr>
            <w:tcW w:w="10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До 1 года (от подготовки мероприятия до его последующей деятельности).</w:t>
            </w:r>
          </w:p>
        </w:tc>
      </w:tr>
      <w:tr w:rsidR="000F278B" w:rsidRPr="00311D41" w:rsidTr="00311D41">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Дни проведения</w:t>
            </w:r>
          </w:p>
        </w:tc>
        <w:tc>
          <w:tcPr>
            <w:tcW w:w="10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Направление должно состояться в течение следующего года (в любое время до 31 октября).</w:t>
            </w:r>
          </w:p>
        </w:tc>
      </w:tr>
      <w:tr w:rsidR="000F278B" w:rsidRPr="00311D41" w:rsidTr="00311D41">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Куда подавать заявку?</w:t>
            </w:r>
          </w:p>
        </w:tc>
        <w:tc>
          <w:tcPr>
            <w:tcW w:w="10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В Исполнительное агентство образования, аудиовизуальных средств и культуры в Брюсселе.</w:t>
            </w:r>
          </w:p>
        </w:tc>
      </w:tr>
      <w:tr w:rsidR="000F278B" w:rsidRPr="00311D41" w:rsidTr="00311D41">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Когда подавать заявку?</w:t>
            </w:r>
          </w:p>
        </w:tc>
        <w:tc>
          <w:tcPr>
            <w:tcW w:w="10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Заявители должны подать заявку на получение гранта к 5 апреля в 12:00 (по рабочим дням в Брюссель). Для крупномасштабных направлений проекты могут начинаться с 15 июня 2018 года. Для всех других событий проекты могут начинаться 1 ноября 2018 года.</w:t>
            </w:r>
          </w:p>
        </w:tc>
      </w:tr>
      <w:tr w:rsidR="000F278B" w:rsidRPr="00311D41" w:rsidTr="00311D41">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Как подавать заявку?</w:t>
            </w:r>
          </w:p>
        </w:tc>
        <w:tc>
          <w:tcPr>
            <w:tcW w:w="10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Более подробную информацию о том, как подать заявку, см. В Части C настоящего Руководства.</w:t>
            </w:r>
          </w:p>
        </w:tc>
      </w:tr>
    </w:tbl>
    <w:p w:rsidR="000F278B" w:rsidRDefault="000F278B" w:rsidP="000F278B">
      <w:pPr>
        <w:spacing w:line="254" w:lineRule="auto"/>
        <w:jc w:val="both"/>
        <w:rPr>
          <w:rFonts w:ascii="Arial" w:hAnsi="Arial" w:cs="Arial"/>
          <w:lang w:eastAsia="en-US"/>
        </w:rPr>
      </w:pPr>
    </w:p>
    <w:p w:rsidR="000F278B" w:rsidRDefault="000F278B" w:rsidP="000F278B">
      <w:pPr>
        <w:spacing w:line="254" w:lineRule="auto"/>
        <w:jc w:val="both"/>
        <w:rPr>
          <w:rFonts w:ascii="Arial" w:hAnsi="Arial" w:cs="Arial"/>
        </w:rPr>
      </w:pPr>
      <w:r>
        <w:rPr>
          <w:rFonts w:ascii="Arial" w:hAnsi="Arial" w:cs="Arial"/>
        </w:rPr>
        <w:t>Организации-заявители будут оцениваться по соответствующим критериям исключения и отбора. Для получения дополнительной информации обратитесь к Части C настоящего Руководства.</w:t>
      </w:r>
    </w:p>
    <w:p w:rsidR="000F278B" w:rsidRDefault="000F278B" w:rsidP="000F278B">
      <w:pPr>
        <w:spacing w:line="254" w:lineRule="auto"/>
        <w:jc w:val="both"/>
        <w:rPr>
          <w:rFonts w:ascii="Arial" w:hAnsi="Arial" w:cs="Arial"/>
        </w:rPr>
      </w:pP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Критерии присвоения грантов</w:t>
      </w:r>
    </w:p>
    <w:p w:rsidR="000F278B" w:rsidRDefault="000F278B" w:rsidP="000F278B">
      <w:pPr>
        <w:spacing w:line="254" w:lineRule="auto"/>
        <w:jc w:val="both"/>
        <w:rPr>
          <w:rFonts w:ascii="Arial" w:hAnsi="Arial" w:cs="Arial"/>
        </w:rPr>
      </w:pPr>
      <w:r>
        <w:rPr>
          <w:rFonts w:ascii="Arial" w:hAnsi="Arial" w:cs="Arial"/>
        </w:rPr>
        <w:lastRenderedPageBreak/>
        <w:t>Проекты будут оцениваться согласно нижеприведённым критериям:</w:t>
      </w:r>
    </w:p>
    <w:p w:rsidR="000F278B" w:rsidRDefault="000F278B" w:rsidP="000F278B">
      <w:pPr>
        <w:spacing w:line="254"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9"/>
        <w:gridCol w:w="7280"/>
      </w:tblGrid>
      <w:tr w:rsidR="000F278B" w:rsidRPr="00311D41" w:rsidTr="00311D41">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Актуальность проекта (макс. 30 баллов)</w:t>
            </w:r>
          </w:p>
        </w:tc>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numPr>
                <w:ilvl w:val="0"/>
                <w:numId w:val="290"/>
              </w:numPr>
              <w:suppressAutoHyphens w:val="0"/>
              <w:spacing w:after="0" w:line="240" w:lineRule="auto"/>
              <w:contextualSpacing/>
              <w:jc w:val="both"/>
              <w:rPr>
                <w:rFonts w:ascii="Arial" w:hAnsi="Arial" w:cs="Arial"/>
              </w:rPr>
            </w:pPr>
            <w:r w:rsidRPr="00311D41">
              <w:rPr>
                <w:rFonts w:ascii="Arial" w:hAnsi="Arial" w:cs="Arial"/>
              </w:rPr>
              <w:t>Актуальность предложения относительно:</w:t>
            </w:r>
          </w:p>
          <w:p w:rsidR="000F278B" w:rsidRPr="00311D41" w:rsidRDefault="000F278B" w:rsidP="00311D41">
            <w:pPr>
              <w:spacing w:after="0" w:line="240" w:lineRule="auto"/>
              <w:contextualSpacing/>
              <w:jc w:val="both"/>
              <w:rPr>
                <w:rFonts w:ascii="Arial" w:hAnsi="Arial" w:cs="Arial"/>
              </w:rPr>
            </w:pPr>
            <w:r w:rsidRPr="00311D41">
              <w:rPr>
                <w:rFonts w:ascii="Arial" w:hAnsi="Arial" w:cs="Arial"/>
              </w:rPr>
              <w:t>- целей европейской политики в области спорта;</w:t>
            </w:r>
          </w:p>
          <w:p w:rsidR="000F278B" w:rsidRPr="00311D41" w:rsidRDefault="000F278B" w:rsidP="00311D41">
            <w:pPr>
              <w:spacing w:after="0" w:line="240" w:lineRule="auto"/>
              <w:contextualSpacing/>
              <w:jc w:val="both"/>
              <w:rPr>
                <w:rFonts w:ascii="Arial" w:hAnsi="Arial" w:cs="Arial"/>
              </w:rPr>
            </w:pPr>
            <w:r w:rsidRPr="00311D41">
              <w:rPr>
                <w:rFonts w:ascii="Arial" w:hAnsi="Arial" w:cs="Arial"/>
              </w:rPr>
              <w:t>- целей и приоритетов этого события (см. раздел «Каковы цели некоммерческого спортивного мероприятия, проводимого в Европе?»).</w:t>
            </w:r>
          </w:p>
          <w:p w:rsidR="000F278B" w:rsidRPr="00311D41" w:rsidRDefault="000F278B" w:rsidP="00311D41">
            <w:pPr>
              <w:numPr>
                <w:ilvl w:val="0"/>
                <w:numId w:val="290"/>
              </w:numPr>
              <w:suppressAutoHyphens w:val="0"/>
              <w:spacing w:after="0" w:line="240" w:lineRule="auto"/>
              <w:contextualSpacing/>
              <w:jc w:val="both"/>
              <w:rPr>
                <w:rFonts w:ascii="Arial" w:hAnsi="Arial" w:cs="Arial"/>
              </w:rPr>
            </w:pPr>
            <w:r w:rsidRPr="00311D41">
              <w:rPr>
                <w:rFonts w:ascii="Arial" w:hAnsi="Arial" w:cs="Arial"/>
              </w:rPr>
              <w:t>Степень, в которой:</w:t>
            </w:r>
          </w:p>
          <w:p w:rsidR="000F278B" w:rsidRPr="00311D41" w:rsidRDefault="000F278B" w:rsidP="00311D41">
            <w:pPr>
              <w:spacing w:after="0" w:line="240" w:lineRule="auto"/>
              <w:contextualSpacing/>
              <w:jc w:val="both"/>
              <w:rPr>
                <w:rFonts w:ascii="Arial" w:hAnsi="Arial" w:cs="Arial"/>
              </w:rPr>
            </w:pPr>
            <w:r w:rsidRPr="00311D41">
              <w:rPr>
                <w:rFonts w:ascii="Arial" w:hAnsi="Arial" w:cs="Arial"/>
              </w:rPr>
              <w:t>- предложение основано на анализе адекватности потребностей;</w:t>
            </w:r>
          </w:p>
          <w:p w:rsidR="000F278B" w:rsidRPr="00311D41" w:rsidRDefault="000F278B" w:rsidP="00311D41">
            <w:pPr>
              <w:spacing w:after="0" w:line="240" w:lineRule="auto"/>
              <w:contextualSpacing/>
              <w:jc w:val="both"/>
              <w:rPr>
                <w:rFonts w:ascii="Arial" w:hAnsi="Arial" w:cs="Arial"/>
              </w:rPr>
            </w:pPr>
            <w:r w:rsidRPr="00311D41">
              <w:rPr>
                <w:rFonts w:ascii="Arial" w:hAnsi="Arial" w:cs="Arial"/>
              </w:rPr>
              <w:t>- цели четко определены, реалистичны и затрагивают вопросы, касающиеся участвующих организаций и целевых групп;</w:t>
            </w:r>
          </w:p>
          <w:p w:rsidR="000F278B" w:rsidRPr="00311D41" w:rsidRDefault="000F278B" w:rsidP="00311D41">
            <w:pPr>
              <w:spacing w:after="0" w:line="240" w:lineRule="auto"/>
              <w:contextualSpacing/>
              <w:jc w:val="both"/>
              <w:rPr>
                <w:rFonts w:ascii="Arial" w:hAnsi="Arial" w:cs="Arial"/>
              </w:rPr>
            </w:pPr>
            <w:r w:rsidRPr="00311D41">
              <w:rPr>
                <w:rFonts w:ascii="Arial" w:hAnsi="Arial" w:cs="Arial"/>
              </w:rPr>
              <w:t>- предложение является новаторским и / или дополняет другие инициативы, уже проводимые участвующими организациями;</w:t>
            </w:r>
          </w:p>
          <w:p w:rsidR="000F278B" w:rsidRPr="00311D41" w:rsidRDefault="000F278B" w:rsidP="00311D41">
            <w:pPr>
              <w:spacing w:after="0" w:line="240" w:lineRule="auto"/>
              <w:contextualSpacing/>
              <w:jc w:val="both"/>
              <w:rPr>
                <w:rFonts w:ascii="Arial" w:hAnsi="Arial" w:cs="Arial"/>
                <w:lang w:eastAsia="en-US"/>
              </w:rPr>
            </w:pPr>
            <w:r w:rsidRPr="00311D41">
              <w:rPr>
                <w:rFonts w:ascii="Arial" w:hAnsi="Arial" w:cs="Arial"/>
              </w:rPr>
              <w:t>- предложение приносит дополнительную ценность на уровне ЕС за счет результатов, которые не были бы достигнуты в результате деятельности, осуществляемой исключительно в одной стране.</w:t>
            </w:r>
          </w:p>
        </w:tc>
      </w:tr>
      <w:tr w:rsidR="000F278B" w:rsidRPr="00311D41" w:rsidTr="00311D41">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Качество проектирования и реализации проекта (макс. 40 баллов)</w:t>
            </w:r>
          </w:p>
        </w:tc>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numPr>
                <w:ilvl w:val="0"/>
                <w:numId w:val="291"/>
              </w:numPr>
              <w:suppressAutoHyphens w:val="0"/>
              <w:spacing w:after="0" w:line="240" w:lineRule="auto"/>
              <w:contextualSpacing/>
              <w:jc w:val="both"/>
              <w:rPr>
                <w:rFonts w:ascii="Arial" w:hAnsi="Arial" w:cs="Arial"/>
              </w:rPr>
            </w:pPr>
            <w:r w:rsidRPr="00311D41">
              <w:rPr>
                <w:rFonts w:ascii="Arial" w:hAnsi="Arial" w:cs="Arial"/>
              </w:rPr>
              <w:t>Ясность, полнота и качество работы программы, включая соответствующие этапы подготовки, осуществления, мониторинга, оценки и распространения;</w:t>
            </w:r>
          </w:p>
          <w:p w:rsidR="000F278B" w:rsidRPr="00311D41" w:rsidRDefault="000F278B" w:rsidP="00311D41">
            <w:pPr>
              <w:numPr>
                <w:ilvl w:val="0"/>
                <w:numId w:val="291"/>
              </w:numPr>
              <w:suppressAutoHyphens w:val="0"/>
              <w:spacing w:after="0" w:line="240" w:lineRule="auto"/>
              <w:contextualSpacing/>
              <w:jc w:val="both"/>
              <w:rPr>
                <w:rFonts w:ascii="Arial" w:hAnsi="Arial" w:cs="Arial"/>
              </w:rPr>
            </w:pPr>
            <w:r w:rsidRPr="00311D41">
              <w:rPr>
                <w:rFonts w:ascii="Arial" w:hAnsi="Arial" w:cs="Arial"/>
              </w:rPr>
              <w:t>Согласованность между целями проекта, методологией, мероприятиями и предлагаемым бюджетом;</w:t>
            </w:r>
          </w:p>
          <w:p w:rsidR="000F278B" w:rsidRPr="00311D41" w:rsidRDefault="000F278B" w:rsidP="00311D41">
            <w:pPr>
              <w:numPr>
                <w:ilvl w:val="0"/>
                <w:numId w:val="291"/>
              </w:numPr>
              <w:suppressAutoHyphens w:val="0"/>
              <w:spacing w:after="0" w:line="240" w:lineRule="auto"/>
              <w:contextualSpacing/>
              <w:jc w:val="both"/>
              <w:rPr>
                <w:rFonts w:ascii="Arial" w:hAnsi="Arial" w:cs="Arial"/>
              </w:rPr>
            </w:pPr>
            <w:r w:rsidRPr="00311D41">
              <w:rPr>
                <w:rFonts w:ascii="Arial" w:hAnsi="Arial" w:cs="Arial"/>
              </w:rPr>
              <w:t>Качество и осуществимость предлагаемой методологии;</w:t>
            </w:r>
          </w:p>
          <w:p w:rsidR="000F278B" w:rsidRPr="00311D41" w:rsidRDefault="000F278B" w:rsidP="00311D41">
            <w:pPr>
              <w:numPr>
                <w:ilvl w:val="0"/>
                <w:numId w:val="291"/>
              </w:numPr>
              <w:suppressAutoHyphens w:val="0"/>
              <w:spacing w:after="0" w:line="240" w:lineRule="auto"/>
              <w:contextualSpacing/>
              <w:jc w:val="both"/>
              <w:rPr>
                <w:rFonts w:ascii="Arial" w:hAnsi="Arial" w:cs="Arial"/>
              </w:rPr>
            </w:pPr>
            <w:r w:rsidRPr="00311D41">
              <w:rPr>
                <w:rFonts w:ascii="Arial" w:hAnsi="Arial" w:cs="Arial"/>
              </w:rPr>
              <w:t>Степень, в которой проект включает людей, обладающих опытом в различных областях, таких как спортивная практика (обучение, конкурсы, коучинг и т. д.);</w:t>
            </w:r>
          </w:p>
          <w:p w:rsidR="000F278B" w:rsidRPr="00311D41" w:rsidRDefault="000F278B" w:rsidP="00311D41">
            <w:pPr>
              <w:numPr>
                <w:ilvl w:val="0"/>
                <w:numId w:val="291"/>
              </w:numPr>
              <w:suppressAutoHyphens w:val="0"/>
              <w:spacing w:after="0" w:line="240" w:lineRule="auto"/>
              <w:contextualSpacing/>
              <w:jc w:val="both"/>
              <w:rPr>
                <w:rFonts w:ascii="Arial" w:hAnsi="Arial" w:cs="Arial"/>
              </w:rPr>
            </w:pPr>
            <w:r w:rsidRPr="00311D41">
              <w:rPr>
                <w:rFonts w:ascii="Arial" w:hAnsi="Arial" w:cs="Arial"/>
              </w:rPr>
              <w:t>Существование и качество работы механизмов управления (сроки, организация, задачи и обязанности четко определены и приводимы в исполнение);</w:t>
            </w:r>
          </w:p>
          <w:p w:rsidR="000F278B" w:rsidRPr="00311D41" w:rsidRDefault="000F278B" w:rsidP="00311D41">
            <w:pPr>
              <w:numPr>
                <w:ilvl w:val="0"/>
                <w:numId w:val="291"/>
              </w:numPr>
              <w:suppressAutoHyphens w:val="0"/>
              <w:spacing w:after="0" w:line="240" w:lineRule="auto"/>
              <w:contextualSpacing/>
              <w:jc w:val="both"/>
              <w:rPr>
                <w:rFonts w:ascii="Arial" w:hAnsi="Arial" w:cs="Arial"/>
                <w:lang w:eastAsia="en-US"/>
              </w:rPr>
            </w:pPr>
            <w:r w:rsidRPr="00311D41">
              <w:rPr>
                <w:rFonts w:ascii="Arial" w:hAnsi="Arial" w:cs="Arial"/>
              </w:rPr>
              <w:t>Существование и актуальность мер контроля качества для обеспечения высокого качества исполнения проекта, своевременности и бюджета; Степень, в которой проект является экономически эффективным и выделяет соответствующие ресурсы для каждого вида деятельности.</w:t>
            </w:r>
          </w:p>
        </w:tc>
      </w:tr>
      <w:tr w:rsidR="000F278B" w:rsidRPr="00311D41" w:rsidTr="00311D41">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Влияние и распространение (макс. 30 баллов)</w:t>
            </w:r>
          </w:p>
        </w:tc>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numPr>
                <w:ilvl w:val="0"/>
                <w:numId w:val="292"/>
              </w:numPr>
              <w:suppressAutoHyphens w:val="0"/>
              <w:spacing w:after="0" w:line="240" w:lineRule="auto"/>
              <w:contextualSpacing/>
              <w:jc w:val="both"/>
              <w:rPr>
                <w:rFonts w:ascii="Arial" w:hAnsi="Arial" w:cs="Arial"/>
              </w:rPr>
            </w:pPr>
            <w:r w:rsidRPr="00311D41">
              <w:rPr>
                <w:rFonts w:ascii="Arial" w:hAnsi="Arial" w:cs="Arial"/>
              </w:rPr>
              <w:t>Качество мер для оценки результатов проекта;</w:t>
            </w:r>
          </w:p>
          <w:p w:rsidR="000F278B" w:rsidRPr="00311D41" w:rsidRDefault="000F278B" w:rsidP="00311D41">
            <w:pPr>
              <w:numPr>
                <w:ilvl w:val="0"/>
                <w:numId w:val="292"/>
              </w:numPr>
              <w:suppressAutoHyphens w:val="0"/>
              <w:spacing w:after="0" w:line="240" w:lineRule="auto"/>
              <w:contextualSpacing/>
              <w:jc w:val="both"/>
              <w:rPr>
                <w:rFonts w:ascii="Arial" w:hAnsi="Arial" w:cs="Arial"/>
              </w:rPr>
            </w:pPr>
            <w:r w:rsidRPr="00311D41">
              <w:rPr>
                <w:rFonts w:ascii="Arial" w:hAnsi="Arial" w:cs="Arial"/>
              </w:rPr>
              <w:t xml:space="preserve">Потенциальное воздействие проекта: </w:t>
            </w:r>
          </w:p>
          <w:p w:rsidR="000F278B" w:rsidRPr="00311D41" w:rsidRDefault="000F278B" w:rsidP="00311D41">
            <w:pPr>
              <w:spacing w:after="0" w:line="240" w:lineRule="auto"/>
              <w:contextualSpacing/>
              <w:jc w:val="both"/>
              <w:rPr>
                <w:rFonts w:ascii="Arial" w:hAnsi="Arial" w:cs="Arial"/>
              </w:rPr>
            </w:pPr>
            <w:r w:rsidRPr="00311D41">
              <w:rPr>
                <w:rFonts w:ascii="Arial" w:hAnsi="Arial" w:cs="Arial"/>
              </w:rPr>
              <w:lastRenderedPageBreak/>
              <w:t xml:space="preserve">- на участников и участвующие организации, во время и после жизненного цикла проекта; </w:t>
            </w:r>
          </w:p>
          <w:p w:rsidR="000F278B" w:rsidRPr="00311D41" w:rsidRDefault="000F278B" w:rsidP="00311D41">
            <w:pPr>
              <w:spacing w:after="0" w:line="240" w:lineRule="auto"/>
              <w:contextualSpacing/>
              <w:jc w:val="both"/>
              <w:rPr>
                <w:rFonts w:ascii="Arial" w:hAnsi="Arial" w:cs="Arial"/>
              </w:rPr>
            </w:pPr>
            <w:r w:rsidRPr="00311D41">
              <w:rPr>
                <w:rFonts w:ascii="Arial" w:hAnsi="Arial" w:cs="Arial"/>
              </w:rPr>
              <w:t>- вне организаций и частных лиц, непосредственно участвующих в проекте, на местном, региональном, национальном и / или европейском уровнях.</w:t>
            </w:r>
          </w:p>
          <w:p w:rsidR="000F278B" w:rsidRPr="00311D41" w:rsidRDefault="000F278B" w:rsidP="00311D41">
            <w:pPr>
              <w:numPr>
                <w:ilvl w:val="0"/>
                <w:numId w:val="292"/>
              </w:numPr>
              <w:suppressAutoHyphens w:val="0"/>
              <w:spacing w:after="0" w:line="240" w:lineRule="auto"/>
              <w:contextualSpacing/>
              <w:jc w:val="both"/>
              <w:rPr>
                <w:rFonts w:ascii="Arial" w:hAnsi="Arial" w:cs="Arial"/>
              </w:rPr>
            </w:pPr>
            <w:r w:rsidRPr="00311D41">
              <w:rPr>
                <w:rFonts w:ascii="Arial" w:hAnsi="Arial" w:cs="Arial"/>
              </w:rPr>
              <w:t>Качество плана распространения: уместность и качество мер, направленных на обмен результатами проекта как внутри, так и за пределами участвующих организаций;</w:t>
            </w:r>
          </w:p>
          <w:p w:rsidR="000F278B" w:rsidRPr="00311D41" w:rsidRDefault="000F278B" w:rsidP="00311D41">
            <w:pPr>
              <w:numPr>
                <w:ilvl w:val="0"/>
                <w:numId w:val="292"/>
              </w:numPr>
              <w:suppressAutoHyphens w:val="0"/>
              <w:spacing w:after="0" w:line="240" w:lineRule="auto"/>
              <w:contextualSpacing/>
              <w:jc w:val="both"/>
              <w:rPr>
                <w:rFonts w:ascii="Arial" w:hAnsi="Arial" w:cs="Arial"/>
                <w:lang w:eastAsia="en-US"/>
              </w:rPr>
            </w:pPr>
            <w:r w:rsidRPr="00311D41">
              <w:rPr>
                <w:rFonts w:ascii="Arial" w:hAnsi="Arial" w:cs="Arial"/>
              </w:rPr>
              <w:t>Качество мер для обеспечения видимости и освещения в СМИ мероприятия и поддержки ЕС.</w:t>
            </w:r>
          </w:p>
        </w:tc>
      </w:tr>
    </w:tbl>
    <w:p w:rsidR="000F278B" w:rsidRDefault="000F278B" w:rsidP="000F278B">
      <w:pPr>
        <w:spacing w:line="254" w:lineRule="auto"/>
        <w:jc w:val="both"/>
        <w:rPr>
          <w:rFonts w:ascii="Arial" w:hAnsi="Arial" w:cs="Arial"/>
          <w:lang w:eastAsia="en-US"/>
        </w:rPr>
      </w:pPr>
    </w:p>
    <w:p w:rsidR="000F278B" w:rsidRDefault="000F278B" w:rsidP="000F278B">
      <w:pPr>
        <w:spacing w:line="254" w:lineRule="auto"/>
        <w:jc w:val="both"/>
        <w:rPr>
          <w:rFonts w:ascii="Arial" w:hAnsi="Arial" w:cs="Arial"/>
        </w:rPr>
      </w:pPr>
      <w:r>
        <w:rPr>
          <w:rFonts w:ascii="Arial" w:hAnsi="Arial" w:cs="Arial"/>
        </w:rPr>
        <w:t>Для рассмотрения на финансирование предложения должны набрать не менее 60 баллов. Кроме того, они должны набрать не менее половины максимальных баллов в каждой из упомянутых выше категорий критериев присуждения (т.е. минимум 15 баллов для категорий «актуальность проекта» и «влияние и распространение», 20 баллов по категории «качество проектирования и реализации проекта».</w:t>
      </w:r>
    </w:p>
    <w:p w:rsidR="000F278B" w:rsidRDefault="000F278B" w:rsidP="000F278B">
      <w:pPr>
        <w:spacing w:line="254" w:lineRule="auto"/>
        <w:jc w:val="both"/>
        <w:rPr>
          <w:rFonts w:ascii="Arial" w:hAnsi="Arial" w:cs="Arial"/>
        </w:rPr>
      </w:pPr>
      <w:r>
        <w:rPr>
          <w:rFonts w:ascii="Arial" w:hAnsi="Arial" w:cs="Arial"/>
        </w:rPr>
        <w:br w:type="page"/>
      </w: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lastRenderedPageBreak/>
        <w:t>Каковы правила финансирования?</w:t>
      </w:r>
    </w:p>
    <w:p w:rsidR="000F278B" w:rsidRDefault="000F278B" w:rsidP="000F278B">
      <w:pPr>
        <w:spacing w:line="254" w:lineRule="auto"/>
        <w:jc w:val="both"/>
        <w:rPr>
          <w:rFonts w:ascii="Arial" w:hAnsi="Arial" w:cs="Arial"/>
        </w:rPr>
      </w:pPr>
      <w:r>
        <w:rPr>
          <w:rFonts w:ascii="Arial" w:hAnsi="Arial" w:cs="Arial"/>
        </w:rPr>
        <w:t>Бюджет проекта должен быть составлен в соответствии со следующими правилами финансирования (в евро):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5157"/>
        <w:gridCol w:w="2264"/>
        <w:gridCol w:w="3423"/>
        <w:gridCol w:w="2049"/>
      </w:tblGrid>
      <w:tr w:rsidR="000F278B" w:rsidRPr="00311D41" w:rsidTr="00311D41">
        <w:tc>
          <w:tcPr>
            <w:tcW w:w="69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Расходы на подачу заявки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Механизм финансирования</w:t>
            </w:r>
          </w:p>
        </w:tc>
        <w:tc>
          <w:tcPr>
            <w:tcW w:w="3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Сумма</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Правило распределения</w:t>
            </w:r>
          </w:p>
        </w:tc>
      </w:tr>
      <w:tr w:rsidR="000F278B" w:rsidRPr="00311D41" w:rsidTr="00311D41">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b/>
                <w:lang w:eastAsia="en-US"/>
              </w:rPr>
            </w:pPr>
            <w:r w:rsidRPr="00311D41">
              <w:rPr>
                <w:rFonts w:ascii="Arial" w:hAnsi="Arial" w:cs="Arial"/>
                <w:b/>
              </w:rPr>
              <w:t>Затраты на направление</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0F278B" w:rsidRPr="00311D41" w:rsidRDefault="000F278B" w:rsidP="00311D41">
            <w:pPr>
              <w:spacing w:after="0" w:line="240" w:lineRule="auto"/>
              <w:jc w:val="both"/>
              <w:rPr>
                <w:rFonts w:ascii="Arial" w:hAnsi="Arial" w:cs="Arial"/>
              </w:rPr>
            </w:pPr>
            <w:r w:rsidRPr="00311D41">
              <w:rPr>
                <w:rFonts w:ascii="Arial" w:hAnsi="Arial" w:cs="Arial"/>
              </w:rPr>
              <w:t>Затраты, непосредственно связанные с осуществлением дополнительных направлений проекта, включая:</w:t>
            </w: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r w:rsidRPr="00311D41">
              <w:rPr>
                <w:rFonts w:ascii="Arial" w:hAnsi="Arial" w:cs="Arial"/>
              </w:rPr>
              <w:t>Доступные прямые затраты:</w:t>
            </w:r>
          </w:p>
          <w:p w:rsidR="000F278B" w:rsidRPr="00311D41" w:rsidRDefault="000F278B" w:rsidP="00311D41">
            <w:pPr>
              <w:spacing w:after="0" w:line="240" w:lineRule="auto"/>
              <w:jc w:val="both"/>
              <w:rPr>
                <w:rFonts w:ascii="Arial" w:hAnsi="Arial" w:cs="Arial"/>
              </w:rPr>
            </w:pPr>
            <w:r w:rsidRPr="00311D41">
              <w:rPr>
                <w:rFonts w:ascii="Arial" w:hAnsi="Arial" w:cs="Arial"/>
              </w:rPr>
              <w:t>Персонал</w:t>
            </w:r>
          </w:p>
          <w:p w:rsidR="000F278B" w:rsidRPr="00311D41" w:rsidRDefault="000F278B" w:rsidP="00311D41">
            <w:pPr>
              <w:spacing w:after="0" w:line="240" w:lineRule="auto"/>
              <w:jc w:val="both"/>
              <w:rPr>
                <w:rFonts w:ascii="Arial" w:hAnsi="Arial" w:cs="Arial"/>
              </w:rPr>
            </w:pPr>
            <w:r w:rsidRPr="00311D41">
              <w:rPr>
                <w:rFonts w:ascii="Arial" w:hAnsi="Arial" w:cs="Arial"/>
              </w:rPr>
              <w:t>Путешествия и проживание</w:t>
            </w:r>
          </w:p>
          <w:p w:rsidR="000F278B" w:rsidRPr="00311D41" w:rsidRDefault="000F278B" w:rsidP="00311D41">
            <w:pPr>
              <w:spacing w:after="0" w:line="240" w:lineRule="auto"/>
              <w:jc w:val="both"/>
              <w:rPr>
                <w:rFonts w:ascii="Arial" w:hAnsi="Arial" w:cs="Arial"/>
              </w:rPr>
            </w:pPr>
            <w:r w:rsidRPr="00311D41">
              <w:rPr>
                <w:rFonts w:ascii="Arial" w:hAnsi="Arial" w:cs="Arial"/>
              </w:rPr>
              <w:t>Оборудование</w:t>
            </w:r>
          </w:p>
          <w:p w:rsidR="000F278B" w:rsidRPr="00311D41" w:rsidRDefault="000F278B" w:rsidP="00311D41">
            <w:pPr>
              <w:spacing w:after="0" w:line="240" w:lineRule="auto"/>
              <w:jc w:val="both"/>
              <w:rPr>
                <w:rFonts w:ascii="Arial" w:hAnsi="Arial" w:cs="Arial"/>
              </w:rPr>
            </w:pPr>
            <w:r w:rsidRPr="00311D41">
              <w:rPr>
                <w:rFonts w:ascii="Arial" w:hAnsi="Arial" w:cs="Arial"/>
              </w:rPr>
              <w:t>Расходные материалы и принадлежности субподряда</w:t>
            </w:r>
          </w:p>
          <w:p w:rsidR="000F278B" w:rsidRPr="00311D41" w:rsidRDefault="000F278B" w:rsidP="00311D41">
            <w:pPr>
              <w:spacing w:after="0" w:line="240" w:lineRule="auto"/>
              <w:jc w:val="both"/>
              <w:rPr>
                <w:rFonts w:ascii="Arial" w:hAnsi="Arial" w:cs="Arial"/>
              </w:rPr>
            </w:pPr>
            <w:r w:rsidRPr="00311D41">
              <w:rPr>
                <w:rFonts w:ascii="Arial" w:hAnsi="Arial" w:cs="Arial"/>
              </w:rPr>
              <w:t>Обязанности, налоги и сборы</w:t>
            </w:r>
          </w:p>
          <w:p w:rsidR="000F278B" w:rsidRPr="00311D41" w:rsidRDefault="000F278B" w:rsidP="00311D41">
            <w:pPr>
              <w:spacing w:after="0" w:line="240" w:lineRule="auto"/>
              <w:jc w:val="both"/>
              <w:rPr>
                <w:rFonts w:ascii="Arial" w:hAnsi="Arial" w:cs="Arial"/>
              </w:rPr>
            </w:pPr>
            <w:r w:rsidRPr="00311D41">
              <w:rPr>
                <w:rFonts w:ascii="Arial" w:hAnsi="Arial" w:cs="Arial"/>
              </w:rPr>
              <w:t>Другие расходы</w:t>
            </w:r>
          </w:p>
          <w:p w:rsidR="000F278B" w:rsidRPr="00311D41" w:rsidRDefault="000F278B" w:rsidP="00311D41">
            <w:pPr>
              <w:spacing w:after="0" w:line="240" w:lineRule="auto"/>
              <w:jc w:val="both"/>
              <w:rPr>
                <w:rFonts w:ascii="Arial" w:hAnsi="Arial" w:cs="Arial"/>
              </w:rPr>
            </w:pPr>
          </w:p>
          <w:p w:rsidR="000F278B" w:rsidRPr="00311D41" w:rsidRDefault="000F278B" w:rsidP="00311D41">
            <w:pPr>
              <w:spacing w:after="0" w:line="240" w:lineRule="auto"/>
              <w:jc w:val="both"/>
              <w:rPr>
                <w:rFonts w:ascii="Arial" w:hAnsi="Arial" w:cs="Arial"/>
              </w:rPr>
            </w:pPr>
            <w:r w:rsidRPr="00311D41">
              <w:rPr>
                <w:rFonts w:ascii="Arial" w:hAnsi="Arial" w:cs="Arial"/>
              </w:rPr>
              <w:t>Косвенные затраты:</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Единая ставка, не превышающая 7% от соответствующих прямых затрат по проекту, допустима при косвенных расходах, представляя общие административные расходы бенефициара, которые могут считаться оплачиваемыми проектом (например, счета за электричество или интернет, расходы на помещения, стоимость постоянного персонала и т. 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Реальные расходы</w:t>
            </w:r>
          </w:p>
        </w:tc>
        <w:tc>
          <w:tcPr>
            <w:tcW w:w="3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rPr>
            </w:pPr>
            <w:r w:rsidRPr="00311D41">
              <w:rPr>
                <w:rFonts w:ascii="Arial" w:hAnsi="Arial" w:cs="Arial"/>
              </w:rPr>
              <w:t>Максимальный размер гранта:</w:t>
            </w:r>
          </w:p>
          <w:p w:rsidR="000F278B" w:rsidRPr="00311D41" w:rsidRDefault="000F278B" w:rsidP="00311D41">
            <w:pPr>
              <w:numPr>
                <w:ilvl w:val="0"/>
                <w:numId w:val="293"/>
              </w:numPr>
              <w:suppressAutoHyphens w:val="0"/>
              <w:spacing w:after="0" w:line="240" w:lineRule="auto"/>
              <w:contextualSpacing/>
              <w:jc w:val="both"/>
              <w:rPr>
                <w:rFonts w:ascii="Arial" w:hAnsi="Arial" w:cs="Arial"/>
                <w:b/>
              </w:rPr>
            </w:pPr>
            <w:r w:rsidRPr="00311D41">
              <w:rPr>
                <w:rFonts w:ascii="Arial" w:hAnsi="Arial" w:cs="Arial"/>
              </w:rPr>
              <w:t xml:space="preserve">Для некоммерческих европейских спортивных направлений, организованных во время Европейской недели спорта: </w:t>
            </w:r>
            <w:r w:rsidRPr="00311D41">
              <w:rPr>
                <w:rFonts w:ascii="Arial" w:hAnsi="Arial" w:cs="Arial"/>
                <w:b/>
              </w:rPr>
              <w:t>300 000 евро</w:t>
            </w:r>
          </w:p>
          <w:p w:rsidR="000F278B" w:rsidRPr="00311D41" w:rsidRDefault="000F278B" w:rsidP="00311D41">
            <w:pPr>
              <w:numPr>
                <w:ilvl w:val="0"/>
                <w:numId w:val="293"/>
              </w:numPr>
              <w:suppressAutoHyphens w:val="0"/>
              <w:spacing w:after="0" w:line="240" w:lineRule="auto"/>
              <w:contextualSpacing/>
              <w:jc w:val="both"/>
              <w:rPr>
                <w:rFonts w:ascii="Arial" w:hAnsi="Arial" w:cs="Arial"/>
              </w:rPr>
            </w:pPr>
            <w:r w:rsidRPr="00311D41">
              <w:rPr>
                <w:rFonts w:ascii="Arial" w:hAnsi="Arial" w:cs="Arial"/>
              </w:rPr>
              <w:t>Для некоммерческих европейских спортивных событий, не связанных с Европейской Недели спорта:</w:t>
            </w:r>
          </w:p>
          <w:p w:rsidR="000F278B" w:rsidRPr="00311D41" w:rsidRDefault="000F278B" w:rsidP="00311D41">
            <w:pPr>
              <w:spacing w:after="0" w:line="240" w:lineRule="auto"/>
              <w:contextualSpacing/>
              <w:jc w:val="both"/>
              <w:rPr>
                <w:rFonts w:ascii="Arial" w:hAnsi="Arial" w:cs="Arial"/>
              </w:rPr>
            </w:pPr>
            <w:r w:rsidRPr="00311D41">
              <w:rPr>
                <w:rFonts w:ascii="Arial" w:hAnsi="Arial" w:cs="Arial"/>
              </w:rPr>
              <w:t xml:space="preserve">- средние мероприятия: </w:t>
            </w:r>
            <w:r w:rsidRPr="00311D41">
              <w:rPr>
                <w:rFonts w:ascii="Arial" w:hAnsi="Arial" w:cs="Arial"/>
                <w:b/>
              </w:rPr>
              <w:t>максимум 500 000 евро</w:t>
            </w:r>
          </w:p>
          <w:p w:rsidR="000F278B" w:rsidRPr="00311D41" w:rsidRDefault="000F278B" w:rsidP="00311D41">
            <w:pPr>
              <w:spacing w:after="0" w:line="240" w:lineRule="auto"/>
              <w:contextualSpacing/>
              <w:jc w:val="both"/>
              <w:rPr>
                <w:rFonts w:ascii="Arial" w:hAnsi="Arial" w:cs="Arial"/>
                <w:b/>
              </w:rPr>
            </w:pPr>
            <w:r w:rsidRPr="00311D41">
              <w:rPr>
                <w:rFonts w:ascii="Arial" w:hAnsi="Arial" w:cs="Arial"/>
              </w:rPr>
              <w:t>- крупномасштабные мероприятия</w:t>
            </w:r>
            <w:r w:rsidRPr="00311D41">
              <w:rPr>
                <w:rFonts w:ascii="Arial" w:hAnsi="Arial" w:cs="Arial"/>
                <w:b/>
              </w:rPr>
              <w:t>: минимум 1 млн. Евро и максимум 2 млн. Евро</w:t>
            </w:r>
          </w:p>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Максимум 80% от всех приемлемых расходов.</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both"/>
              <w:rPr>
                <w:rFonts w:ascii="Arial" w:hAnsi="Arial" w:cs="Arial"/>
                <w:lang w:eastAsia="en-US"/>
              </w:rPr>
            </w:pPr>
            <w:r w:rsidRPr="00311D41">
              <w:rPr>
                <w:rFonts w:ascii="Arial" w:hAnsi="Arial" w:cs="Arial"/>
              </w:rPr>
              <w:t>Условие: запрашиваемый бюджет является оправданным в отношении запланированных направлений.</w:t>
            </w:r>
          </w:p>
        </w:tc>
      </w:tr>
    </w:tbl>
    <w:p w:rsidR="000F278B" w:rsidRDefault="000F278B" w:rsidP="000F278B">
      <w:pPr>
        <w:spacing w:line="254" w:lineRule="auto"/>
        <w:jc w:val="both"/>
        <w:rPr>
          <w:rFonts w:ascii="Arial" w:hAnsi="Arial" w:cs="Arial"/>
          <w:lang w:eastAsia="en-US"/>
        </w:rPr>
      </w:pPr>
    </w:p>
    <w:p w:rsidR="000F278B" w:rsidRDefault="000F278B" w:rsidP="000F278B">
      <w:pPr>
        <w:spacing w:line="254" w:lineRule="auto"/>
        <w:jc w:val="both"/>
        <w:rPr>
          <w:rFonts w:ascii="Arial" w:hAnsi="Arial" w:cs="Arial"/>
        </w:rPr>
      </w:pPr>
      <w:r>
        <w:rPr>
          <w:rFonts w:ascii="Arial" w:hAnsi="Arial" w:cs="Arial"/>
        </w:rPr>
        <w:br w:type="page"/>
      </w:r>
    </w:p>
    <w:p w:rsidR="000F278B" w:rsidRPr="000F278B" w:rsidRDefault="000F278B" w:rsidP="000F278B">
      <w:pPr>
        <w:pStyle w:val="10"/>
        <w:rPr>
          <w:rFonts w:ascii="Cambria" w:eastAsia="Calibri" w:hAnsi="Cambria" w:cs="Times New Roman"/>
          <w:color w:val="000000"/>
        </w:rPr>
      </w:pPr>
      <w:bookmarkStart w:id="61" w:name="_Toc524645864"/>
      <w:r w:rsidRPr="000F278B">
        <w:rPr>
          <w:rFonts w:eastAsia="Calibri"/>
          <w:color w:val="000000"/>
        </w:rPr>
        <w:lastRenderedPageBreak/>
        <w:t>ЧАСТЬ C - ИНФОРМАЦИЯ ДЛЯ ЗАЯВИТЕЛЕЙ</w:t>
      </w:r>
      <w:bookmarkEnd w:id="61"/>
    </w:p>
    <w:p w:rsidR="000F278B" w:rsidRDefault="000F278B" w:rsidP="000F278B">
      <w:pPr>
        <w:spacing w:line="254" w:lineRule="auto"/>
        <w:jc w:val="both"/>
        <w:rPr>
          <w:rFonts w:ascii="Arial" w:hAnsi="Arial" w:cs="Arial"/>
        </w:rPr>
      </w:pPr>
      <w:r>
        <w:rPr>
          <w:rFonts w:ascii="Arial" w:hAnsi="Arial" w:cs="Arial"/>
        </w:rPr>
        <w:t>Все организации (в том числе неофициальные группы), которые намереваются представить проектное предложение для получения финансовой поддержки от ЕС в рамках программы Эразмус+, должны внимательно прочитать этот раздел, который составлен в соответствии с положениями Финансового положения</w:t>
      </w:r>
      <w:r>
        <w:rPr>
          <w:rFonts w:ascii="Arial" w:hAnsi="Arial" w:cs="Arial"/>
          <w:vertAlign w:val="superscript"/>
        </w:rPr>
        <w:footnoteReference w:id="142"/>
      </w:r>
      <w:r>
        <w:rPr>
          <w:rFonts w:ascii="Arial" w:hAnsi="Arial" w:cs="Arial"/>
        </w:rPr>
        <w:t>, применимыми к общему бюджету Европейского союза (далее «Финансовое регулирование ЕС») и его правилам применения.</w:t>
      </w:r>
    </w:p>
    <w:p w:rsidR="000F278B" w:rsidRDefault="000F278B" w:rsidP="000F278B">
      <w:pPr>
        <w:spacing w:line="254" w:lineRule="auto"/>
        <w:jc w:val="both"/>
        <w:rPr>
          <w:rFonts w:ascii="Arial" w:hAnsi="Arial" w:cs="Arial"/>
        </w:rPr>
      </w:pPr>
      <w:r>
        <w:rPr>
          <w:rFonts w:ascii="Arial" w:hAnsi="Arial" w:cs="Arial"/>
        </w:rPr>
        <w:t>Физические лица не имеют права подавать проектные предложения в рамках программы Эразмус+, за исключением лиц, подающих заявку от имени группы, состоящей из не менее чем четырех людей, задействованных в молодежной работе, но не обязательно под эгидой молодежной организации (в дальнейшем определяемой «неофициальная группа молодых людей»).</w:t>
      </w:r>
    </w:p>
    <w:p w:rsidR="000F278B" w:rsidRDefault="000F278B" w:rsidP="000F278B">
      <w:pPr>
        <w:spacing w:line="254" w:lineRule="auto"/>
        <w:jc w:val="both"/>
        <w:rPr>
          <w:rFonts w:ascii="Arial" w:hAnsi="Arial" w:cs="Arial"/>
        </w:rPr>
      </w:pPr>
      <w:r>
        <w:rPr>
          <w:rFonts w:ascii="Arial" w:hAnsi="Arial" w:cs="Arial"/>
        </w:rPr>
        <w:t> </w:t>
      </w:r>
    </w:p>
    <w:p w:rsidR="000F278B" w:rsidRPr="000F278B" w:rsidRDefault="000F278B" w:rsidP="000F278B">
      <w:pPr>
        <w:pStyle w:val="10"/>
        <w:rPr>
          <w:rFonts w:ascii="Cambria" w:eastAsia="Calibri" w:hAnsi="Cambria" w:cs="Times New Roman"/>
          <w:color w:val="000000"/>
        </w:rPr>
      </w:pPr>
      <w:bookmarkStart w:id="62" w:name="_Toc524645865"/>
      <w:r w:rsidRPr="000F278B">
        <w:rPr>
          <w:rFonts w:eastAsia="Calibri"/>
          <w:color w:val="000000"/>
        </w:rPr>
        <w:t>Что делать, чтобы подать заявление на Эразмус+?</w:t>
      </w:r>
      <w:bookmarkEnd w:id="62"/>
    </w:p>
    <w:p w:rsidR="000F278B" w:rsidRDefault="000F278B" w:rsidP="000F278B">
      <w:pPr>
        <w:spacing w:line="254" w:lineRule="auto"/>
        <w:jc w:val="both"/>
        <w:rPr>
          <w:rFonts w:ascii="Arial" w:hAnsi="Arial" w:cs="Arial"/>
        </w:rPr>
      </w:pPr>
      <w:r>
        <w:rPr>
          <w:rFonts w:ascii="Arial" w:hAnsi="Arial" w:cs="Arial"/>
        </w:rPr>
        <w:t>Чтобы представить проект для Эразмус+, заявители должны выполнить следующие шаги, описанные ниже:</w:t>
      </w:r>
    </w:p>
    <w:p w:rsidR="000F278B" w:rsidRDefault="000F278B" w:rsidP="000F278B">
      <w:pPr>
        <w:numPr>
          <w:ilvl w:val="0"/>
          <w:numId w:val="294"/>
        </w:numPr>
        <w:suppressAutoHyphens w:val="0"/>
        <w:spacing w:line="254" w:lineRule="auto"/>
        <w:jc w:val="both"/>
        <w:rPr>
          <w:rFonts w:ascii="Arial" w:hAnsi="Arial" w:cs="Arial"/>
        </w:rPr>
      </w:pPr>
      <w:r>
        <w:rPr>
          <w:rFonts w:ascii="Arial" w:hAnsi="Arial" w:cs="Arial"/>
        </w:rPr>
        <w:t xml:space="preserve">Каждая организация, участвующая в заявке, должна зарегистрироваться на портале Участника и получить идентификационный код участника (PIC). Организации / группы, которые уже получили идентификационный код благодаря участию в других программах ЕС, не нуждаются в регистрации повторно. Идентификационный код, полученный во время предыдущей регистрации, действителен также для подачи заявки в соответствии с Эразмус+; </w:t>
      </w:r>
    </w:p>
    <w:p w:rsidR="000F278B" w:rsidRDefault="000F278B" w:rsidP="000F278B">
      <w:pPr>
        <w:numPr>
          <w:ilvl w:val="0"/>
          <w:numId w:val="295"/>
        </w:numPr>
        <w:suppressAutoHyphens w:val="0"/>
        <w:spacing w:line="254" w:lineRule="auto"/>
        <w:jc w:val="both"/>
        <w:rPr>
          <w:rFonts w:ascii="Arial" w:hAnsi="Arial" w:cs="Arial"/>
        </w:rPr>
      </w:pPr>
      <w:r>
        <w:rPr>
          <w:rFonts w:ascii="Arial" w:hAnsi="Arial" w:cs="Arial"/>
        </w:rPr>
        <w:t>необходимо проверить соответствие критериям Программы для соответствующих направлений / области;</w:t>
      </w:r>
    </w:p>
    <w:p w:rsidR="000F278B" w:rsidRDefault="000F278B" w:rsidP="000F278B">
      <w:pPr>
        <w:numPr>
          <w:ilvl w:val="0"/>
          <w:numId w:val="295"/>
        </w:numPr>
        <w:suppressAutoHyphens w:val="0"/>
        <w:spacing w:line="254" w:lineRule="auto"/>
        <w:jc w:val="both"/>
        <w:rPr>
          <w:rFonts w:ascii="Arial" w:hAnsi="Arial" w:cs="Arial"/>
        </w:rPr>
      </w:pPr>
      <w:r>
        <w:rPr>
          <w:rFonts w:ascii="Arial" w:hAnsi="Arial" w:cs="Arial"/>
        </w:rPr>
        <w:t>проверить финансовые условия;</w:t>
      </w:r>
    </w:p>
    <w:p w:rsidR="000F278B" w:rsidRDefault="000F278B" w:rsidP="000F278B">
      <w:pPr>
        <w:numPr>
          <w:ilvl w:val="0"/>
          <w:numId w:val="295"/>
        </w:numPr>
        <w:suppressAutoHyphens w:val="0"/>
        <w:spacing w:line="254" w:lineRule="auto"/>
        <w:jc w:val="both"/>
        <w:rPr>
          <w:rFonts w:ascii="Arial" w:hAnsi="Arial" w:cs="Arial"/>
        </w:rPr>
      </w:pPr>
      <w:r>
        <w:rPr>
          <w:rFonts w:ascii="Arial" w:hAnsi="Arial" w:cs="Arial"/>
        </w:rPr>
        <w:t>заполнить и отправить форму заявки.</w:t>
      </w:r>
    </w:p>
    <w:p w:rsidR="000F278B" w:rsidRDefault="000F278B" w:rsidP="000F278B">
      <w:pPr>
        <w:spacing w:line="254" w:lineRule="auto"/>
        <w:jc w:val="both"/>
        <w:rPr>
          <w:rFonts w:ascii="Arial" w:hAnsi="Arial" w:cs="Arial"/>
        </w:rPr>
      </w:pPr>
    </w:p>
    <w:p w:rsidR="000F278B" w:rsidRPr="000F278B" w:rsidRDefault="000F278B" w:rsidP="000F278B">
      <w:pPr>
        <w:pStyle w:val="10"/>
        <w:rPr>
          <w:rFonts w:ascii="Cambria" w:eastAsia="Calibri" w:hAnsi="Cambria" w:cs="Times New Roman"/>
          <w:color w:val="000000"/>
        </w:rPr>
      </w:pPr>
      <w:bookmarkStart w:id="63" w:name="_Toc524645866"/>
      <w:r w:rsidRPr="000F278B">
        <w:rPr>
          <w:rFonts w:eastAsia="Calibri"/>
          <w:color w:val="000000"/>
        </w:rPr>
        <w:lastRenderedPageBreak/>
        <w:t>Шаг 1: регистрация на портале для участников</w:t>
      </w:r>
      <w:bookmarkEnd w:id="63"/>
    </w:p>
    <w:p w:rsidR="000F278B" w:rsidRDefault="000F278B" w:rsidP="000F278B">
      <w:pPr>
        <w:spacing w:line="254" w:lineRule="auto"/>
        <w:jc w:val="both"/>
        <w:rPr>
          <w:rFonts w:ascii="Arial" w:hAnsi="Arial" w:cs="Arial"/>
        </w:rPr>
      </w:pPr>
      <w:r>
        <w:rPr>
          <w:rFonts w:ascii="Arial" w:hAnsi="Arial" w:cs="Arial"/>
        </w:rPr>
        <w:t>Все организации, участвующие в заявке, должны быть зарегистрированы и предоставлять свои основные юридические и финансовые данные в Портале участника образования, аудиовизуализации, культуры, гражданства и волонтерства, если это еще не сделано.</w:t>
      </w:r>
    </w:p>
    <w:p w:rsidR="000F278B" w:rsidRDefault="000F278B" w:rsidP="000F278B">
      <w:pPr>
        <w:spacing w:line="254" w:lineRule="auto"/>
        <w:jc w:val="both"/>
        <w:rPr>
          <w:rFonts w:ascii="Arial" w:hAnsi="Arial" w:cs="Arial"/>
        </w:rPr>
      </w:pPr>
      <w:r>
        <w:rPr>
          <w:rFonts w:ascii="Arial" w:hAnsi="Arial" w:cs="Arial"/>
        </w:rPr>
        <w:t>Чтобы зарегистрироваться на портале Участника, лицо, представляющее организацию (или неформальную группу молодых людей), должно выполнить следующие шаги:</w:t>
      </w:r>
    </w:p>
    <w:p w:rsidR="000F278B" w:rsidRDefault="000F278B" w:rsidP="000F278B">
      <w:pPr>
        <w:numPr>
          <w:ilvl w:val="0"/>
          <w:numId w:val="296"/>
        </w:numPr>
        <w:suppressAutoHyphens w:val="0"/>
        <w:spacing w:line="254" w:lineRule="auto"/>
        <w:jc w:val="both"/>
        <w:rPr>
          <w:rFonts w:ascii="Arial" w:hAnsi="Arial" w:cs="Arial"/>
        </w:rPr>
      </w:pPr>
      <w:r>
        <w:rPr>
          <w:rFonts w:ascii="Arial" w:hAnsi="Arial" w:cs="Arial"/>
        </w:rPr>
        <w:t>Создать учетную запись ECAS (если только лицо, представляющее организацию / группу, уже не имеет учетной записи). Новую учетную запись ECAS можно создать на сайте: https://webgate.ec.europa.eu/cas/eim/external/register.cgi;</w:t>
      </w:r>
    </w:p>
    <w:p w:rsidR="000F278B" w:rsidRDefault="000F278B" w:rsidP="000F278B">
      <w:pPr>
        <w:numPr>
          <w:ilvl w:val="0"/>
          <w:numId w:val="296"/>
        </w:numPr>
        <w:suppressAutoHyphens w:val="0"/>
        <w:spacing w:line="254" w:lineRule="auto"/>
        <w:jc w:val="both"/>
        <w:rPr>
          <w:rFonts w:ascii="Arial" w:hAnsi="Arial" w:cs="Arial"/>
        </w:rPr>
      </w:pPr>
      <w:r>
        <w:rPr>
          <w:rFonts w:ascii="Arial" w:hAnsi="Arial" w:cs="Arial"/>
        </w:rPr>
        <w:t>Войти в Портал участника по адресу http://ec.europa.eu/education/participants/portal/desktop/en/organisations/register.html и зарегистрироваться от имени организации / группы. Руководство и часто задаваемые вопросы доступны на портале участников.</w:t>
      </w:r>
    </w:p>
    <w:p w:rsidR="000F278B" w:rsidRDefault="000F278B" w:rsidP="000F278B">
      <w:pPr>
        <w:spacing w:line="254" w:lineRule="auto"/>
        <w:jc w:val="both"/>
        <w:rPr>
          <w:rFonts w:ascii="Arial" w:hAnsi="Arial" w:cs="Arial"/>
        </w:rPr>
      </w:pPr>
      <w:r>
        <w:rPr>
          <w:rFonts w:ascii="Arial" w:hAnsi="Arial" w:cs="Arial"/>
        </w:rPr>
        <w:t>Организации / группе необходимо зарегистрироваться только один раз на портале участников. Как только регистрация будет завершена, организация / группа получит идентификационный код участника, который является уникальным идентификатором и необходим для подачи заявок. Он позволяет организации / группе заполнять электронные формы заявки Эразмус + более простым способом (то есть, вставив номер кода в форму, вся предоставленная информация организацией / группой на этапе регистрации будет автоматически отображаться в форме).</w:t>
      </w:r>
    </w:p>
    <w:p w:rsidR="000F278B" w:rsidRDefault="000F278B" w:rsidP="000F278B">
      <w:pPr>
        <w:spacing w:line="254" w:lineRule="auto"/>
        <w:jc w:val="both"/>
        <w:rPr>
          <w:rFonts w:ascii="Arial" w:hAnsi="Arial" w:cs="Arial"/>
        </w:rPr>
      </w:pPr>
    </w:p>
    <w:p w:rsidR="000F278B" w:rsidRDefault="000F278B" w:rsidP="000F278B">
      <w:pPr>
        <w:spacing w:line="254" w:lineRule="auto"/>
        <w:jc w:val="both"/>
        <w:rPr>
          <w:rFonts w:ascii="Arial" w:hAnsi="Arial" w:cs="Arial"/>
          <w:b/>
        </w:rPr>
      </w:pPr>
      <w:r>
        <w:rPr>
          <w:rFonts w:ascii="Arial" w:hAnsi="Arial" w:cs="Arial"/>
          <w:b/>
        </w:rPr>
        <w:t>Подтверждение правового статуса и финансовой устойчивости</w:t>
      </w:r>
    </w:p>
    <w:p w:rsidR="000F278B" w:rsidRDefault="000F278B" w:rsidP="000F278B">
      <w:pPr>
        <w:spacing w:line="254" w:lineRule="auto"/>
        <w:jc w:val="both"/>
        <w:rPr>
          <w:rFonts w:ascii="Arial" w:hAnsi="Arial" w:cs="Arial"/>
        </w:rPr>
      </w:pPr>
      <w:r>
        <w:rPr>
          <w:rFonts w:ascii="Arial" w:hAnsi="Arial" w:cs="Arial"/>
        </w:rPr>
        <w:t>Во время регистрации организации также должны загрузить на Портал участника следующие документы:</w:t>
      </w:r>
    </w:p>
    <w:p w:rsidR="000F278B" w:rsidRDefault="000F278B" w:rsidP="000F278B">
      <w:pPr>
        <w:numPr>
          <w:ilvl w:val="0"/>
          <w:numId w:val="297"/>
        </w:numPr>
        <w:suppressAutoHyphens w:val="0"/>
        <w:spacing w:line="254" w:lineRule="auto"/>
        <w:jc w:val="both"/>
        <w:rPr>
          <w:rFonts w:ascii="Arial" w:hAnsi="Arial" w:cs="Arial"/>
        </w:rPr>
      </w:pPr>
      <w:r>
        <w:rPr>
          <w:rFonts w:ascii="Arial" w:hAnsi="Arial" w:cs="Arial"/>
        </w:rPr>
        <w:t xml:space="preserve">форму юридического лица (эту форму можно загрузить с веб-сайта Европейской комиссии по адресу: </w:t>
      </w:r>
      <w:hyperlink r:id="rId25" w:history="1">
        <w:r>
          <w:rPr>
            <w:rStyle w:val="a5"/>
            <w:rFonts w:ascii="Arial" w:hAnsi="Arial" w:cs="Arial"/>
          </w:rPr>
          <w:t>http://ec.europa.eu/budget/contracts_grants/info_contracts/legal_entities/legal_entities_en.cfm</w:t>
        </w:r>
      </w:hyperlink>
      <w:r>
        <w:rPr>
          <w:rFonts w:ascii="Arial" w:hAnsi="Arial" w:cs="Arial"/>
        </w:rPr>
        <w:t>);</w:t>
      </w:r>
    </w:p>
    <w:p w:rsidR="000F278B" w:rsidRDefault="000F278B" w:rsidP="000F278B">
      <w:pPr>
        <w:numPr>
          <w:ilvl w:val="0"/>
          <w:numId w:val="297"/>
        </w:numPr>
        <w:suppressAutoHyphens w:val="0"/>
        <w:spacing w:line="254" w:lineRule="auto"/>
        <w:jc w:val="both"/>
        <w:rPr>
          <w:rFonts w:ascii="Arial" w:hAnsi="Arial" w:cs="Arial"/>
        </w:rPr>
      </w:pPr>
      <w:r>
        <w:rPr>
          <w:rFonts w:ascii="Arial" w:hAnsi="Arial" w:cs="Arial"/>
        </w:rPr>
        <w:t xml:space="preserve">форму финансовой идентификации. Пожалуйста, заполните форму, относящуюся к стране, в которой расположен банк, даже если организация-заявитель официально зарегистрирована в другой стране (эту форму можно скачать по адресу: </w:t>
      </w:r>
      <w:hyperlink r:id="rId26" w:history="1">
        <w:r>
          <w:rPr>
            <w:rStyle w:val="a5"/>
            <w:rFonts w:ascii="Arial" w:hAnsi="Arial" w:cs="Arial"/>
          </w:rPr>
          <w:t>http://ec.europa.eu/budget/contracts_grants/info_contracts /financial_id/financial_id_en.cfm</w:t>
        </w:r>
      </w:hyperlink>
      <w:r>
        <w:rPr>
          <w:rFonts w:ascii="Arial" w:hAnsi="Arial" w:cs="Arial"/>
        </w:rPr>
        <w:t>).</w:t>
      </w:r>
    </w:p>
    <w:p w:rsidR="000F278B" w:rsidRDefault="000F278B" w:rsidP="000F278B">
      <w:pPr>
        <w:spacing w:line="254" w:lineRule="auto"/>
        <w:jc w:val="both"/>
        <w:rPr>
          <w:rFonts w:ascii="Arial" w:hAnsi="Arial" w:cs="Arial"/>
        </w:rPr>
      </w:pPr>
      <w:r>
        <w:rPr>
          <w:rFonts w:ascii="Arial" w:hAnsi="Arial" w:cs="Arial"/>
        </w:rPr>
        <w:t xml:space="preserve">Для грантов, превышающих 60 000 евро, заявителям, возможно, потребуется загрузить конкретные документы, чтобы подтвердить их финансовую устойчивость. Для получения дополнительной информации см. Раздел «Критерии выбора» ниже. </w:t>
      </w:r>
    </w:p>
    <w:p w:rsidR="000F278B" w:rsidRDefault="000F278B" w:rsidP="000F278B">
      <w:pPr>
        <w:spacing w:line="254" w:lineRule="auto"/>
        <w:jc w:val="both"/>
        <w:rPr>
          <w:rFonts w:ascii="Arial" w:hAnsi="Arial" w:cs="Arial"/>
        </w:rPr>
      </w:pPr>
      <w:r>
        <w:rPr>
          <w:rFonts w:ascii="Arial" w:hAnsi="Arial" w:cs="Arial"/>
        </w:rPr>
        <w:t>Форма финансовой идентификации должна предоставляться только для организации-заявителя, но не требуется для партнерских организаций.</w:t>
      </w:r>
    </w:p>
    <w:p w:rsidR="000F278B" w:rsidRDefault="000F278B" w:rsidP="000F278B">
      <w:pPr>
        <w:spacing w:line="254" w:lineRule="auto"/>
        <w:jc w:val="both"/>
        <w:rPr>
          <w:rFonts w:ascii="Arial" w:hAnsi="Arial" w:cs="Arial"/>
        </w:rPr>
      </w:pPr>
    </w:p>
    <w:p w:rsidR="000F278B" w:rsidRPr="000F278B" w:rsidRDefault="000F278B" w:rsidP="000F278B">
      <w:pPr>
        <w:pStyle w:val="10"/>
        <w:rPr>
          <w:rFonts w:ascii="Cambria" w:eastAsia="Calibri" w:hAnsi="Cambria" w:cs="Times New Roman"/>
          <w:color w:val="000000"/>
        </w:rPr>
      </w:pPr>
      <w:bookmarkStart w:id="64" w:name="_Toc524645867"/>
      <w:r w:rsidRPr="000F278B">
        <w:rPr>
          <w:rFonts w:eastAsia="Calibri"/>
          <w:color w:val="000000"/>
        </w:rPr>
        <w:lastRenderedPageBreak/>
        <w:t>Шаг 2: проверка соблюдения критериев программы</w:t>
      </w:r>
      <w:bookmarkEnd w:id="64"/>
    </w:p>
    <w:p w:rsidR="000F278B" w:rsidRDefault="000F278B" w:rsidP="000F278B">
      <w:pPr>
        <w:spacing w:line="254" w:lineRule="auto"/>
        <w:jc w:val="both"/>
        <w:rPr>
          <w:rFonts w:ascii="Arial" w:hAnsi="Arial" w:cs="Arial"/>
        </w:rPr>
      </w:pPr>
      <w:r>
        <w:rPr>
          <w:rFonts w:ascii="Arial" w:hAnsi="Arial" w:cs="Arial"/>
        </w:rPr>
        <w:t>При разработке своего проекта и перед подачей заявки на поддержку ЕС участвующие организации должны убедиться в том, что проект соответствует следующим критериям: право на участие, исключение, отбор и грант.</w:t>
      </w:r>
    </w:p>
    <w:p w:rsidR="000F278B" w:rsidRDefault="000F278B" w:rsidP="000F278B">
      <w:pPr>
        <w:spacing w:line="254" w:lineRule="auto"/>
        <w:jc w:val="both"/>
        <w:rPr>
          <w:rFonts w:ascii="Arial" w:hAnsi="Arial" w:cs="Arial"/>
        </w:rPr>
      </w:pP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Критерии отбора заявок</w:t>
      </w:r>
    </w:p>
    <w:p w:rsidR="000F278B" w:rsidRDefault="000F278B" w:rsidP="000F278B">
      <w:pPr>
        <w:spacing w:line="254" w:lineRule="auto"/>
        <w:jc w:val="both"/>
        <w:rPr>
          <w:rFonts w:ascii="Arial" w:hAnsi="Arial" w:cs="Arial"/>
        </w:rPr>
      </w:pPr>
      <w:r>
        <w:rPr>
          <w:rFonts w:ascii="Arial" w:hAnsi="Arial" w:cs="Arial"/>
        </w:rPr>
        <w:t>Критерии в основном относятся к типу проекта и деятельности (где это уместно, продолжительность, участвующие организации и т. д.), целевой группе (например, статус и количество вовлеченных участников) и условиям подачи заявки на грант для такого проекта (например, сроки подачи, заполнение заявки и т. д.).</w:t>
      </w:r>
    </w:p>
    <w:p w:rsidR="000F278B" w:rsidRDefault="000F278B" w:rsidP="000F278B">
      <w:pPr>
        <w:spacing w:line="254" w:lineRule="auto"/>
        <w:jc w:val="both"/>
        <w:rPr>
          <w:rFonts w:ascii="Arial" w:hAnsi="Arial" w:cs="Arial"/>
        </w:rPr>
      </w:pPr>
      <w:r>
        <w:rPr>
          <w:rFonts w:ascii="Arial" w:hAnsi="Arial" w:cs="Arial"/>
        </w:rPr>
        <w:t>Чтобы иметь право на участие, проект должен соответствовать всем критериям, относящимся к событию, в соответствии с которым представлено предложение. Если проект не соответствует этим критериям на этапе подачи заявки, он будет отклонен без дальнейшей оценки. В качестве исключения, в случае присвоения стипендий от Совместной магистерской программы Эразмус Мундус (EMJMD), поддерживаемых в рамках основного направления 1 или основного направления 2, некоторые критерии (например, продолжительность, профиль участников и т. д.) могут быть проверены только на этапе реализации проекта или в окончательном отчете (не на стадии подачи заявки). На этапе подачи заявки заявителям будет предложено заявить, что эти критерии будут удовлетворены проектом. Однако, если будет выявлено, что на этапе внедрения или этапе окончательного отчета критерии не были выполнены, то участники или деятельность могут считаться неприемлемыми с последующим сокращением / восстановлением гранта ЕС, первоначально присужденного проекту.</w:t>
      </w:r>
    </w:p>
    <w:p w:rsidR="000F278B" w:rsidRDefault="000F278B" w:rsidP="000F278B">
      <w:pPr>
        <w:spacing w:line="254" w:lineRule="auto"/>
        <w:jc w:val="both"/>
        <w:rPr>
          <w:rFonts w:ascii="Arial" w:hAnsi="Arial" w:cs="Arial"/>
        </w:rPr>
      </w:pPr>
      <w:r>
        <w:rPr>
          <w:rFonts w:ascii="Arial" w:hAnsi="Arial" w:cs="Arial"/>
        </w:rPr>
        <w:t>Конкретные критерии, применяемые к каждому из направлений, реализованных в Руководстве по программе Эразмус+, описаны в Части B Руководства.</w:t>
      </w: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Критерии исключения</w:t>
      </w:r>
    </w:p>
    <w:p w:rsidR="000F278B" w:rsidRDefault="000F278B" w:rsidP="000F278B">
      <w:pPr>
        <w:spacing w:line="254" w:lineRule="auto"/>
        <w:jc w:val="both"/>
        <w:rPr>
          <w:rFonts w:ascii="Arial" w:hAnsi="Arial" w:cs="Arial"/>
        </w:rPr>
      </w:pPr>
      <w:r>
        <w:rPr>
          <w:rFonts w:ascii="Arial" w:hAnsi="Arial" w:cs="Arial"/>
        </w:rPr>
        <w:t>Заявитель будет исключен из участия в конкурсах заявок по программе Эразмус+ или будет отклонен из процедуры присуждения гранта, если будет установлена одна из ситуаций, описанных ниже, в соответствии со статьями 106 и / или 107 Финансового регламента:</w:t>
      </w:r>
    </w:p>
    <w:p w:rsidR="000F278B" w:rsidRDefault="000F278B" w:rsidP="000F278B">
      <w:pPr>
        <w:spacing w:line="254" w:lineRule="auto"/>
        <w:jc w:val="both"/>
        <w:rPr>
          <w:rFonts w:ascii="Arial" w:hAnsi="Arial" w:cs="Arial"/>
        </w:rPr>
      </w:pPr>
      <w:r>
        <w:rPr>
          <w:rFonts w:ascii="Arial" w:hAnsi="Arial" w:cs="Arial"/>
        </w:rPr>
        <w:t xml:space="preserve">а) заявитель является банкротом при условии неплатежеспособности или прекращения процедуры, его активы находятся в ведении ликвидатора или суда, он находится в соглашении с кредиторами, его деловая деятельность приостановлена или она находится в любой аналогичной ситуации, возникающей из аналогичной процедуры, предусмотренной национальным законодательством или нормативными актами; </w:t>
      </w:r>
    </w:p>
    <w:p w:rsidR="000F278B" w:rsidRDefault="000F278B" w:rsidP="000F278B">
      <w:pPr>
        <w:spacing w:line="254" w:lineRule="auto"/>
        <w:jc w:val="both"/>
        <w:rPr>
          <w:rFonts w:ascii="Arial" w:hAnsi="Arial" w:cs="Arial"/>
        </w:rPr>
      </w:pPr>
      <w:r>
        <w:rPr>
          <w:rFonts w:ascii="Arial" w:hAnsi="Arial" w:cs="Arial"/>
        </w:rPr>
        <w:t xml:space="preserve">б) окончательным (административным) решением установлено, что заявитель нарушает свои обязательства по уплате налогов или взносов в фонд социального страхования в соответствии с законодательством страны, в которой она создана, в котором находится уполномоченный сотрудник либо в которой осуществляется реализация гранта; </w:t>
      </w:r>
    </w:p>
    <w:p w:rsidR="000F278B" w:rsidRDefault="000F278B" w:rsidP="000F278B">
      <w:pPr>
        <w:spacing w:line="254" w:lineRule="auto"/>
        <w:jc w:val="both"/>
        <w:rPr>
          <w:rFonts w:ascii="Arial" w:hAnsi="Arial" w:cs="Arial"/>
        </w:rPr>
      </w:pPr>
      <w:r>
        <w:rPr>
          <w:rFonts w:ascii="Arial" w:hAnsi="Arial" w:cs="Arial"/>
        </w:rPr>
        <w:lastRenderedPageBreak/>
        <w:t xml:space="preserve">в) окончательным (административным) решением установлено, что заявитель виновен в грубом профессиональном нарушении, преступив законы, нормативные акты или этические нормы профессии, к которой принадлежит заявитель, или совершив какое-либо противоправное действие, которое влияет на его профессиональную компетентность, если такое действие указывает на неправомерное намерение или грубое нарушение, в частности, любое из следующего: </w:t>
      </w:r>
    </w:p>
    <w:p w:rsidR="000F278B" w:rsidRDefault="000F278B" w:rsidP="000F278B">
      <w:pPr>
        <w:spacing w:line="254" w:lineRule="auto"/>
        <w:jc w:val="both"/>
        <w:rPr>
          <w:rFonts w:ascii="Arial" w:hAnsi="Arial" w:cs="Arial"/>
        </w:rPr>
      </w:pPr>
      <w:r>
        <w:rPr>
          <w:rFonts w:ascii="Arial" w:hAnsi="Arial" w:cs="Arial"/>
        </w:rPr>
        <w:t xml:space="preserve">(i) мошенничество или искажение информации, необходимой для проверки отсутствия оснований для исключения или выполнения выбора заявки или выполнения контракта, грантового соглашения или решения о предоставлении гранта; </w:t>
      </w:r>
    </w:p>
    <w:p w:rsidR="000F278B" w:rsidRDefault="000F278B" w:rsidP="000F278B">
      <w:pPr>
        <w:spacing w:line="254" w:lineRule="auto"/>
        <w:jc w:val="both"/>
        <w:rPr>
          <w:rFonts w:ascii="Arial" w:hAnsi="Arial" w:cs="Arial"/>
        </w:rPr>
      </w:pPr>
      <w:r>
        <w:rPr>
          <w:rFonts w:ascii="Arial" w:hAnsi="Arial" w:cs="Arial"/>
        </w:rPr>
        <w:t xml:space="preserve">(ii) сговор с другими лицами с целью устранения конкуренции; </w:t>
      </w:r>
    </w:p>
    <w:p w:rsidR="000F278B" w:rsidRDefault="000F278B" w:rsidP="000F278B">
      <w:pPr>
        <w:spacing w:line="254" w:lineRule="auto"/>
        <w:jc w:val="both"/>
        <w:rPr>
          <w:rFonts w:ascii="Arial" w:hAnsi="Arial" w:cs="Arial"/>
        </w:rPr>
      </w:pPr>
      <w:r>
        <w:rPr>
          <w:rFonts w:ascii="Arial" w:hAnsi="Arial" w:cs="Arial"/>
        </w:rPr>
        <w:t xml:space="preserve">(iii) нарушение прав интеллектуальной собственности; </w:t>
      </w:r>
    </w:p>
    <w:p w:rsidR="000F278B" w:rsidRDefault="000F278B" w:rsidP="000F278B">
      <w:pPr>
        <w:spacing w:line="254" w:lineRule="auto"/>
        <w:jc w:val="both"/>
        <w:rPr>
          <w:rFonts w:ascii="Arial" w:hAnsi="Arial" w:cs="Arial"/>
        </w:rPr>
      </w:pPr>
      <w:r>
        <w:rPr>
          <w:rFonts w:ascii="Arial" w:hAnsi="Arial" w:cs="Arial"/>
        </w:rPr>
        <w:t xml:space="preserve">(iv) попытки повлиять на процесс принятия решений Комиссией / Агентством в ходе процедуры присвоения гранта; </w:t>
      </w:r>
    </w:p>
    <w:p w:rsidR="000F278B" w:rsidRDefault="000F278B" w:rsidP="000F278B">
      <w:pPr>
        <w:spacing w:line="254" w:lineRule="auto"/>
        <w:jc w:val="both"/>
        <w:rPr>
          <w:rFonts w:ascii="Arial" w:hAnsi="Arial" w:cs="Arial"/>
        </w:rPr>
      </w:pPr>
      <w:r>
        <w:rPr>
          <w:rFonts w:ascii="Arial" w:hAnsi="Arial" w:cs="Arial"/>
        </w:rPr>
        <w:t xml:space="preserve">(v) попытки получить конфиденциальную информацию, которая может принести необоснованные преимущества в процедуре присуждения гранта; </w:t>
      </w:r>
    </w:p>
    <w:p w:rsidR="000F278B" w:rsidRDefault="000F278B" w:rsidP="000F278B">
      <w:pPr>
        <w:spacing w:line="254" w:lineRule="auto"/>
        <w:jc w:val="both"/>
        <w:rPr>
          <w:rFonts w:ascii="Arial" w:hAnsi="Arial" w:cs="Arial"/>
        </w:rPr>
      </w:pPr>
      <w:r>
        <w:rPr>
          <w:rFonts w:ascii="Arial" w:hAnsi="Arial" w:cs="Arial"/>
        </w:rPr>
        <w:t xml:space="preserve">г) в окончательном решении установлено, что заявитель виновен в любом из следующих направлений: </w:t>
      </w:r>
    </w:p>
    <w:p w:rsidR="000F278B" w:rsidRDefault="000F278B" w:rsidP="000F278B">
      <w:pPr>
        <w:spacing w:line="254" w:lineRule="auto"/>
        <w:jc w:val="both"/>
        <w:rPr>
          <w:rFonts w:ascii="Arial" w:hAnsi="Arial" w:cs="Arial"/>
        </w:rPr>
      </w:pPr>
      <w:r>
        <w:rPr>
          <w:rFonts w:ascii="Arial" w:hAnsi="Arial" w:cs="Arial"/>
        </w:rPr>
        <w:t>(i) мошенничество по статье 1 Конвенции о защите финансовых интересов европейских сообществ, разработанной Законом о Совете 26 июля 1995 года;</w:t>
      </w:r>
    </w:p>
    <w:p w:rsidR="000F278B" w:rsidRDefault="000F278B" w:rsidP="000F278B">
      <w:pPr>
        <w:spacing w:line="254" w:lineRule="auto"/>
        <w:jc w:val="both"/>
        <w:rPr>
          <w:rFonts w:ascii="Arial" w:hAnsi="Arial" w:cs="Arial"/>
        </w:rPr>
      </w:pPr>
      <w:r>
        <w:rPr>
          <w:rFonts w:ascii="Arial" w:hAnsi="Arial" w:cs="Arial"/>
        </w:rPr>
        <w:t xml:space="preserve">(ii) коррупция согласно статье 3 Конвенции о борьбе с коррупцией с участием должностных лиц Европейских сообществ или должностных лиц государств-членов ЕС, составленная Законом о Совете от 26 мая 1997 года и в статье 2 (1) Рамочного решения Совета 2003/568/JHA, а также коррупция, определенная в правовых положениях страны, в которой находится уполномоченный сотрудник, страна, в которой находится заявитель, или страна осуществления гранта; </w:t>
      </w:r>
    </w:p>
    <w:p w:rsidR="000F278B" w:rsidRDefault="000F278B" w:rsidP="000F278B">
      <w:pPr>
        <w:spacing w:line="254" w:lineRule="auto"/>
        <w:jc w:val="both"/>
        <w:rPr>
          <w:rFonts w:ascii="Arial" w:hAnsi="Arial" w:cs="Arial"/>
        </w:rPr>
      </w:pPr>
      <w:r>
        <w:rPr>
          <w:rFonts w:ascii="Arial" w:hAnsi="Arial" w:cs="Arial"/>
        </w:rPr>
        <w:t>(iii) членство в преступной организации согласно статье 2 Рамочного решения Совета 2008/841/JHA;</w:t>
      </w:r>
    </w:p>
    <w:p w:rsidR="000F278B" w:rsidRDefault="000F278B" w:rsidP="000F278B">
      <w:pPr>
        <w:spacing w:line="254" w:lineRule="auto"/>
        <w:jc w:val="both"/>
        <w:rPr>
          <w:rFonts w:ascii="Arial" w:hAnsi="Arial" w:cs="Arial"/>
        </w:rPr>
      </w:pPr>
      <w:r>
        <w:rPr>
          <w:rFonts w:ascii="Arial" w:hAnsi="Arial" w:cs="Arial"/>
        </w:rPr>
        <w:t>(iv) отмывание денег или финансирование терроризма согласно статье 1 Директивы 2005/60/EC Европейского парламента и Совета;</w:t>
      </w:r>
    </w:p>
    <w:p w:rsidR="000F278B" w:rsidRDefault="000F278B" w:rsidP="000F278B">
      <w:pPr>
        <w:spacing w:line="254" w:lineRule="auto"/>
        <w:jc w:val="both"/>
        <w:rPr>
          <w:rFonts w:ascii="Arial" w:hAnsi="Arial" w:cs="Arial"/>
        </w:rPr>
      </w:pPr>
      <w:r>
        <w:rPr>
          <w:rFonts w:ascii="Arial" w:hAnsi="Arial" w:cs="Arial"/>
        </w:rPr>
        <w:t>(v) преступления, связанные с терроризмом, или преступления, связанные с террористической деятельностью согласно статьям 1 и 3 Рамочного решения Совета 2002/475/JHA соответственно, или подстрекательство, оказание поддержки или попытка совершения таких преступлений, как указано в Статье 4 данного Решения;</w:t>
      </w:r>
    </w:p>
    <w:p w:rsidR="000F278B" w:rsidRDefault="000F278B" w:rsidP="000F278B">
      <w:pPr>
        <w:spacing w:line="254" w:lineRule="auto"/>
        <w:jc w:val="both"/>
        <w:rPr>
          <w:rFonts w:ascii="Arial" w:hAnsi="Arial" w:cs="Arial"/>
        </w:rPr>
      </w:pPr>
      <w:r>
        <w:rPr>
          <w:rFonts w:ascii="Arial" w:hAnsi="Arial" w:cs="Arial"/>
        </w:rPr>
        <w:t xml:space="preserve">(vi) детский труд или другие формы торговли людьми согласно статье 2 Директивы 2011/36/ЕС Европейского парламента и Совета; </w:t>
      </w:r>
    </w:p>
    <w:p w:rsidR="000F278B" w:rsidRDefault="000F278B" w:rsidP="000F278B">
      <w:pPr>
        <w:spacing w:line="254" w:lineRule="auto"/>
        <w:jc w:val="both"/>
        <w:rPr>
          <w:rFonts w:ascii="Arial" w:hAnsi="Arial" w:cs="Arial"/>
        </w:rPr>
      </w:pPr>
      <w:r>
        <w:rPr>
          <w:rFonts w:ascii="Arial" w:hAnsi="Arial" w:cs="Arial"/>
        </w:rPr>
        <w:t xml:space="preserve">д) заявитель показал существенные недостатки в выполнении основных обязательств при исполнении контракта, соглашения о гранте или решения о гранте, финансируемого из бюджета Союза, что привело к его досрочному расторжению или к применению ликвидированных убытков или других договорных штрафов, или которые были обнаружены после проверок или расследований уполномоченным сотрудником, </w:t>
      </w:r>
      <w:r>
        <w:rPr>
          <w:rFonts w:ascii="Arial" w:hAnsi="Arial" w:cs="Arial"/>
        </w:rPr>
        <w:lastRenderedPageBreak/>
        <w:t xml:space="preserve">Европейским бюро по борьбе с мошенничеством или Счетной палатой; е) окончательным (административным) решением установлено, что заявитель совершил нарушение Статьи 1 (2) Постановления Совета (EC, Европейское сообщество по атомной энергии) № 2988/95; </w:t>
      </w:r>
    </w:p>
    <w:p w:rsidR="000F278B" w:rsidRDefault="000F278B" w:rsidP="000F278B">
      <w:pPr>
        <w:spacing w:line="254" w:lineRule="auto"/>
        <w:jc w:val="both"/>
        <w:rPr>
          <w:rFonts w:ascii="Arial" w:hAnsi="Arial" w:cs="Arial"/>
        </w:rPr>
      </w:pPr>
      <w:r>
        <w:rPr>
          <w:rFonts w:ascii="Arial" w:hAnsi="Arial" w:cs="Arial"/>
        </w:rPr>
        <w:t xml:space="preserve">ж) при отсутствии окончательного решения или, если применимо, окончательного административного решения, заявитель находится в одном из случаев, предусмотренных в подпунктах (c) - (f) выше, основываясь, в частности, на: </w:t>
      </w:r>
    </w:p>
    <w:p w:rsidR="000F278B" w:rsidRDefault="000F278B" w:rsidP="000F278B">
      <w:pPr>
        <w:spacing w:line="254" w:lineRule="auto"/>
        <w:jc w:val="both"/>
        <w:rPr>
          <w:rFonts w:ascii="Arial" w:hAnsi="Arial" w:cs="Arial"/>
        </w:rPr>
      </w:pPr>
      <w:r>
        <w:rPr>
          <w:rFonts w:ascii="Arial" w:hAnsi="Arial" w:cs="Arial"/>
        </w:rPr>
        <w:t>i. фактах, установленных в контексте проверок или расследований, проводимых Счетной палатой, Европейским бюро по борьбе с мошенничеством или любой другой проверкой, контроля, выполняемого под ответственностью уполномоченного сотрудника учреждения ЕС, европейского офиса Агентства или органа ЕС;</w:t>
      </w:r>
    </w:p>
    <w:p w:rsidR="000F278B" w:rsidRDefault="000F278B" w:rsidP="000F278B">
      <w:pPr>
        <w:spacing w:line="254" w:lineRule="auto"/>
        <w:jc w:val="both"/>
        <w:rPr>
          <w:rFonts w:ascii="Arial" w:hAnsi="Arial" w:cs="Arial"/>
        </w:rPr>
      </w:pPr>
      <w:r>
        <w:rPr>
          <w:rFonts w:ascii="Arial" w:hAnsi="Arial" w:cs="Arial"/>
        </w:rPr>
        <w:t xml:space="preserve">ii. недействительные административные решения, которые могут включать дисциплинарные меры, принятые компетентным органом по надзору, ответственным за проверку применения стандартов профессиональной этики; </w:t>
      </w:r>
    </w:p>
    <w:p w:rsidR="000F278B" w:rsidRDefault="000F278B" w:rsidP="000F278B">
      <w:pPr>
        <w:spacing w:line="254" w:lineRule="auto"/>
        <w:jc w:val="both"/>
        <w:rPr>
          <w:rFonts w:ascii="Arial" w:hAnsi="Arial" w:cs="Arial"/>
        </w:rPr>
      </w:pPr>
      <w:r>
        <w:rPr>
          <w:rFonts w:ascii="Arial" w:hAnsi="Arial" w:cs="Arial"/>
        </w:rPr>
        <w:t xml:space="preserve">iii. решения ЕЦБ, ЕИБ, Европейского инвестиционного фонда или международных организаций; </w:t>
      </w:r>
    </w:p>
    <w:p w:rsidR="000F278B" w:rsidRDefault="000F278B" w:rsidP="000F278B">
      <w:pPr>
        <w:spacing w:line="254" w:lineRule="auto"/>
        <w:jc w:val="both"/>
        <w:rPr>
          <w:rFonts w:ascii="Arial" w:hAnsi="Arial" w:cs="Arial"/>
        </w:rPr>
      </w:pPr>
      <w:r>
        <w:rPr>
          <w:rFonts w:ascii="Arial" w:hAnsi="Arial" w:cs="Arial"/>
        </w:rPr>
        <w:t xml:space="preserve">iv. решения Комиссии, касающиеся нарушения правил конкуренции Союза или национального компетентного органа, связанных с нарушением Союза или национального законодательства о конкуренции. </w:t>
      </w:r>
    </w:p>
    <w:p w:rsidR="000F278B" w:rsidRDefault="000F278B" w:rsidP="000F278B">
      <w:pPr>
        <w:spacing w:line="254" w:lineRule="auto"/>
        <w:jc w:val="both"/>
        <w:rPr>
          <w:rFonts w:ascii="Arial" w:hAnsi="Arial" w:cs="Arial"/>
        </w:rPr>
      </w:pPr>
      <w:r>
        <w:rPr>
          <w:rFonts w:ascii="Arial" w:hAnsi="Arial" w:cs="Arial"/>
        </w:rPr>
        <w:t>v. решения об исключении уполномоченным должностным лицом учреждения ЕС, европейского офиса или органа ЕС.</w:t>
      </w:r>
    </w:p>
    <w:p w:rsidR="000F278B" w:rsidRDefault="000F278B" w:rsidP="000F278B">
      <w:pPr>
        <w:spacing w:line="254" w:lineRule="auto"/>
        <w:jc w:val="both"/>
        <w:rPr>
          <w:rFonts w:ascii="Arial" w:hAnsi="Arial" w:cs="Arial"/>
        </w:rPr>
      </w:pPr>
      <w:r>
        <w:rPr>
          <w:rFonts w:ascii="Arial" w:hAnsi="Arial" w:cs="Arial"/>
        </w:rPr>
        <w:t xml:space="preserve">з) лицо, являющееся членом административного, управленческого или надзорного органа заявителя или обладающее полномочиями представительства, решения или контроля в отношении этого заявителя (это касается директоров компаний, членов руководства или надзорных органов органы и случаи, когда одно лицо владеет большинством акций), находится в одной или нескольких ситуациях, упомянутых в пунктах (с) - (f) выше. </w:t>
      </w:r>
    </w:p>
    <w:p w:rsidR="000F278B" w:rsidRDefault="000F278B" w:rsidP="000F278B">
      <w:pPr>
        <w:spacing w:line="254" w:lineRule="auto"/>
        <w:jc w:val="both"/>
        <w:rPr>
          <w:rFonts w:ascii="Arial" w:hAnsi="Arial" w:cs="Arial"/>
        </w:rPr>
      </w:pPr>
      <w:r>
        <w:rPr>
          <w:rFonts w:ascii="Arial" w:hAnsi="Arial" w:cs="Arial"/>
        </w:rPr>
        <w:t xml:space="preserve">и) если физическое или юридическое лицо, которое принимает на себя неограниченную ответственность за долги заявителя, находится в одной или нескольких ситуациях, указанных в пунктах a) или б) выше. </w:t>
      </w:r>
    </w:p>
    <w:p w:rsidR="000F278B" w:rsidRDefault="000F278B" w:rsidP="000F278B">
      <w:pPr>
        <w:spacing w:line="254" w:lineRule="auto"/>
        <w:jc w:val="both"/>
        <w:rPr>
          <w:rFonts w:ascii="Arial" w:hAnsi="Arial" w:cs="Arial"/>
        </w:rPr>
      </w:pPr>
      <w:r>
        <w:rPr>
          <w:rFonts w:ascii="Arial" w:hAnsi="Arial" w:cs="Arial"/>
        </w:rPr>
        <w:t xml:space="preserve">Если заявитель находится в одной из ситуаций исключения, перечисленных выше, он должен указать меры, которые он принял для устранения ситуации исключения, демонстрируя таким образом свою надежность. Они могут включать, например, технические, организационные и кадровые меры для предотвращения дальнейшего возникновения, возмещения ущерба или уплаты штрафов. Это не относится к ситуациям, указанным в пункте г) этого раздела. </w:t>
      </w:r>
    </w:p>
    <w:p w:rsidR="000F278B" w:rsidRDefault="000F278B" w:rsidP="000F278B">
      <w:pPr>
        <w:spacing w:line="254" w:lineRule="auto"/>
        <w:jc w:val="both"/>
        <w:rPr>
          <w:rFonts w:ascii="Arial" w:hAnsi="Arial" w:cs="Arial"/>
        </w:rPr>
      </w:pPr>
      <w:r>
        <w:rPr>
          <w:rFonts w:ascii="Arial" w:hAnsi="Arial" w:cs="Arial"/>
        </w:rPr>
        <w:t>В случаях, предусмотренных в подпунктах (с) - (f) выше, в отсутствие окончательного решения или, если применимо, окончательного административного решения, Национальное или Исполнительное агентство может временно исключить заявителя из участия в конкурсе заявок, в котором их участие будет представлять собой серьезную и неминуемую угрозу финансовым интересам Союза.</w:t>
      </w:r>
    </w:p>
    <w:p w:rsidR="000F278B" w:rsidRDefault="000F278B" w:rsidP="000F278B">
      <w:pPr>
        <w:spacing w:line="254" w:lineRule="auto"/>
        <w:jc w:val="both"/>
        <w:rPr>
          <w:rFonts w:ascii="Arial" w:hAnsi="Arial" w:cs="Arial"/>
        </w:rPr>
      </w:pPr>
      <w:r>
        <w:rPr>
          <w:rFonts w:ascii="Arial" w:hAnsi="Arial" w:cs="Arial"/>
        </w:rPr>
        <w:t>Если иск, для которого заявитель представил свое предложение, предусматривает конкретные положения об участии аффилированных лиц, те же критерии исключения применяются к аффилированным лицам.</w:t>
      </w:r>
    </w:p>
    <w:p w:rsidR="000F278B" w:rsidRDefault="000F278B" w:rsidP="000F278B">
      <w:pPr>
        <w:spacing w:line="254" w:lineRule="auto"/>
        <w:jc w:val="both"/>
        <w:rPr>
          <w:rFonts w:ascii="Arial" w:hAnsi="Arial" w:cs="Arial"/>
        </w:rPr>
      </w:pPr>
      <w:r>
        <w:rPr>
          <w:rFonts w:ascii="Arial" w:hAnsi="Arial" w:cs="Arial"/>
        </w:rPr>
        <w:lastRenderedPageBreak/>
        <w:t>Отказ от этой процедуры и административных санкций (исключение или финансовое наказание) может быть наложен на заявителей или аффилированных лиц, если это применимо, если какое-либо из заявлений или информация, предоставленная в качестве условия для участия в этой процедуре, окажется ложной.</w:t>
      </w:r>
    </w:p>
    <w:p w:rsidR="000F278B" w:rsidRDefault="000F278B" w:rsidP="000F278B">
      <w:pPr>
        <w:spacing w:line="254" w:lineRule="auto"/>
        <w:jc w:val="both"/>
        <w:rPr>
          <w:rFonts w:ascii="Arial" w:hAnsi="Arial" w:cs="Arial"/>
        </w:rPr>
      </w:pPr>
      <w:r>
        <w:rPr>
          <w:rFonts w:ascii="Arial" w:hAnsi="Arial" w:cs="Arial"/>
        </w:rPr>
        <w:t>Национальное или Исполнительное агентство может опубликовать на своем интернет-сайте следующую информацию, касающуюся исключения, и,</w:t>
      </w:r>
    </w:p>
    <w:p w:rsidR="000F278B" w:rsidRDefault="000F278B" w:rsidP="000F278B">
      <w:pPr>
        <w:spacing w:line="254" w:lineRule="auto"/>
        <w:jc w:val="both"/>
        <w:rPr>
          <w:rFonts w:ascii="Arial" w:hAnsi="Arial" w:cs="Arial"/>
        </w:rPr>
      </w:pPr>
      <w:r>
        <w:rPr>
          <w:rFonts w:ascii="Arial" w:hAnsi="Arial" w:cs="Arial"/>
        </w:rPr>
        <w:t>где это применимо, финансовое наказание в случаях, указанных в пунктах в), г), д) и е) раздела выше:</w:t>
      </w:r>
    </w:p>
    <w:p w:rsidR="000F278B" w:rsidRDefault="000F278B" w:rsidP="000F278B">
      <w:pPr>
        <w:spacing w:line="254" w:lineRule="auto"/>
        <w:jc w:val="both"/>
        <w:rPr>
          <w:rFonts w:ascii="Arial" w:hAnsi="Arial" w:cs="Arial"/>
        </w:rPr>
      </w:pPr>
      <w:r>
        <w:rPr>
          <w:rFonts w:ascii="Arial" w:hAnsi="Arial" w:cs="Arial"/>
        </w:rPr>
        <w:t>(а) имя заинтересованного заявителя;</w:t>
      </w:r>
    </w:p>
    <w:p w:rsidR="000F278B" w:rsidRDefault="000F278B" w:rsidP="000F278B">
      <w:pPr>
        <w:spacing w:line="254" w:lineRule="auto"/>
        <w:jc w:val="both"/>
        <w:rPr>
          <w:rFonts w:ascii="Arial" w:hAnsi="Arial" w:cs="Arial"/>
        </w:rPr>
      </w:pPr>
      <w:r>
        <w:rPr>
          <w:rFonts w:ascii="Arial" w:hAnsi="Arial" w:cs="Arial"/>
        </w:rPr>
        <w:t>(б) ситуация исключения;</w:t>
      </w:r>
    </w:p>
    <w:p w:rsidR="000F278B" w:rsidRDefault="000F278B" w:rsidP="000F278B">
      <w:pPr>
        <w:spacing w:line="254" w:lineRule="auto"/>
        <w:jc w:val="both"/>
        <w:rPr>
          <w:rFonts w:ascii="Arial" w:hAnsi="Arial" w:cs="Arial"/>
        </w:rPr>
      </w:pPr>
      <w:r>
        <w:rPr>
          <w:rFonts w:ascii="Arial" w:hAnsi="Arial" w:cs="Arial"/>
        </w:rPr>
        <w:t>(в) продолжительность исключения и / или сумма финансового штрафа.</w:t>
      </w:r>
    </w:p>
    <w:p w:rsidR="000F278B" w:rsidRDefault="000F278B" w:rsidP="000F278B">
      <w:pPr>
        <w:spacing w:line="254" w:lineRule="auto"/>
        <w:jc w:val="both"/>
        <w:rPr>
          <w:rFonts w:ascii="Arial" w:hAnsi="Arial" w:cs="Arial"/>
        </w:rPr>
      </w:pPr>
      <w:r>
        <w:rPr>
          <w:rFonts w:ascii="Arial" w:hAnsi="Arial" w:cs="Arial"/>
        </w:rPr>
        <w:t>Эти критерии исключения применяются к заявителям во всех случаях Программы Эразмус+. Чтобы удостовериться, что они не находятся в одной из ситуаций, упомянутых выше, заявители на грант ЕС, превышающий 60 000 евро, должны предоставить декларацию о своей чести, удостоверяющую, что они не находятся в какой-либо ситуации, упомянутой выше. Это заявление о чести представляет собой конкретный раздел или приложение анкеты.</w:t>
      </w:r>
    </w:p>
    <w:p w:rsidR="000F278B" w:rsidRDefault="000F278B" w:rsidP="000F278B">
      <w:pPr>
        <w:spacing w:line="254" w:lineRule="auto"/>
        <w:jc w:val="both"/>
        <w:rPr>
          <w:rFonts w:ascii="Arial" w:hAnsi="Arial" w:cs="Arial"/>
        </w:rPr>
      </w:pPr>
      <w:r>
        <w:rPr>
          <w:rFonts w:ascii="Arial" w:hAnsi="Arial" w:cs="Arial"/>
        </w:rPr>
        <w:t>В случае предложений, представленных от имени консорциума партнеров, критерии, описанные выше, применяются ко всем участвующим организациям, участвующим в проекте.</w:t>
      </w:r>
    </w:p>
    <w:p w:rsidR="000F278B" w:rsidRDefault="000F278B" w:rsidP="000F278B">
      <w:pPr>
        <w:spacing w:line="254" w:lineRule="auto"/>
        <w:jc w:val="both"/>
        <w:rPr>
          <w:rFonts w:ascii="Arial" w:hAnsi="Arial" w:cs="Arial"/>
        </w:rPr>
      </w:pPr>
      <w:r>
        <w:rPr>
          <w:rFonts w:ascii="Arial" w:hAnsi="Arial" w:cs="Arial"/>
        </w:rPr>
        <w:t>В соответствии со статьями 106-109 Финансового регламента ЕС административные и финансовые санкции могут быть наложены на заявителей, виновных в искажении, или которые не выполнили свои договорные обязательства в соответствии с предыдущей процедурой присуждения гранта</w:t>
      </w:r>
      <w:r>
        <w:rPr>
          <w:rFonts w:ascii="Arial" w:hAnsi="Arial" w:cs="Arial"/>
          <w:vertAlign w:val="superscript"/>
        </w:rPr>
        <w:footnoteReference w:id="143"/>
      </w:r>
      <w:r>
        <w:rPr>
          <w:rFonts w:ascii="Arial" w:hAnsi="Arial" w:cs="Arial"/>
        </w:rPr>
        <w:t>.</w:t>
      </w:r>
    </w:p>
    <w:p w:rsidR="000F278B" w:rsidRDefault="000F278B" w:rsidP="000F278B">
      <w:pPr>
        <w:spacing w:line="254" w:lineRule="auto"/>
        <w:jc w:val="both"/>
        <w:rPr>
          <w:rFonts w:ascii="Arial" w:hAnsi="Arial" w:cs="Arial"/>
        </w:rPr>
      </w:pPr>
      <w:r>
        <w:rPr>
          <w:rFonts w:ascii="Arial" w:hAnsi="Arial" w:cs="Arial"/>
        </w:rPr>
        <w:t>Кроме того, Комиссия считает, что для осуществления мер, охватываемых Руководством по программе, следующие организации могут находиться в ситуации конфликта интересов, и поэтому могут не иметь права участвовать:</w:t>
      </w:r>
    </w:p>
    <w:p w:rsidR="000F278B" w:rsidRDefault="000F278B" w:rsidP="000F278B">
      <w:pPr>
        <w:numPr>
          <w:ilvl w:val="0"/>
          <w:numId w:val="298"/>
        </w:numPr>
        <w:suppressAutoHyphens w:val="0"/>
        <w:spacing w:line="254" w:lineRule="auto"/>
        <w:jc w:val="both"/>
        <w:rPr>
          <w:rFonts w:ascii="Arial" w:hAnsi="Arial" w:cs="Arial"/>
        </w:rPr>
      </w:pPr>
      <w:r>
        <w:rPr>
          <w:rFonts w:ascii="Arial" w:hAnsi="Arial" w:cs="Arial"/>
        </w:rPr>
        <w:t>Национальные органы, отвечающие за надзор за национальными агентствами и осуществление Программы Эразмус+ в своей стране, не могут применять или участвовать в каких-либо направлениях, управляемых национальными агентствами в любой стране, но могут подать заявку на участие (в качестве претендентов или партнеров) в рамках направлений программы, управляемых Исполнительным агентством или Генеральным директоратом по образованию и культуре, за исключением случаев, когда это является чётким исключением для соответствующих Событий (как указано в Части B Руководства);</w:t>
      </w:r>
    </w:p>
    <w:p w:rsidR="000F278B" w:rsidRDefault="000F278B" w:rsidP="000F278B">
      <w:pPr>
        <w:numPr>
          <w:ilvl w:val="0"/>
          <w:numId w:val="299"/>
        </w:numPr>
        <w:suppressAutoHyphens w:val="0"/>
        <w:spacing w:line="254" w:lineRule="auto"/>
        <w:jc w:val="both"/>
        <w:rPr>
          <w:rFonts w:ascii="Arial" w:hAnsi="Arial" w:cs="Arial"/>
        </w:rPr>
      </w:pPr>
      <w:r>
        <w:rPr>
          <w:rFonts w:ascii="Arial" w:hAnsi="Arial" w:cs="Arial"/>
        </w:rPr>
        <w:lastRenderedPageBreak/>
        <w:t>Национальные агентства (единоличная деятельность или деятельность юридического лица) или департаменты Национальных агентств или юридических лиц, занимающихся деятельностью, не входящей в компетенцию национальных агентств, не могут подавать заявки или участвовать в каких-либо направлениях, осуществляемых в рамках настоящего Руководства;</w:t>
      </w:r>
    </w:p>
    <w:p w:rsidR="000F278B" w:rsidRDefault="000F278B" w:rsidP="000F278B">
      <w:pPr>
        <w:numPr>
          <w:ilvl w:val="0"/>
          <w:numId w:val="299"/>
        </w:numPr>
        <w:suppressAutoHyphens w:val="0"/>
        <w:spacing w:line="254" w:lineRule="auto"/>
        <w:jc w:val="both"/>
        <w:rPr>
          <w:rFonts w:ascii="Arial" w:hAnsi="Arial" w:cs="Arial"/>
        </w:rPr>
      </w:pPr>
      <w:r>
        <w:rPr>
          <w:rFonts w:ascii="Arial" w:hAnsi="Arial" w:cs="Arial"/>
        </w:rPr>
        <w:t>Структуры и сети, идентифицированные или назначенные в программе Эразмус+ или в любой программе ежегодной комиссии по работе, принятой для реализации Программы Эразмус+, специально предназначенной для получения финансового взноса Комиссии при реализации Программы Эразмус+. При этом Программа применяемая относительно юридических лиц, которые также заведуют Национальным агентством, не может подавать заявку или участвовать в каких-либо Событиях под эгидой Эразмус+ National Agencies в любой стране, но может подать заявку на участие (в качестве претендентов или партнеров) в Событии, управляемом Исполнительным агентством или Генеральным директоратом по образованию и культуре, если это не является чётким исключением для соответствующего События (как указано в Части B Руководства); до получения гранта или контракта они должны иметь возможность продемонстрировать, что они не находятся в конфликте интересов либо потому, что принимаются меры предосторожности, либо потому, что их внутренняя организация такова, что существует четкое разделение интересов. Кроме того, должны быть указаны затраты и доходы от каждого направления или деятельности, для которых выделены средства ЕС.</w:t>
      </w:r>
      <w:r>
        <w:rPr>
          <w:rFonts w:cs="Times New Roman"/>
        </w:rPr>
        <w:t xml:space="preserve"> </w:t>
      </w:r>
      <w:r>
        <w:rPr>
          <w:rFonts w:ascii="Arial" w:hAnsi="Arial" w:cs="Arial"/>
        </w:rPr>
        <w:t>Решение о признании достаточной уверенности в том, что они не находятся в фактическом конфликте интересов, принимается Исполнительным агентством или Генеральным директоратом по образованию и культуре под их собственной ответственностью и подотчетностью, к которым они применяются;</w:t>
      </w:r>
    </w:p>
    <w:p w:rsidR="000F278B" w:rsidRDefault="000F278B" w:rsidP="000F278B">
      <w:pPr>
        <w:numPr>
          <w:ilvl w:val="0"/>
          <w:numId w:val="299"/>
        </w:numPr>
        <w:suppressAutoHyphens w:val="0"/>
        <w:spacing w:line="254" w:lineRule="auto"/>
        <w:jc w:val="both"/>
        <w:rPr>
          <w:rFonts w:ascii="Arial" w:hAnsi="Arial" w:cs="Arial"/>
        </w:rPr>
      </w:pPr>
      <w:r>
        <w:rPr>
          <w:rFonts w:ascii="Arial" w:hAnsi="Arial" w:cs="Arial"/>
        </w:rPr>
        <w:t>Юридические лица, принимающие Национальные агентства Эразмус +, но имеющие дело с другими видами деятельности, входящими или выходящими за пределы Программы Эразмус +, а также уполномоченными представителями, связанными с этими юридическими лицами, не могут подавать заявку или участвовать в каких-либо направлениях, управляемых Национальными агентствами в любой стране, но могут в принципе подавать заявку для участия в мероприятиях, управляемых Исполнительным агентством или Генеральным директоратом по образованию и культуре, за исключением случаев, когда это является чётким исключением для соответствующего Союытия (как указано в части B Руководства). Тем не менее, они должны продемонстрировать, прежде чем получать грант или контракт, что они не находятся в конфликте интересов либо потому, что принимаются меры предосторожности, либо потому, что их внутренняя организация такова, что существует четкое разделение интересов (например, минимальное разделение счетов, разделение отчетов и линий принятия решений, меры по предотвращению доступа к привилегированной информации). Кроме того, должны быть указаны затраты и доходы от каждого направления или деятельности, для которых выделены средства ЕС. Решение о признании там достаточной уверенности в том, что они не находятся в фактическом конфликте интересов, принимается Институтом под их собственной ответственностью и подотчетностью, к которым они применяются.</w:t>
      </w:r>
    </w:p>
    <w:p w:rsidR="000F278B" w:rsidRDefault="000F278B" w:rsidP="000F278B">
      <w:pPr>
        <w:spacing w:line="254" w:lineRule="auto"/>
        <w:jc w:val="both"/>
        <w:rPr>
          <w:rFonts w:ascii="Arial" w:hAnsi="Arial" w:cs="Arial"/>
        </w:rPr>
      </w:pPr>
      <w:r>
        <w:rPr>
          <w:rFonts w:ascii="Arial" w:hAnsi="Arial" w:cs="Arial"/>
        </w:rPr>
        <w:t> </w:t>
      </w: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Критерии отбора</w:t>
      </w:r>
    </w:p>
    <w:p w:rsidR="000F278B" w:rsidRDefault="000F278B" w:rsidP="000F278B">
      <w:pPr>
        <w:spacing w:line="254" w:lineRule="auto"/>
        <w:jc w:val="both"/>
        <w:rPr>
          <w:rFonts w:ascii="Arial" w:hAnsi="Arial" w:cs="Arial"/>
        </w:rPr>
      </w:pPr>
      <w:r>
        <w:rPr>
          <w:rFonts w:ascii="Arial" w:hAnsi="Arial" w:cs="Arial"/>
        </w:rPr>
        <w:t>По критериям отбора Национальное или Исполнительное агентство оценивает финансовые и операционные возможности заявителя для завершения предлагаемого проекта.</w:t>
      </w:r>
    </w:p>
    <w:p w:rsidR="000F278B" w:rsidRDefault="000F278B" w:rsidP="000F278B">
      <w:pPr>
        <w:spacing w:line="254" w:lineRule="auto"/>
        <w:jc w:val="both"/>
        <w:rPr>
          <w:rFonts w:ascii="Arial" w:hAnsi="Arial" w:cs="Arial"/>
        </w:rPr>
      </w:pP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Финансовый потенциал</w:t>
      </w:r>
    </w:p>
    <w:p w:rsidR="000F278B" w:rsidRDefault="000F278B" w:rsidP="000F278B">
      <w:pPr>
        <w:spacing w:line="254" w:lineRule="auto"/>
        <w:jc w:val="both"/>
        <w:rPr>
          <w:rFonts w:ascii="Arial" w:hAnsi="Arial" w:cs="Arial"/>
        </w:rPr>
      </w:pPr>
      <w:r>
        <w:rPr>
          <w:rFonts w:ascii="Arial" w:hAnsi="Arial" w:cs="Arial"/>
        </w:rPr>
        <w:t>Финансовый потенциал означает, что у заявителя есть стабильные и достаточные источники финансирования для поддержания своей деятельности на протяжении всего периода, в течение которого выполняется проект, или того года, за который грант был присужден, и для участия в его финансировании.</w:t>
      </w:r>
    </w:p>
    <w:p w:rsidR="000F278B" w:rsidRDefault="000F278B" w:rsidP="000F278B">
      <w:pPr>
        <w:spacing w:line="254" w:lineRule="auto"/>
        <w:jc w:val="both"/>
        <w:rPr>
          <w:rFonts w:ascii="Arial" w:hAnsi="Arial" w:cs="Arial"/>
        </w:rPr>
      </w:pPr>
      <w:r>
        <w:rPr>
          <w:rFonts w:ascii="Arial" w:hAnsi="Arial" w:cs="Arial"/>
        </w:rPr>
        <w:t>Проверка финансовых возможностей не распространяется на:</w:t>
      </w:r>
    </w:p>
    <w:p w:rsidR="000F278B" w:rsidRDefault="000F278B" w:rsidP="000F278B">
      <w:pPr>
        <w:numPr>
          <w:ilvl w:val="0"/>
          <w:numId w:val="300"/>
        </w:numPr>
        <w:suppressAutoHyphens w:val="0"/>
        <w:spacing w:line="254" w:lineRule="auto"/>
        <w:jc w:val="both"/>
        <w:rPr>
          <w:rFonts w:ascii="Arial" w:hAnsi="Arial" w:cs="Arial"/>
        </w:rPr>
      </w:pPr>
      <w:r>
        <w:rPr>
          <w:rFonts w:ascii="Arial" w:hAnsi="Arial" w:cs="Arial"/>
        </w:rPr>
        <w:t>государственные органы</w:t>
      </w:r>
      <w:r>
        <w:rPr>
          <w:rFonts w:ascii="Arial" w:hAnsi="Arial" w:cs="Arial"/>
          <w:vertAlign w:val="superscript"/>
        </w:rPr>
        <w:footnoteReference w:id="144"/>
      </w:r>
      <w:r>
        <w:rPr>
          <w:rFonts w:ascii="Arial" w:hAnsi="Arial" w:cs="Arial"/>
        </w:rPr>
        <w:t>;</w:t>
      </w:r>
    </w:p>
    <w:p w:rsidR="000F278B" w:rsidRDefault="000F278B" w:rsidP="000F278B">
      <w:pPr>
        <w:numPr>
          <w:ilvl w:val="0"/>
          <w:numId w:val="300"/>
        </w:numPr>
        <w:suppressAutoHyphens w:val="0"/>
        <w:spacing w:line="254" w:lineRule="auto"/>
        <w:jc w:val="both"/>
        <w:rPr>
          <w:rFonts w:ascii="Arial" w:hAnsi="Arial" w:cs="Arial"/>
        </w:rPr>
      </w:pPr>
      <w:r>
        <w:rPr>
          <w:rFonts w:ascii="Arial" w:hAnsi="Arial" w:cs="Arial"/>
        </w:rPr>
        <w:t>международные организации.</w:t>
      </w:r>
    </w:p>
    <w:p w:rsidR="000F278B" w:rsidRDefault="000F278B" w:rsidP="000F278B">
      <w:pPr>
        <w:spacing w:line="254" w:lineRule="auto"/>
        <w:jc w:val="both"/>
        <w:rPr>
          <w:rFonts w:ascii="Arial" w:hAnsi="Arial" w:cs="Arial"/>
        </w:rPr>
      </w:pPr>
      <w:r>
        <w:rPr>
          <w:rFonts w:ascii="Arial" w:hAnsi="Arial" w:cs="Arial"/>
        </w:rPr>
        <w:t xml:space="preserve">В случае заявок на гранты ЕС, представленных другими типами организаций (например, за исключением упомянутых выше) и </w:t>
      </w:r>
      <w:r>
        <w:rPr>
          <w:rFonts w:ascii="Arial" w:hAnsi="Arial" w:cs="Arial"/>
          <w:u w:val="single"/>
        </w:rPr>
        <w:t>не превышающими 60 000 евро</w:t>
      </w:r>
      <w:r>
        <w:rPr>
          <w:rFonts w:ascii="Arial" w:hAnsi="Arial" w:cs="Arial"/>
        </w:rPr>
        <w:t>, заявители должны предоставить декларацию о своей чести, удостоверяющую, что у них есть финансовые возможности для реализации проекта. Это заявление о чести представляет собой конкретный раздел формы заявки.</w:t>
      </w:r>
    </w:p>
    <w:p w:rsidR="000F278B" w:rsidRDefault="000F278B" w:rsidP="000F278B">
      <w:pPr>
        <w:spacing w:line="254" w:lineRule="auto"/>
        <w:jc w:val="both"/>
        <w:rPr>
          <w:rFonts w:ascii="Arial" w:hAnsi="Arial" w:cs="Arial"/>
        </w:rPr>
      </w:pPr>
      <w:r>
        <w:rPr>
          <w:rFonts w:ascii="Arial" w:hAnsi="Arial" w:cs="Arial"/>
        </w:rPr>
        <w:t xml:space="preserve">В случае заявок на гранты ЕС, поданных другими организациями и </w:t>
      </w:r>
      <w:r>
        <w:rPr>
          <w:rFonts w:ascii="Arial" w:hAnsi="Arial" w:cs="Arial"/>
          <w:u w:val="single"/>
        </w:rPr>
        <w:t>превышающих 60 000 евро</w:t>
      </w:r>
      <w:r>
        <w:rPr>
          <w:rFonts w:ascii="Arial" w:hAnsi="Arial" w:cs="Arial"/>
        </w:rPr>
        <w:t>, заявитель должен представить в дополнение к декларации о чести следующие документы через Портал участника:</w:t>
      </w:r>
    </w:p>
    <w:p w:rsidR="000F278B" w:rsidRDefault="000F278B" w:rsidP="000F278B">
      <w:pPr>
        <w:numPr>
          <w:ilvl w:val="0"/>
          <w:numId w:val="301"/>
        </w:numPr>
        <w:suppressAutoHyphens w:val="0"/>
        <w:spacing w:line="254" w:lineRule="auto"/>
        <w:jc w:val="both"/>
        <w:rPr>
          <w:rFonts w:ascii="Arial" w:hAnsi="Arial" w:cs="Arial"/>
        </w:rPr>
      </w:pPr>
      <w:r>
        <w:rPr>
          <w:rFonts w:ascii="Arial" w:hAnsi="Arial" w:cs="Arial"/>
        </w:rPr>
        <w:t>для Событий, управляемых Национальными агентствами: счет доходов и убытков заявителя и баланс за последний финансовый год, по которым были закрыты счета;</w:t>
      </w:r>
    </w:p>
    <w:p w:rsidR="000F278B" w:rsidRDefault="000F278B" w:rsidP="000F278B">
      <w:pPr>
        <w:numPr>
          <w:ilvl w:val="0"/>
          <w:numId w:val="301"/>
        </w:numPr>
        <w:suppressAutoHyphens w:val="0"/>
        <w:spacing w:line="254" w:lineRule="auto"/>
        <w:jc w:val="both"/>
        <w:rPr>
          <w:rFonts w:ascii="Arial" w:hAnsi="Arial" w:cs="Arial"/>
        </w:rPr>
      </w:pPr>
      <w:r>
        <w:rPr>
          <w:rFonts w:ascii="Arial" w:hAnsi="Arial" w:cs="Arial"/>
        </w:rPr>
        <w:t>для Событий, управляемых Исполнительным агентством: форма финансового потенциала, заполненная соответствующими учетными данными и финансовой отчетностью (включая отчет о прибылях и убытках, баланс и другие приложения, если это уместно) за последние два финансовых года, в течение которых счета были закрыты;</w:t>
      </w:r>
    </w:p>
    <w:p w:rsidR="000F278B" w:rsidRDefault="000F278B" w:rsidP="000F278B">
      <w:pPr>
        <w:numPr>
          <w:ilvl w:val="0"/>
          <w:numId w:val="301"/>
        </w:numPr>
        <w:suppressAutoHyphens w:val="0"/>
        <w:spacing w:line="254" w:lineRule="auto"/>
        <w:jc w:val="both"/>
        <w:rPr>
          <w:rFonts w:ascii="Arial" w:hAnsi="Arial" w:cs="Arial"/>
        </w:rPr>
      </w:pPr>
      <w:r>
        <w:rPr>
          <w:rFonts w:ascii="Arial" w:hAnsi="Arial" w:cs="Arial"/>
        </w:rPr>
        <w:t>для юридических лиц, которые не могут предоставить вышеуказанные документы, потому что они недавно созданы, финансовая декларация или страховая декларация с указанием профессиональных рисков заявителя могут заменить вышеуказанные документы.</w:t>
      </w:r>
    </w:p>
    <w:p w:rsidR="000F278B" w:rsidRDefault="000F278B" w:rsidP="000F278B">
      <w:pPr>
        <w:spacing w:line="254" w:lineRule="auto"/>
        <w:jc w:val="both"/>
        <w:rPr>
          <w:rFonts w:ascii="Arial" w:hAnsi="Arial" w:cs="Arial"/>
        </w:rPr>
      </w:pPr>
      <w:r>
        <w:rPr>
          <w:rFonts w:ascii="Arial" w:hAnsi="Arial" w:cs="Arial"/>
        </w:rPr>
        <w:t>Организации должны загружать эти документы в Портал участников либо во время их регистрации на Портале (см. Раздел «Шаг 1: Зарегистрироваться в Портале участников» выше), либо в срок, предусмотренный конкретным направлением Эразмус+.</w:t>
      </w:r>
    </w:p>
    <w:p w:rsidR="000F278B" w:rsidRDefault="000F278B" w:rsidP="000F278B">
      <w:pPr>
        <w:spacing w:line="254" w:lineRule="auto"/>
        <w:jc w:val="both"/>
        <w:rPr>
          <w:rFonts w:ascii="Arial" w:hAnsi="Arial" w:cs="Arial"/>
        </w:rPr>
      </w:pPr>
      <w:r>
        <w:rPr>
          <w:rFonts w:ascii="Arial" w:hAnsi="Arial" w:cs="Arial"/>
        </w:rPr>
        <w:lastRenderedPageBreak/>
        <w:t>После оценки риска, проведенной Национальным агентством, и в случае сомнений в отношении финансового потенциала любой из участвующих организаций, участвующих в проекте, если предложение представлено от имени консорциума партнеров, те же документы могут запрашиваться от участвующих организаций Национальным агентством или Исполнительным агентством, даже если предоставленная сумма ниже порога в 60 000 евро или если сумма, предоставляемая той же организацией, превышает порог в 60 000 евро.</w:t>
      </w:r>
    </w:p>
    <w:p w:rsidR="000F278B" w:rsidRDefault="000F278B" w:rsidP="000F278B">
      <w:pPr>
        <w:spacing w:line="254" w:lineRule="auto"/>
        <w:jc w:val="both"/>
        <w:rPr>
          <w:rFonts w:ascii="Arial" w:hAnsi="Arial" w:cs="Arial"/>
        </w:rPr>
      </w:pPr>
      <w:r>
        <w:rPr>
          <w:rFonts w:ascii="Arial" w:hAnsi="Arial" w:cs="Arial"/>
        </w:rPr>
        <w:t>Если заявка касается грантов на проект, размер которого превышает 750 000 евро, в дополнение к вышесказанному может быть запрошен отчет о проверке, подготовленный одобренным независимым аудитором. Этот отчет удостоверяет счета за последний финансовый год.</w:t>
      </w:r>
    </w:p>
    <w:p w:rsidR="000F278B" w:rsidRDefault="000F278B" w:rsidP="000F278B">
      <w:pPr>
        <w:spacing w:line="254" w:lineRule="auto"/>
        <w:jc w:val="both"/>
        <w:rPr>
          <w:rFonts w:ascii="Arial" w:hAnsi="Arial" w:cs="Arial"/>
        </w:rPr>
      </w:pPr>
      <w:r>
        <w:rPr>
          <w:rFonts w:ascii="Arial" w:hAnsi="Arial" w:cs="Arial"/>
        </w:rPr>
        <w:t>Если после анализа этих документов Национальное или Исполнительное агентство приходит к выводу, что требуемые финансовые возможности не были доказаны или не являются удовлетворительными, то они могут:</w:t>
      </w:r>
    </w:p>
    <w:p w:rsidR="000F278B" w:rsidRDefault="000F278B" w:rsidP="000F278B">
      <w:pPr>
        <w:numPr>
          <w:ilvl w:val="0"/>
          <w:numId w:val="302"/>
        </w:numPr>
        <w:suppressAutoHyphens w:val="0"/>
        <w:spacing w:line="254" w:lineRule="auto"/>
        <w:jc w:val="both"/>
        <w:rPr>
          <w:rFonts w:ascii="Arial" w:hAnsi="Arial" w:cs="Arial"/>
        </w:rPr>
      </w:pPr>
      <w:r>
        <w:rPr>
          <w:rFonts w:ascii="Arial" w:hAnsi="Arial" w:cs="Arial"/>
        </w:rPr>
        <w:t>запрашивать дополнительную информацию;</w:t>
      </w:r>
    </w:p>
    <w:p w:rsidR="000F278B" w:rsidRDefault="000F278B" w:rsidP="000F278B">
      <w:pPr>
        <w:numPr>
          <w:ilvl w:val="0"/>
          <w:numId w:val="302"/>
        </w:numPr>
        <w:suppressAutoHyphens w:val="0"/>
        <w:spacing w:line="254" w:lineRule="auto"/>
        <w:jc w:val="both"/>
        <w:rPr>
          <w:rFonts w:ascii="Arial" w:hAnsi="Arial" w:cs="Arial"/>
        </w:rPr>
      </w:pPr>
      <w:r>
        <w:rPr>
          <w:rFonts w:ascii="Arial" w:hAnsi="Arial" w:cs="Arial"/>
        </w:rPr>
        <w:t>предлагать грантовое соглашение или решение с предварительным финансированием, на которое распространяется финансовая гарантия</w:t>
      </w:r>
      <w:r>
        <w:rPr>
          <w:rFonts w:ascii="Arial" w:hAnsi="Arial" w:cs="Arial"/>
          <w:vertAlign w:val="superscript"/>
        </w:rPr>
        <w:footnoteReference w:id="145"/>
      </w:r>
      <w:r>
        <w:rPr>
          <w:rFonts w:ascii="Arial" w:hAnsi="Arial" w:cs="Arial"/>
        </w:rPr>
        <w:t>;</w:t>
      </w:r>
    </w:p>
    <w:p w:rsidR="000F278B" w:rsidRDefault="000F278B" w:rsidP="000F278B">
      <w:pPr>
        <w:numPr>
          <w:ilvl w:val="0"/>
          <w:numId w:val="302"/>
        </w:numPr>
        <w:suppressAutoHyphens w:val="0"/>
        <w:spacing w:line="254" w:lineRule="auto"/>
        <w:jc w:val="both"/>
        <w:rPr>
          <w:rFonts w:ascii="Arial" w:hAnsi="Arial" w:cs="Arial"/>
        </w:rPr>
      </w:pPr>
      <w:r>
        <w:rPr>
          <w:rFonts w:ascii="Arial" w:hAnsi="Arial" w:cs="Arial"/>
        </w:rPr>
        <w:t>предлагать грантовое соглашение или грантовое решение без предварительного финансирования или с сокращенным предварительным финансированием;</w:t>
      </w:r>
    </w:p>
    <w:p w:rsidR="000F278B" w:rsidRDefault="000F278B" w:rsidP="000F278B">
      <w:pPr>
        <w:numPr>
          <w:ilvl w:val="0"/>
          <w:numId w:val="302"/>
        </w:numPr>
        <w:suppressAutoHyphens w:val="0"/>
        <w:spacing w:line="254" w:lineRule="auto"/>
        <w:jc w:val="both"/>
        <w:rPr>
          <w:rFonts w:ascii="Arial" w:hAnsi="Arial" w:cs="Arial"/>
        </w:rPr>
      </w:pPr>
      <w:r>
        <w:rPr>
          <w:rFonts w:ascii="Arial" w:hAnsi="Arial" w:cs="Arial"/>
        </w:rPr>
        <w:t>предлагать грантовое соглашение или грантовое решение с предварительным финансированием на основе нескольких платежей;</w:t>
      </w:r>
    </w:p>
    <w:p w:rsidR="000F278B" w:rsidRDefault="000F278B" w:rsidP="000F278B">
      <w:pPr>
        <w:numPr>
          <w:ilvl w:val="0"/>
          <w:numId w:val="302"/>
        </w:numPr>
        <w:suppressAutoHyphens w:val="0"/>
        <w:spacing w:line="254" w:lineRule="auto"/>
        <w:jc w:val="both"/>
        <w:rPr>
          <w:rFonts w:ascii="Arial" w:hAnsi="Arial" w:cs="Arial"/>
        </w:rPr>
      </w:pPr>
      <w:r>
        <w:rPr>
          <w:rFonts w:ascii="Arial" w:hAnsi="Arial" w:cs="Arial"/>
        </w:rPr>
        <w:t>отклонить заявку.</w:t>
      </w:r>
    </w:p>
    <w:p w:rsidR="000F278B" w:rsidRPr="000F278B" w:rsidRDefault="000F278B" w:rsidP="000F278B">
      <w:pPr>
        <w:pStyle w:val="af3"/>
        <w:rPr>
          <w:rFonts w:ascii="Cambria" w:hAnsi="Cambria" w:cs="Times New Roman"/>
          <w:i w:val="0"/>
          <w:color w:val="000000"/>
        </w:rPr>
      </w:pPr>
      <w:r w:rsidRPr="000F278B">
        <w:rPr>
          <w:i w:val="0"/>
          <w:color w:val="000000"/>
        </w:rPr>
        <w:t>Эксплуатационный потенциал</w:t>
      </w:r>
    </w:p>
    <w:p w:rsidR="000F278B" w:rsidRDefault="000F278B" w:rsidP="000F278B">
      <w:pPr>
        <w:spacing w:line="254" w:lineRule="auto"/>
        <w:jc w:val="both"/>
        <w:rPr>
          <w:rFonts w:ascii="Arial" w:hAnsi="Arial" w:cs="Arial"/>
        </w:rPr>
      </w:pPr>
      <w:r>
        <w:rPr>
          <w:rFonts w:ascii="Arial" w:hAnsi="Arial" w:cs="Arial"/>
        </w:rPr>
        <w:t>Эксплуатационный потенциал означает, что у заявителя есть необходимые профессиональные знания и квалификация для выполнения предлагаемого проекта. Заявители должны предоставить декларацию о своей чести, удостоверяющую, что у них есть оперативный потенциал для реализации проекта. Кроме того, если требуется в форме заявки, и если грант превышает 60 000 евро, заявителям может быть предложено представить резюме ключевых лиц, участвующих в проекте, для демонстрации их соответствующего профессионального опыта или других подтверждающих документов, таких как:</w:t>
      </w:r>
    </w:p>
    <w:p w:rsidR="000F278B" w:rsidRDefault="000F278B" w:rsidP="000F278B">
      <w:pPr>
        <w:numPr>
          <w:ilvl w:val="0"/>
          <w:numId w:val="303"/>
        </w:numPr>
        <w:suppressAutoHyphens w:val="0"/>
        <w:spacing w:line="254" w:lineRule="auto"/>
        <w:jc w:val="both"/>
        <w:rPr>
          <w:rFonts w:ascii="Arial" w:hAnsi="Arial" w:cs="Arial"/>
        </w:rPr>
      </w:pPr>
      <w:r>
        <w:rPr>
          <w:rFonts w:ascii="Arial" w:hAnsi="Arial" w:cs="Arial"/>
        </w:rPr>
        <w:t>Список соответствующих публикаций основной команды;</w:t>
      </w:r>
    </w:p>
    <w:p w:rsidR="000F278B" w:rsidRDefault="000F278B" w:rsidP="000F278B">
      <w:pPr>
        <w:numPr>
          <w:ilvl w:val="0"/>
          <w:numId w:val="303"/>
        </w:numPr>
        <w:suppressAutoHyphens w:val="0"/>
        <w:spacing w:line="254" w:lineRule="auto"/>
        <w:jc w:val="both"/>
        <w:rPr>
          <w:rFonts w:ascii="Arial" w:hAnsi="Arial" w:cs="Arial"/>
        </w:rPr>
      </w:pPr>
      <w:r>
        <w:rPr>
          <w:rFonts w:ascii="Arial" w:hAnsi="Arial" w:cs="Arial"/>
        </w:rPr>
        <w:t>Исчерпывающий список предыдущих проектов и направлений, выполненных и связанных с политикой или с конкретными действиями.</w:t>
      </w: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Критерии присвоения гранта</w:t>
      </w:r>
    </w:p>
    <w:p w:rsidR="000F278B" w:rsidRDefault="000F278B" w:rsidP="000F278B">
      <w:pPr>
        <w:spacing w:line="254" w:lineRule="auto"/>
        <w:jc w:val="both"/>
        <w:rPr>
          <w:rFonts w:ascii="Arial" w:hAnsi="Arial" w:cs="Arial"/>
        </w:rPr>
      </w:pPr>
      <w:r>
        <w:rPr>
          <w:rFonts w:ascii="Arial" w:hAnsi="Arial" w:cs="Arial"/>
        </w:rPr>
        <w:lastRenderedPageBreak/>
        <w:t>Данные критерии позволяют Национальному или Исполнительному агентству оценивать качество проектных предложений, представленных в рамках Программы Эразмус+.</w:t>
      </w:r>
    </w:p>
    <w:p w:rsidR="000F278B" w:rsidRDefault="000F278B" w:rsidP="000F278B">
      <w:pPr>
        <w:spacing w:line="254" w:lineRule="auto"/>
        <w:jc w:val="both"/>
        <w:rPr>
          <w:rFonts w:ascii="Arial" w:hAnsi="Arial" w:cs="Arial"/>
        </w:rPr>
      </w:pPr>
      <w:r>
        <w:rPr>
          <w:rFonts w:ascii="Arial" w:hAnsi="Arial" w:cs="Arial"/>
        </w:rPr>
        <w:t>В рамках бюджета, доступного для каждого События, гранты будут присуждаться тем проектам, которые наилучшим образом отвечают этим критериям.</w:t>
      </w:r>
    </w:p>
    <w:p w:rsidR="000F278B" w:rsidRDefault="000F278B" w:rsidP="000F278B">
      <w:pPr>
        <w:spacing w:line="254" w:lineRule="auto"/>
        <w:jc w:val="both"/>
        <w:rPr>
          <w:rFonts w:ascii="Arial" w:hAnsi="Arial" w:cs="Arial"/>
        </w:rPr>
      </w:pPr>
      <w:r>
        <w:rPr>
          <w:rFonts w:ascii="Arial" w:hAnsi="Arial" w:cs="Arial"/>
        </w:rPr>
        <w:t>Полный набор критериев, применяемых к каждому из Событий, реализованных в Руководстве по программе Эразмус+, описан в Части B Руководства.</w:t>
      </w:r>
    </w:p>
    <w:p w:rsidR="000F278B" w:rsidRDefault="000F278B" w:rsidP="000F278B">
      <w:pPr>
        <w:spacing w:line="254" w:lineRule="auto"/>
        <w:jc w:val="both"/>
        <w:rPr>
          <w:rFonts w:ascii="Arial" w:hAnsi="Arial" w:cs="Arial"/>
        </w:rPr>
      </w:pPr>
    </w:p>
    <w:p w:rsidR="000F278B" w:rsidRPr="000F278B" w:rsidRDefault="000F278B" w:rsidP="000F278B">
      <w:pPr>
        <w:pStyle w:val="10"/>
        <w:rPr>
          <w:rFonts w:ascii="Cambria" w:eastAsia="Calibri" w:hAnsi="Cambria" w:cs="Times New Roman"/>
          <w:color w:val="000000"/>
        </w:rPr>
      </w:pPr>
      <w:bookmarkStart w:id="65" w:name="_Toc524645868"/>
      <w:r w:rsidRPr="000F278B">
        <w:rPr>
          <w:rFonts w:eastAsia="Calibri"/>
          <w:color w:val="000000"/>
        </w:rPr>
        <w:t>Шаг 3: проверка финансовые условия</w:t>
      </w:r>
      <w:bookmarkEnd w:id="65"/>
    </w:p>
    <w:p w:rsidR="000F278B" w:rsidRPr="000F278B" w:rsidRDefault="000F278B" w:rsidP="000F278B">
      <w:pPr>
        <w:pStyle w:val="af3"/>
        <w:rPr>
          <w:rFonts w:eastAsia="Calibri"/>
          <w:i w:val="0"/>
          <w:color w:val="000000"/>
        </w:rPr>
      </w:pPr>
      <w:r w:rsidRPr="000F278B">
        <w:rPr>
          <w:rFonts w:eastAsia="Calibri"/>
          <w:i w:val="0"/>
          <w:color w:val="000000"/>
        </w:rPr>
        <w:t>Типы гранта</w:t>
      </w:r>
    </w:p>
    <w:p w:rsidR="000F278B" w:rsidRDefault="000F278B" w:rsidP="000F278B">
      <w:pPr>
        <w:spacing w:line="254" w:lineRule="auto"/>
        <w:jc w:val="both"/>
        <w:rPr>
          <w:rFonts w:ascii="Arial" w:hAnsi="Arial" w:cs="Arial"/>
        </w:rPr>
      </w:pPr>
      <w:r>
        <w:rPr>
          <w:rFonts w:ascii="Arial" w:hAnsi="Arial" w:cs="Arial"/>
        </w:rPr>
        <w:t>Грант может нести любую из нижеперечисленных функций</w:t>
      </w:r>
      <w:r>
        <w:rPr>
          <w:rFonts w:ascii="Arial" w:hAnsi="Arial" w:cs="Arial"/>
          <w:vertAlign w:val="superscript"/>
        </w:rPr>
        <w:footnoteReference w:id="146"/>
      </w:r>
      <w:r>
        <w:rPr>
          <w:rFonts w:ascii="Arial" w:hAnsi="Arial" w:cs="Arial"/>
        </w:rPr>
        <w:t>:</w:t>
      </w:r>
    </w:p>
    <w:p w:rsidR="000F278B" w:rsidRDefault="000F278B" w:rsidP="000F278B">
      <w:pPr>
        <w:numPr>
          <w:ilvl w:val="0"/>
          <w:numId w:val="304"/>
        </w:numPr>
        <w:suppressAutoHyphens w:val="0"/>
        <w:spacing w:line="254" w:lineRule="auto"/>
        <w:jc w:val="both"/>
        <w:rPr>
          <w:rFonts w:ascii="Arial" w:hAnsi="Arial" w:cs="Arial"/>
        </w:rPr>
      </w:pPr>
      <w:r>
        <w:rPr>
          <w:rFonts w:ascii="Arial" w:hAnsi="Arial" w:cs="Arial"/>
        </w:rPr>
        <w:t>возмещение определенной доли фактических фактических затрат: например, сумма, присужденная в рамках Стратегического партнерства для покрытия дополнительных расходов, связанных с участием лиц с особыми потребностями;</w:t>
      </w:r>
    </w:p>
    <w:p w:rsidR="000F278B" w:rsidRDefault="000F278B" w:rsidP="000F278B">
      <w:pPr>
        <w:numPr>
          <w:ilvl w:val="0"/>
          <w:numId w:val="304"/>
        </w:numPr>
        <w:suppressAutoHyphens w:val="0"/>
        <w:spacing w:line="254" w:lineRule="auto"/>
        <w:jc w:val="both"/>
        <w:rPr>
          <w:rFonts w:ascii="Arial" w:hAnsi="Arial" w:cs="Arial"/>
        </w:rPr>
      </w:pPr>
      <w:r>
        <w:rPr>
          <w:rFonts w:ascii="Arial" w:hAnsi="Arial" w:cs="Arial"/>
        </w:rPr>
        <w:t>возмещение на основе взноса на единичные издержки: сумма, присуждаемая за индивидуальную поддержку в рамках проектов в области образования, обучения и работы с молодежью;</w:t>
      </w:r>
    </w:p>
    <w:p w:rsidR="000F278B" w:rsidRDefault="000F278B" w:rsidP="000F278B">
      <w:pPr>
        <w:numPr>
          <w:ilvl w:val="0"/>
          <w:numId w:val="304"/>
        </w:numPr>
        <w:suppressAutoHyphens w:val="0"/>
        <w:spacing w:line="254" w:lineRule="auto"/>
        <w:jc w:val="both"/>
        <w:rPr>
          <w:rFonts w:ascii="Arial" w:hAnsi="Arial" w:cs="Arial"/>
        </w:rPr>
      </w:pPr>
      <w:r>
        <w:rPr>
          <w:rFonts w:ascii="Arial" w:hAnsi="Arial" w:cs="Arial"/>
        </w:rPr>
        <w:t xml:space="preserve">единовременные суммы: например, сумма, присуждаемая за вклад в осуществление дополнительных направлений в рамках проектов Жана Монне; </w:t>
      </w:r>
    </w:p>
    <w:p w:rsidR="000F278B" w:rsidRDefault="000F278B" w:rsidP="000F278B">
      <w:pPr>
        <w:numPr>
          <w:ilvl w:val="0"/>
          <w:numId w:val="304"/>
        </w:numPr>
        <w:suppressAutoHyphens w:val="0"/>
        <w:spacing w:line="254" w:lineRule="auto"/>
        <w:jc w:val="both"/>
        <w:rPr>
          <w:rFonts w:ascii="Arial" w:hAnsi="Arial" w:cs="Arial"/>
        </w:rPr>
      </w:pPr>
      <w:r>
        <w:rPr>
          <w:rFonts w:ascii="Arial" w:hAnsi="Arial" w:cs="Arial"/>
        </w:rPr>
        <w:t>фиксированное финансирование: напр. сумма, начисленная для покрытия косвенных расходов на некоммерческие спортивные мероприятия;</w:t>
      </w:r>
    </w:p>
    <w:p w:rsidR="000F278B" w:rsidRDefault="000F278B" w:rsidP="000F278B">
      <w:pPr>
        <w:numPr>
          <w:ilvl w:val="0"/>
          <w:numId w:val="304"/>
        </w:numPr>
        <w:suppressAutoHyphens w:val="0"/>
        <w:spacing w:line="254" w:lineRule="auto"/>
        <w:jc w:val="both"/>
        <w:rPr>
          <w:rFonts w:ascii="Arial" w:hAnsi="Arial" w:cs="Arial"/>
        </w:rPr>
      </w:pPr>
      <w:r>
        <w:rPr>
          <w:rFonts w:ascii="Arial" w:hAnsi="Arial" w:cs="Arial"/>
        </w:rPr>
        <w:t>сочетание вышеуказанных пунктов.</w:t>
      </w:r>
    </w:p>
    <w:p w:rsidR="000F278B" w:rsidRDefault="000F278B" w:rsidP="000F278B">
      <w:pPr>
        <w:spacing w:line="254" w:lineRule="auto"/>
        <w:jc w:val="both"/>
        <w:rPr>
          <w:rFonts w:ascii="Arial" w:hAnsi="Arial" w:cs="Arial"/>
        </w:rPr>
      </w:pPr>
      <w:r>
        <w:rPr>
          <w:rFonts w:ascii="Arial" w:hAnsi="Arial" w:cs="Arial"/>
        </w:rPr>
        <w:t>Механизм финансирования, применяемый в рамках Программы Эразмус+, в большинстве случаев предоставляет гранты возмещающие удельные затраты. Эти типы грантов помогают заявителям легко рассчитать запрашиваемую сумму гранта и облегчить финансовое планирование проекта.</w:t>
      </w:r>
    </w:p>
    <w:p w:rsidR="000F278B" w:rsidRDefault="000F278B" w:rsidP="000F278B">
      <w:pPr>
        <w:spacing w:line="254" w:lineRule="auto"/>
        <w:jc w:val="both"/>
        <w:rPr>
          <w:rFonts w:ascii="Arial" w:hAnsi="Arial" w:cs="Arial"/>
        </w:rPr>
      </w:pPr>
      <w:r>
        <w:rPr>
          <w:rFonts w:ascii="Arial" w:hAnsi="Arial" w:cs="Arial"/>
        </w:rPr>
        <w:lastRenderedPageBreak/>
        <w:t>Чтобы узнать, какой тип гранта применяется к каждому элементу финансирования под каждым направлением Эразмус+, описанным в этом Руководстве, см. Столбец «Механизм финансирования» в таблицах «правила финансирования» в Части B.</w:t>
      </w:r>
    </w:p>
    <w:p w:rsidR="000F278B" w:rsidRDefault="000F278B" w:rsidP="000F278B">
      <w:pPr>
        <w:spacing w:line="254" w:lineRule="auto"/>
        <w:jc w:val="both"/>
        <w:rPr>
          <w:rFonts w:ascii="Arial" w:hAnsi="Arial" w:cs="Arial"/>
        </w:rPr>
      </w:pP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Принципы подачи заявок на гранты ЕС</w:t>
      </w:r>
    </w:p>
    <w:p w:rsidR="000F278B" w:rsidRPr="000F278B" w:rsidRDefault="000F278B" w:rsidP="000F278B">
      <w:pPr>
        <w:pStyle w:val="af3"/>
        <w:rPr>
          <w:rFonts w:eastAsia="Calibri"/>
          <w:i w:val="0"/>
          <w:color w:val="000000"/>
        </w:rPr>
      </w:pPr>
      <w:r w:rsidRPr="000F278B">
        <w:rPr>
          <w:rFonts w:eastAsia="Calibri"/>
          <w:i w:val="0"/>
          <w:color w:val="000000"/>
        </w:rPr>
        <w:t>Отсутствие обратной силы</w:t>
      </w:r>
    </w:p>
    <w:p w:rsidR="000F278B" w:rsidRDefault="000F278B" w:rsidP="000F278B">
      <w:pPr>
        <w:spacing w:line="254" w:lineRule="auto"/>
        <w:jc w:val="both"/>
        <w:rPr>
          <w:rFonts w:ascii="Arial" w:hAnsi="Arial" w:cs="Arial"/>
        </w:rPr>
      </w:pPr>
      <w:r>
        <w:rPr>
          <w:rFonts w:ascii="Arial" w:hAnsi="Arial" w:cs="Arial"/>
        </w:rPr>
        <w:t>Никакой грант ЕС не может быть предоставлен ретроактивно для уже завершенных проектов.</w:t>
      </w:r>
    </w:p>
    <w:p w:rsidR="000F278B" w:rsidRDefault="000F278B" w:rsidP="000F278B">
      <w:pPr>
        <w:spacing w:line="254" w:lineRule="auto"/>
        <w:jc w:val="both"/>
        <w:rPr>
          <w:rFonts w:ascii="Arial" w:hAnsi="Arial" w:cs="Arial"/>
        </w:rPr>
      </w:pPr>
      <w:r>
        <w:rPr>
          <w:rFonts w:ascii="Arial" w:hAnsi="Arial" w:cs="Arial"/>
        </w:rPr>
        <w:t>Грант ЕС может быть присужден за проект, который начался только тогда, когда заявитель может продемонстрировать необходимость начала проекта до подписания грантового соглашения, или решение о присвоении гранта уже было принято. В таких случаях расходы, подлежащие финансированию, не должны были быть понесены до даты подачи заявки на получение гранта.</w:t>
      </w:r>
    </w:p>
    <w:p w:rsidR="000F278B" w:rsidRDefault="000F278B" w:rsidP="000F278B">
      <w:pPr>
        <w:spacing w:line="254" w:lineRule="auto"/>
        <w:jc w:val="both"/>
        <w:rPr>
          <w:rFonts w:ascii="Arial" w:hAnsi="Arial" w:cs="Arial"/>
        </w:rPr>
      </w:pPr>
      <w:r>
        <w:rPr>
          <w:rFonts w:ascii="Arial" w:hAnsi="Arial" w:cs="Arial"/>
        </w:rPr>
        <w:t>Если заявитель начинает проект до подписания грантового соглашения, или решение о присвоении гранта находится на стадии рассмотрения, это делается с риском для заявителя.</w:t>
      </w:r>
    </w:p>
    <w:p w:rsidR="000F278B" w:rsidRPr="000F278B" w:rsidRDefault="000F278B" w:rsidP="000F278B">
      <w:pPr>
        <w:pStyle w:val="af3"/>
        <w:rPr>
          <w:rFonts w:ascii="Cambria" w:eastAsia="Calibri" w:hAnsi="Cambria" w:cs="Times New Roman"/>
          <w:i w:val="0"/>
          <w:color w:val="000000"/>
        </w:rPr>
      </w:pPr>
      <w:r w:rsidRPr="000F278B">
        <w:rPr>
          <w:rFonts w:eastAsia="Calibri"/>
          <w:i w:val="0"/>
          <w:color w:val="000000"/>
        </w:rPr>
        <w:t>Грант, не предусматривающий накопления</w:t>
      </w:r>
    </w:p>
    <w:p w:rsidR="000F278B" w:rsidRDefault="000F278B" w:rsidP="000F278B">
      <w:pPr>
        <w:spacing w:line="254" w:lineRule="auto"/>
        <w:jc w:val="both"/>
        <w:rPr>
          <w:rFonts w:ascii="Arial" w:hAnsi="Arial" w:cs="Arial"/>
        </w:rPr>
      </w:pPr>
      <w:r>
        <w:rPr>
          <w:rFonts w:ascii="Arial" w:hAnsi="Arial" w:cs="Arial"/>
        </w:rPr>
        <w:t>Каждый проект, финансируемый ЕС, имеет право получать только один грант от бюджета ЕС любому бенефициару. Ни при каких обстоятельствах эти же расходы не будут финансироваться дважды в соответствии с бюджетом Союза.</w:t>
      </w:r>
    </w:p>
    <w:p w:rsidR="000F278B" w:rsidRDefault="000F278B" w:rsidP="000F278B">
      <w:pPr>
        <w:spacing w:line="254" w:lineRule="auto"/>
        <w:jc w:val="both"/>
        <w:rPr>
          <w:rFonts w:ascii="Arial" w:hAnsi="Arial" w:cs="Arial"/>
        </w:rPr>
      </w:pPr>
      <w:r>
        <w:rPr>
          <w:rFonts w:ascii="Arial" w:hAnsi="Arial" w:cs="Arial"/>
        </w:rPr>
        <w:t>Чтобы избежать риска двойного финансирования, заявитель должен указать в соответствующем разделе формы заявки источники и суммы любого другого финансирования, полученного или поданного в течение года, будь то для того же проекта или для любого другого проекта, включая операционные гранты.</w:t>
      </w:r>
    </w:p>
    <w:p w:rsidR="000F278B" w:rsidRDefault="000F278B" w:rsidP="000F278B">
      <w:pPr>
        <w:rPr>
          <w:rFonts w:ascii="Arial" w:hAnsi="Arial" w:cs="Arial"/>
          <w:highlight w:val="yellow"/>
        </w:rPr>
      </w:pPr>
    </w:p>
    <w:p w:rsidR="000F278B" w:rsidRPr="000F278B" w:rsidRDefault="000F278B" w:rsidP="000F278B">
      <w:pPr>
        <w:pStyle w:val="af3"/>
        <w:rPr>
          <w:rFonts w:ascii="Cambria" w:hAnsi="Cambria" w:cs="Times New Roman"/>
          <w:color w:val="000000"/>
        </w:rPr>
      </w:pPr>
      <w:r w:rsidRPr="000F278B">
        <w:rPr>
          <w:color w:val="000000"/>
        </w:rPr>
        <w:t>Критерии получения гранта</w:t>
      </w:r>
    </w:p>
    <w:p w:rsidR="000F278B" w:rsidRDefault="000F278B" w:rsidP="000F278B">
      <w:pPr>
        <w:pStyle w:val="16"/>
      </w:pPr>
    </w:p>
    <w:p w:rsidR="000F278B" w:rsidRDefault="000F278B" w:rsidP="000F278B">
      <w:pPr>
        <w:pStyle w:val="16"/>
      </w:pPr>
      <w:r>
        <w:t xml:space="preserve">Критерии получения гранта позволяют национальному или исполнительному органу оценить качество проектных предложений, представленных в рамках программы Erasmus+.  </w:t>
      </w:r>
    </w:p>
    <w:p w:rsidR="000F278B" w:rsidRDefault="000F278B" w:rsidP="000F278B">
      <w:pPr>
        <w:pStyle w:val="16"/>
      </w:pPr>
      <w:r>
        <w:t xml:space="preserve"> </w:t>
      </w:r>
    </w:p>
    <w:p w:rsidR="000F278B" w:rsidRDefault="000F278B" w:rsidP="000F278B">
      <w:pPr>
        <w:pStyle w:val="16"/>
      </w:pPr>
      <w:r>
        <w:t xml:space="preserve">В рамках бюджета, выделяемого на каждое мероприятие, гранты будут предоставляться тем проектам, которые наилучшим образом отвечают этим качественным критериям. </w:t>
      </w:r>
    </w:p>
    <w:p w:rsidR="000F278B" w:rsidRDefault="000F278B" w:rsidP="000F278B">
      <w:pPr>
        <w:pStyle w:val="16"/>
      </w:pPr>
      <w:r>
        <w:t xml:space="preserve"> </w:t>
      </w:r>
    </w:p>
    <w:p w:rsidR="000F278B" w:rsidRDefault="000F278B" w:rsidP="000F278B">
      <w:pPr>
        <w:pStyle w:val="16"/>
      </w:pPr>
      <w:r>
        <w:lastRenderedPageBreak/>
        <w:t>Полный набор критериев награждения, применимых к каждому из действий, реализованных в рамках руководства программы Erasmus+, описан в части B руководства.</w:t>
      </w:r>
    </w:p>
    <w:p w:rsidR="000F278B" w:rsidRDefault="000F278B" w:rsidP="000F278B">
      <w:pPr>
        <w:pStyle w:val="16"/>
      </w:pPr>
    </w:p>
    <w:p w:rsidR="000F278B" w:rsidRDefault="000F278B" w:rsidP="000F278B">
      <w:pPr>
        <w:pStyle w:val="16"/>
      </w:pPr>
      <w:r>
        <w:t xml:space="preserve">ШАГ 3: ПРОВЕРЬТЕ ФИНАНСОВЫЕ УСЛОВИЯ  </w:t>
      </w:r>
    </w:p>
    <w:p w:rsidR="000F278B" w:rsidRDefault="000F278B" w:rsidP="000F278B">
      <w:pPr>
        <w:pStyle w:val="16"/>
      </w:pPr>
    </w:p>
    <w:p w:rsidR="000F278B" w:rsidRDefault="000F278B" w:rsidP="000F278B">
      <w:pPr>
        <w:pStyle w:val="16"/>
      </w:pPr>
      <w:r>
        <w:t>ТИПЫ ГРАНТОВ</w:t>
      </w:r>
    </w:p>
    <w:p w:rsidR="000F278B" w:rsidRDefault="000F278B" w:rsidP="000F278B">
      <w:pPr>
        <w:pStyle w:val="16"/>
      </w:pPr>
    </w:p>
    <w:p w:rsidR="000F278B" w:rsidRDefault="000F278B" w:rsidP="000F278B">
      <w:pPr>
        <w:pStyle w:val="16"/>
      </w:pPr>
      <w:r>
        <w:t>К грантам можно отнести любой из следующих типов</w:t>
      </w:r>
      <w:r>
        <w:rPr>
          <w:vertAlign w:val="superscript"/>
        </w:rPr>
        <w:footnoteReference w:id="147"/>
      </w:r>
      <w:r>
        <w:t>:</w:t>
      </w:r>
    </w:p>
    <w:p w:rsidR="000F278B" w:rsidRDefault="000F278B" w:rsidP="000F278B">
      <w:pPr>
        <w:pStyle w:val="16"/>
      </w:pPr>
    </w:p>
    <w:p w:rsidR="000F278B" w:rsidRDefault="000F278B" w:rsidP="000F278B">
      <w:pPr>
        <w:pStyle w:val="16"/>
        <w:numPr>
          <w:ilvl w:val="0"/>
          <w:numId w:val="305"/>
        </w:numPr>
        <w:suppressAutoHyphens w:val="0"/>
        <w:contextualSpacing/>
      </w:pPr>
      <w:r>
        <w:t>возмещение определенной доли фактических затрат на приемлемые расходы: например, сумма, присужденная в рамках Стратегического Партнерства для покрытия дополнительных расходов, связанных с участием лиц с особыми потребностями;</w:t>
      </w:r>
    </w:p>
    <w:p w:rsidR="000F278B" w:rsidRDefault="000F278B" w:rsidP="000F278B">
      <w:pPr>
        <w:pStyle w:val="16"/>
        <w:numPr>
          <w:ilvl w:val="0"/>
          <w:numId w:val="305"/>
        </w:numPr>
        <w:suppressAutoHyphens w:val="0"/>
        <w:contextualSpacing/>
      </w:pPr>
      <w:r>
        <w:t>возмещение на основе взноса на единичные издержки: сумма, присуждаемая за индивидуальную поддержку в рамках проектов мобильности в области образования, обучения и молодежи;</w:t>
      </w:r>
    </w:p>
    <w:p w:rsidR="000F278B" w:rsidRDefault="000F278B" w:rsidP="000F278B">
      <w:pPr>
        <w:pStyle w:val="16"/>
        <w:numPr>
          <w:ilvl w:val="0"/>
          <w:numId w:val="305"/>
        </w:numPr>
        <w:suppressAutoHyphens w:val="0"/>
        <w:contextualSpacing/>
      </w:pPr>
      <w:r>
        <w:t>единовременные суммы: например, сумма, присуждаемая за вклад в осуществление дополнительных мероприятий в рамках проектов Жана Монне;</w:t>
      </w:r>
    </w:p>
    <w:p w:rsidR="000F278B" w:rsidRDefault="000F278B" w:rsidP="000F278B">
      <w:pPr>
        <w:pStyle w:val="16"/>
        <w:numPr>
          <w:ilvl w:val="0"/>
          <w:numId w:val="305"/>
        </w:numPr>
        <w:suppressAutoHyphens w:val="0"/>
        <w:contextualSpacing/>
      </w:pPr>
      <w:r>
        <w:t>фиксированное финансирование: например, сумма, начисленная для покрытия косвенных расходов на некоммерческие спортивные мероприятия;</w:t>
      </w:r>
    </w:p>
    <w:p w:rsidR="000F278B" w:rsidRDefault="000F278B" w:rsidP="000F278B">
      <w:pPr>
        <w:pStyle w:val="16"/>
        <w:numPr>
          <w:ilvl w:val="0"/>
          <w:numId w:val="305"/>
        </w:numPr>
        <w:suppressAutoHyphens w:val="0"/>
        <w:contextualSpacing/>
      </w:pPr>
      <w:r>
        <w:t>сочетание вышеуказанного.</w:t>
      </w:r>
    </w:p>
    <w:p w:rsidR="000F278B" w:rsidRDefault="000F278B" w:rsidP="000F278B">
      <w:pPr>
        <w:pStyle w:val="16"/>
        <w:ind w:left="720"/>
      </w:pPr>
    </w:p>
    <w:p w:rsidR="000F278B" w:rsidRDefault="000F278B" w:rsidP="000F278B">
      <w:pPr>
        <w:pStyle w:val="16"/>
      </w:pPr>
      <w:r>
        <w:t xml:space="preserve">Механизм финансирования, применяемый в рамках программы Erasmus+, в большинстве случаев предоставляет гранты на основе возмещения вклада в удельные затраты. Эти типы грантов помогают заявителям легко рассчитать запрашиваемую сумму Гранта и облегчить реалистичное финансовое планирование проекта.  </w:t>
      </w:r>
    </w:p>
    <w:p w:rsidR="000F278B" w:rsidRDefault="000F278B" w:rsidP="000F278B">
      <w:pPr>
        <w:pStyle w:val="16"/>
      </w:pPr>
      <w:r>
        <w:t xml:space="preserve"> </w:t>
      </w:r>
    </w:p>
    <w:p w:rsidR="000F278B" w:rsidRDefault="000F278B" w:rsidP="000F278B">
      <w:pPr>
        <w:pStyle w:val="16"/>
      </w:pPr>
      <w:r>
        <w:t>Чтобы узнать, какой тип Гранта применяется к каждой статье финансирования в рамках каждого действия Erasmus+, описанного в данном руководстве, см. колонку "механизм финансирования" в таблицах "правила финансирования" в части B</w:t>
      </w:r>
    </w:p>
    <w:p w:rsidR="000F278B" w:rsidRDefault="000F278B" w:rsidP="000F278B">
      <w:pPr>
        <w:pStyle w:val="16"/>
      </w:pPr>
    </w:p>
    <w:p w:rsidR="000F278B" w:rsidRDefault="000F278B" w:rsidP="000F278B">
      <w:pPr>
        <w:pStyle w:val="16"/>
      </w:pPr>
    </w:p>
    <w:p w:rsidR="000F278B" w:rsidRPr="000F278B" w:rsidRDefault="000F278B" w:rsidP="000F278B">
      <w:pPr>
        <w:pStyle w:val="af3"/>
        <w:rPr>
          <w:i w:val="0"/>
          <w:color w:val="000000"/>
        </w:rPr>
      </w:pPr>
      <w:r w:rsidRPr="000F278B">
        <w:rPr>
          <w:i w:val="0"/>
          <w:color w:val="000000"/>
        </w:rPr>
        <w:t xml:space="preserve">ПРИНЦИПЫ, ПРИМЕНЯЕМЫЕ К ГРАНТАМ ЕС </w:t>
      </w:r>
    </w:p>
    <w:p w:rsidR="000F278B" w:rsidRDefault="000F278B" w:rsidP="000F278B">
      <w:pPr>
        <w:pStyle w:val="16"/>
      </w:pPr>
    </w:p>
    <w:p w:rsidR="000F278B" w:rsidRPr="000F278B" w:rsidRDefault="000F278B" w:rsidP="000F278B">
      <w:pPr>
        <w:pStyle w:val="af3"/>
        <w:rPr>
          <w:i w:val="0"/>
          <w:color w:val="000000"/>
        </w:rPr>
      </w:pPr>
      <w:r w:rsidRPr="000F278B">
        <w:rPr>
          <w:i w:val="0"/>
          <w:color w:val="000000"/>
        </w:rPr>
        <w:lastRenderedPageBreak/>
        <w:t xml:space="preserve">ОТСУТСТВИЕ ОБРАТНОЙ СИЛЫ </w:t>
      </w:r>
    </w:p>
    <w:p w:rsidR="000F278B" w:rsidRDefault="000F278B" w:rsidP="000F278B">
      <w:pPr>
        <w:pStyle w:val="16"/>
      </w:pPr>
    </w:p>
    <w:p w:rsidR="000F278B" w:rsidRDefault="000F278B" w:rsidP="000F278B">
      <w:pPr>
        <w:pStyle w:val="16"/>
      </w:pPr>
      <w:r>
        <w:t xml:space="preserve">Грант ЕС не может быть предоставлен ретроактивно для уже завершенных проектов. </w:t>
      </w:r>
    </w:p>
    <w:p w:rsidR="000F278B" w:rsidRDefault="000F278B" w:rsidP="000F278B">
      <w:pPr>
        <w:pStyle w:val="16"/>
      </w:pPr>
      <w:r>
        <w:t xml:space="preserve"> </w:t>
      </w:r>
    </w:p>
    <w:p w:rsidR="000F278B" w:rsidRDefault="000F278B" w:rsidP="000F278B">
      <w:pPr>
        <w:pStyle w:val="16"/>
      </w:pPr>
      <w:r>
        <w:t>Грант ЕС может быть предоставлен для проекта, который уже начался, только в том случае, если заявитель может продемонстрировать необходимость начать проект до подписания соглашения о гранте или уведомления о решении о гранте. В таких случаях расходы подлежащие финансированию не должны быть понесены до даты подачи заявки на получение Гранта.</w:t>
      </w:r>
    </w:p>
    <w:p w:rsidR="000F278B" w:rsidRDefault="000F278B" w:rsidP="000F278B">
      <w:pPr>
        <w:pStyle w:val="16"/>
      </w:pPr>
    </w:p>
    <w:p w:rsidR="000F278B" w:rsidRDefault="000F278B" w:rsidP="000F278B">
      <w:pPr>
        <w:pStyle w:val="16"/>
      </w:pPr>
      <w:r>
        <w:t xml:space="preserve">Если заявитель приступает к реализации проекта до подписания соглашения о гранте или уведомления о решении о гранте, это делается на риск заявителя. </w:t>
      </w:r>
    </w:p>
    <w:p w:rsidR="000F278B" w:rsidRDefault="000F278B" w:rsidP="000F278B">
      <w:pPr>
        <w:pStyle w:val="16"/>
      </w:pPr>
      <w:r>
        <w:t xml:space="preserve"> </w:t>
      </w:r>
    </w:p>
    <w:p w:rsidR="000F278B" w:rsidRDefault="000F278B" w:rsidP="000F278B">
      <w:pPr>
        <w:pStyle w:val="af3"/>
      </w:pPr>
      <w:r w:rsidRPr="000F278B">
        <w:rPr>
          <w:i w:val="0"/>
          <w:color w:val="000000"/>
        </w:rPr>
        <w:t>НЕКУМУЛЯТИВНАЯ</w:t>
      </w:r>
      <w:r>
        <w:t xml:space="preserve"> ПРЕМИЯ</w:t>
      </w:r>
    </w:p>
    <w:p w:rsidR="000F278B" w:rsidRDefault="000F278B" w:rsidP="000F278B">
      <w:pPr>
        <w:pStyle w:val="16"/>
      </w:pPr>
    </w:p>
    <w:p w:rsidR="000F278B" w:rsidRDefault="000F278B" w:rsidP="000F278B">
      <w:pPr>
        <w:pStyle w:val="16"/>
      </w:pPr>
      <w:r>
        <w:t xml:space="preserve">Каждый проект, финансируемый ЕС, имеет право на получение только одного Гранта из бюджета ЕС любому бенефициару. Ни при каких обстоятельствах одинаковые расходы не должны финансироваться дважды из Союзного бюджета. </w:t>
      </w:r>
    </w:p>
    <w:p w:rsidR="000F278B" w:rsidRDefault="000F278B" w:rsidP="000F278B">
      <w:pPr>
        <w:pStyle w:val="16"/>
      </w:pPr>
      <w:r>
        <w:t xml:space="preserve"> </w:t>
      </w:r>
    </w:p>
    <w:p w:rsidR="000F278B" w:rsidRDefault="000F278B" w:rsidP="000F278B">
      <w:pPr>
        <w:pStyle w:val="16"/>
      </w:pPr>
      <w:r>
        <w:t>Чтобы избежать риска двойного финансирования, заявитель должен указать в соответствующем разделе формы заявки источники и суммы любого другого финансирования, полученного или запрошенного в течение года, будь то для того же проекта или для любого другого проекта, включая оперативные гранты.</w:t>
      </w:r>
    </w:p>
    <w:p w:rsidR="000F278B" w:rsidRDefault="000F278B" w:rsidP="000F278B">
      <w:pPr>
        <w:pStyle w:val="16"/>
      </w:pPr>
    </w:p>
    <w:p w:rsidR="000F278B" w:rsidRDefault="000F278B" w:rsidP="000F278B">
      <w:pPr>
        <w:pStyle w:val="16"/>
      </w:pPr>
      <w:r>
        <w:t xml:space="preserve">Идентичные или очень похожие заявки, поданные одним и тем же заявителем или другими партнерами одного и того же консорциума, подлежат конкретной оценке, с тем чтобы исключить риск двойного финансирования, и все они могут быть отклонены. </w:t>
      </w:r>
    </w:p>
    <w:p w:rsidR="000F278B" w:rsidRDefault="000F278B" w:rsidP="000F278B">
      <w:pPr>
        <w:pStyle w:val="16"/>
      </w:pPr>
      <w:r>
        <w:t xml:space="preserve"> </w:t>
      </w:r>
    </w:p>
    <w:p w:rsidR="000F278B" w:rsidRPr="000F278B" w:rsidRDefault="000F278B" w:rsidP="000F278B">
      <w:pPr>
        <w:pStyle w:val="af3"/>
        <w:rPr>
          <w:i w:val="0"/>
          <w:color w:val="000000"/>
        </w:rPr>
      </w:pPr>
      <w:r w:rsidRPr="000F278B">
        <w:rPr>
          <w:i w:val="0"/>
          <w:color w:val="000000"/>
        </w:rPr>
        <w:t xml:space="preserve">МНОГОКРАТНАЯ ПОДАЧА ЗАЯВКИ  </w:t>
      </w:r>
    </w:p>
    <w:p w:rsidR="000F278B" w:rsidRDefault="000F278B" w:rsidP="000F278B">
      <w:pPr>
        <w:pStyle w:val="16"/>
      </w:pPr>
      <w:r>
        <w:t xml:space="preserve"> </w:t>
      </w:r>
    </w:p>
    <w:p w:rsidR="000F278B" w:rsidRDefault="000F278B" w:rsidP="000F278B">
      <w:pPr>
        <w:pStyle w:val="16"/>
      </w:pPr>
      <w:r>
        <w:t>Для децентрализованных действий, управляемых национальными агентствами Erasmus+, заявки, которые подаются дважды или более раз одним и тем же заявителем или консорциумом, либо в одно и то же агентство, либо в разные агентства, будут отклонены. Если одни и те же или очень похожие заявки подаваемые разными заявителями или консорциумами, подлежат конкретной оценке и могут быть отклонены.</w:t>
      </w:r>
    </w:p>
    <w:p w:rsidR="000F278B" w:rsidRDefault="000F278B" w:rsidP="000F278B">
      <w:pPr>
        <w:pStyle w:val="16"/>
      </w:pPr>
    </w:p>
    <w:p w:rsidR="000F278B" w:rsidRPr="000F278B" w:rsidRDefault="000F278B" w:rsidP="000F278B">
      <w:pPr>
        <w:pStyle w:val="af3"/>
        <w:rPr>
          <w:i w:val="0"/>
          <w:color w:val="000000"/>
        </w:rPr>
      </w:pPr>
      <w:r w:rsidRPr="000F278B">
        <w:rPr>
          <w:i w:val="0"/>
          <w:color w:val="000000"/>
        </w:rPr>
        <w:t xml:space="preserve">ОТСУТСТВИЕ ПРИБЫЛИ И СОФИНАНСИРОВАНИЕ </w:t>
      </w:r>
    </w:p>
    <w:p w:rsidR="000F278B" w:rsidRDefault="000F278B" w:rsidP="000F278B">
      <w:pPr>
        <w:pStyle w:val="16"/>
      </w:pPr>
    </w:p>
    <w:p w:rsidR="000F278B" w:rsidRDefault="000F278B" w:rsidP="000F278B">
      <w:pPr>
        <w:pStyle w:val="16"/>
      </w:pPr>
      <w:r>
        <w:t>Грант, финансируемый из Союзного бюджета, не должен иметь цели или эффекта получения прибыли в рамках проекта, осуществляемого бенефициаром. Прибыль определяется как превышение поступлений над приемлемыми расходами, понесенными бенефициаром, когда подается запрос на выплату баланса</w:t>
      </w:r>
      <w:r>
        <w:rPr>
          <w:vertAlign w:val="superscript"/>
        </w:rPr>
        <w:footnoteReference w:id="148"/>
      </w:r>
      <w:r>
        <w:t xml:space="preserve">. Принцип отсутствия прибыли не распространяется на гранты, предоставляемые в виде единицы стоимости, единовременно или с фиксированной ставкой финансирования, в том числе стипендии, которые не превышают 60 000 евро. Для целей расчета прибыли, полученной за счет Гранта, софинансирование в виде взносов учитываться не будет. </w:t>
      </w:r>
    </w:p>
    <w:p w:rsidR="000F278B" w:rsidRDefault="000F278B" w:rsidP="000F278B">
      <w:pPr>
        <w:pStyle w:val="16"/>
      </w:pPr>
      <w:r>
        <w:t xml:space="preserve"> </w:t>
      </w:r>
    </w:p>
    <w:p w:rsidR="000F278B" w:rsidRDefault="000F278B" w:rsidP="000F278B">
      <w:pPr>
        <w:pStyle w:val="16"/>
      </w:pPr>
      <w:r>
        <w:t>Кроме того, Грант ЕС является стимулом для осуществления проекта, который был бы невозможен без финансовой поддержки ЕС, и основан на принципе софинансирования. Софинансирование подразумевает, что Грант ЕС не может финансировать все расходы по проекту; проект должен финансироваться из источников софинансирования, отличных от Гранта ЕС (например, собственные ресурсы бенефициара, доход, полученный в результате действия, финансовые взносы третьих сторон).</w:t>
      </w:r>
    </w:p>
    <w:p w:rsidR="000F278B" w:rsidRDefault="000F278B" w:rsidP="000F278B">
      <w:pPr>
        <w:pStyle w:val="16"/>
      </w:pPr>
    </w:p>
    <w:p w:rsidR="000F278B" w:rsidRDefault="000F278B" w:rsidP="000F278B">
      <w:pPr>
        <w:pStyle w:val="16"/>
      </w:pPr>
      <w:r>
        <w:t xml:space="preserve">Когда ЕС Грант предоставляется в виде единицы стоимости, единовременно или как фиксированная ставка финансирования - а это случаи  для большей части действий, охватываемых настоящим руководством - принципов неприбыльности и софинансировании обеспечивается Комиссией программы в целом, когда заранее определены коэффициенты или проценты паев, суммы и курсы ставок. Соблюдение принципов неприбыльности и софинансирования, как правило, предполагается, и, следовательно, заявители не должны предоставлять информацию об источниках финансирования, кроме Гранта ЕС, и они не должны оправдывать расходы, понесенные в рамках проекта.  </w:t>
      </w:r>
    </w:p>
    <w:p w:rsidR="000F278B" w:rsidRDefault="000F278B" w:rsidP="000F278B">
      <w:pPr>
        <w:pStyle w:val="16"/>
      </w:pPr>
      <w:r>
        <w:t xml:space="preserve"> </w:t>
      </w:r>
    </w:p>
    <w:p w:rsidR="000F278B" w:rsidRDefault="000F278B" w:rsidP="000F278B">
      <w:pPr>
        <w:pStyle w:val="16"/>
      </w:pPr>
      <w:r>
        <w:t xml:space="preserve">Однако выплата субсидии на основе возмещения на основе взноса в счет удельных затрат, единовременных сумм или финансирования по фиксированной ставке не наносит ущерба праву доступа к официальным отчетам бенефициаров. Если проверка или аудит показывает, что генерирующее событие не произошло (например деятельность проекта не понял, как утверждается на этапе подачи заявки, участников, не принимавших участия в мероприятиях и т. д.) и неправомерная выплата бенефициару по гранту на основе возмещения на основе взноса в паевые расходы, единовременных сумм или финансирования по фиксированной ставке, Национальный или исполнительный орган имеет право на возмещение в пределах суммы Гранта. Аналогичным образом, если осуществляемая деятельность или произведенные </w:t>
      </w:r>
      <w:r>
        <w:lastRenderedPageBreak/>
        <w:t xml:space="preserve">мероприятия являются недостаточно качественными, размер субсидии может быть частично или полностью сокращен, даже если такие мероприятия были проведены и имеют право на их получение.  </w:t>
      </w:r>
    </w:p>
    <w:p w:rsidR="000F278B" w:rsidRDefault="000F278B" w:rsidP="000F278B">
      <w:pPr>
        <w:pStyle w:val="16"/>
      </w:pPr>
      <w:r>
        <w:t xml:space="preserve"> </w:t>
      </w:r>
    </w:p>
    <w:p w:rsidR="000F278B" w:rsidRDefault="000F278B" w:rsidP="000F278B">
      <w:pPr>
        <w:pStyle w:val="16"/>
      </w:pPr>
      <w:r>
        <w:t>Кроме того, для целей статистики и мониторинга Европейская комиссия может проводить обследования выборок бенефициаров с целью количественной оценки фактических расходов, понесенных в рамках финансируемых проектов, на основе возмещения взноса в удельные расходы, единовременных сумм или финансирования по фиксированной ставке.</w:t>
      </w:r>
    </w:p>
    <w:p w:rsidR="000F278B" w:rsidRDefault="000F278B" w:rsidP="000F278B">
      <w:pPr>
        <w:pStyle w:val="16"/>
      </w:pPr>
    </w:p>
    <w:p w:rsidR="000F278B" w:rsidRPr="000F278B" w:rsidRDefault="000F278B" w:rsidP="000F278B">
      <w:pPr>
        <w:pStyle w:val="af3"/>
        <w:rPr>
          <w:i w:val="0"/>
          <w:color w:val="000000"/>
        </w:rPr>
      </w:pPr>
      <w:r w:rsidRPr="000F278B">
        <w:rPr>
          <w:i w:val="0"/>
          <w:color w:val="000000"/>
        </w:rPr>
        <w:t xml:space="preserve">КОНКРЕТНЫЕ ПОЛОЖЕНИЯ, ПРИМЕНИМЫЕ К ГРАНТАМ, ВЫПЛАЧИВАЕМЫМ НА ОСНОВЕ ВОЗМЕЩЕНИЯ ОПРЕДЕЛЕННОЙ ЧАСТИ СООТВЕТСТВУЮЩИХ РАСХОДОВ  </w:t>
      </w:r>
    </w:p>
    <w:p w:rsidR="000F278B" w:rsidRDefault="000F278B" w:rsidP="000F278B">
      <w:pPr>
        <w:pStyle w:val="16"/>
      </w:pPr>
    </w:p>
    <w:p w:rsidR="000F278B" w:rsidRDefault="000F278B" w:rsidP="000F278B">
      <w:pPr>
        <w:pStyle w:val="16"/>
      </w:pPr>
      <w:r>
        <w:t>Когда Грант ЕС предоставляется в качестве возмещения определенной части приемлемых расходов, применяются следующие положения:</w:t>
      </w:r>
    </w:p>
    <w:p w:rsidR="000F278B" w:rsidRPr="000F278B" w:rsidRDefault="000F278B" w:rsidP="000F278B">
      <w:pPr>
        <w:pStyle w:val="af3"/>
        <w:rPr>
          <w:i w:val="0"/>
          <w:color w:val="000000"/>
        </w:rPr>
      </w:pPr>
    </w:p>
    <w:p w:rsidR="000F278B" w:rsidRPr="000F278B" w:rsidRDefault="000F278B" w:rsidP="000F278B">
      <w:pPr>
        <w:pStyle w:val="af3"/>
        <w:rPr>
          <w:i w:val="0"/>
          <w:color w:val="000000"/>
        </w:rPr>
      </w:pPr>
      <w:r w:rsidRPr="000F278B">
        <w:rPr>
          <w:i w:val="0"/>
          <w:color w:val="000000"/>
        </w:rPr>
        <w:t xml:space="preserve">ПРИЕМЛЕМЫЕ РАСХОДЫ </w:t>
      </w:r>
    </w:p>
    <w:p w:rsidR="000F278B" w:rsidRDefault="000F278B" w:rsidP="000F278B">
      <w:pPr>
        <w:pStyle w:val="16"/>
      </w:pPr>
    </w:p>
    <w:p w:rsidR="000F278B" w:rsidRDefault="000F278B" w:rsidP="000F278B">
      <w:pPr>
        <w:pStyle w:val="16"/>
      </w:pPr>
      <w:r>
        <w:t>Грант ЕС не должен превышать общую сумму, которая устанавливается Национальным или исполнительным агентством на момент отбора проекта на основе сметных приемлемых расходов, указанных в форме заявки. Приемлемые расходы - это расходы, фактически понесенные получателем субсидии, которые отвечают всем следующим критериям:</w:t>
      </w:r>
    </w:p>
    <w:p w:rsidR="000F278B" w:rsidRDefault="000F278B" w:rsidP="000F278B">
      <w:pPr>
        <w:pStyle w:val="16"/>
      </w:pPr>
    </w:p>
    <w:p w:rsidR="000F278B" w:rsidRDefault="000F278B" w:rsidP="000F278B">
      <w:pPr>
        <w:pStyle w:val="16"/>
        <w:numPr>
          <w:ilvl w:val="0"/>
          <w:numId w:val="306"/>
        </w:numPr>
        <w:suppressAutoHyphens w:val="0"/>
        <w:contextualSpacing/>
      </w:pPr>
      <w:r>
        <w:t>они возникают в течение срока действия проекта, за исключением расходов, связанных с окончательными отчетами и сертификатами аудита;</w:t>
      </w:r>
    </w:p>
    <w:p w:rsidR="000F278B" w:rsidRDefault="000F278B" w:rsidP="000F278B">
      <w:pPr>
        <w:pStyle w:val="16"/>
        <w:numPr>
          <w:ilvl w:val="0"/>
          <w:numId w:val="306"/>
        </w:numPr>
        <w:suppressAutoHyphens w:val="0"/>
        <w:contextualSpacing/>
      </w:pPr>
      <w:r>
        <w:t>они указаны в расчетном общем бюджете проекта;</w:t>
      </w:r>
    </w:p>
    <w:p w:rsidR="000F278B" w:rsidRDefault="000F278B" w:rsidP="000F278B">
      <w:pPr>
        <w:pStyle w:val="16"/>
        <w:numPr>
          <w:ilvl w:val="0"/>
          <w:numId w:val="306"/>
        </w:numPr>
        <w:suppressAutoHyphens w:val="0"/>
        <w:contextualSpacing/>
      </w:pPr>
      <w:r>
        <w:t>они необходимы для реализации проекта, который является предметом гранта;</w:t>
      </w:r>
    </w:p>
    <w:p w:rsidR="000F278B" w:rsidRDefault="000F278B" w:rsidP="000F278B">
      <w:pPr>
        <w:pStyle w:val="16"/>
        <w:numPr>
          <w:ilvl w:val="0"/>
          <w:numId w:val="306"/>
        </w:numPr>
        <w:suppressAutoHyphens w:val="0"/>
        <w:contextualSpacing/>
      </w:pPr>
      <w:r>
        <w:t>они могут быть идентифицируемы и поддаются проверке, в частности, учитываются в бухгалтерских отчетах бенефициара и определяются в соответствии с применимыми стандартами бухгалтерского учета страны, в которой находится бенефициар, и в соответствии с обычной практикой учета затрат бенефициара;</w:t>
      </w:r>
    </w:p>
    <w:p w:rsidR="000F278B" w:rsidRDefault="000F278B" w:rsidP="000F278B">
      <w:pPr>
        <w:pStyle w:val="16"/>
        <w:numPr>
          <w:ilvl w:val="0"/>
          <w:numId w:val="306"/>
        </w:numPr>
        <w:suppressAutoHyphens w:val="0"/>
        <w:contextualSpacing/>
      </w:pPr>
      <w:r>
        <w:t>они соответствуют требованиям применимого налогового и социального законодательства;</w:t>
      </w:r>
    </w:p>
    <w:p w:rsidR="000F278B" w:rsidRDefault="000F278B" w:rsidP="000F278B">
      <w:pPr>
        <w:pStyle w:val="16"/>
        <w:numPr>
          <w:ilvl w:val="0"/>
          <w:numId w:val="306"/>
        </w:numPr>
        <w:suppressAutoHyphens w:val="0"/>
        <w:contextualSpacing/>
      </w:pPr>
      <w:r>
        <w:t>они разумны, обоснованны и соответствуют принципу разумного финансового управления, в частности в отношении экономики и эффективности.</w:t>
      </w:r>
    </w:p>
    <w:p w:rsidR="000F278B" w:rsidRDefault="000F278B" w:rsidP="000F278B">
      <w:pPr>
        <w:pStyle w:val="16"/>
        <w:numPr>
          <w:ilvl w:val="0"/>
          <w:numId w:val="306"/>
        </w:numPr>
        <w:suppressAutoHyphens w:val="0"/>
        <w:contextualSpacing/>
      </w:pPr>
      <w:r>
        <w:t>они не покрываются грантами ЕС в виде вклада в единичные издержки, единовременные выплаты или фиксированное финансирование</w:t>
      </w:r>
    </w:p>
    <w:p w:rsidR="000F278B" w:rsidRDefault="000F278B" w:rsidP="000F278B">
      <w:pPr>
        <w:pStyle w:val="16"/>
      </w:pPr>
    </w:p>
    <w:p w:rsidR="000F278B" w:rsidRDefault="000F278B" w:rsidP="000F278B">
      <w:pPr>
        <w:pStyle w:val="16"/>
      </w:pPr>
      <w:r>
        <w:lastRenderedPageBreak/>
        <w:t>Следующие категории расходов также считаются приемлемыми:</w:t>
      </w:r>
    </w:p>
    <w:p w:rsidR="000F278B" w:rsidRDefault="000F278B" w:rsidP="000F278B">
      <w:pPr>
        <w:pStyle w:val="16"/>
      </w:pPr>
      <w:r>
        <w:t xml:space="preserve"> </w:t>
      </w:r>
    </w:p>
    <w:p w:rsidR="000F278B" w:rsidRDefault="000F278B" w:rsidP="000F278B">
      <w:pPr>
        <w:pStyle w:val="16"/>
        <w:numPr>
          <w:ilvl w:val="0"/>
          <w:numId w:val="307"/>
        </w:numPr>
        <w:suppressAutoHyphens w:val="0"/>
        <w:contextualSpacing/>
      </w:pPr>
      <w:r>
        <w:t>расходы, связанные с гарантией предварительного финансирования, предоставленной бенефициаром гранта, если эта гарантия требуется Национальным или Исполнительным агентством;</w:t>
      </w:r>
    </w:p>
    <w:p w:rsidR="000F278B" w:rsidRDefault="000F278B" w:rsidP="000F278B">
      <w:pPr>
        <w:pStyle w:val="16"/>
        <w:numPr>
          <w:ilvl w:val="0"/>
          <w:numId w:val="307"/>
        </w:numPr>
        <w:suppressAutoHyphens w:val="0"/>
        <w:contextualSpacing/>
      </w:pPr>
      <w:r>
        <w:t>расходы, связанные с внешними аудитами, когда такие проверки необходимы для поддержки запросов платежей Национальным или Исполнительным агентством;</w:t>
      </w:r>
    </w:p>
    <w:p w:rsidR="000F278B" w:rsidRDefault="000F278B" w:rsidP="000F278B">
      <w:pPr>
        <w:pStyle w:val="16"/>
        <w:numPr>
          <w:ilvl w:val="0"/>
          <w:numId w:val="307"/>
        </w:numPr>
        <w:suppressAutoHyphens w:val="0"/>
        <w:contextualSpacing/>
      </w:pPr>
      <w:r>
        <w:t>амортизационные издержки при условии, что они фактически понесены бенефициаром.</w:t>
      </w:r>
    </w:p>
    <w:p w:rsidR="000F278B" w:rsidRDefault="000F278B" w:rsidP="000F278B">
      <w:pPr>
        <w:pStyle w:val="16"/>
      </w:pPr>
      <w:r>
        <w:t xml:space="preserve"> </w:t>
      </w:r>
    </w:p>
    <w:p w:rsidR="000F278B" w:rsidRDefault="000F278B" w:rsidP="000F278B">
      <w:pPr>
        <w:pStyle w:val="16"/>
      </w:pPr>
      <w:r>
        <w:t>Внутренние процедуры учета и аудита бенефициара должны допускать прямое согласование затрат и доходов, заявленных в отношении проекта, с соответствующими бухгалтерскими отчетами и подтверждающими документами.</w:t>
      </w:r>
    </w:p>
    <w:p w:rsidR="000F278B" w:rsidRDefault="000F278B" w:rsidP="000F278B">
      <w:pPr>
        <w:pStyle w:val="16"/>
      </w:pPr>
    </w:p>
    <w:p w:rsidR="000F278B" w:rsidRDefault="000F278B" w:rsidP="000F278B">
      <w:pPr>
        <w:pStyle w:val="16"/>
      </w:pPr>
      <w:r>
        <w:t>Налог на добавленную стоимость (НДС)</w:t>
      </w:r>
    </w:p>
    <w:p w:rsidR="000F278B" w:rsidRDefault="000F278B" w:rsidP="000F278B">
      <w:pPr>
        <w:pStyle w:val="16"/>
      </w:pPr>
      <w:r>
        <w:t xml:space="preserve"> </w:t>
      </w:r>
    </w:p>
    <w:p w:rsidR="000F278B" w:rsidRDefault="000F278B" w:rsidP="000F278B">
      <w:pPr>
        <w:pStyle w:val="16"/>
      </w:pPr>
      <w:r>
        <w:t>Налог на добавленную стоимость будет рассматриваться как приемлемая стоимость только в том случае, если он не может быть возмещен в соответствии с применимым национальным законодательством о НДС</w:t>
      </w:r>
      <w:r>
        <w:rPr>
          <w:vertAlign w:val="superscript"/>
        </w:rPr>
        <w:footnoteReference w:id="149"/>
      </w:r>
      <w:r>
        <w:t>. Единственное исключение относится к деятельности или сделкам, в которых государства, региональные и местные органы власти и другие государственные органы участвуют в качестве государственных органов</w:t>
      </w:r>
      <w:r>
        <w:rPr>
          <w:vertAlign w:val="superscript"/>
        </w:rPr>
        <w:footnoteReference w:id="150"/>
      </w:r>
      <w:r>
        <w:t>. К тому же:</w:t>
      </w:r>
    </w:p>
    <w:p w:rsidR="000F278B" w:rsidRDefault="000F278B" w:rsidP="000F278B">
      <w:pPr>
        <w:pStyle w:val="16"/>
      </w:pPr>
      <w:r>
        <w:t xml:space="preserve"> </w:t>
      </w:r>
    </w:p>
    <w:p w:rsidR="000F278B" w:rsidRDefault="000F278B" w:rsidP="000F278B">
      <w:pPr>
        <w:pStyle w:val="16"/>
        <w:numPr>
          <w:ilvl w:val="0"/>
          <w:numId w:val="308"/>
        </w:numPr>
        <w:suppressAutoHyphens w:val="0"/>
        <w:contextualSpacing/>
      </w:pPr>
      <w:r>
        <w:t xml:space="preserve">вычитаемый НДС, фактически не вычитаемый (из-за национальных условий или небрежности бенефициаров) являемся неприемлемым; </w:t>
      </w:r>
    </w:p>
    <w:p w:rsidR="000F278B" w:rsidRDefault="000F278B" w:rsidP="000F278B">
      <w:pPr>
        <w:pStyle w:val="16"/>
        <w:numPr>
          <w:ilvl w:val="0"/>
          <w:numId w:val="308"/>
        </w:numPr>
        <w:suppressAutoHyphens w:val="0"/>
        <w:contextualSpacing/>
      </w:pPr>
      <w:r>
        <w:t>Директива по НДС не распространяется на страны, не входящие в ЕС. Организации из стран-партнеров могут быть освобождены от налогов (включая НДС), пошлин и сборов, если соглашение подписано между Европейской комиссией и страной-партнером, в которой создана организация.</w:t>
      </w:r>
    </w:p>
    <w:p w:rsidR="000F278B" w:rsidRDefault="000F278B" w:rsidP="000F278B">
      <w:pPr>
        <w:pStyle w:val="16"/>
      </w:pPr>
    </w:p>
    <w:p w:rsidR="000F278B" w:rsidRDefault="000F278B" w:rsidP="000F278B">
      <w:pPr>
        <w:pStyle w:val="16"/>
      </w:pPr>
      <w:r>
        <w:t xml:space="preserve">Приемлемые косвенные расходы  </w:t>
      </w:r>
    </w:p>
    <w:p w:rsidR="000F278B" w:rsidRDefault="000F278B" w:rsidP="000F278B">
      <w:pPr>
        <w:pStyle w:val="16"/>
      </w:pPr>
      <w:r>
        <w:t xml:space="preserve"> </w:t>
      </w:r>
    </w:p>
    <w:p w:rsidR="000F278B" w:rsidRDefault="000F278B" w:rsidP="000F278B">
      <w:pPr>
        <w:pStyle w:val="16"/>
      </w:pPr>
      <w:r>
        <w:t xml:space="preserve">Для некоторых типов проектов (за подробностями о правилах финансирования, пожалуйста, обратитесь к части B настоящего руководства) паушальная сумма, не превышающая 7% от допустимых прямых расходов проекта имеет право в рамках косвенных расходов, представляемые получателем общие административные расходы (например, электричество или интернет счета, плата за жилое помещение, оплата постоянного персонала и т. д.), которые могут рассматриваться как подлежащие оплате за проект.  </w:t>
      </w:r>
    </w:p>
    <w:p w:rsidR="000F278B" w:rsidRDefault="000F278B" w:rsidP="000F278B">
      <w:pPr>
        <w:pStyle w:val="16"/>
      </w:pPr>
      <w:r>
        <w:lastRenderedPageBreak/>
        <w:t xml:space="preserve"> </w:t>
      </w:r>
    </w:p>
    <w:p w:rsidR="000F278B" w:rsidRDefault="000F278B" w:rsidP="000F278B">
      <w:pPr>
        <w:pStyle w:val="16"/>
      </w:pPr>
      <w:r>
        <w:t>Косвенные затраты могут не включать затраты, введенные в другую бюджетную категорию. Косвенные расходы не допускаются, если бенефициар уже получает оперативный Грант из Союзного бюджета (например, в рамках конкурса предложений по сотрудничеству с гражданским обществом в рамках программы Erasmus+).</w:t>
      </w:r>
    </w:p>
    <w:p w:rsidR="000F278B" w:rsidRDefault="000F278B" w:rsidP="000F278B">
      <w:pPr>
        <w:pStyle w:val="16"/>
      </w:pPr>
    </w:p>
    <w:p w:rsidR="000F278B" w:rsidRPr="000F278B" w:rsidRDefault="000F278B" w:rsidP="000F278B">
      <w:pPr>
        <w:pStyle w:val="af3"/>
        <w:rPr>
          <w:i w:val="0"/>
          <w:color w:val="000000"/>
        </w:rPr>
      </w:pPr>
      <w:r w:rsidRPr="000F278B">
        <w:rPr>
          <w:i w:val="0"/>
          <w:color w:val="000000"/>
        </w:rPr>
        <w:t xml:space="preserve">НЕПРИЕМЛЕМЫЕ РАСХОДЫ </w:t>
      </w:r>
    </w:p>
    <w:p w:rsidR="000F278B" w:rsidRDefault="000F278B" w:rsidP="000F278B">
      <w:pPr>
        <w:pStyle w:val="16"/>
      </w:pPr>
    </w:p>
    <w:p w:rsidR="000F278B" w:rsidRDefault="000F278B" w:rsidP="000F278B">
      <w:pPr>
        <w:pStyle w:val="16"/>
      </w:pPr>
      <w:r>
        <w:t xml:space="preserve">Следующие расходы не считаются приемлемыми: </w:t>
      </w:r>
    </w:p>
    <w:p w:rsidR="000F278B" w:rsidRDefault="000F278B" w:rsidP="000F278B">
      <w:pPr>
        <w:pStyle w:val="16"/>
      </w:pPr>
      <w:r>
        <w:t xml:space="preserve"> </w:t>
      </w:r>
    </w:p>
    <w:p w:rsidR="000F278B" w:rsidRDefault="000F278B" w:rsidP="000F278B">
      <w:pPr>
        <w:pStyle w:val="16"/>
        <w:numPr>
          <w:ilvl w:val="0"/>
          <w:numId w:val="309"/>
        </w:numPr>
        <w:suppressAutoHyphens w:val="0"/>
        <w:contextualSpacing/>
      </w:pPr>
      <w:r>
        <w:t xml:space="preserve">рентабельность капитала;  </w:t>
      </w:r>
    </w:p>
    <w:p w:rsidR="000F278B" w:rsidRDefault="000F278B" w:rsidP="000F278B">
      <w:pPr>
        <w:pStyle w:val="16"/>
        <w:numPr>
          <w:ilvl w:val="0"/>
          <w:numId w:val="309"/>
        </w:numPr>
        <w:suppressAutoHyphens w:val="0"/>
        <w:contextualSpacing/>
      </w:pPr>
      <w:r>
        <w:t xml:space="preserve">задолженности и сервисные сборы;  </w:t>
      </w:r>
    </w:p>
    <w:p w:rsidR="000F278B" w:rsidRDefault="000F278B" w:rsidP="000F278B">
      <w:pPr>
        <w:pStyle w:val="16"/>
        <w:numPr>
          <w:ilvl w:val="0"/>
          <w:numId w:val="309"/>
        </w:numPr>
        <w:suppressAutoHyphens w:val="0"/>
        <w:contextualSpacing/>
      </w:pPr>
      <w:r>
        <w:t xml:space="preserve">резервы на покрытие убытков или долгов;  </w:t>
      </w:r>
    </w:p>
    <w:p w:rsidR="000F278B" w:rsidRDefault="000F278B" w:rsidP="000F278B">
      <w:pPr>
        <w:pStyle w:val="16"/>
        <w:numPr>
          <w:ilvl w:val="0"/>
          <w:numId w:val="309"/>
        </w:numPr>
        <w:suppressAutoHyphens w:val="0"/>
        <w:contextualSpacing/>
      </w:pPr>
      <w:r>
        <w:t xml:space="preserve">причитающиеся проценты;  </w:t>
      </w:r>
    </w:p>
    <w:p w:rsidR="000F278B" w:rsidRDefault="000F278B" w:rsidP="000F278B">
      <w:pPr>
        <w:pStyle w:val="16"/>
        <w:numPr>
          <w:ilvl w:val="0"/>
          <w:numId w:val="309"/>
        </w:numPr>
        <w:suppressAutoHyphens w:val="0"/>
        <w:contextualSpacing/>
      </w:pPr>
      <w:r>
        <w:t xml:space="preserve">сомнительные долги; </w:t>
      </w:r>
    </w:p>
    <w:p w:rsidR="000F278B" w:rsidRDefault="000F278B" w:rsidP="000F278B">
      <w:pPr>
        <w:pStyle w:val="16"/>
        <w:numPr>
          <w:ilvl w:val="0"/>
          <w:numId w:val="309"/>
        </w:numPr>
        <w:suppressAutoHyphens w:val="0"/>
        <w:contextualSpacing/>
      </w:pPr>
      <w:r>
        <w:t xml:space="preserve">курсовые убытки;  </w:t>
      </w:r>
    </w:p>
    <w:p w:rsidR="000F278B" w:rsidRDefault="000F278B" w:rsidP="000F278B">
      <w:pPr>
        <w:pStyle w:val="16"/>
        <w:numPr>
          <w:ilvl w:val="0"/>
          <w:numId w:val="309"/>
        </w:numPr>
        <w:suppressAutoHyphens w:val="0"/>
        <w:contextualSpacing/>
      </w:pPr>
      <w:r>
        <w:t xml:space="preserve">НДС, когда он считается взысканным на основании применимого национального закона О НДС (см. выше пункт о налоге на добавленную стоимость);  </w:t>
      </w:r>
    </w:p>
    <w:p w:rsidR="000F278B" w:rsidRDefault="000F278B" w:rsidP="000F278B">
      <w:pPr>
        <w:pStyle w:val="16"/>
        <w:numPr>
          <w:ilvl w:val="0"/>
          <w:numId w:val="309"/>
        </w:numPr>
        <w:suppressAutoHyphens w:val="0"/>
        <w:contextualSpacing/>
      </w:pPr>
      <w:r>
        <w:t xml:space="preserve">расходы, заявленные бенефициаром и покрываемые другим проектом или Рабочая программа получения Гранта ЕС (см. также выше пункт о косвенных расходах);  </w:t>
      </w:r>
    </w:p>
    <w:p w:rsidR="000F278B" w:rsidRDefault="000F278B" w:rsidP="000F278B">
      <w:pPr>
        <w:pStyle w:val="16"/>
        <w:numPr>
          <w:ilvl w:val="0"/>
          <w:numId w:val="309"/>
        </w:numPr>
        <w:suppressAutoHyphens w:val="0"/>
        <w:contextualSpacing/>
      </w:pPr>
      <w:r>
        <w:t xml:space="preserve">чрезмерные или безответственные расходы;  </w:t>
      </w:r>
    </w:p>
    <w:p w:rsidR="000F278B" w:rsidRDefault="000F278B" w:rsidP="000F278B">
      <w:pPr>
        <w:pStyle w:val="16"/>
        <w:numPr>
          <w:ilvl w:val="0"/>
          <w:numId w:val="309"/>
        </w:numPr>
        <w:suppressAutoHyphens w:val="0"/>
        <w:contextualSpacing/>
      </w:pPr>
      <w:r>
        <w:t xml:space="preserve">взносы натурой;  </w:t>
      </w:r>
    </w:p>
    <w:p w:rsidR="000F278B" w:rsidRDefault="000F278B" w:rsidP="000F278B">
      <w:pPr>
        <w:pStyle w:val="16"/>
        <w:numPr>
          <w:ilvl w:val="0"/>
          <w:numId w:val="309"/>
        </w:numPr>
        <w:suppressAutoHyphens w:val="0"/>
        <w:contextualSpacing/>
      </w:pPr>
      <w:r>
        <w:t xml:space="preserve">в случае аренды или лизинга оборудования, стоимость выкупа в конце срока аренды и срока аренды; </w:t>
      </w:r>
    </w:p>
    <w:p w:rsidR="000F278B" w:rsidRDefault="000F278B" w:rsidP="000F278B">
      <w:pPr>
        <w:pStyle w:val="16"/>
        <w:numPr>
          <w:ilvl w:val="0"/>
          <w:numId w:val="309"/>
        </w:numPr>
        <w:suppressAutoHyphens w:val="0"/>
        <w:contextualSpacing/>
      </w:pPr>
      <w:r>
        <w:t xml:space="preserve"> расходы на открытие и ведение банковских счетов (включая расходы на переводы из / в Национальное или исполнительное учреждение, взимаемые банком бенефициара</w:t>
      </w:r>
    </w:p>
    <w:p w:rsidR="000F278B" w:rsidRDefault="000F278B" w:rsidP="000F278B">
      <w:pPr>
        <w:pStyle w:val="16"/>
      </w:pPr>
    </w:p>
    <w:p w:rsidR="000F278B" w:rsidRPr="000F278B" w:rsidRDefault="000F278B" w:rsidP="000F278B">
      <w:pPr>
        <w:pStyle w:val="af3"/>
        <w:rPr>
          <w:i w:val="0"/>
          <w:color w:val="000000"/>
        </w:rPr>
      </w:pPr>
      <w:r w:rsidRPr="000F278B">
        <w:rPr>
          <w:i w:val="0"/>
          <w:color w:val="000000"/>
        </w:rPr>
        <w:t xml:space="preserve">ИСТОЧНИКИ ФИНАНСИРОВАНИЯ </w:t>
      </w:r>
    </w:p>
    <w:p w:rsidR="000F278B" w:rsidRDefault="000F278B" w:rsidP="000F278B">
      <w:pPr>
        <w:pStyle w:val="16"/>
      </w:pPr>
    </w:p>
    <w:p w:rsidR="000F278B" w:rsidRDefault="000F278B" w:rsidP="000F278B">
      <w:pPr>
        <w:pStyle w:val="16"/>
      </w:pPr>
      <w:r>
        <w:t xml:space="preserve">Заявитель должен указать в анкете форму из источников, отличных от Гранта ЕС. Внешнее софинансирование может осуществляться за счет собственных ресурсов бенефициара, финансовых взносов третьих лиц или доходов, полученных от проекта. Если, во время итогового отчета и запрос на платеж баланса, существуют доказательства того, что есть излишек дохода над допустимых расходов по проекту, Национальное агентство или орган исполнительной власти имеет право взыскать процент от прибыли, соответствующей Союзу вклад в </w:t>
      </w:r>
      <w:r>
        <w:lastRenderedPageBreak/>
        <w:t xml:space="preserve">допустимых расходов, фактически понесенных бенефициаром для выполнения проекта. Это положение не распространяется на проекты, запрашивающие Грант, размер которого не превышает 60 000 евро.  </w:t>
      </w:r>
    </w:p>
    <w:p w:rsidR="000F278B" w:rsidRDefault="000F278B" w:rsidP="000F278B">
      <w:pPr>
        <w:pStyle w:val="16"/>
      </w:pPr>
      <w:r>
        <w:t xml:space="preserve"> </w:t>
      </w:r>
    </w:p>
    <w:p w:rsidR="000F278B" w:rsidRDefault="000F278B" w:rsidP="000F278B">
      <w:pPr>
        <w:pStyle w:val="16"/>
      </w:pPr>
      <w:r>
        <w:t>Взносы натурой не рассматриваются в качестве возможного источника совместного финансирования.</w:t>
      </w:r>
    </w:p>
    <w:p w:rsidR="000F278B" w:rsidRDefault="000F278B" w:rsidP="000F278B">
      <w:pPr>
        <w:pStyle w:val="16"/>
      </w:pPr>
    </w:p>
    <w:p w:rsidR="000F278B" w:rsidRPr="000F278B" w:rsidRDefault="000F278B" w:rsidP="000F278B">
      <w:pPr>
        <w:pStyle w:val="10"/>
        <w:rPr>
          <w:color w:val="000000"/>
        </w:rPr>
      </w:pPr>
      <w:bookmarkStart w:id="66" w:name="_Toc524645869"/>
      <w:r w:rsidRPr="000F278B">
        <w:rPr>
          <w:color w:val="000000"/>
        </w:rPr>
        <w:t>ШАГ 4: ЗАПОЛНИТЕ И ОТПРАВЬТЕ ЗАЯВКУ</w:t>
      </w:r>
      <w:bookmarkEnd w:id="66"/>
    </w:p>
    <w:p w:rsidR="000F278B" w:rsidRDefault="000F278B" w:rsidP="000F278B">
      <w:pPr>
        <w:pStyle w:val="16"/>
      </w:pPr>
      <w:r>
        <w:t xml:space="preserve"> </w:t>
      </w:r>
    </w:p>
    <w:p w:rsidR="000F278B" w:rsidRDefault="000F278B" w:rsidP="000F278B">
      <w:pPr>
        <w:pStyle w:val="16"/>
      </w:pPr>
      <w:r>
        <w:t xml:space="preserve">Чтобы запросить Грант ЕС в рамках программы Erasmus+, заявители должны использовать формы, специфичные для каждой программы и доступные на веб-сайтах Европейской Комиссии, национальных агентств или исполнительного агентства (контактные данные см. в приложении IV к настоящему руководству).  </w:t>
      </w:r>
    </w:p>
    <w:p w:rsidR="000F278B" w:rsidRDefault="000F278B" w:rsidP="000F278B">
      <w:pPr>
        <w:pStyle w:val="16"/>
      </w:pPr>
      <w:r>
        <w:t xml:space="preserve"> </w:t>
      </w:r>
    </w:p>
    <w:p w:rsidR="000F278B" w:rsidRDefault="000F278B" w:rsidP="000F278B">
      <w:pPr>
        <w:pStyle w:val="16"/>
      </w:pPr>
      <w:r>
        <w:t>В случае проектов, представленных от имени консорциумов, координирующая организация или группа подает одну заявку на весь проект от имени всех участвующих организаций. Заявка должна быть подана в соответствующее Национальное или исполнительное учреждение (см. разделы "куда подать заявку" по каждому действию в части в настоящего руководства).</w:t>
      </w:r>
    </w:p>
    <w:p w:rsidR="000F278B" w:rsidRDefault="000F278B" w:rsidP="000F278B">
      <w:pPr>
        <w:pStyle w:val="16"/>
      </w:pPr>
    </w:p>
    <w:p w:rsidR="000F278B" w:rsidRPr="000F278B" w:rsidRDefault="000F278B" w:rsidP="000F278B">
      <w:pPr>
        <w:pStyle w:val="af3"/>
        <w:rPr>
          <w:i w:val="0"/>
          <w:color w:val="000000"/>
        </w:rPr>
      </w:pPr>
      <w:r w:rsidRPr="000F278B">
        <w:rPr>
          <w:i w:val="0"/>
          <w:color w:val="000000"/>
        </w:rPr>
        <w:t xml:space="preserve">ПРОЦЕДУРА ПОДАЧИ ЗАЯВКИ </w:t>
      </w:r>
    </w:p>
    <w:p w:rsidR="000F278B" w:rsidRPr="000F278B" w:rsidRDefault="000F278B" w:rsidP="000F278B">
      <w:pPr>
        <w:pStyle w:val="af3"/>
        <w:rPr>
          <w:i w:val="0"/>
          <w:color w:val="000000"/>
        </w:rPr>
      </w:pPr>
    </w:p>
    <w:p w:rsidR="000F278B" w:rsidRPr="000F278B" w:rsidRDefault="000F278B" w:rsidP="000F278B">
      <w:pPr>
        <w:pStyle w:val="af3"/>
        <w:rPr>
          <w:i w:val="0"/>
          <w:color w:val="000000"/>
        </w:rPr>
      </w:pPr>
      <w:r w:rsidRPr="000F278B">
        <w:rPr>
          <w:i w:val="0"/>
          <w:color w:val="000000"/>
        </w:rPr>
        <w:t xml:space="preserve">ЭЛЕКТРОННЫЕ ОНЛАЙН-ФОРМЫ  </w:t>
      </w:r>
    </w:p>
    <w:p w:rsidR="000F278B" w:rsidRDefault="000F278B" w:rsidP="000F278B">
      <w:pPr>
        <w:pStyle w:val="16"/>
      </w:pPr>
    </w:p>
    <w:p w:rsidR="000F278B" w:rsidRDefault="000F278B" w:rsidP="000F278B">
      <w:pPr>
        <w:pStyle w:val="16"/>
      </w:pPr>
      <w:r>
        <w:t xml:space="preserve">Для большинства мероприятий Программы заявители должны подать заявку онлайн в соответствующий Национальный или исполнительный орган, используя правильную электронную форму и включая все запрошенные приложения. Заявки, отправленные почтой, курьером, факсом или по электронной почте приняты не будут.  </w:t>
      </w:r>
    </w:p>
    <w:p w:rsidR="000F278B" w:rsidRDefault="000F278B" w:rsidP="000F278B">
      <w:pPr>
        <w:pStyle w:val="16"/>
      </w:pPr>
      <w:r>
        <w:t xml:space="preserve"> </w:t>
      </w:r>
    </w:p>
    <w:p w:rsidR="000F278B" w:rsidRDefault="000F278B" w:rsidP="000F278B">
      <w:pPr>
        <w:pStyle w:val="16"/>
      </w:pPr>
      <w:r>
        <w:t xml:space="preserve">Электронная форма должна быть заполнена на одном из официальных языков, используемых в странах осуществления программ. В случае действий, управляемых на централизованном уровне исполнительным агентством, заявители должны заполнить форму на одном из официальных языков ЕС. </w:t>
      </w:r>
    </w:p>
    <w:p w:rsidR="000F278B" w:rsidRDefault="000F278B" w:rsidP="000F278B">
      <w:pPr>
        <w:pStyle w:val="16"/>
      </w:pPr>
      <w:r>
        <w:t xml:space="preserve"> </w:t>
      </w:r>
    </w:p>
    <w:p w:rsidR="000F278B" w:rsidRDefault="000F278B" w:rsidP="000F278B">
      <w:pPr>
        <w:pStyle w:val="16"/>
      </w:pPr>
      <w:r>
        <w:t xml:space="preserve">Для получения дополнительной информации обратитесь к руководству по заполнению и отправке электронной формы. Эти руководящие принципы также содержат информацию о том, что делать в случае возникновения технических проблем; с ними можно ознакомиться на </w:t>
      </w:r>
      <w:r>
        <w:lastRenderedPageBreak/>
        <w:t xml:space="preserve">веб-сайтах национальных учреждений (конкретно для децентрализованных действий), исполнительного агентства (конкретно для централизованных действий) и Европейской Комиссии.  </w:t>
      </w:r>
    </w:p>
    <w:p w:rsidR="000F278B" w:rsidRDefault="000F278B" w:rsidP="000F278B">
      <w:pPr>
        <w:pStyle w:val="16"/>
      </w:pPr>
      <w:r>
        <w:t xml:space="preserve"> </w:t>
      </w:r>
    </w:p>
    <w:p w:rsidR="000F278B" w:rsidRDefault="000F278B" w:rsidP="000F278B">
      <w:pPr>
        <w:pStyle w:val="16"/>
      </w:pPr>
      <w:r>
        <w:t>В случае многократного представления одной и той же заявки в рамках одного и того же отборочного тура одному и тому же национальному или исполнительному органу Национальный или исполнительный орган всегда будет считать действительной последнюю версию, представленную до истечения крайнего срока. Заявки, присланные по почте, курьерской службой, факсом или электронной почтой не принимаются. В случае многократного представления одной и той же или очень схожей заявки одной и той же организации-заявителя или консорциума в разные ведомства, все заявки будут автоматически отклонены (см. раздел о некумулятивном решении).</w:t>
      </w:r>
    </w:p>
    <w:p w:rsidR="000F278B" w:rsidRDefault="000F278B" w:rsidP="000F278B">
      <w:pPr>
        <w:pStyle w:val="16"/>
      </w:pPr>
    </w:p>
    <w:p w:rsidR="000F278B" w:rsidRPr="000F278B" w:rsidRDefault="000F278B" w:rsidP="000F278B">
      <w:pPr>
        <w:pStyle w:val="af3"/>
        <w:rPr>
          <w:i w:val="0"/>
          <w:color w:val="000000"/>
        </w:rPr>
      </w:pPr>
      <w:r w:rsidRPr="000F278B">
        <w:rPr>
          <w:i w:val="0"/>
          <w:color w:val="000000"/>
        </w:rPr>
        <w:t xml:space="preserve">ЗАЯВКИ НА БУМАЖНОМ НОСИТЕЛЕ  </w:t>
      </w:r>
    </w:p>
    <w:p w:rsidR="000F278B" w:rsidRDefault="000F278B" w:rsidP="000F278B">
      <w:pPr>
        <w:pStyle w:val="16"/>
      </w:pPr>
    </w:p>
    <w:p w:rsidR="000F278B" w:rsidRDefault="000F278B" w:rsidP="000F278B">
      <w:pPr>
        <w:pStyle w:val="16"/>
      </w:pPr>
      <w:r>
        <w:t xml:space="preserve">Некоторые централизованные действия программы могут не поддерживаться электронными формами. Для этих действий заявки должны быть отправлены по почте (Дата согласно почтовому штемпелю) или курьерской службой (дата получения курьерской службой) в исполнительный орган (см. контактные данные в приложении IV к настоящему руководству). Заявки, присланные по факсу или электронной почте, не принимаются.  </w:t>
      </w:r>
    </w:p>
    <w:p w:rsidR="000F278B" w:rsidRDefault="000F278B" w:rsidP="000F278B">
      <w:pPr>
        <w:pStyle w:val="16"/>
      </w:pPr>
      <w:r>
        <w:t xml:space="preserve"> </w:t>
      </w:r>
    </w:p>
    <w:p w:rsidR="000F278B" w:rsidRDefault="000F278B" w:rsidP="000F278B">
      <w:pPr>
        <w:pStyle w:val="16"/>
      </w:pPr>
      <w:r>
        <w:t>Заявители не могут вносить изменения в свою заявку после окончания срока подачи.</w:t>
      </w:r>
    </w:p>
    <w:p w:rsidR="000F278B" w:rsidRDefault="000F278B" w:rsidP="000F278B">
      <w:pPr>
        <w:pStyle w:val="16"/>
      </w:pPr>
    </w:p>
    <w:p w:rsidR="000F278B" w:rsidRPr="000F278B" w:rsidRDefault="000F278B" w:rsidP="000F278B">
      <w:pPr>
        <w:pStyle w:val="af3"/>
        <w:rPr>
          <w:i w:val="0"/>
          <w:color w:val="000000"/>
        </w:rPr>
      </w:pPr>
      <w:r w:rsidRPr="000F278B">
        <w:rPr>
          <w:i w:val="0"/>
          <w:color w:val="000000"/>
        </w:rPr>
        <w:t xml:space="preserve">СОБЛЮДЕНИЕ СРОКОВ  </w:t>
      </w:r>
    </w:p>
    <w:p w:rsidR="000F278B" w:rsidRDefault="000F278B" w:rsidP="000F278B">
      <w:pPr>
        <w:pStyle w:val="16"/>
      </w:pPr>
    </w:p>
    <w:p w:rsidR="000F278B" w:rsidRDefault="000F278B" w:rsidP="000F278B">
      <w:pPr>
        <w:pStyle w:val="16"/>
      </w:pPr>
      <w:r>
        <w:t>Заявка должна быть подана в срок, установленный для каждого действия. Крайние сроки представления проектов указаны для каждого действия в части B "критерии приемлемости" настоящего руководства.</w:t>
      </w:r>
    </w:p>
    <w:tbl>
      <w:tblPr>
        <w:tblW w:w="14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0"/>
      </w:tblGrid>
      <w:tr w:rsidR="000F278B" w:rsidTr="000F278B">
        <w:tc>
          <w:tcPr>
            <w:tcW w:w="14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pPr>
            <w:r>
              <w:t>Обратите внимание: независимо от дня крайнего срока, крайний срок подачи электронных форм всегда устанавливается в 12: 00 (полдень по Брюссельскому времени). Заявители, зарегистрированные в странах с разным часовым поясом, должны тщательно учитывать разницу во времени, чтобы избежать отклонений.</w:t>
            </w:r>
          </w:p>
        </w:tc>
      </w:tr>
    </w:tbl>
    <w:p w:rsidR="000F278B" w:rsidRPr="000F278B" w:rsidRDefault="000F278B" w:rsidP="000F278B">
      <w:pPr>
        <w:pStyle w:val="10"/>
        <w:rPr>
          <w:rFonts w:ascii="Cambria" w:hAnsi="Cambria" w:cs="Times New Roman"/>
          <w:color w:val="000000"/>
          <w:lang w:eastAsia="ru-RU"/>
        </w:rPr>
      </w:pPr>
      <w:bookmarkStart w:id="67" w:name="_Toc524645870"/>
      <w:r w:rsidRPr="000F278B">
        <w:rPr>
          <w:color w:val="000000"/>
        </w:rPr>
        <w:t>ЧТО ПРОИСХОДИТ ПОСЛЕ ПОДАЧИ ЗАЯВКИ?</w:t>
      </w:r>
      <w:bookmarkEnd w:id="67"/>
      <w:r w:rsidRPr="000F278B">
        <w:rPr>
          <w:color w:val="000000"/>
        </w:rPr>
        <w:t xml:space="preserve"> </w:t>
      </w:r>
    </w:p>
    <w:p w:rsidR="000F278B" w:rsidRDefault="000F278B" w:rsidP="000F278B">
      <w:pPr>
        <w:pStyle w:val="16"/>
      </w:pPr>
    </w:p>
    <w:p w:rsidR="000F278B" w:rsidRDefault="000F278B" w:rsidP="000F278B">
      <w:pPr>
        <w:pStyle w:val="16"/>
      </w:pPr>
      <w:r>
        <w:t xml:space="preserve">Все заявки, поступающие в национальные органы или исполнительные органы, проходят процедуру оценки.  </w:t>
      </w:r>
    </w:p>
    <w:p w:rsidR="000F278B" w:rsidRDefault="000F278B" w:rsidP="000F278B">
      <w:pPr>
        <w:pStyle w:val="16"/>
      </w:pPr>
    </w:p>
    <w:p w:rsidR="000F278B" w:rsidRPr="000F278B" w:rsidRDefault="000F278B" w:rsidP="000F278B">
      <w:pPr>
        <w:pStyle w:val="10"/>
        <w:rPr>
          <w:color w:val="000000"/>
        </w:rPr>
      </w:pPr>
      <w:bookmarkStart w:id="68" w:name="_Toc524645871"/>
      <w:r w:rsidRPr="000F278B">
        <w:rPr>
          <w:color w:val="000000"/>
        </w:rPr>
        <w:lastRenderedPageBreak/>
        <w:t>ПРОЦЕДУРА ОЦЕНКИ</w:t>
      </w:r>
      <w:bookmarkEnd w:id="68"/>
      <w:r w:rsidRPr="000F278B">
        <w:rPr>
          <w:color w:val="000000"/>
        </w:rPr>
        <w:t xml:space="preserve"> </w:t>
      </w:r>
    </w:p>
    <w:p w:rsidR="000F278B" w:rsidRDefault="000F278B" w:rsidP="000F278B">
      <w:pPr>
        <w:pStyle w:val="16"/>
      </w:pPr>
    </w:p>
    <w:p w:rsidR="000F278B" w:rsidRDefault="000F278B" w:rsidP="000F278B">
      <w:pPr>
        <w:pStyle w:val="16"/>
      </w:pPr>
      <w:r>
        <w:t xml:space="preserve">Проектные предложения оцениваются национальным или исполнительным органом, получающим заявку, исключительно на основе критериев, описанных в настоящем руководстве. Оценка подразумевает: </w:t>
      </w:r>
    </w:p>
    <w:p w:rsidR="000F278B" w:rsidRDefault="000F278B" w:rsidP="000F278B">
      <w:pPr>
        <w:pStyle w:val="16"/>
      </w:pPr>
      <w:r>
        <w:t xml:space="preserve"> </w:t>
      </w:r>
    </w:p>
    <w:p w:rsidR="000F278B" w:rsidRDefault="000F278B" w:rsidP="000F278B">
      <w:pPr>
        <w:pStyle w:val="16"/>
        <w:numPr>
          <w:ilvl w:val="0"/>
          <w:numId w:val="310"/>
        </w:numPr>
        <w:suppressAutoHyphens w:val="0"/>
        <w:contextualSpacing/>
      </w:pPr>
      <w:r>
        <w:t xml:space="preserve">формальную проверку, чтобы удостовериться, что квалификационные критерии и критерии исключения соблюдены;  </w:t>
      </w:r>
    </w:p>
    <w:p w:rsidR="000F278B" w:rsidRDefault="000F278B" w:rsidP="000F278B">
      <w:pPr>
        <w:pStyle w:val="16"/>
        <w:numPr>
          <w:ilvl w:val="0"/>
          <w:numId w:val="310"/>
        </w:numPr>
        <w:suppressAutoHyphens w:val="0"/>
        <w:contextualSpacing/>
      </w:pPr>
      <w:r>
        <w:t xml:space="preserve">оценки качества для оценки того, в какой степени участвующие организации соответствуют критериям выбора (т. е. операционных и финансовых возможностей) и проект соответствует критериям премии. Такая оценка качества в большинстве случаев проводится при поддержке независимых экспертов. В своей оценке эксперты будут руководствоваться руководящими принципами, разработанными Европейской комиссией; эти руководящие принципы будут размещены на веб-сайтах Европейской Комиссии и учреждений, ответственных за управление проектами Erasmus+; </w:t>
      </w:r>
    </w:p>
    <w:p w:rsidR="000F278B" w:rsidRDefault="000F278B" w:rsidP="000F278B">
      <w:pPr>
        <w:pStyle w:val="16"/>
        <w:numPr>
          <w:ilvl w:val="0"/>
          <w:numId w:val="310"/>
        </w:numPr>
        <w:suppressAutoHyphens w:val="0"/>
        <w:contextualSpacing/>
      </w:pPr>
      <w:r>
        <w:t>проверка того, что предложение не представляет риска двойного финансирования. При необходимости такая проверка проводится в сотрудничестве с другими учреждениями или другими заинтересованными сторонами.</w:t>
      </w:r>
    </w:p>
    <w:p w:rsidR="000F278B" w:rsidRDefault="000F278B" w:rsidP="000F278B">
      <w:pPr>
        <w:pStyle w:val="16"/>
      </w:pPr>
    </w:p>
    <w:p w:rsidR="000F278B" w:rsidRDefault="000F278B" w:rsidP="000F278B">
      <w:pPr>
        <w:pStyle w:val="16"/>
      </w:pPr>
      <w:r>
        <w:t xml:space="preserve">Национальное или исполнительное учреждение назначит Комитет по оценке для надзора за управлением всем процессом отбора. На основе оценки, проведенной экспертами, Комитет по оценке составит перечень проектов, предложенных для отбора.  </w:t>
      </w:r>
    </w:p>
    <w:p w:rsidR="000F278B" w:rsidRDefault="000F278B" w:rsidP="000F278B">
      <w:pPr>
        <w:pStyle w:val="16"/>
      </w:pPr>
      <w:r>
        <w:t xml:space="preserve"> </w:t>
      </w:r>
    </w:p>
    <w:p w:rsidR="000F278B" w:rsidRDefault="000F278B" w:rsidP="000F278B">
      <w:pPr>
        <w:pStyle w:val="16"/>
      </w:pPr>
      <w:r>
        <w:t xml:space="preserve">В случаях, наращивания потенциала в области высшего образования и с учетом целей развития действия в пользу партнерскими странами мира (см. раздел "право страны" в части а данного руководства), Комитет по оценке устанавливает рейтинг заявки каждого региона и вносит предложения в одном ряду с высокими баллами в ЕС делегации, проводятся консультации о целесообразности и возможности реализации проекта в местных условиях, а именно:  </w:t>
      </w:r>
    </w:p>
    <w:p w:rsidR="000F278B" w:rsidRDefault="000F278B" w:rsidP="000F278B">
      <w:pPr>
        <w:pStyle w:val="16"/>
      </w:pPr>
      <w:r>
        <w:t xml:space="preserve"> </w:t>
      </w:r>
    </w:p>
    <w:p w:rsidR="000F278B" w:rsidRDefault="000F278B" w:rsidP="000F278B">
      <w:pPr>
        <w:pStyle w:val="16"/>
        <w:numPr>
          <w:ilvl w:val="0"/>
          <w:numId w:val="311"/>
        </w:numPr>
        <w:suppressAutoHyphens w:val="0"/>
        <w:contextualSpacing/>
      </w:pPr>
      <w:r>
        <w:t xml:space="preserve">актуальности проекта цели реформирования и модернизации систем высшего образования в странах партнерах;  </w:t>
      </w:r>
    </w:p>
    <w:p w:rsidR="000F278B" w:rsidRDefault="000F278B" w:rsidP="000F278B">
      <w:pPr>
        <w:pStyle w:val="16"/>
        <w:numPr>
          <w:ilvl w:val="0"/>
          <w:numId w:val="311"/>
        </w:numPr>
        <w:suppressAutoHyphens w:val="0"/>
        <w:contextualSpacing/>
      </w:pPr>
      <w:r>
        <w:t>актуальность проекта и целесообразность ограничения страны-партнера/страны или региона(ов) (включая синергию с другими инициативами и недопущения дублирования);</w:t>
      </w:r>
    </w:p>
    <w:p w:rsidR="000F278B" w:rsidRDefault="000F278B" w:rsidP="000F278B">
      <w:pPr>
        <w:pStyle w:val="16"/>
        <w:numPr>
          <w:ilvl w:val="0"/>
          <w:numId w:val="311"/>
        </w:numPr>
        <w:suppressAutoHyphens w:val="0"/>
        <w:contextualSpacing/>
      </w:pPr>
      <w:r>
        <w:t>в какой степени проект направлен на получателя определенные потребности в укреплении потенциала.</w:t>
      </w:r>
    </w:p>
    <w:p w:rsidR="000F278B" w:rsidRDefault="000F278B" w:rsidP="000F278B">
      <w:pPr>
        <w:pStyle w:val="16"/>
      </w:pPr>
    </w:p>
    <w:p w:rsidR="000F278B" w:rsidRDefault="000F278B" w:rsidP="000F278B">
      <w:pPr>
        <w:pStyle w:val="16"/>
      </w:pPr>
      <w:r>
        <w:t xml:space="preserve">В отношении всех действий, охватываемых настоящим руководством, в процессе оценки заявителям может быть предложено представить дополнительную информацию или разъяснить подтверждающие документы, представленные в связи с заявкой, при условии, что такая информация или разъяснения существенно не изменят предложение. Дополнительная информация и разъяснения особенно оправданы в случае очевидных канцелярских ошибок, допущенных заявителем, или в тех случаях, когда для проектов, финансируемых через </w:t>
      </w:r>
      <w:r>
        <w:lastRenderedPageBreak/>
        <w:t>соглашения с несколькими бенефициарами-отсутствует один или несколько мандатов партнеров (для соглашений с несколькими бенефициарами см. раздел “соглашение о предоставлении Гранта/решение” ниже) .</w:t>
      </w:r>
    </w:p>
    <w:p w:rsidR="000F278B" w:rsidRDefault="000F278B" w:rsidP="000F278B">
      <w:pPr>
        <w:pStyle w:val="16"/>
      </w:pPr>
    </w:p>
    <w:p w:rsidR="000F278B" w:rsidRPr="000F278B" w:rsidRDefault="000F278B" w:rsidP="000F278B">
      <w:pPr>
        <w:pStyle w:val="10"/>
        <w:rPr>
          <w:color w:val="000000"/>
        </w:rPr>
      </w:pPr>
      <w:bookmarkStart w:id="69" w:name="_Toc524645872"/>
      <w:r w:rsidRPr="000F278B">
        <w:rPr>
          <w:color w:val="000000"/>
        </w:rPr>
        <w:t>ОКОНЧАТЕЛЬНОЕ РЕШЕНИЕ</w:t>
      </w:r>
      <w:bookmarkEnd w:id="69"/>
      <w:r w:rsidRPr="000F278B">
        <w:rPr>
          <w:color w:val="000000"/>
        </w:rPr>
        <w:t xml:space="preserve">  </w:t>
      </w:r>
    </w:p>
    <w:p w:rsidR="000F278B" w:rsidRDefault="000F278B" w:rsidP="000F278B">
      <w:pPr>
        <w:pStyle w:val="16"/>
      </w:pPr>
    </w:p>
    <w:p w:rsidR="000F278B" w:rsidRDefault="000F278B" w:rsidP="000F278B">
      <w:pPr>
        <w:pStyle w:val="16"/>
      </w:pPr>
      <w:r>
        <w:t xml:space="preserve">По завершении процедуры оценки Национальное или исполнительное учреждение принимает решение о предоставлении проектов на основе:: </w:t>
      </w:r>
    </w:p>
    <w:p w:rsidR="000F278B" w:rsidRDefault="000F278B" w:rsidP="000F278B">
      <w:pPr>
        <w:pStyle w:val="16"/>
      </w:pPr>
      <w:r>
        <w:t xml:space="preserve"> </w:t>
      </w:r>
    </w:p>
    <w:p w:rsidR="000F278B" w:rsidRDefault="000F278B" w:rsidP="000F278B">
      <w:pPr>
        <w:pStyle w:val="16"/>
        <w:numPr>
          <w:ilvl w:val="0"/>
          <w:numId w:val="312"/>
        </w:numPr>
        <w:suppressAutoHyphens w:val="0"/>
        <w:contextualSpacing/>
      </w:pPr>
      <w:r>
        <w:t xml:space="preserve">рейтингового списка, предложенного Комитетом по оценке; </w:t>
      </w:r>
    </w:p>
    <w:p w:rsidR="000F278B" w:rsidRDefault="000F278B" w:rsidP="000F278B">
      <w:pPr>
        <w:pStyle w:val="16"/>
        <w:numPr>
          <w:ilvl w:val="0"/>
          <w:numId w:val="312"/>
        </w:numPr>
        <w:suppressAutoHyphens w:val="0"/>
        <w:contextualSpacing/>
      </w:pPr>
      <w:r>
        <w:t xml:space="preserve">бюджета, доступного для любого конкретного действия (или любой конкретной деятельности в рамках действия) </w:t>
      </w:r>
    </w:p>
    <w:p w:rsidR="000F278B" w:rsidRDefault="000F278B" w:rsidP="000F278B">
      <w:pPr>
        <w:pStyle w:val="16"/>
      </w:pPr>
      <w:r>
        <w:t xml:space="preserve"> </w:t>
      </w:r>
    </w:p>
    <w:p w:rsidR="000F278B" w:rsidRDefault="000F278B" w:rsidP="000F278B">
      <w:pPr>
        <w:pStyle w:val="16"/>
      </w:pPr>
      <w:r>
        <w:t xml:space="preserve">и кроме того, для наращивания потенциала в сфере высшего образования также принято решение, на основании:  </w:t>
      </w:r>
    </w:p>
    <w:p w:rsidR="000F278B" w:rsidRDefault="000F278B" w:rsidP="000F278B">
      <w:pPr>
        <w:pStyle w:val="16"/>
        <w:numPr>
          <w:ilvl w:val="0"/>
          <w:numId w:val="313"/>
        </w:numPr>
        <w:suppressAutoHyphens w:val="0"/>
        <w:contextualSpacing/>
      </w:pPr>
      <w:r>
        <w:t xml:space="preserve">результатов консультаций (см. выше);  </w:t>
      </w:r>
    </w:p>
    <w:p w:rsidR="000F278B" w:rsidRDefault="000F278B" w:rsidP="000F278B">
      <w:pPr>
        <w:pStyle w:val="16"/>
        <w:numPr>
          <w:ilvl w:val="0"/>
          <w:numId w:val="313"/>
        </w:numPr>
        <w:suppressAutoHyphens w:val="0"/>
        <w:contextualSpacing/>
      </w:pPr>
      <w:r>
        <w:t xml:space="preserve">бюджетных средств, выделяемых на любом ином регионе мира, как это определено в финансовых инструментах внешних действий ЕС;  </w:t>
      </w:r>
    </w:p>
    <w:p w:rsidR="000F278B" w:rsidRDefault="000F278B" w:rsidP="000F278B">
      <w:pPr>
        <w:pStyle w:val="16"/>
        <w:numPr>
          <w:ilvl w:val="0"/>
          <w:numId w:val="313"/>
        </w:numPr>
        <w:suppressAutoHyphens w:val="0"/>
        <w:contextualSpacing/>
      </w:pPr>
      <w:r>
        <w:t xml:space="preserve">необходимости достижения достаточного географического представительства в регионе с точки зрения количества проектов в стране, в пределах имеющихся бюджетных средств и при условии, что достаточное качество гарантировано;  </w:t>
      </w:r>
    </w:p>
    <w:p w:rsidR="000F278B" w:rsidRDefault="000F278B" w:rsidP="000F278B">
      <w:pPr>
        <w:pStyle w:val="16"/>
        <w:numPr>
          <w:ilvl w:val="0"/>
          <w:numId w:val="313"/>
        </w:numPr>
        <w:suppressAutoHyphens w:val="0"/>
        <w:contextualSpacing/>
      </w:pPr>
      <w:r>
        <w:t xml:space="preserve">необходимость обеспечения того, чтобы общие результаты отбора гарантировали достаточный охват приоритетов деятельности. </w:t>
      </w:r>
    </w:p>
    <w:p w:rsidR="000F278B" w:rsidRDefault="000F278B" w:rsidP="000F278B">
      <w:pPr>
        <w:pStyle w:val="16"/>
      </w:pPr>
      <w:r>
        <w:t xml:space="preserve"> </w:t>
      </w:r>
    </w:p>
    <w:p w:rsidR="000F278B" w:rsidRDefault="000F278B" w:rsidP="000F278B">
      <w:pPr>
        <w:pStyle w:val="16"/>
      </w:pPr>
      <w:r>
        <w:t>После завершения процедуры отбора файлы заявки и сопроводительные материалы не возвращаются заявителю, независимо от результатов процедуры.</w:t>
      </w:r>
    </w:p>
    <w:p w:rsidR="000F278B" w:rsidRDefault="000F278B" w:rsidP="000F278B">
      <w:pPr>
        <w:pStyle w:val="16"/>
      </w:pPr>
    </w:p>
    <w:p w:rsidR="000F278B" w:rsidRPr="000F278B" w:rsidRDefault="000F278B" w:rsidP="000F278B">
      <w:pPr>
        <w:pStyle w:val="10"/>
        <w:rPr>
          <w:color w:val="000000"/>
        </w:rPr>
      </w:pPr>
      <w:bookmarkStart w:id="70" w:name="_Toc524645873"/>
      <w:r w:rsidRPr="000F278B">
        <w:rPr>
          <w:color w:val="000000"/>
        </w:rPr>
        <w:t>УВЕДОМЛЕНИЕ О РЕШЕНИЯХ О ПРИСУЖДЕНИИ ГРАНТА</w:t>
      </w:r>
      <w:bookmarkEnd w:id="70"/>
      <w:r w:rsidRPr="000F278B">
        <w:rPr>
          <w:color w:val="000000"/>
        </w:rPr>
        <w:t xml:space="preserve"> </w:t>
      </w:r>
    </w:p>
    <w:p w:rsidR="000F278B" w:rsidRDefault="000F278B" w:rsidP="000F278B">
      <w:pPr>
        <w:pStyle w:val="16"/>
      </w:pPr>
    </w:p>
    <w:p w:rsidR="000F278B" w:rsidRDefault="000F278B" w:rsidP="000F278B">
      <w:pPr>
        <w:pStyle w:val="16"/>
      </w:pPr>
      <w:r>
        <w:t xml:space="preserve">Ориентировочный график уведомления о результатах отбора по каждому мероприятию указан в разделе "сроки и условия оплаты жизненного цикла проекта" ниже. </w:t>
      </w:r>
    </w:p>
    <w:p w:rsidR="000F278B" w:rsidRDefault="000F278B" w:rsidP="000F278B">
      <w:pPr>
        <w:pStyle w:val="16"/>
      </w:pPr>
    </w:p>
    <w:p w:rsidR="000F278B" w:rsidRPr="000F278B" w:rsidRDefault="000F278B" w:rsidP="000F278B">
      <w:pPr>
        <w:pStyle w:val="10"/>
        <w:rPr>
          <w:color w:val="000000"/>
        </w:rPr>
      </w:pPr>
      <w:bookmarkStart w:id="71" w:name="_Toc524645874"/>
      <w:r w:rsidRPr="000F278B">
        <w:rPr>
          <w:color w:val="000000"/>
        </w:rPr>
        <w:lastRenderedPageBreak/>
        <w:t>ЧТО ПРОИСХОДИТ ПОСЛЕ УТВЕРЖДЕНИЯ ЗАЯВКИ?</w:t>
      </w:r>
      <w:bookmarkEnd w:id="71"/>
      <w:r w:rsidRPr="000F278B">
        <w:rPr>
          <w:color w:val="000000"/>
        </w:rPr>
        <w:t xml:space="preserve"> </w:t>
      </w:r>
    </w:p>
    <w:p w:rsidR="000F278B" w:rsidRDefault="000F278B" w:rsidP="000F278B">
      <w:pPr>
        <w:pStyle w:val="16"/>
      </w:pPr>
    </w:p>
    <w:p w:rsidR="000F278B" w:rsidRPr="000F278B" w:rsidRDefault="000F278B" w:rsidP="000F278B">
      <w:pPr>
        <w:pStyle w:val="10"/>
        <w:rPr>
          <w:color w:val="000000"/>
        </w:rPr>
      </w:pPr>
      <w:bookmarkStart w:id="72" w:name="_Toc524645875"/>
      <w:r w:rsidRPr="000F278B">
        <w:rPr>
          <w:color w:val="000000"/>
        </w:rPr>
        <w:t>ГРАНТОВОЕ СОГЛАШЕНИЕ / РЕШЕНИЕ</w:t>
      </w:r>
      <w:bookmarkEnd w:id="72"/>
    </w:p>
    <w:p w:rsidR="000F278B" w:rsidRDefault="000F278B" w:rsidP="000F278B">
      <w:pPr>
        <w:pStyle w:val="16"/>
      </w:pPr>
      <w:r>
        <w:t xml:space="preserve">Если проект выбран для Гранта ЕС в рамках Erasmus+: </w:t>
      </w:r>
    </w:p>
    <w:p w:rsidR="000F278B" w:rsidRDefault="000F278B" w:rsidP="000F278B">
      <w:pPr>
        <w:pStyle w:val="16"/>
      </w:pPr>
      <w:r>
        <w:t xml:space="preserve"> </w:t>
      </w:r>
    </w:p>
    <w:p w:rsidR="000F278B" w:rsidRDefault="000F278B" w:rsidP="000F278B">
      <w:pPr>
        <w:pStyle w:val="16"/>
        <w:numPr>
          <w:ilvl w:val="0"/>
          <w:numId w:val="314"/>
        </w:numPr>
        <w:suppressAutoHyphens w:val="0"/>
        <w:contextualSpacing/>
      </w:pPr>
      <w:r>
        <w:t>решение о Гранте, принятое исполнительным агентством, доносится заявителю выбранного проекта. После получения/уведомления о решении заявитель становится бенефициаром Гранта ЕС и может начать проект</w:t>
      </w:r>
      <w:r>
        <w:rPr>
          <w:vertAlign w:val="superscript"/>
        </w:rPr>
        <w:footnoteReference w:id="151"/>
      </w:r>
      <w:r>
        <w:t xml:space="preserve">; </w:t>
      </w:r>
    </w:p>
    <w:p w:rsidR="000F278B" w:rsidRDefault="000F278B" w:rsidP="000F278B">
      <w:pPr>
        <w:pStyle w:val="16"/>
      </w:pPr>
      <w:r>
        <w:t xml:space="preserve"> </w:t>
      </w:r>
    </w:p>
    <w:p w:rsidR="000F278B" w:rsidRDefault="000F278B" w:rsidP="000F278B">
      <w:pPr>
        <w:pStyle w:val="16"/>
        <w:numPr>
          <w:ilvl w:val="0"/>
          <w:numId w:val="315"/>
        </w:numPr>
        <w:suppressAutoHyphens w:val="0"/>
        <w:contextualSpacing/>
      </w:pPr>
      <w:r>
        <w:t>соглашение о гранте подписывается между национальным или исполнительным агентством, выбирающим проект, и заявителем. Заявитель получит грантовое соглашение, которое будет подписано его законным представителем и возвращено национальному или исполнительному органу; Национальный или исполнительный орган должен являться последней подписавшей стороной. Когда Грант подписан обеими сторонами, заявитель становится бенефициаром Гранта ЕС и может начать проект</w:t>
      </w:r>
      <w:r>
        <w:rPr>
          <w:vertAlign w:val="superscript"/>
        </w:rPr>
        <w:footnoteReference w:id="152"/>
      </w:r>
      <w:r>
        <w:t>.</w:t>
      </w:r>
    </w:p>
    <w:p w:rsidR="000F278B" w:rsidRDefault="000F278B" w:rsidP="000F278B">
      <w:pPr>
        <w:pStyle w:val="16"/>
      </w:pPr>
    </w:p>
    <w:p w:rsidR="000F278B" w:rsidRDefault="000F278B" w:rsidP="000F278B">
      <w:pPr>
        <w:pStyle w:val="16"/>
      </w:pPr>
      <w:r>
        <w:t xml:space="preserve">В зависимости от типа программы, соглашение о гранте может принимать форму соглашений моно-бенефициара, с заявителя единого бенефициара или нескольких бенефициаров соглашениях, где все партнеры организации консорциума станут бенефициарами соглашения. Соглашение с несколькими бенефициарами подписывается координатором, который является единственным контактным лицом для Национального или исполнительного агентства. Однако все другие организации, участвующие в проекте (со-бенефициары), подписывают мандат на предоставление координатору полномочий действовать в качестве основного бенефициара. Как правило, мандаты каждого партнера заявителю должны быть предоставлены на этапе подачи заявки. Если эти мандаты будут предоставлены на более позднем этапе, они должны быть предоставлены не позднее момента подписания соглашения о предоставлении Гранта.  </w:t>
      </w:r>
    </w:p>
    <w:p w:rsidR="000F278B" w:rsidRDefault="000F278B" w:rsidP="000F278B">
      <w:pPr>
        <w:pStyle w:val="16"/>
      </w:pPr>
      <w:r>
        <w:t xml:space="preserve"> </w:t>
      </w:r>
    </w:p>
    <w:p w:rsidR="000F278B" w:rsidRDefault="000F278B" w:rsidP="000F278B">
      <w:pPr>
        <w:pStyle w:val="16"/>
      </w:pPr>
      <w:r>
        <w:t xml:space="preserve">Обратите внимание: мандаты не являются обязательными для организаций-партнеров в странах, отличных от страны заявителя организации в случае мобильности проектов для студентов высших учебных заведений и сотрудников, проекты мобильности для учащихся и сотрудников </w:t>
      </w:r>
      <w:r>
        <w:rPr>
          <w:rFonts w:ascii="Roboto" w:eastAsia="Roboto" w:hAnsi="Roboto" w:cs="Roboto"/>
          <w:sz w:val="20"/>
          <w:szCs w:val="20"/>
          <w:highlight w:val="white"/>
        </w:rPr>
        <w:t>ПТОП</w:t>
      </w:r>
      <w:r>
        <w:t xml:space="preserve">, проекты для школьного образования и мобильности персонала, проекты для взрослых сотрудников. Однако организации-члены национальных консорциумов в области высшего образования, </w:t>
      </w:r>
      <w:r>
        <w:rPr>
          <w:rFonts w:ascii="Roboto" w:eastAsia="Roboto" w:hAnsi="Roboto" w:cs="Roboto"/>
          <w:sz w:val="20"/>
          <w:szCs w:val="20"/>
          <w:highlight w:val="white"/>
        </w:rPr>
        <w:t>ПТОП</w:t>
      </w:r>
      <w:r>
        <w:t xml:space="preserve">, школьного образования и образования для взрослых обязаны предоставлять организации-заявителю мандат. </w:t>
      </w:r>
    </w:p>
    <w:p w:rsidR="000F278B" w:rsidRDefault="000F278B" w:rsidP="000F278B">
      <w:pPr>
        <w:pStyle w:val="16"/>
      </w:pPr>
      <w:r>
        <w:t xml:space="preserve"> </w:t>
      </w:r>
    </w:p>
    <w:p w:rsidR="000F278B" w:rsidRDefault="000F278B" w:rsidP="000F278B">
      <w:pPr>
        <w:pStyle w:val="16"/>
      </w:pPr>
      <w:r>
        <w:lastRenderedPageBreak/>
        <w:t xml:space="preserve">Как исключение, в стратегическом партнерстве, используя формат "Школьного партнерства обмена ", каждая участвующая организация участвующая в выбранном проекте будет подписывать отдельное грантовое соглашение, согласно его доле в Гранте - с Национальным агентством в его собственной стране.  </w:t>
      </w:r>
    </w:p>
    <w:p w:rsidR="000F278B" w:rsidRDefault="000F278B" w:rsidP="000F278B">
      <w:pPr>
        <w:pStyle w:val="16"/>
      </w:pPr>
      <w:r>
        <w:t xml:space="preserve"> </w:t>
      </w:r>
    </w:p>
    <w:p w:rsidR="000F278B" w:rsidRDefault="000F278B" w:rsidP="000F278B">
      <w:pPr>
        <w:pStyle w:val="16"/>
      </w:pPr>
      <w:r>
        <w:t xml:space="preserve">Модели грантовых соглашений и грантовых решений, используемых в рамках программы Erasmus+, будут доступны в течение года на веб-сайтах Европейской Комиссии и исполнительного агентства. </w:t>
      </w:r>
    </w:p>
    <w:p w:rsidR="000F278B" w:rsidRDefault="000F278B" w:rsidP="000F278B">
      <w:pPr>
        <w:pStyle w:val="16"/>
      </w:pPr>
      <w:r>
        <w:t xml:space="preserve"> </w:t>
      </w:r>
    </w:p>
    <w:p w:rsidR="000F278B" w:rsidRDefault="000F278B" w:rsidP="000F278B">
      <w:pPr>
        <w:pStyle w:val="16"/>
      </w:pPr>
      <w:r>
        <w:t>Ориентировочный график получения грантовых соглашений и решений по грантам по каждому мероприятию указан в разделе "сроки и условия оплаты жизненного цикла проекта" ниже.</w:t>
      </w:r>
    </w:p>
    <w:p w:rsidR="000F278B" w:rsidRDefault="000F278B" w:rsidP="000F278B">
      <w:pPr>
        <w:pStyle w:val="16"/>
      </w:pPr>
    </w:p>
    <w:p w:rsidR="000F278B" w:rsidRPr="000F278B" w:rsidRDefault="000F278B" w:rsidP="000F278B">
      <w:pPr>
        <w:pStyle w:val="10"/>
        <w:rPr>
          <w:color w:val="000000"/>
        </w:rPr>
      </w:pPr>
      <w:bookmarkStart w:id="73" w:name="_Toc524645876"/>
      <w:r w:rsidRPr="000F278B">
        <w:rPr>
          <w:color w:val="000000"/>
        </w:rPr>
        <w:t>СУММА ГРАНТА</w:t>
      </w:r>
      <w:bookmarkEnd w:id="73"/>
      <w:r w:rsidRPr="000F278B">
        <w:rPr>
          <w:color w:val="000000"/>
        </w:rPr>
        <w:t xml:space="preserve"> </w:t>
      </w:r>
    </w:p>
    <w:p w:rsidR="000F278B" w:rsidRDefault="000F278B" w:rsidP="000F278B">
      <w:pPr>
        <w:pStyle w:val="16"/>
      </w:pPr>
    </w:p>
    <w:p w:rsidR="000F278B" w:rsidRDefault="000F278B" w:rsidP="000F278B">
      <w:pPr>
        <w:pStyle w:val="16"/>
      </w:pPr>
      <w:r>
        <w:t xml:space="preserve">Принятие заявки не является обязательством предоставить финансирование, равное сумме, запрошенной заявителем. Запрашиваемое финансирование может быть сокращено на основе конкретных финансовых правил, применимых к конкретному действию. </w:t>
      </w:r>
    </w:p>
    <w:p w:rsidR="000F278B" w:rsidRDefault="000F278B" w:rsidP="000F278B">
      <w:pPr>
        <w:pStyle w:val="16"/>
      </w:pPr>
      <w:r>
        <w:t xml:space="preserve"> </w:t>
      </w:r>
    </w:p>
    <w:p w:rsidR="000F278B" w:rsidRDefault="000F278B" w:rsidP="000F278B">
      <w:pPr>
        <w:pStyle w:val="16"/>
      </w:pPr>
      <w:r>
        <w:t xml:space="preserve">Предоставление гранта в рамках данного раунда отбора не устанавливает права на последующие раунды. </w:t>
      </w:r>
    </w:p>
    <w:p w:rsidR="000F278B" w:rsidRDefault="000F278B" w:rsidP="000F278B">
      <w:pPr>
        <w:pStyle w:val="16"/>
      </w:pPr>
      <w:r>
        <w:t xml:space="preserve"> </w:t>
      </w:r>
    </w:p>
    <w:p w:rsidR="000F278B" w:rsidRDefault="000F278B" w:rsidP="000F278B">
      <w:pPr>
        <w:pStyle w:val="16"/>
      </w:pPr>
      <w:r>
        <w:t xml:space="preserve">Следует отметить, что предусмотренная договором сумма Гранта является максимальной, и не может быть увеличена, даже если бенефициар запрашивает более высокую сумму.  </w:t>
      </w:r>
    </w:p>
    <w:p w:rsidR="000F278B" w:rsidRDefault="000F278B" w:rsidP="000F278B">
      <w:pPr>
        <w:pStyle w:val="16"/>
      </w:pPr>
      <w:r>
        <w:t xml:space="preserve"> </w:t>
      </w:r>
    </w:p>
    <w:p w:rsidR="000F278B" w:rsidRDefault="000F278B" w:rsidP="000F278B">
      <w:pPr>
        <w:pStyle w:val="16"/>
      </w:pPr>
      <w:r>
        <w:t>Средства, переведенные исполнительным органом или Национальным агентством, должны быть идентифицированы в пределах счета или субсчета, указанного бенефициаром для выплаты Гранта.</w:t>
      </w:r>
    </w:p>
    <w:p w:rsidR="000F278B" w:rsidRDefault="000F278B" w:rsidP="000F278B">
      <w:pPr>
        <w:pStyle w:val="16"/>
      </w:pPr>
    </w:p>
    <w:p w:rsidR="000F278B" w:rsidRPr="000F278B" w:rsidRDefault="000F278B" w:rsidP="000F278B">
      <w:pPr>
        <w:pStyle w:val="10"/>
        <w:rPr>
          <w:color w:val="000000"/>
        </w:rPr>
      </w:pPr>
      <w:bookmarkStart w:id="74" w:name="_Toc524645877"/>
      <w:r w:rsidRPr="000F278B">
        <w:rPr>
          <w:color w:val="000000"/>
        </w:rPr>
        <w:t>ПЛАТЕЖНЫЕ ПРОЦЕДУРЫ</w:t>
      </w:r>
      <w:bookmarkEnd w:id="74"/>
      <w:r w:rsidRPr="000F278B">
        <w:rPr>
          <w:color w:val="000000"/>
        </w:rPr>
        <w:t xml:space="preserve"> </w:t>
      </w:r>
    </w:p>
    <w:p w:rsidR="000F278B" w:rsidRDefault="000F278B" w:rsidP="000F278B">
      <w:pPr>
        <w:pStyle w:val="16"/>
      </w:pPr>
    </w:p>
    <w:p w:rsidR="000F278B" w:rsidRDefault="000F278B" w:rsidP="000F278B">
      <w:pPr>
        <w:pStyle w:val="16"/>
      </w:pPr>
      <w:r>
        <w:t xml:space="preserve">В зависимости от типа действия, срока действия грантового соглашения/решения и оценки финансового риска, проекты, поддерживаемые в рамках программы Erasmus+, подлежат различным процедурам оплаты.  За исключением первого авансового платежа, другие платежи или взыскания будут производиться на основе анализа отчетов или платежных поручений, представленных бенефициаром (шаблоны этих </w:t>
      </w:r>
      <w:r>
        <w:lastRenderedPageBreak/>
        <w:t xml:space="preserve">документов будут доступны в течение года на сайтах национальных органов и исполнительного органа).  Процедуры оплаты, применяемые в рамках Erasmus+, описаны ниже.  </w:t>
      </w:r>
    </w:p>
    <w:p w:rsidR="000F278B" w:rsidRDefault="000F278B" w:rsidP="000F278B">
      <w:pPr>
        <w:pStyle w:val="16"/>
      </w:pPr>
    </w:p>
    <w:p w:rsidR="000F278B" w:rsidRPr="000F278B" w:rsidRDefault="000F278B" w:rsidP="000F278B">
      <w:pPr>
        <w:pStyle w:val="af3"/>
        <w:rPr>
          <w:i w:val="0"/>
          <w:color w:val="000000"/>
        </w:rPr>
      </w:pPr>
      <w:r w:rsidRPr="000F278B">
        <w:rPr>
          <w:i w:val="0"/>
          <w:color w:val="000000"/>
        </w:rPr>
        <w:t xml:space="preserve">ПРЕДОПЛАТА  </w:t>
      </w:r>
    </w:p>
    <w:p w:rsidR="000F278B" w:rsidRDefault="000F278B" w:rsidP="000F278B">
      <w:pPr>
        <w:pStyle w:val="16"/>
      </w:pPr>
    </w:p>
    <w:p w:rsidR="000F278B" w:rsidRDefault="000F278B" w:rsidP="000F278B">
      <w:pPr>
        <w:pStyle w:val="16"/>
      </w:pPr>
      <w:r>
        <w:t>Предоплата будет перечислена бенефициару в течение 30 дней с даты подписания последней из двух сторон соглашения о предоставлении Гранта или уведомления бенефициара о решении о предоставлении Гранта, а также, в соответствующих случаях, получения соответствующих гарантий (см. раздел "финансовая гарантия" ниже). Предварительное финансирование предназначено для предоставления бенефициару финансовой основы. Национальные учреждения или исполнительные органы могут принять решение о разделении первого авансового платежа на большее число платежей. Они могут также принять решение о сокращении предварительного финансирования или вообще не выплачивать никакого предварительного финансирования, если финансовые возможности бенефициара не считаются удовлетворительными.</w:t>
      </w:r>
    </w:p>
    <w:p w:rsidR="000F278B" w:rsidRDefault="000F278B" w:rsidP="000F278B">
      <w:pPr>
        <w:pStyle w:val="16"/>
      </w:pPr>
    </w:p>
    <w:p w:rsidR="000F278B" w:rsidRPr="000F278B" w:rsidRDefault="000F278B" w:rsidP="000F278B">
      <w:pPr>
        <w:pStyle w:val="af3"/>
        <w:rPr>
          <w:i w:val="0"/>
          <w:color w:val="000000"/>
        </w:rPr>
      </w:pPr>
      <w:r w:rsidRPr="000F278B">
        <w:rPr>
          <w:i w:val="0"/>
          <w:color w:val="000000"/>
        </w:rPr>
        <w:t xml:space="preserve">ДАЛЬНЕЙШИЕ АВАНСОВЫЕ ПЛАТЕЖИ  </w:t>
      </w:r>
    </w:p>
    <w:p w:rsidR="000F278B" w:rsidRDefault="000F278B" w:rsidP="000F278B">
      <w:pPr>
        <w:pStyle w:val="16"/>
      </w:pPr>
    </w:p>
    <w:p w:rsidR="000F278B" w:rsidRDefault="000F278B" w:rsidP="000F278B">
      <w:pPr>
        <w:pStyle w:val="16"/>
      </w:pPr>
      <w:r>
        <w:t xml:space="preserve">В некоторых программах, второй – и в некоторых случаях третий -  авансовый платеж будет передан заказчику в течение 60 календарных дней с момента получения счета, Национальным или исполнительным агентством, на дальнейшую оплату по запросам бенефициара в случае дальнейшего авансового платежа должен сопровождаться промежуточным докладом. Эти дополнительные авансовые платежи могут быть запрошены, когда по крайней мере 70% предыдущего авансового платежа было израсходовано. Если заявление на использование предыдущего авансового платежа(ей) показывает, что менее 70% от предыдущей предварительной оплаты были использованы для покрытия расходов, сумма нового авансового платежа будет уменьшена на неиспользованную сумму предыдущего авансового.  </w:t>
      </w:r>
    </w:p>
    <w:p w:rsidR="000F278B" w:rsidRPr="000F278B" w:rsidRDefault="000F278B" w:rsidP="000F278B">
      <w:pPr>
        <w:pStyle w:val="af3"/>
        <w:rPr>
          <w:i w:val="0"/>
          <w:color w:val="000000"/>
        </w:rPr>
      </w:pPr>
    </w:p>
    <w:p w:rsidR="000F278B" w:rsidRPr="000F278B" w:rsidRDefault="000F278B" w:rsidP="000F278B">
      <w:pPr>
        <w:pStyle w:val="af3"/>
        <w:rPr>
          <w:i w:val="0"/>
          <w:color w:val="000000"/>
        </w:rPr>
      </w:pPr>
      <w:r w:rsidRPr="000F278B">
        <w:rPr>
          <w:i w:val="0"/>
          <w:color w:val="000000"/>
        </w:rPr>
        <w:t xml:space="preserve">ПРОМЕЖУТОЧНЫЙ ПРОГРЕСС/ТЕХНИЧЕСКИЕ ОТЧЕТЫ  </w:t>
      </w:r>
    </w:p>
    <w:p w:rsidR="000F278B" w:rsidRDefault="000F278B" w:rsidP="000F278B">
      <w:pPr>
        <w:pStyle w:val="16"/>
      </w:pPr>
    </w:p>
    <w:p w:rsidR="000F278B" w:rsidRDefault="000F278B" w:rsidP="000F278B">
      <w:pPr>
        <w:pStyle w:val="16"/>
      </w:pPr>
      <w:r>
        <w:t>В соответствии с некоторыми мерами бенефициарам будет предложено представить промежуточный отчет, сопровождающий просьбу о дополнительном предварительном финансировании. В других случаях бенефициарам также может быть предложено представить отчет о ходе работы/технический отчет, информирующий о состоянии реализации проекта. Отчеты о ходе работы / технические отчеты не инициируют дальнейших предварительных платежей. Промежуточный и технические отчеты должны быть представлены в срок, указанный в соглашении о гранте или решении о гранте.</w:t>
      </w:r>
    </w:p>
    <w:p w:rsidR="000F278B" w:rsidRDefault="000F278B" w:rsidP="000F278B">
      <w:pPr>
        <w:pStyle w:val="16"/>
      </w:pPr>
    </w:p>
    <w:p w:rsidR="000F278B" w:rsidRPr="000F278B" w:rsidRDefault="000F278B" w:rsidP="000F278B">
      <w:pPr>
        <w:pStyle w:val="af3"/>
        <w:rPr>
          <w:i w:val="0"/>
          <w:color w:val="000000"/>
        </w:rPr>
      </w:pPr>
      <w:r w:rsidRPr="000F278B">
        <w:rPr>
          <w:i w:val="0"/>
          <w:color w:val="000000"/>
        </w:rPr>
        <w:t xml:space="preserve">ОПЛАТА ИЛИ ВОССТАНОВЛЕНИЕ БАЛАНСА </w:t>
      </w:r>
    </w:p>
    <w:p w:rsidR="000F278B" w:rsidRDefault="000F278B" w:rsidP="000F278B">
      <w:pPr>
        <w:pStyle w:val="16"/>
      </w:pPr>
    </w:p>
    <w:p w:rsidR="000F278B" w:rsidRDefault="000F278B" w:rsidP="000F278B">
      <w:pPr>
        <w:pStyle w:val="16"/>
      </w:pPr>
      <w:r>
        <w:t xml:space="preserve">Размер окончательного платежа бенефициару будет определен на основе окончательного отчета, который будет представлен в срок, указанный в соглашении о предоставлении Гранта или решении о предоставлении Гранта. Если a) события, генерирующие Грант, не реализованы или реализованы иным способом, чем планировалось; или b) приемлемые расходы, фактически понесенные бенефициаром, ниже, чем те, которые запланированы на этапе подачи заявки, или c) качество реализованной деятельности/результатов имеет недостаточное качество, финансирование может быть пропорционально сокращено или, где это применимо, бенефициар должен будет погасить любые избыточные суммы, уже полученные в качестве предоплаты.  </w:t>
      </w:r>
    </w:p>
    <w:p w:rsidR="000F278B" w:rsidRDefault="000F278B" w:rsidP="000F278B">
      <w:pPr>
        <w:pStyle w:val="16"/>
      </w:pPr>
      <w:r>
        <w:t xml:space="preserve"> </w:t>
      </w:r>
    </w:p>
    <w:p w:rsidR="000F278B" w:rsidRDefault="000F278B" w:rsidP="000F278B">
      <w:pPr>
        <w:pStyle w:val="16"/>
      </w:pPr>
      <w:r>
        <w:t xml:space="preserve">В некоторых программах, Национальное или исполнительное агентство переводит 100% Гранта через авансовые платежи. В таких случаях выплата остатка не производится. Однако, если на основании окончательного отчета, который должен быть представлен бенефициаром в срок, указанный в соглашении о гранте а) события, генерирующие Грант, не реализованы или реализуются иным способом, чем планировалось; или b) приемлемые расходы, фактически понесенные бенефициаром, ниже, чем те, которые запланированы на этапе подачи заявки, или c) качество реализованной деятельности/результатов имеет недостаточное качество, бенефициар должен будет погасить любые избыточные суммы, уже полученные в качестве предоплаты.  </w:t>
      </w:r>
    </w:p>
    <w:p w:rsidR="000F278B" w:rsidRDefault="000F278B" w:rsidP="000F278B">
      <w:pPr>
        <w:pStyle w:val="16"/>
      </w:pPr>
      <w:r>
        <w:t xml:space="preserve"> </w:t>
      </w:r>
    </w:p>
    <w:p w:rsidR="000F278B" w:rsidRDefault="000F278B" w:rsidP="000F278B">
      <w:pPr>
        <w:pStyle w:val="16"/>
      </w:pPr>
      <w:r>
        <w:t xml:space="preserve">Как правило, окончательный платеж или просьба о взыскании остатка средств оформляются в течение 60 календарных дней с момента получения окончательного отчета. </w:t>
      </w:r>
    </w:p>
    <w:p w:rsidR="000F278B" w:rsidRDefault="000F278B" w:rsidP="000F278B">
      <w:pPr>
        <w:pStyle w:val="16"/>
      </w:pPr>
      <w:r>
        <w:t xml:space="preserve"> </w:t>
      </w:r>
    </w:p>
    <w:p w:rsidR="000F278B" w:rsidRDefault="000F278B" w:rsidP="000F278B">
      <w:pPr>
        <w:pStyle w:val="16"/>
      </w:pPr>
      <w:r>
        <w:t xml:space="preserve">Для получения дополнительной информации подробные условия оплаты, применяемые к каждому действию, можно найти в разделе "сроки жизненного цикла проекта и условия оплаты" ниже. </w:t>
      </w:r>
    </w:p>
    <w:p w:rsidR="000F278B" w:rsidRDefault="000F278B" w:rsidP="000F278B">
      <w:pPr>
        <w:pStyle w:val="16"/>
      </w:pPr>
    </w:p>
    <w:p w:rsidR="000F278B" w:rsidRPr="000F278B" w:rsidRDefault="000F278B" w:rsidP="000F278B">
      <w:pPr>
        <w:pStyle w:val="af3"/>
        <w:rPr>
          <w:i w:val="0"/>
          <w:color w:val="000000"/>
        </w:rPr>
      </w:pPr>
      <w:r w:rsidRPr="000F278B">
        <w:rPr>
          <w:i w:val="0"/>
          <w:color w:val="000000"/>
        </w:rPr>
        <w:t xml:space="preserve">ФИНАНСОВЫЙ ШТРАФ  </w:t>
      </w:r>
    </w:p>
    <w:p w:rsidR="000F278B" w:rsidRDefault="000F278B" w:rsidP="000F278B">
      <w:pPr>
        <w:pStyle w:val="16"/>
      </w:pPr>
    </w:p>
    <w:p w:rsidR="000F278B" w:rsidRDefault="000F278B" w:rsidP="000F278B">
      <w:pPr>
        <w:pStyle w:val="16"/>
      </w:pPr>
      <w:r>
        <w:t>Бенефициары централизованных действий, признанные виновными в серьезном нарушении своих договорных обязательств, могут быть подвергнуты финансовым штрафам на условиях, указанных в соглашении о предоставлении Гранта.</w:t>
      </w:r>
    </w:p>
    <w:p w:rsidR="000F278B" w:rsidRDefault="000F278B" w:rsidP="000F278B">
      <w:pPr>
        <w:pStyle w:val="16"/>
      </w:pPr>
    </w:p>
    <w:p w:rsidR="000F278B" w:rsidRPr="000F278B" w:rsidRDefault="000F278B" w:rsidP="000F278B">
      <w:pPr>
        <w:pStyle w:val="10"/>
        <w:rPr>
          <w:color w:val="000000"/>
        </w:rPr>
      </w:pPr>
      <w:bookmarkStart w:id="75" w:name="_Toc524645878"/>
      <w:r w:rsidRPr="000F278B">
        <w:rPr>
          <w:color w:val="000000"/>
        </w:rPr>
        <w:lastRenderedPageBreak/>
        <w:t>СРОКИ И УСЛОВИЯ ОПЛАТЫ ЖИЗНЕННОГО ЦИКЛА ПРОЕКТА</w:t>
      </w:r>
      <w:bookmarkEnd w:id="75"/>
    </w:p>
    <w:p w:rsidR="000F278B" w:rsidRDefault="000F278B" w:rsidP="000F278B">
      <w:pPr>
        <w:pStyle w:val="16"/>
      </w:pPr>
    </w:p>
    <w:p w:rsidR="000F278B" w:rsidRDefault="000F278B" w:rsidP="000F278B">
      <w:pPr>
        <w:pStyle w:val="16"/>
      </w:pPr>
    </w:p>
    <w:tbl>
      <w:tblPr>
        <w:tblW w:w="14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2"/>
        <w:gridCol w:w="2122"/>
        <w:gridCol w:w="2122"/>
        <w:gridCol w:w="2121"/>
        <w:gridCol w:w="2121"/>
        <w:gridCol w:w="2121"/>
        <w:gridCol w:w="2121"/>
      </w:tblGrid>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278B" w:rsidRDefault="000F278B">
            <w:pPr>
              <w:pStyle w:val="16"/>
              <w:widowControl w:val="0"/>
              <w:spacing w:line="240" w:lineRule="auto"/>
            </w:pPr>
          </w:p>
        </w:tc>
        <w:tc>
          <w:tcPr>
            <w:tcW w:w="636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сроки реализации проекта</w:t>
            </w:r>
          </w:p>
        </w:tc>
        <w:tc>
          <w:tcPr>
            <w:tcW w:w="636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способы оплаты</w:t>
            </w:r>
          </w:p>
        </w:tc>
      </w:tr>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278B" w:rsidRDefault="000F278B">
            <w:pPr>
              <w:pStyle w:val="16"/>
              <w:widowControl w:val="0"/>
              <w:spacing w:line="240" w:lineRule="auto"/>
            </w:pP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Ориентировочная дата уведомления о решении о присуждении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Ориентировочная дата подписания грантового соглашения</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Дата последней выплаты/запроса на возмещение баланса</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Количество предварительного финансирования</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Промежуточный (технический) отчет </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Гранта, предоставляемого на разных этапах</w:t>
            </w:r>
          </w:p>
        </w:tc>
      </w:tr>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КА1 - мобильность студентов и персонала</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4 месяца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4 месяца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В течение 60 календарных дней с момента получения итогового отчета национальным агентством</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2</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Да</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Пред.фин.:80%-20% </w:t>
            </w:r>
          </w:p>
          <w:p w:rsidR="000F278B" w:rsidRDefault="000F278B">
            <w:pPr>
              <w:pStyle w:val="16"/>
              <w:widowControl w:val="0"/>
              <w:spacing w:line="240" w:lineRule="auto"/>
            </w:pPr>
            <w:r>
              <w:t xml:space="preserve">Баланс: 0% </w:t>
            </w:r>
          </w:p>
        </w:tc>
      </w:tr>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KA1 - другие виды мобильности (</w:t>
            </w:r>
            <w:r>
              <w:rPr>
                <w:rFonts w:ascii="Roboto" w:eastAsia="Roboto" w:hAnsi="Roboto" w:cs="Roboto"/>
                <w:sz w:val="20"/>
                <w:szCs w:val="20"/>
                <w:highlight w:val="white"/>
              </w:rPr>
              <w:t>ПТОП</w:t>
            </w:r>
            <w:r>
              <w:t>, школьное образование, образование для взрослых и молодежи)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4 месяца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4 месяца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В течение 60 календарных дней с момента получения итогового отчета национальным агентством</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1</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Нет</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Пред.фин.:80%</w:t>
            </w:r>
          </w:p>
          <w:p w:rsidR="000F278B" w:rsidRDefault="000F278B">
            <w:pPr>
              <w:pStyle w:val="16"/>
              <w:widowControl w:val="0"/>
              <w:spacing w:line="240" w:lineRule="auto"/>
            </w:pPr>
            <w:r>
              <w:t>Баланс: 20%</w:t>
            </w:r>
          </w:p>
        </w:tc>
      </w:tr>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KA1 - </w:t>
            </w:r>
            <w:r>
              <w:rPr>
                <w:rFonts w:ascii="Roboto" w:eastAsia="Roboto" w:hAnsi="Roboto" w:cs="Roboto"/>
                <w:sz w:val="20"/>
                <w:szCs w:val="20"/>
                <w:highlight w:val="white"/>
              </w:rPr>
              <w:t>ПТОП (опционально)</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4 месяца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4 месяца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В течение 60 календарных дней с момента получения итогового отчета национальным агентством</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2</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Да</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Пред.фин.:80%-20% </w:t>
            </w:r>
          </w:p>
          <w:p w:rsidR="000F278B" w:rsidRDefault="000F278B">
            <w:pPr>
              <w:pStyle w:val="16"/>
              <w:widowControl w:val="0"/>
              <w:spacing w:line="240" w:lineRule="auto"/>
            </w:pPr>
            <w:r>
              <w:t>Баланс: 0%</w:t>
            </w:r>
          </w:p>
        </w:tc>
      </w:tr>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KA1- Erasmus Mundus </w:t>
            </w:r>
            <w:r>
              <w:lastRenderedPageBreak/>
              <w:t>совместные Магистерские программы</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lastRenderedPageBreak/>
              <w:t xml:space="preserve">5 месяцев от крайнего срока </w:t>
            </w:r>
            <w:r>
              <w:lastRenderedPageBreak/>
              <w:t>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lastRenderedPageBreak/>
              <w:t xml:space="preserve">6 месяцев от крайнего срока </w:t>
            </w:r>
            <w:r>
              <w:lastRenderedPageBreak/>
              <w:t>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lastRenderedPageBreak/>
              <w:t xml:space="preserve">Балансовый платеж не </w:t>
            </w:r>
            <w:r>
              <w:lastRenderedPageBreak/>
              <w:t>предусмотрен</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lastRenderedPageBreak/>
              <w:t>3</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Нет</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Пред.фин.:25%-50%-25% </w:t>
            </w:r>
          </w:p>
          <w:p w:rsidR="000F278B" w:rsidRDefault="000F278B">
            <w:pPr>
              <w:pStyle w:val="16"/>
              <w:widowControl w:val="0"/>
              <w:spacing w:line="240" w:lineRule="auto"/>
            </w:pPr>
            <w:r>
              <w:lastRenderedPageBreak/>
              <w:t>Баланс: 0%</w:t>
            </w:r>
          </w:p>
        </w:tc>
      </w:tr>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КА2-стратегическое партнерство сроком до 2 лет</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4 месяца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5 месяцев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В течение 60 календарных дней с момента получения итогового отчета национальным агентством</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1</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Нет</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Пред.фин.:80%</w:t>
            </w:r>
          </w:p>
          <w:p w:rsidR="000F278B" w:rsidRDefault="000F278B">
            <w:pPr>
              <w:pStyle w:val="16"/>
              <w:widowControl w:val="0"/>
              <w:spacing w:line="240" w:lineRule="auto"/>
            </w:pPr>
            <w:r>
              <w:t>Баланс: 20%</w:t>
            </w:r>
          </w:p>
        </w:tc>
      </w:tr>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КА2-стратегическое партнерство сроком от 2 до 3 лет</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4 месяца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5 месяцев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В течение 60 календарных дней с момента получения итогового отчета национальным агентством</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2</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Да</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Пред.фин.:40%-40% </w:t>
            </w:r>
          </w:p>
          <w:p w:rsidR="000F278B" w:rsidRDefault="000F278B">
            <w:pPr>
              <w:pStyle w:val="16"/>
              <w:widowControl w:val="0"/>
              <w:spacing w:line="240" w:lineRule="auto"/>
            </w:pPr>
            <w:r>
              <w:t>Баланс: 20%</w:t>
            </w:r>
          </w:p>
        </w:tc>
      </w:tr>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KA2-стратегическое партнерство - Формат партнерства по обмену школами (факультативно)</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4 месяца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6 месяцев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В течение 60 календарных дней с момента получения итогового отчета всеми вовлеченными национальными агентствами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2</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Да</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Пред.фин.:80%-20% </w:t>
            </w:r>
          </w:p>
          <w:p w:rsidR="000F278B" w:rsidRDefault="000F278B">
            <w:pPr>
              <w:pStyle w:val="16"/>
              <w:widowControl w:val="0"/>
              <w:spacing w:line="240" w:lineRule="auto"/>
            </w:pPr>
            <w:r>
              <w:t>Баланс: 0%</w:t>
            </w:r>
          </w:p>
        </w:tc>
      </w:tr>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rPr>
                <w:lang w:val="en-US"/>
              </w:rPr>
            </w:pPr>
            <w:r>
              <w:t>КА</w:t>
            </w:r>
            <w:r>
              <w:rPr>
                <w:lang w:val="en-US"/>
              </w:rPr>
              <w:t xml:space="preserve">2 - Knowledge Alliances </w:t>
            </w:r>
            <w:r>
              <w:t>и</w:t>
            </w:r>
            <w:r>
              <w:rPr>
                <w:lang w:val="en-US"/>
              </w:rPr>
              <w:t xml:space="preserve"> Sector Skills Alliances</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5 месяцев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7 месяцев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В течение 60 календарных дней с момента получения итогового отчета </w:t>
            </w:r>
            <w:r>
              <w:rPr>
                <w:rFonts w:ascii="Roboto" w:eastAsia="Roboto" w:hAnsi="Roboto" w:cs="Roboto"/>
                <w:sz w:val="20"/>
                <w:szCs w:val="20"/>
                <w:highlight w:val="white"/>
              </w:rPr>
              <w:t xml:space="preserve">ИАОАК </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2</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Да</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Пред.фин.:40%-40% </w:t>
            </w:r>
          </w:p>
          <w:p w:rsidR="000F278B" w:rsidRDefault="000F278B">
            <w:pPr>
              <w:pStyle w:val="16"/>
              <w:widowControl w:val="0"/>
              <w:spacing w:line="240" w:lineRule="auto"/>
            </w:pPr>
            <w:r>
              <w:t>Баланс: 20%</w:t>
            </w:r>
          </w:p>
        </w:tc>
      </w:tr>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lastRenderedPageBreak/>
              <w:t>KA2 - наращивание потенциала в области высшего образования</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6 месяцев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7 месяцев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В течение 60 календарных дней с момента получения итогового отчета </w:t>
            </w:r>
            <w:r>
              <w:rPr>
                <w:rFonts w:ascii="Roboto" w:eastAsia="Roboto" w:hAnsi="Roboto" w:cs="Roboto"/>
                <w:sz w:val="20"/>
                <w:szCs w:val="20"/>
                <w:highlight w:val="white"/>
              </w:rPr>
              <w:t>ИАОАК</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2</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Да</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Пред.фин.:50%-40% </w:t>
            </w:r>
          </w:p>
          <w:p w:rsidR="000F278B" w:rsidRDefault="000F278B">
            <w:pPr>
              <w:pStyle w:val="16"/>
              <w:widowControl w:val="0"/>
              <w:spacing w:line="240" w:lineRule="auto"/>
            </w:pPr>
            <w:r>
              <w:t>Баланс: 10%</w:t>
            </w:r>
          </w:p>
        </w:tc>
      </w:tr>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KA2 - наращивание потенциала в молодежной сфере</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5 месяцев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6 месяцев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В течение 60 календарных дней с момента получения итогового отчета </w:t>
            </w:r>
            <w:r>
              <w:rPr>
                <w:rFonts w:ascii="Roboto" w:eastAsia="Roboto" w:hAnsi="Roboto" w:cs="Roboto"/>
                <w:sz w:val="20"/>
                <w:szCs w:val="20"/>
                <w:highlight w:val="white"/>
              </w:rPr>
              <w:t>ИАОАК</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1</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Да</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Пред.фин.:80%</w:t>
            </w:r>
          </w:p>
          <w:p w:rsidR="000F278B" w:rsidRDefault="000F278B">
            <w:pPr>
              <w:pStyle w:val="16"/>
              <w:widowControl w:val="0"/>
              <w:spacing w:line="240" w:lineRule="auto"/>
            </w:pPr>
            <w:r>
              <w:t>Баланс: 20%</w:t>
            </w:r>
          </w:p>
        </w:tc>
      </w:tr>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КА3 - структурированные встречи в формате диалога</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4 месяца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4 месяца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В течение 60 календарных дней с момента получения итогового отчета национальным агентством</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1</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Нет</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Пред.фин.:80%</w:t>
            </w:r>
          </w:p>
          <w:p w:rsidR="000F278B" w:rsidRDefault="000F278B">
            <w:pPr>
              <w:pStyle w:val="16"/>
              <w:widowControl w:val="0"/>
              <w:spacing w:line="240" w:lineRule="auto"/>
            </w:pPr>
            <w:r>
              <w:t>Баланс: 20%</w:t>
            </w:r>
          </w:p>
        </w:tc>
      </w:tr>
    </w:tbl>
    <w:p w:rsidR="000F278B" w:rsidRDefault="000F278B" w:rsidP="000F278B">
      <w:pPr>
        <w:pStyle w:val="16"/>
        <w:rPr>
          <w:lang w:eastAsia="ru-RU"/>
        </w:rPr>
      </w:pPr>
    </w:p>
    <w:p w:rsidR="000F278B" w:rsidRDefault="000F278B" w:rsidP="000F278B">
      <w:pPr>
        <w:pStyle w:val="16"/>
      </w:pPr>
    </w:p>
    <w:p w:rsidR="000F278B" w:rsidRDefault="000F278B" w:rsidP="000F278B">
      <w:pPr>
        <w:pStyle w:val="16"/>
      </w:pPr>
    </w:p>
    <w:p w:rsidR="000F278B" w:rsidRDefault="000F278B" w:rsidP="000F278B">
      <w:pPr>
        <w:pStyle w:val="16"/>
      </w:pPr>
    </w:p>
    <w:p w:rsidR="000F278B" w:rsidRDefault="000F278B" w:rsidP="000F278B">
      <w:pPr>
        <w:pStyle w:val="16"/>
      </w:pPr>
    </w:p>
    <w:tbl>
      <w:tblPr>
        <w:tblW w:w="14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2"/>
        <w:gridCol w:w="2122"/>
        <w:gridCol w:w="2122"/>
        <w:gridCol w:w="2121"/>
        <w:gridCol w:w="2121"/>
        <w:gridCol w:w="2121"/>
        <w:gridCol w:w="2121"/>
      </w:tblGrid>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278B" w:rsidRDefault="000F278B">
            <w:pPr>
              <w:pStyle w:val="16"/>
              <w:widowControl w:val="0"/>
              <w:spacing w:line="240" w:lineRule="auto"/>
            </w:pPr>
          </w:p>
        </w:tc>
        <w:tc>
          <w:tcPr>
            <w:tcW w:w="636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сроки реализации проекта</w:t>
            </w:r>
          </w:p>
        </w:tc>
        <w:tc>
          <w:tcPr>
            <w:tcW w:w="636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способы оплаты</w:t>
            </w:r>
          </w:p>
        </w:tc>
      </w:tr>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278B" w:rsidRDefault="000F278B">
            <w:pPr>
              <w:pStyle w:val="16"/>
              <w:widowControl w:val="0"/>
              <w:spacing w:line="240" w:lineRule="auto"/>
            </w:pP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Ориентировочная дата уведомления о решении о присуждении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Ориентировочная дата подписания грантового соглашения</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Дата последней выплаты/запроса на возмещение баланса</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Количество предоплат</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Промежуточный (технический) отчет </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Гранта, предоставляемого на разных этапах</w:t>
            </w:r>
          </w:p>
        </w:tc>
      </w:tr>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278B" w:rsidRDefault="000F278B">
            <w:pPr>
              <w:pStyle w:val="16"/>
              <w:widowControl w:val="0"/>
              <w:spacing w:line="240" w:lineRule="auto"/>
            </w:pPr>
            <w:r>
              <w:t>Деятельность фонда Жана Моне</w:t>
            </w:r>
          </w:p>
          <w:p w:rsidR="000F278B" w:rsidRDefault="000F278B">
            <w:pPr>
              <w:pStyle w:val="16"/>
              <w:widowControl w:val="0"/>
              <w:spacing w:line="240" w:lineRule="auto"/>
            </w:pP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5 месяцев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6 месяцев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В течение 60 календарных дней с момента </w:t>
            </w:r>
            <w:r>
              <w:lastRenderedPageBreak/>
              <w:t xml:space="preserve">получения итогового отчета </w:t>
            </w:r>
            <w:r>
              <w:rPr>
                <w:rFonts w:ascii="Roboto" w:eastAsia="Roboto" w:hAnsi="Roboto" w:cs="Roboto"/>
                <w:sz w:val="20"/>
                <w:szCs w:val="20"/>
                <w:highlight w:val="white"/>
              </w:rPr>
              <w:t>ИАОАК</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lastRenderedPageBreak/>
              <w:t>1</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Да</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Пред.фин.:70%</w:t>
            </w:r>
          </w:p>
          <w:p w:rsidR="000F278B" w:rsidRDefault="000F278B">
            <w:pPr>
              <w:pStyle w:val="16"/>
              <w:widowControl w:val="0"/>
              <w:spacing w:line="240" w:lineRule="auto"/>
            </w:pPr>
            <w:r>
              <w:t>Баланс: 30%</w:t>
            </w:r>
          </w:p>
        </w:tc>
      </w:tr>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278B" w:rsidRDefault="000F278B">
            <w:pPr>
              <w:pStyle w:val="16"/>
              <w:widowControl w:val="0"/>
              <w:spacing w:line="240" w:lineRule="auto"/>
            </w:pPr>
            <w:r>
              <w:t xml:space="preserve">Спорт-Совместные Партнерства </w:t>
            </w:r>
          </w:p>
          <w:p w:rsidR="000F278B" w:rsidRDefault="000F278B">
            <w:pPr>
              <w:pStyle w:val="16"/>
              <w:widowControl w:val="0"/>
              <w:spacing w:line="240" w:lineRule="auto"/>
            </w:pP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5 месяцев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6 месяцев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В течение 60 календарных дней с момента получения итогового отчета </w:t>
            </w:r>
            <w:r>
              <w:rPr>
                <w:rFonts w:ascii="Roboto" w:eastAsia="Roboto" w:hAnsi="Roboto" w:cs="Roboto"/>
                <w:sz w:val="20"/>
                <w:szCs w:val="20"/>
                <w:highlight w:val="white"/>
              </w:rPr>
              <w:t>ИАОАК</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1</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Нет</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Пред.фин.:70%</w:t>
            </w:r>
          </w:p>
          <w:p w:rsidR="000F278B" w:rsidRDefault="000F278B">
            <w:pPr>
              <w:pStyle w:val="16"/>
              <w:widowControl w:val="0"/>
              <w:spacing w:line="240" w:lineRule="auto"/>
            </w:pPr>
            <w:r>
              <w:t>Баланс: 30%</w:t>
            </w:r>
          </w:p>
        </w:tc>
      </w:tr>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Спорт - Малые Совместные Партнерства</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5 месяцев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6 месяцев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В течение 60 календарных дней с момента получения итогового отчета </w:t>
            </w:r>
            <w:r>
              <w:rPr>
                <w:rFonts w:ascii="Roboto" w:eastAsia="Roboto" w:hAnsi="Roboto" w:cs="Roboto"/>
                <w:sz w:val="20"/>
                <w:szCs w:val="20"/>
                <w:highlight w:val="white"/>
              </w:rPr>
              <w:t>ИАОАК</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1</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Нет</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Пред.фин.:70%</w:t>
            </w:r>
          </w:p>
          <w:p w:rsidR="000F278B" w:rsidRDefault="000F278B">
            <w:pPr>
              <w:pStyle w:val="16"/>
              <w:widowControl w:val="0"/>
              <w:spacing w:line="240" w:lineRule="auto"/>
            </w:pPr>
            <w:r>
              <w:t>Баланс: 30%</w:t>
            </w:r>
          </w:p>
        </w:tc>
      </w:tr>
      <w:tr w:rsidR="000F278B" w:rsidTr="000F278B">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Спорт - Некоммерческие Европейские спортивные мероприятия</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5 месяцев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6 месяцев от крайнего срока подачи</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 xml:space="preserve">В течение 60 календарных дней с момента получения итогового отчета </w:t>
            </w:r>
            <w:r>
              <w:rPr>
                <w:rFonts w:ascii="Roboto" w:eastAsia="Roboto" w:hAnsi="Roboto" w:cs="Roboto"/>
                <w:sz w:val="20"/>
                <w:szCs w:val="20"/>
                <w:highlight w:val="white"/>
              </w:rPr>
              <w:t>ИАОАК</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1</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Нет</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78B" w:rsidRDefault="000F278B">
            <w:pPr>
              <w:pStyle w:val="16"/>
              <w:widowControl w:val="0"/>
              <w:spacing w:line="240" w:lineRule="auto"/>
            </w:pPr>
            <w:r>
              <w:t>Пред.фин.:70%</w:t>
            </w:r>
          </w:p>
          <w:p w:rsidR="000F278B" w:rsidRDefault="000F278B">
            <w:pPr>
              <w:pStyle w:val="16"/>
              <w:widowControl w:val="0"/>
              <w:spacing w:line="240" w:lineRule="auto"/>
            </w:pPr>
            <w:r>
              <w:t>Баланс: 30%</w:t>
            </w:r>
          </w:p>
        </w:tc>
      </w:tr>
    </w:tbl>
    <w:p w:rsidR="000F278B" w:rsidRDefault="000F278B" w:rsidP="000F278B">
      <w:pPr>
        <w:pStyle w:val="16"/>
        <w:rPr>
          <w:lang w:eastAsia="ru-RU"/>
        </w:rPr>
      </w:pPr>
    </w:p>
    <w:p w:rsidR="000F278B" w:rsidRDefault="000F278B" w:rsidP="000F278B">
      <w:pPr>
        <w:pStyle w:val="16"/>
      </w:pPr>
    </w:p>
    <w:p w:rsidR="000F278B" w:rsidRDefault="000F278B" w:rsidP="000F278B">
      <w:pPr>
        <w:pStyle w:val="16"/>
      </w:pPr>
    </w:p>
    <w:p w:rsidR="000F278B" w:rsidRDefault="000F278B" w:rsidP="000F278B">
      <w:pPr>
        <w:pStyle w:val="16"/>
      </w:pPr>
      <w:r>
        <w:t xml:space="preserve">Для стратегических партнерств, использующих Формат партнерства по школьному обмену и ключевые проекты действия 1 в области </w:t>
      </w:r>
      <w:r>
        <w:rPr>
          <w:rFonts w:ascii="Roboto" w:eastAsia="Roboto" w:hAnsi="Roboto" w:cs="Roboto"/>
          <w:sz w:val="20"/>
          <w:szCs w:val="20"/>
          <w:highlight w:val="white"/>
        </w:rPr>
        <w:t>ПТОП</w:t>
      </w:r>
      <w:r>
        <w:t xml:space="preserve">, в зависимости от национальной правовой базы и правового статуса организаций, участвующих в проекте, Национальное агентство может принять решение использовать 100% модель предварительного финансирования только в том случае, если заявитель является школой в соответствии с национальным законодательством. В тех случаях, когда эта модель не применяется, будут использоваться другие модели финансирования, применимые для этих действий. </w:t>
      </w:r>
    </w:p>
    <w:p w:rsidR="000F278B" w:rsidRDefault="000F278B" w:rsidP="000F278B">
      <w:pPr>
        <w:pStyle w:val="16"/>
      </w:pPr>
      <w:r>
        <w:t xml:space="preserve"> </w:t>
      </w:r>
    </w:p>
    <w:p w:rsidR="000F278B" w:rsidRDefault="000F278B" w:rsidP="000F278B">
      <w:pPr>
        <w:pStyle w:val="16"/>
      </w:pPr>
      <w:r>
        <w:t xml:space="preserve">Пожалуйста, обратите внимание, что ориентировочные даты, приведенные в таблице выше, приведены только для общей информации и не являются юридическим обязательством для национальных учреждений и исполнительного агентства. Аналогичным образом, в отношении способов оплаты, представленных выше, следует отметить, что они будут применяться в целом, однако в зависимости от индивидуальной </w:t>
      </w:r>
      <w:r>
        <w:lastRenderedPageBreak/>
        <w:t>ситуации соответствующей организации-заявителя или консорциума (например, в зависимости от финансовых возможностей) в соглашении о предоставлении Гранта или решении о предоставлении Гранта могут предусматриваться различные механизмы.  В случае дефицита ассигнований ЕС на данный бюджетный год, первый уровень предоплаты может быть дополнительно снижен.</w:t>
      </w:r>
    </w:p>
    <w:p w:rsidR="000F278B" w:rsidRDefault="000F278B" w:rsidP="000F278B">
      <w:pPr>
        <w:pStyle w:val="16"/>
      </w:pPr>
      <w:r>
        <w:rPr>
          <w:rFonts w:eastAsia="Arial"/>
          <w:lang w:eastAsia="ru-RU"/>
        </w:rPr>
        <w:br w:type="page"/>
      </w:r>
    </w:p>
    <w:p w:rsidR="000F278B" w:rsidRPr="000F278B" w:rsidRDefault="000F278B" w:rsidP="000F278B">
      <w:pPr>
        <w:pStyle w:val="10"/>
        <w:rPr>
          <w:color w:val="000000"/>
        </w:rPr>
      </w:pPr>
      <w:bookmarkStart w:id="76" w:name="_Toc524645879"/>
      <w:r w:rsidRPr="000F278B">
        <w:rPr>
          <w:color w:val="000000"/>
        </w:rPr>
        <w:lastRenderedPageBreak/>
        <w:t>ДРУГИЕ ВАЖНЫЕ ДОГОВОРНЫЕ ПОЛОЖЕНИЯ</w:t>
      </w:r>
      <w:bookmarkEnd w:id="76"/>
      <w:r w:rsidRPr="000F278B">
        <w:rPr>
          <w:color w:val="000000"/>
        </w:rPr>
        <w:t xml:space="preserve"> </w:t>
      </w:r>
    </w:p>
    <w:p w:rsidR="000F278B" w:rsidRDefault="000F278B" w:rsidP="000F278B">
      <w:pPr>
        <w:pStyle w:val="16"/>
      </w:pPr>
    </w:p>
    <w:p w:rsidR="000F278B" w:rsidRPr="000F278B" w:rsidRDefault="000F278B" w:rsidP="000F278B">
      <w:pPr>
        <w:pStyle w:val="10"/>
        <w:rPr>
          <w:color w:val="000000"/>
        </w:rPr>
      </w:pPr>
      <w:bookmarkStart w:id="77" w:name="_Toc524645880"/>
      <w:r w:rsidRPr="000F278B">
        <w:rPr>
          <w:color w:val="000000"/>
        </w:rPr>
        <w:t>ФИНАНСОВАЯ ГАРАНТИЯ</w:t>
      </w:r>
      <w:bookmarkEnd w:id="77"/>
      <w:r w:rsidRPr="000F278B">
        <w:rPr>
          <w:color w:val="000000"/>
        </w:rPr>
        <w:t xml:space="preserve"> </w:t>
      </w:r>
    </w:p>
    <w:p w:rsidR="000F278B" w:rsidRDefault="000F278B" w:rsidP="000F278B">
      <w:pPr>
        <w:pStyle w:val="16"/>
      </w:pPr>
    </w:p>
    <w:p w:rsidR="000F278B" w:rsidRDefault="000F278B" w:rsidP="000F278B">
      <w:pPr>
        <w:pStyle w:val="16"/>
      </w:pPr>
      <w:r>
        <w:t xml:space="preserve">Если финансовые возможности не считаются удовлетворительными, Национальный или исполнительный орган может потребовать от любого бенефициара, получившего Грант свыше 60 000 евро, предоставить гарантию заранее, с тем чтобы ограничить финансовые риски, связанные с предоплатой. Эта гарантия может быть запрошена на сумму, не превышающую сумму предоплаты. </w:t>
      </w:r>
    </w:p>
    <w:p w:rsidR="000F278B" w:rsidRDefault="000F278B" w:rsidP="000F278B">
      <w:pPr>
        <w:pStyle w:val="16"/>
      </w:pPr>
      <w:r>
        <w:t xml:space="preserve"> </w:t>
      </w:r>
    </w:p>
    <w:p w:rsidR="000F278B" w:rsidRDefault="000F278B" w:rsidP="000F278B">
      <w:pPr>
        <w:pStyle w:val="16"/>
      </w:pPr>
      <w:r>
        <w:t xml:space="preserve">Целью такой гарантии является предоставление банку или финансовому учреждению в качестве безотзывной гарантии обеспечения или гаранта первого вызова обязательств бенефициара, вытекающих из грантового соглашения или принятия решения.  </w:t>
      </w:r>
    </w:p>
    <w:p w:rsidR="000F278B" w:rsidRDefault="000F278B" w:rsidP="000F278B">
      <w:pPr>
        <w:pStyle w:val="16"/>
      </w:pPr>
      <w:r>
        <w:t xml:space="preserve"> </w:t>
      </w:r>
    </w:p>
    <w:p w:rsidR="000F278B" w:rsidRDefault="000F278B" w:rsidP="000F278B">
      <w:pPr>
        <w:pStyle w:val="16"/>
      </w:pPr>
      <w:r>
        <w:t xml:space="preserve">Эта финансовая гарантия в евро предоставляется утвержденным банком или финансовым учреждением, созданным в государстве-члене ЕС. Когда бенефициар учреждается в стране, не являющейся членом ЕС, Национальное или исполнительное учреждение может согласиться с тем, что банк или финансовое учреждение, созданное в такой стране, предоставляет гарантию, если оно считает, что банк или финансовое учреждение предлагает эквивалентное финансовое обеспечение и характеристики, предлагаемые в государстве-члене ЕС.  </w:t>
      </w:r>
    </w:p>
    <w:p w:rsidR="000F278B" w:rsidRDefault="000F278B" w:rsidP="000F278B">
      <w:pPr>
        <w:pStyle w:val="16"/>
      </w:pPr>
      <w:r>
        <w:t xml:space="preserve"> </w:t>
      </w:r>
    </w:p>
    <w:p w:rsidR="000F278B" w:rsidRDefault="000F278B" w:rsidP="000F278B">
      <w:pPr>
        <w:pStyle w:val="16"/>
      </w:pPr>
      <w:r>
        <w:t xml:space="preserve">Гарантия может быть заменена совместной гарантией третьей стороны или несколькими гарантиями третьей стороны от участвующих организаций, являющихся сторонами одного и того же соглашения о предоставлении Гранта.  </w:t>
      </w:r>
    </w:p>
    <w:p w:rsidR="000F278B" w:rsidRDefault="000F278B" w:rsidP="000F278B">
      <w:pPr>
        <w:pStyle w:val="16"/>
      </w:pPr>
      <w:r>
        <w:t xml:space="preserve"> </w:t>
      </w:r>
    </w:p>
    <w:p w:rsidR="000F278B" w:rsidRDefault="000F278B" w:rsidP="000F278B">
      <w:pPr>
        <w:pStyle w:val="16"/>
      </w:pPr>
      <w:r>
        <w:t>Гарантия будет выпущена после того, как предварительное финансирование постепенно будет очищено от промежуточного платежа или выплаты остатка бенефициару в соответствии с условиями, изложенными в соглашении о гранте или решении о предоставлении гранта. В случае, если платеж баланса принимает форму восстановления, гарантия будет выпущена после уведомления получателя.</w:t>
      </w:r>
    </w:p>
    <w:p w:rsidR="000F278B" w:rsidRDefault="000F278B" w:rsidP="000F278B">
      <w:pPr>
        <w:pStyle w:val="16"/>
      </w:pPr>
    </w:p>
    <w:p w:rsidR="000F278B" w:rsidRPr="000F278B" w:rsidRDefault="000F278B" w:rsidP="000F278B">
      <w:pPr>
        <w:pStyle w:val="10"/>
        <w:rPr>
          <w:color w:val="000000"/>
        </w:rPr>
      </w:pPr>
      <w:bookmarkStart w:id="78" w:name="_Toc524645881"/>
      <w:r w:rsidRPr="000F278B">
        <w:rPr>
          <w:color w:val="000000"/>
        </w:rPr>
        <w:t>СУБПОДРЯД И ЗАКЛЮЧЕНИЕ ДОГОВОРА О ЗАКУПКАХ</w:t>
      </w:r>
      <w:bookmarkEnd w:id="78"/>
      <w:r w:rsidRPr="000F278B">
        <w:rPr>
          <w:color w:val="000000"/>
        </w:rPr>
        <w:t xml:space="preserve">  </w:t>
      </w:r>
    </w:p>
    <w:p w:rsidR="000F278B" w:rsidRDefault="000F278B" w:rsidP="000F278B">
      <w:pPr>
        <w:pStyle w:val="16"/>
      </w:pPr>
    </w:p>
    <w:p w:rsidR="000F278B" w:rsidRDefault="000F278B" w:rsidP="000F278B">
      <w:pPr>
        <w:pStyle w:val="16"/>
      </w:pPr>
      <w:r>
        <w:t xml:space="preserve">Бенефициар может прибегнуть к субподряду на конкретные технические услуги, требующие специальных навыков (в области права, бухгалтерского учета, налогообложения, людских ресурсов, ИТ и т.д.) или выполнение контрактов. Поэтому расходы, понесенные </w:t>
      </w:r>
      <w:r>
        <w:lastRenderedPageBreak/>
        <w:t xml:space="preserve">бенефициаром в связи с этим видом услуг, могут считаться приемлемыми расходами при условии, что они отвечают всем другим критериям, описанным в соглашении о предоставлении Гранта или решении о предоставлении Гранта. </w:t>
      </w:r>
    </w:p>
    <w:p w:rsidR="000F278B" w:rsidRDefault="000F278B" w:rsidP="000F278B">
      <w:pPr>
        <w:pStyle w:val="16"/>
      </w:pPr>
      <w:r>
        <w:t xml:space="preserve"> </w:t>
      </w:r>
    </w:p>
    <w:p w:rsidR="000F278B" w:rsidRDefault="000F278B" w:rsidP="000F278B">
      <w:pPr>
        <w:pStyle w:val="16"/>
      </w:pPr>
      <w:r>
        <w:t xml:space="preserve">В тех случаях, когда реализация проекта требует закупки товаров, работ или услуг (контракт на осуществление), бенефициары должны предоставить контракт на экономически наиболее выгодное предложение, т. е. предложение, предлагающее лучшее соотношение цены и качества, или, в зависимости от тендера, предлагающего самую низкую цену, гарантируя, что нет конфликта интересов и что документация сохраняется в случае аудита.  </w:t>
      </w:r>
    </w:p>
    <w:p w:rsidR="000F278B" w:rsidRDefault="000F278B" w:rsidP="000F278B">
      <w:pPr>
        <w:pStyle w:val="16"/>
      </w:pPr>
      <w:r>
        <w:t xml:space="preserve"> </w:t>
      </w:r>
    </w:p>
    <w:p w:rsidR="000F278B" w:rsidRDefault="000F278B" w:rsidP="000F278B">
      <w:pPr>
        <w:pStyle w:val="16"/>
      </w:pPr>
      <w:r>
        <w:t>В случае реализации контракта на сумму, превышающую 60 000 евро (или 25 000 евро на деятельность по наращиванию потенциала в области высшего образования), Национальное или исполнительное агентство может ввести специальные правила для бенефициара, в дополнение к тем, которые упомянуты в предыдущем пункте. Эти специальные правила будут опубликованы на веб-сайтах национальных органов и органов исполнительной власти.</w:t>
      </w:r>
    </w:p>
    <w:p w:rsidR="000F278B" w:rsidRDefault="000F278B" w:rsidP="000F278B">
      <w:pPr>
        <w:pStyle w:val="16"/>
      </w:pPr>
    </w:p>
    <w:p w:rsidR="000F278B" w:rsidRPr="000F278B" w:rsidRDefault="000F278B" w:rsidP="000F278B">
      <w:pPr>
        <w:pStyle w:val="10"/>
        <w:rPr>
          <w:color w:val="000000"/>
        </w:rPr>
      </w:pPr>
      <w:bookmarkStart w:id="79" w:name="_Toc524645882"/>
      <w:r w:rsidRPr="000F278B">
        <w:rPr>
          <w:color w:val="000000"/>
        </w:rPr>
        <w:t>ИНФОРМАЦИЯ О СТИПЕНДИЯХ</w:t>
      </w:r>
      <w:bookmarkEnd w:id="79"/>
      <w:r w:rsidRPr="000F278B">
        <w:rPr>
          <w:color w:val="000000"/>
        </w:rPr>
        <w:t xml:space="preserve"> </w:t>
      </w:r>
    </w:p>
    <w:p w:rsidR="000F278B" w:rsidRDefault="000F278B" w:rsidP="000F278B">
      <w:pPr>
        <w:pStyle w:val="16"/>
      </w:pPr>
    </w:p>
    <w:p w:rsidR="000F278B" w:rsidRDefault="000F278B" w:rsidP="000F278B">
      <w:pPr>
        <w:pStyle w:val="16"/>
      </w:pPr>
      <w:r>
        <w:t xml:space="preserve">В соответствии с принципом прозрачности и требованиями публичности, информация о получателях средств Союза должна публиковаться на веб-сайте комиссии, исполнительного органа и / или национальных учреждений в течение первой половины года после закрытия финансового года, за который они были присуждены.  </w:t>
      </w:r>
    </w:p>
    <w:p w:rsidR="000F278B" w:rsidRDefault="000F278B" w:rsidP="000F278B">
      <w:pPr>
        <w:pStyle w:val="16"/>
      </w:pPr>
      <w:r>
        <w:t xml:space="preserve"> </w:t>
      </w:r>
    </w:p>
    <w:p w:rsidR="000F278B" w:rsidRDefault="000F278B" w:rsidP="000F278B">
      <w:pPr>
        <w:pStyle w:val="16"/>
      </w:pPr>
      <w:r>
        <w:t xml:space="preserve">Информация также может быть опубликована на любом другом соответствующем носителе, включая Официальный журнал Европейского Союза. </w:t>
      </w:r>
    </w:p>
    <w:p w:rsidR="000F278B" w:rsidRDefault="000F278B" w:rsidP="000F278B">
      <w:pPr>
        <w:pStyle w:val="16"/>
      </w:pPr>
      <w:r>
        <w:t xml:space="preserve"> </w:t>
      </w:r>
    </w:p>
    <w:p w:rsidR="000F278B" w:rsidRDefault="000F278B" w:rsidP="000F278B">
      <w:pPr>
        <w:pStyle w:val="16"/>
      </w:pPr>
      <w:r>
        <w:t xml:space="preserve">Национальные агентства и исполнительное агентство опубликуют следующую информацию: </w:t>
      </w:r>
    </w:p>
    <w:p w:rsidR="000F278B" w:rsidRDefault="000F278B" w:rsidP="000F278B">
      <w:pPr>
        <w:pStyle w:val="16"/>
      </w:pPr>
      <w:r>
        <w:t xml:space="preserve"> </w:t>
      </w:r>
    </w:p>
    <w:p w:rsidR="000F278B" w:rsidRDefault="000F278B" w:rsidP="000F278B">
      <w:pPr>
        <w:pStyle w:val="16"/>
        <w:numPr>
          <w:ilvl w:val="0"/>
          <w:numId w:val="316"/>
        </w:numPr>
        <w:suppressAutoHyphens w:val="0"/>
        <w:contextualSpacing/>
      </w:pPr>
      <w:r>
        <w:t xml:space="preserve">наименование и место нахождения бенефициара;  </w:t>
      </w:r>
    </w:p>
    <w:p w:rsidR="000F278B" w:rsidRDefault="000F278B" w:rsidP="000F278B">
      <w:pPr>
        <w:pStyle w:val="16"/>
        <w:numPr>
          <w:ilvl w:val="0"/>
          <w:numId w:val="316"/>
        </w:numPr>
        <w:suppressAutoHyphens w:val="0"/>
        <w:contextualSpacing/>
      </w:pPr>
      <w:r>
        <w:t xml:space="preserve">суммы Гранта;  </w:t>
      </w:r>
    </w:p>
    <w:p w:rsidR="000F278B" w:rsidRDefault="000F278B" w:rsidP="000F278B">
      <w:pPr>
        <w:pStyle w:val="16"/>
        <w:numPr>
          <w:ilvl w:val="0"/>
          <w:numId w:val="316"/>
        </w:numPr>
        <w:suppressAutoHyphens w:val="0"/>
        <w:contextualSpacing/>
      </w:pPr>
      <w:r>
        <w:t xml:space="preserve">характер и цели премии. </w:t>
      </w:r>
    </w:p>
    <w:p w:rsidR="000F278B" w:rsidRDefault="000F278B" w:rsidP="000F278B">
      <w:pPr>
        <w:pStyle w:val="16"/>
      </w:pPr>
      <w:r>
        <w:t xml:space="preserve"> </w:t>
      </w:r>
    </w:p>
    <w:p w:rsidR="000F278B" w:rsidRDefault="000F278B" w:rsidP="000F278B">
      <w:pPr>
        <w:pStyle w:val="16"/>
      </w:pPr>
      <w:r>
        <w:t>По мотивированному и должным образом обоснованному запросу бенефициара публикация не допускается, если такое раскрытие угрожает правам и свободам соответствующих лиц, защищенным Хартией основных прав Европейского Союза, или наносит ущерб коммерческим интересам бенефициаров.</w:t>
      </w:r>
    </w:p>
    <w:p w:rsidR="000F278B" w:rsidRDefault="000F278B" w:rsidP="000F278B">
      <w:pPr>
        <w:pStyle w:val="16"/>
      </w:pPr>
    </w:p>
    <w:p w:rsidR="000F278B" w:rsidRDefault="000F278B" w:rsidP="000F278B">
      <w:pPr>
        <w:jc w:val="both"/>
        <w:rPr>
          <w:rFonts w:ascii="Arial" w:hAnsi="Arial" w:cs="Arial"/>
        </w:rPr>
      </w:pPr>
      <w:r>
        <w:rPr>
          <w:rFonts w:ascii="Arial" w:hAnsi="Arial" w:cs="Arial"/>
        </w:rPr>
        <w:t>Что касается личных данных, принадлежащих физическим лицам, то опубликованная информация должна быть удалена через два года после окончания отчётного финансового года, в котором были выделены средства.</w:t>
      </w:r>
    </w:p>
    <w:p w:rsidR="000F278B" w:rsidRDefault="000F278B" w:rsidP="000F278B">
      <w:pPr>
        <w:jc w:val="both"/>
        <w:rPr>
          <w:rFonts w:ascii="Arial" w:hAnsi="Arial" w:cs="Arial"/>
        </w:rPr>
      </w:pPr>
      <w:r>
        <w:rPr>
          <w:rFonts w:ascii="Arial" w:hAnsi="Arial" w:cs="Arial"/>
        </w:rPr>
        <w:t>То же самое относится к персональным данным, указанным в официальных названиях юридических лиц (например, ассоциации или компании, включающие в названия имена своих учредителей).</w:t>
      </w:r>
    </w:p>
    <w:p w:rsidR="000F278B" w:rsidRDefault="000F278B" w:rsidP="000F278B">
      <w:pPr>
        <w:jc w:val="both"/>
        <w:rPr>
          <w:rFonts w:ascii="Arial" w:hAnsi="Arial" w:cs="Arial"/>
        </w:rPr>
      </w:pPr>
      <w:r>
        <w:rPr>
          <w:rFonts w:ascii="Arial" w:hAnsi="Arial" w:cs="Arial"/>
        </w:rPr>
        <w:t>Эта информация не публикуется для стипендий, выплачиваемых физическим лицам, и других видов прямой поддержки, выплачиваемой нуждающимся физическим лицам (беженцам и безработным).</w:t>
      </w:r>
    </w:p>
    <w:p w:rsidR="000F278B" w:rsidRDefault="000F278B" w:rsidP="000F278B">
      <w:pPr>
        <w:jc w:val="both"/>
        <w:rPr>
          <w:rFonts w:ascii="Arial" w:hAnsi="Arial" w:cs="Arial"/>
        </w:rPr>
      </w:pPr>
      <w:r>
        <w:rPr>
          <w:rFonts w:ascii="Arial" w:hAnsi="Arial" w:cs="Arial"/>
        </w:rPr>
        <w:t>Также организации-бенефициары не имеют права публиковать тип информации, касающийся лиц, получающих субсидию на мобильность в соответствии с Эразмус +.</w:t>
      </w:r>
    </w:p>
    <w:p w:rsidR="000F278B" w:rsidRPr="000F278B" w:rsidRDefault="000F278B" w:rsidP="000F278B">
      <w:pPr>
        <w:pStyle w:val="10"/>
        <w:rPr>
          <w:rFonts w:ascii="Cambria" w:hAnsi="Cambria" w:cs="Times New Roman"/>
          <w:color w:val="000000"/>
        </w:rPr>
      </w:pPr>
      <w:bookmarkStart w:id="80" w:name="_Toc524645883"/>
      <w:r w:rsidRPr="000F278B">
        <w:rPr>
          <w:color w:val="000000"/>
        </w:rPr>
        <w:t>ГЛАСНОСТЬ</w:t>
      </w:r>
      <w:bookmarkEnd w:id="80"/>
    </w:p>
    <w:p w:rsidR="000F278B" w:rsidRDefault="000F278B" w:rsidP="000F278B">
      <w:pPr>
        <w:jc w:val="both"/>
        <w:rPr>
          <w:rFonts w:ascii="Arial" w:hAnsi="Arial" w:cs="Arial"/>
        </w:rPr>
      </w:pPr>
      <w:r>
        <w:rPr>
          <w:rFonts w:ascii="Arial" w:hAnsi="Arial" w:cs="Arial"/>
        </w:rPr>
        <w:t>Помимо требований, касающихся наглядности проекта, распространения и использования его результатов (которые являются критериями награждения), существует необходимость в минимальной огласке для каждого предоставленного проекта.</w:t>
      </w:r>
    </w:p>
    <w:p w:rsidR="000F278B" w:rsidRDefault="000F278B" w:rsidP="000F278B">
      <w:pPr>
        <w:jc w:val="both"/>
        <w:rPr>
          <w:rFonts w:ascii="Arial" w:hAnsi="Arial" w:cs="Arial"/>
        </w:rPr>
      </w:pPr>
      <w:r>
        <w:rPr>
          <w:rFonts w:ascii="Arial" w:hAnsi="Arial" w:cs="Arial"/>
        </w:rPr>
        <w:t>Бенефициары должны четко заявить о поддержке Европейского Союза во всех средствах коммуникации или публикациях, в любой форме или любым способом, в том числе через Интернет, или в случае видов деятельности, для которых используется грант.</w:t>
      </w:r>
    </w:p>
    <w:p w:rsidR="000F278B" w:rsidRDefault="000F278B" w:rsidP="000F278B">
      <w:pPr>
        <w:jc w:val="both"/>
        <w:rPr>
          <w:rFonts w:ascii="Arial" w:hAnsi="Arial" w:cs="Arial"/>
        </w:rPr>
      </w:pPr>
      <w:r>
        <w:rPr>
          <w:rFonts w:ascii="Arial" w:hAnsi="Arial" w:cs="Arial"/>
        </w:rPr>
        <w:t>Это должно быть сделано в соответствии с положениями, содержащимися в соглашении о гранте или решении о предоставлении гранта. Если эти положения не будут полностью соблюдены, грант получателя может быть уменьшен.</w:t>
      </w:r>
    </w:p>
    <w:p w:rsidR="000F278B" w:rsidRDefault="000F278B" w:rsidP="000F278B">
      <w:pPr>
        <w:jc w:val="both"/>
        <w:rPr>
          <w:rFonts w:ascii="Arial" w:hAnsi="Arial" w:cs="Arial"/>
        </w:rPr>
      </w:pPr>
      <w:r>
        <w:rPr>
          <w:rFonts w:ascii="Arial" w:hAnsi="Arial" w:cs="Arial"/>
        </w:rPr>
        <w:t>Пожалуйста, ознакомьтесь с Руководством по распространению информации для бенефициаров в Приложении II к настоящему Руководству для того, чтобы узнать дополнительные требования, касающиеся наглядности проекта.</w:t>
      </w:r>
    </w:p>
    <w:p w:rsidR="000F278B" w:rsidRPr="000F278B" w:rsidRDefault="000F278B" w:rsidP="000F278B">
      <w:pPr>
        <w:pStyle w:val="10"/>
        <w:rPr>
          <w:rFonts w:ascii="Cambria" w:hAnsi="Cambria" w:cs="Times New Roman"/>
          <w:color w:val="000000"/>
        </w:rPr>
      </w:pPr>
      <w:bookmarkStart w:id="81" w:name="_Toc524645884"/>
      <w:r w:rsidRPr="000F278B">
        <w:rPr>
          <w:color w:val="000000"/>
        </w:rPr>
        <w:t>ПРОВЕРКИ И КОНТРОЛЬ</w:t>
      </w:r>
      <w:bookmarkEnd w:id="81"/>
    </w:p>
    <w:p w:rsidR="000F278B" w:rsidRDefault="000F278B" w:rsidP="000F278B">
      <w:pPr>
        <w:jc w:val="both"/>
        <w:rPr>
          <w:rFonts w:ascii="Arial" w:hAnsi="Arial" w:cs="Arial"/>
        </w:rPr>
      </w:pPr>
      <w:r>
        <w:rPr>
          <w:rFonts w:ascii="Arial" w:hAnsi="Arial" w:cs="Arial"/>
        </w:rPr>
        <w:t xml:space="preserve">Национальное или исполнительное агентство и / или Европейская комиссия могут проводить технические и финансовые проверки, а также проверки, связанные с использованием гранта. Они также могут проверять уставные записи бенефициара (или со-бенефициара) с целью периодической оценки общей суммы, удельной стоимости или поэтапных выплат. Бенефициар (или со-бенефициарий) обязуется с подписью его законного представителя предоставить доказательство того, что грант был использован правильно. Европейская комиссия, Исполнительное агентство, Национальные агентства и / или Европейская аудиторская палата или орган, уполномоченный ими, могут проверять использование гранта в любое время до пяти лет или на срок до трех лет на получение грантов в размере не более 60 000 евро, начиная с даты выплаты суммы или исполнения возмещения Национальным или Исполнительным агентством. Поэтому бенефициары </w:t>
      </w:r>
      <w:r>
        <w:rPr>
          <w:rFonts w:ascii="Arial" w:hAnsi="Arial" w:cs="Arial"/>
        </w:rPr>
        <w:lastRenderedPageBreak/>
        <w:t>должны хранить записи, оригиналы сопроводительных документов, статистические записи и другие документы, связанные с грантом в течение указанного выше периода.</w:t>
      </w:r>
    </w:p>
    <w:p w:rsidR="000F278B" w:rsidRDefault="000F278B" w:rsidP="000F278B">
      <w:pPr>
        <w:jc w:val="both"/>
        <w:rPr>
          <w:rFonts w:ascii="Arial" w:hAnsi="Arial" w:cs="Arial"/>
        </w:rPr>
      </w:pPr>
      <w:r>
        <w:rPr>
          <w:rFonts w:ascii="Arial" w:hAnsi="Arial" w:cs="Arial"/>
        </w:rPr>
        <w:t xml:space="preserve">Для проектов, управляемых Исполнительным агентством на централизованном уровне, могут применяться различные виды аудиторских процедур в зависимости от типа соответствующего направления и размера присужденного гранта (по необходимости, тип аудита I для грантов от 60 000 евро и до 750 000 евро, тип аудита II для грантов в размере 750 000 евро или выше). Более подробная информация доступна на веб-сайте Исполнительного агентства. </w:t>
      </w:r>
    </w:p>
    <w:p w:rsidR="000F278B" w:rsidRDefault="000F278B" w:rsidP="000F278B">
      <w:pPr>
        <w:jc w:val="both"/>
        <w:rPr>
          <w:rFonts w:ascii="Arial" w:hAnsi="Arial" w:cs="Arial"/>
        </w:rPr>
      </w:pPr>
      <w:r>
        <w:rPr>
          <w:rFonts w:ascii="Arial" w:hAnsi="Arial" w:cs="Arial"/>
        </w:rPr>
        <w:t>Подробные положения, касающиеся проверок и контроля, описаны в соглашении о гранте или решении о предоставлении гранта.</w:t>
      </w:r>
    </w:p>
    <w:p w:rsidR="000F278B" w:rsidRPr="000F278B" w:rsidRDefault="000F278B" w:rsidP="000F278B">
      <w:pPr>
        <w:pStyle w:val="10"/>
        <w:rPr>
          <w:rFonts w:ascii="Cambria" w:hAnsi="Cambria" w:cs="Times New Roman"/>
          <w:color w:val="000000"/>
        </w:rPr>
      </w:pPr>
      <w:bookmarkStart w:id="82" w:name="_Toc524645885"/>
      <w:r w:rsidRPr="000F278B">
        <w:rPr>
          <w:color w:val="000000"/>
        </w:rPr>
        <w:t>ЗАЩИТА ДАННЫХ</w:t>
      </w:r>
      <w:bookmarkEnd w:id="82"/>
    </w:p>
    <w:p w:rsidR="000F278B" w:rsidRDefault="000F278B" w:rsidP="000F278B">
      <w:pPr>
        <w:jc w:val="both"/>
        <w:rPr>
          <w:rFonts w:ascii="Arial" w:hAnsi="Arial" w:cs="Arial"/>
        </w:rPr>
      </w:pPr>
      <w:r>
        <w:rPr>
          <w:rFonts w:ascii="Arial" w:hAnsi="Arial" w:cs="Arial"/>
        </w:rPr>
        <w:t>Любые личные данные, включенные в форму заявки или в грантовое соглашение / решение, обрабатываются Национальным или Исполнительным агентством или Европейской комиссией в соответствии с:</w:t>
      </w:r>
    </w:p>
    <w:p w:rsidR="000F278B" w:rsidRDefault="000F278B" w:rsidP="000F278B">
      <w:pPr>
        <w:pStyle w:val="afa"/>
        <w:numPr>
          <w:ilvl w:val="0"/>
          <w:numId w:val="317"/>
        </w:numPr>
        <w:spacing w:after="200" w:line="276" w:lineRule="auto"/>
        <w:contextualSpacing/>
        <w:jc w:val="both"/>
        <w:rPr>
          <w:rFonts w:ascii="Arial" w:hAnsi="Arial" w:cs="Arial"/>
        </w:rPr>
      </w:pPr>
      <w:r>
        <w:rPr>
          <w:rFonts w:ascii="Arial" w:hAnsi="Arial" w:cs="Arial"/>
        </w:rPr>
        <w:t>Регламентом (ЕС) № 45/2001 Европейского парламента и Совета по защите частных лиц, что касается обработки персональных данных учреждениями и органами Европейского союза и свободного перемещения таких данных;</w:t>
      </w:r>
    </w:p>
    <w:p w:rsidR="000F278B" w:rsidRDefault="000F278B" w:rsidP="000F278B">
      <w:pPr>
        <w:pStyle w:val="afa"/>
        <w:numPr>
          <w:ilvl w:val="0"/>
          <w:numId w:val="317"/>
        </w:numPr>
        <w:spacing w:after="200" w:line="276" w:lineRule="auto"/>
        <w:contextualSpacing/>
        <w:jc w:val="both"/>
        <w:rPr>
          <w:rFonts w:ascii="Arial" w:hAnsi="Arial" w:cs="Arial"/>
        </w:rPr>
      </w:pPr>
      <w:r>
        <w:rPr>
          <w:rFonts w:ascii="Arial" w:hAnsi="Arial" w:cs="Arial"/>
        </w:rPr>
        <w:t>где применимо, национальным законодательством о защите персональных данных страны, в которой была выбрана заявка.</w:t>
      </w:r>
    </w:p>
    <w:p w:rsidR="000F278B" w:rsidRDefault="000F278B" w:rsidP="000F278B">
      <w:pPr>
        <w:jc w:val="both"/>
        <w:rPr>
          <w:rFonts w:ascii="Arial" w:hAnsi="Arial" w:cs="Arial"/>
        </w:rPr>
      </w:pPr>
      <w:r>
        <w:rPr>
          <w:rFonts w:ascii="Arial" w:hAnsi="Arial" w:cs="Arial"/>
        </w:rPr>
        <w:t>Если не указано, что ответы заявителя на вопросы в форме заявки не обязательны, то они необходимы для оценки и дальнейшей обработки заявки на грант в соответствии с Руководством по программе Erasmus +. Личные данные будут обработаны исключительно для этой цели отделом или подразделением, ответственным за соответствующую программу субсидирования Союза (субъект, действующий в качестве контролера данных). Личные данные могут передаваться третьим лицам, участвующим в оценке заявок или в процедуре управления грантами, с целью получения основной информации, без ущерба для передачи органам, отвечающим за мониторинг и контроль, в соответствии с законодательством Европейского союза или органам, которым поручено провести оценку Программы или любых ее направлений.</w:t>
      </w:r>
      <w:r>
        <w:t xml:space="preserve"> </w:t>
      </w:r>
      <w:r>
        <w:rPr>
          <w:rFonts w:ascii="Arial" w:hAnsi="Arial" w:cs="Arial"/>
        </w:rPr>
        <w:t>В частности, в целях защиты финансовых интересов Союза личные данные могут передаваться в службы внутреннего аудита, в Европейскую счётную палату, в комиссию ЕС по расследованию финанасовых злоупотреблений или в Европейское бюро по борьбе с мошенничеством и между уполномоченными должностными лицами Комиссии и исполнительных органов. Заявитель имеет право на доступ к своим личным данным и право на исправление любых таких данных. Если у заявителя есть запросы, касающихся обработки его личных данных, он направляет их в Агентство, которое выбрало проект. В случае конфликтов; заявитель также имеет право обратиться в любое время к Европейскому инспектору по защите данных. Дополнительная информация об обработке персональных данных включена в грантовое соглашение или решение.</w:t>
      </w:r>
    </w:p>
    <w:p w:rsidR="000F278B" w:rsidRDefault="000F278B" w:rsidP="000F278B">
      <w:pPr>
        <w:jc w:val="both"/>
        <w:rPr>
          <w:rFonts w:ascii="Arial" w:hAnsi="Arial" w:cs="Arial"/>
        </w:rPr>
      </w:pPr>
      <w:r>
        <w:rPr>
          <w:rFonts w:ascii="Arial" w:hAnsi="Arial" w:cs="Arial"/>
        </w:rPr>
        <w:t xml:space="preserve">Что касается обработки персональных данных в рамках программы Erasmus +, подробное заявление о конфиденциальности, включая контактную информацию, можно найти на веб-сайте Комиссии и Исполнительного агентства. </w:t>
      </w:r>
    </w:p>
    <w:p w:rsidR="000F278B" w:rsidRDefault="000F278B" w:rsidP="000F278B">
      <w:pPr>
        <w:jc w:val="both"/>
        <w:rPr>
          <w:rFonts w:ascii="Arial" w:hAnsi="Arial" w:cs="Arial"/>
        </w:rPr>
      </w:pPr>
      <w:r>
        <w:rPr>
          <w:rFonts w:ascii="Arial" w:hAnsi="Arial" w:cs="Arial"/>
        </w:rPr>
        <w:lastRenderedPageBreak/>
        <w:t>В рамках централизованных действий, управляемых Исполнительным агентством, заявители - и, если они являются юридическими лицами,лицами, являющимися членами административного, руководящего или надзорного органа этого заявителя или обладающими правами представительства, принятия решений или контроля в отношении этого заявителя или физическими или юридическими лицами, которые берут на себя неограниченную ответственность за долги этого заявителя, информируются о том, что их личные данные (название, имя, если это физическое лицо, адрес, юридическая форма и имя и имена лиц, обладающих полномочиями представительства, принятия решения или контроля, если это юридическое лицо) могут быть зарегистрированы в системе раннего обнаружения и исключения (СРОИ) уполномоченным сотрудником Агентства, если они находятся в одной из ситуаций, упомянутых в Регламенте (ЕС, Евратом) № 966/2012 Европейского парламента и Совета от 25 октября 2012 года о финансовых правилах, применимых к общему бюджету Союза и отмене Регламента Совета (EC, Евратом) № 1605/2002 (OJ L 298 от 26.10.2012, стр. 1) с поправками, внесенными Постановлением (EU, Евратом) 2015/1929 Европейского парламента и Совета от 28 октября 2015 года (OJ L 286, 30.10.2015, стр. 1).</w:t>
      </w:r>
    </w:p>
    <w:p w:rsidR="000F278B" w:rsidRPr="000F278B" w:rsidRDefault="000F278B" w:rsidP="000F278B">
      <w:pPr>
        <w:pStyle w:val="10"/>
        <w:rPr>
          <w:rFonts w:ascii="Cambria" w:hAnsi="Cambria" w:cs="Times New Roman"/>
          <w:color w:val="000000"/>
        </w:rPr>
      </w:pPr>
      <w:bookmarkStart w:id="83" w:name="_Toc524645886"/>
      <w:r w:rsidRPr="000F278B">
        <w:rPr>
          <w:color w:val="000000"/>
        </w:rPr>
        <w:t>ТРЕБОВАНИЕ ОТКРЫТОГО ДОСТУПА</w:t>
      </w:r>
      <w:bookmarkEnd w:id="83"/>
    </w:p>
    <w:p w:rsidR="000F278B" w:rsidRDefault="000F278B" w:rsidP="000F278B">
      <w:pPr>
        <w:jc w:val="both"/>
        <w:rPr>
          <w:rFonts w:ascii="Arial" w:hAnsi="Arial" w:cs="Arial"/>
        </w:rPr>
      </w:pPr>
      <w:r>
        <w:rPr>
          <w:rFonts w:ascii="Arial" w:hAnsi="Arial" w:cs="Arial"/>
        </w:rPr>
        <w:t>Эразмус + способствует открытому доступу к проектам для поддержания изучения, обучения, образования и работы с молодежью. Это служит как для обеспечения того, чтобы открыто финансируемые материалы представляли ценность для широкой общественности, так и для того, чтобы повысить ценность, наглядность и повторное использование идей и работы проекта, а также обеспечить долгосрочный доступ к результатам, даже если, например, консорциум-бенефициарий прекращает свое существование.</w:t>
      </w:r>
    </w:p>
    <w:p w:rsidR="000F278B" w:rsidRDefault="000F278B" w:rsidP="000F278B">
      <w:pPr>
        <w:jc w:val="both"/>
        <w:rPr>
          <w:rFonts w:ascii="Arial" w:hAnsi="Arial" w:cs="Arial"/>
        </w:rPr>
      </w:pPr>
      <w:r>
        <w:rPr>
          <w:rFonts w:ascii="Arial" w:hAnsi="Arial" w:cs="Arial"/>
        </w:rPr>
        <w:t>В частности, Эразмус + обязывает бенефициаров предоставлять любые образовательные ресурсы, которые производятся в рамках проектов, поддерживаемых программой - документы, средства массовой информации, программное обеспечение или другие материалы - свободно доступны для общественности по открытой лицензии (см. следующий раздел). Известны такие материалы как Открытые образовательные ресурсы (ООР). Кроме того, бенефициары должны обеспечить, чтобы эти ООР были свободно доступны в редактируемой цифровой форме через Интернет (без оплаты, регистрации или других ограничений) и по возможности предоставлялись на подходящей и свободно доступной платформе, не только как проект или определенный веб-сайт. Требование открытого доступа является обязательным и не наносит ущерба правам интеллектуальной собственности грантополучателей.</w:t>
      </w:r>
    </w:p>
    <w:p w:rsidR="000F278B" w:rsidRPr="000F278B" w:rsidRDefault="000F278B" w:rsidP="000F278B">
      <w:pPr>
        <w:pStyle w:val="10"/>
        <w:rPr>
          <w:rFonts w:ascii="Cambria" w:hAnsi="Cambria" w:cs="Times New Roman"/>
          <w:color w:val="000000"/>
        </w:rPr>
      </w:pPr>
      <w:bookmarkStart w:id="84" w:name="_Toc524645887"/>
      <w:r w:rsidRPr="000F278B">
        <w:rPr>
          <w:color w:val="000000"/>
        </w:rPr>
        <w:t>ОТКРЫТАЯ ЛИЦЕНЗИЯ И ПРАВА ИНТЕЛЛЕКТУАЛЬНОЙ СОБСТВЕННОСТИ</w:t>
      </w:r>
      <w:bookmarkEnd w:id="84"/>
    </w:p>
    <w:p w:rsidR="000F278B" w:rsidRDefault="000F278B" w:rsidP="000F278B">
      <w:pPr>
        <w:jc w:val="both"/>
        <w:rPr>
          <w:rFonts w:ascii="Arial" w:hAnsi="Arial" w:cs="Arial"/>
        </w:rPr>
      </w:pPr>
      <w:r>
        <w:rPr>
          <w:rFonts w:ascii="Arial" w:hAnsi="Arial" w:cs="Arial"/>
        </w:rPr>
        <w:t xml:space="preserve">В общем, авторское право предоставляет создателю любой оригинальной работы - например, на образовательный ресурс - исключительные права на использование этой работы. Лицензии являются распространенным способом для владельцев авторских прав, позволяющим другим использовать их работу. Лицензия определяет сроки и условия, при которых правообладатель предоставляет конкретным лицам или организациям возможность использовать свою работу. Открытая лицензия - это способ для владельца авторских прав (создателя или другого правообладателя) предоставить общественности законное разрешение на использование своей работы. Приложенная открытая лицензия обычно указывается непосредственно на работе и везде, где она размещена. Как и в случае с другими лицензиями, открытые лицензии не подразумевают передачу авторского права или прав другой интеллектуальной собственности. Кто-то, предоставляющий открытую лицензию </w:t>
      </w:r>
      <w:r>
        <w:rPr>
          <w:rFonts w:ascii="Arial" w:hAnsi="Arial" w:cs="Arial"/>
        </w:rPr>
        <w:lastRenderedPageBreak/>
        <w:t>на свою работу, по-прежнему остается обладателем авторских прав на свои материалы и может самостоятельно использовать материалы по своему усмотрению, например, для коммерциализации результатов своих проектов. В частности, открытая лицензия, применяемая к образовательным ресурсам, созданным при поддержке Эразмус +, должна быть максимально свободно позволять обществу (то есть любым третьим лицам):</w:t>
      </w:r>
    </w:p>
    <w:p w:rsidR="000F278B" w:rsidRDefault="000F278B" w:rsidP="000F278B">
      <w:pPr>
        <w:pStyle w:val="afa"/>
        <w:numPr>
          <w:ilvl w:val="0"/>
          <w:numId w:val="318"/>
        </w:numPr>
        <w:spacing w:after="200" w:line="276" w:lineRule="auto"/>
        <w:contextualSpacing/>
        <w:jc w:val="both"/>
        <w:rPr>
          <w:rFonts w:ascii="Arial" w:hAnsi="Arial" w:cs="Arial"/>
        </w:rPr>
      </w:pPr>
      <w:r>
        <w:rPr>
          <w:rFonts w:ascii="Arial" w:hAnsi="Arial" w:cs="Arial"/>
        </w:rPr>
        <w:t>Использовать работу;</w:t>
      </w:r>
    </w:p>
    <w:p w:rsidR="000F278B" w:rsidRDefault="000F278B" w:rsidP="000F278B">
      <w:pPr>
        <w:pStyle w:val="afa"/>
        <w:numPr>
          <w:ilvl w:val="0"/>
          <w:numId w:val="318"/>
        </w:numPr>
        <w:spacing w:after="200" w:line="276" w:lineRule="auto"/>
        <w:contextualSpacing/>
        <w:jc w:val="both"/>
        <w:rPr>
          <w:rFonts w:ascii="Arial" w:hAnsi="Arial" w:cs="Arial"/>
        </w:rPr>
      </w:pPr>
      <w:r>
        <w:rPr>
          <w:rFonts w:ascii="Arial" w:hAnsi="Arial" w:cs="Arial"/>
        </w:rPr>
        <w:t>Адаптировать работу по мере необходимости (например, переводить, сокращать, изменять для локальных контекстов и т. д.);</w:t>
      </w:r>
    </w:p>
    <w:p w:rsidR="000F278B" w:rsidRDefault="000F278B" w:rsidP="000F278B">
      <w:pPr>
        <w:pStyle w:val="afa"/>
        <w:numPr>
          <w:ilvl w:val="0"/>
          <w:numId w:val="318"/>
        </w:numPr>
        <w:spacing w:after="200" w:line="276" w:lineRule="auto"/>
        <w:contextualSpacing/>
        <w:jc w:val="both"/>
        <w:rPr>
          <w:rFonts w:ascii="Arial" w:hAnsi="Arial" w:cs="Arial"/>
        </w:rPr>
      </w:pPr>
      <w:r>
        <w:rPr>
          <w:rFonts w:ascii="Arial" w:hAnsi="Arial" w:cs="Arial"/>
        </w:rPr>
        <w:t>Воспроизводить и делиться оригинальной или адаптированной работой с другими (например, со студентами в классе, онлайн, со сверстниками и т. д.).</w:t>
      </w:r>
    </w:p>
    <w:p w:rsidR="000F278B" w:rsidRDefault="000F278B" w:rsidP="000F278B">
      <w:pPr>
        <w:jc w:val="both"/>
        <w:rPr>
          <w:rFonts w:ascii="Arial" w:hAnsi="Arial" w:cs="Arial"/>
        </w:rPr>
      </w:pPr>
      <w:r>
        <w:rPr>
          <w:rFonts w:ascii="Arial" w:hAnsi="Arial" w:cs="Arial"/>
        </w:rPr>
        <w:t xml:space="preserve">Хотя Эразмус + рекомендует бенефициарам применять самые открытые лицензии </w:t>
      </w:r>
      <w:r>
        <w:rPr>
          <w:rStyle w:val="a9"/>
          <w:rFonts w:ascii="Arial" w:hAnsi="Arial" w:cs="Arial"/>
        </w:rPr>
        <w:footnoteReference w:id="153"/>
      </w:r>
      <w:r>
        <w:rPr>
          <w:rFonts w:ascii="Arial" w:hAnsi="Arial" w:cs="Arial"/>
        </w:rPr>
        <w:t xml:space="preserve"> для обеспечения максимального воздействия своих работ, бенефициары могут выбирать открытые лицензии с особыми условиями, в частности:</w:t>
      </w:r>
    </w:p>
    <w:p w:rsidR="000F278B" w:rsidRDefault="000F278B" w:rsidP="000F278B">
      <w:pPr>
        <w:pStyle w:val="afa"/>
        <w:numPr>
          <w:ilvl w:val="0"/>
          <w:numId w:val="319"/>
        </w:numPr>
        <w:spacing w:after="200" w:line="276" w:lineRule="auto"/>
        <w:contextualSpacing/>
        <w:jc w:val="both"/>
        <w:rPr>
          <w:rFonts w:ascii="Arial" w:hAnsi="Arial" w:cs="Arial"/>
        </w:rPr>
      </w:pPr>
      <w:r>
        <w:rPr>
          <w:rFonts w:ascii="Arial" w:hAnsi="Arial" w:cs="Arial"/>
        </w:rPr>
        <w:t>такими, которые создатель должен указываться всякий раз, когда работа или ее производное используются или распространяются;</w:t>
      </w:r>
    </w:p>
    <w:p w:rsidR="000F278B" w:rsidRDefault="000F278B" w:rsidP="000F278B">
      <w:pPr>
        <w:pStyle w:val="afa"/>
        <w:numPr>
          <w:ilvl w:val="0"/>
          <w:numId w:val="319"/>
        </w:numPr>
        <w:spacing w:after="200" w:line="276" w:lineRule="auto"/>
        <w:contextualSpacing/>
        <w:jc w:val="both"/>
        <w:rPr>
          <w:rFonts w:ascii="Arial" w:hAnsi="Arial" w:cs="Arial"/>
        </w:rPr>
      </w:pPr>
      <w:r>
        <w:rPr>
          <w:rFonts w:ascii="Arial" w:hAnsi="Arial" w:cs="Arial"/>
        </w:rPr>
        <w:t>такими, что работа не может быть использована на коммерческой основе (например, продана другими, интегрирована в коммерческий учебник и т. д.);</w:t>
      </w:r>
    </w:p>
    <w:p w:rsidR="000F278B" w:rsidRDefault="000F278B" w:rsidP="000F278B">
      <w:pPr>
        <w:pStyle w:val="afa"/>
        <w:numPr>
          <w:ilvl w:val="0"/>
          <w:numId w:val="319"/>
        </w:numPr>
        <w:spacing w:after="200" w:line="276" w:lineRule="auto"/>
        <w:contextualSpacing/>
        <w:jc w:val="both"/>
        <w:rPr>
          <w:rFonts w:ascii="Arial" w:hAnsi="Arial" w:cs="Arial"/>
        </w:rPr>
      </w:pPr>
      <w:r>
        <w:rPr>
          <w:rFonts w:ascii="Arial" w:hAnsi="Arial" w:cs="Arial"/>
        </w:rPr>
        <w:t>такими, чтобы любые производные от этой работы распространялись по той же лицензии или условиям лицензирования.</w:t>
      </w:r>
    </w:p>
    <w:p w:rsidR="000F278B" w:rsidRDefault="000F278B" w:rsidP="000F278B">
      <w:pPr>
        <w:jc w:val="both"/>
        <w:rPr>
          <w:rFonts w:ascii="Arial" w:hAnsi="Arial" w:cs="Arial"/>
        </w:rPr>
      </w:pPr>
      <w:r>
        <w:rPr>
          <w:rFonts w:ascii="Arial" w:hAnsi="Arial" w:cs="Arial"/>
        </w:rPr>
        <w:t>Хотя бенефициары могут свободно выбирать любую открытую лицензию или даже разрабатывать свою собственную открытую лицензию, чтобы избежать дублирования работы, обеспечить юридическую определенность и предоставить возможность объединения нескольких работ, бенефициарам Эразмус + настоятельно рекомендуется использовать известные существующие лицензии подходящие для типа ресурса. Лицензия не может содержать каких-либо условий, которые ограничивают группу пользователей, что заставляет пользователей регистрироваться, участвовать или иным образом предпринимать какие-либо конкретные действия или указывать, что использование должно запрашиваться или о нем нужно сообщать.</w:t>
      </w:r>
    </w:p>
    <w:p w:rsidR="000F278B" w:rsidRPr="000F278B" w:rsidRDefault="000F278B" w:rsidP="000F278B">
      <w:pPr>
        <w:pStyle w:val="10"/>
        <w:rPr>
          <w:rFonts w:ascii="Cambria" w:hAnsi="Cambria" w:cs="Times New Roman"/>
          <w:color w:val="000000"/>
        </w:rPr>
      </w:pPr>
      <w:bookmarkStart w:id="85" w:name="_Toc524645888"/>
      <w:r w:rsidRPr="000F278B">
        <w:rPr>
          <w:color w:val="000000"/>
        </w:rPr>
        <w:t>ПРИМЕНЯЕМЫЕ ПРАВИЛА</w:t>
      </w:r>
      <w:bookmarkEnd w:id="85"/>
    </w:p>
    <w:p w:rsidR="000F278B" w:rsidRDefault="000F278B" w:rsidP="000F278B">
      <w:pPr>
        <w:jc w:val="both"/>
        <w:rPr>
          <w:rFonts w:ascii="Arial" w:hAnsi="Arial" w:cs="Arial"/>
        </w:rPr>
      </w:pPr>
      <w:r>
        <w:rPr>
          <w:rFonts w:ascii="Arial" w:hAnsi="Arial" w:cs="Arial"/>
        </w:rPr>
        <w:t>Регламент (ЕС, Евратом) № 966/2012 Европейского парламента и Совета от 25 октября 2012 года о финансовых правилах, применимых к общему бюджету Союза и отменяющих постановление Совета (ЕС, Евратом) № 1605/2002 (OJ L</w:t>
      </w:r>
    </w:p>
    <w:p w:rsidR="000F278B" w:rsidRDefault="000F278B" w:rsidP="000F278B">
      <w:pPr>
        <w:jc w:val="both"/>
        <w:rPr>
          <w:rFonts w:ascii="Arial" w:hAnsi="Arial" w:cs="Arial"/>
        </w:rPr>
      </w:pPr>
      <w:r>
        <w:rPr>
          <w:rFonts w:ascii="Arial" w:hAnsi="Arial" w:cs="Arial"/>
        </w:rPr>
        <w:lastRenderedPageBreak/>
        <w:t>298, 26.10.2012, стр. 1), поскольку в него были внесены поправки Регламентом (ЕС, Евратом) 2015/1929 Европейского парламента и Совета от 28 октября 2015 года, вносящим поправки в Положение (ЕС, Евратом) № 966/2012 о финансовых правилах, применимых к общему бюджету Союза (OJ L 286, 30.10.2015, стр. 1) и Регламентом Делегированной Комиссии (ЕС) № 1268/2012 от 29 октября 2012 года о правилах применения Правил (ЕС, Евратом) № 966/2012 Европейского Парламента и Совета по финансовым правилам, применимым к общему бюджету Союза (OJ L 362, 31.12.2012, стр. 1), поскольку были внесены поправки в Регламент Делегированной Комиссии (ЕС) 2015/2462 от 30 октября 2015 года, вносящий изменения в Делегированный Регламент (ЕС) № 1268/2012 о правилах применения Правил (ЕС, Евроатом) № 966/2012 Европейского парламента и Совета о финансовых правилах, применимых к общему бюджету Союза (OJ L 342, 29.12 .2015, стр. 7).</w:t>
      </w:r>
    </w:p>
    <w:p w:rsidR="000F278B" w:rsidRPr="000F278B" w:rsidRDefault="000F278B" w:rsidP="000F278B">
      <w:pPr>
        <w:pStyle w:val="10"/>
        <w:rPr>
          <w:rFonts w:ascii="Cambria" w:hAnsi="Cambria" w:cs="Times New Roman"/>
          <w:color w:val="000000"/>
        </w:rPr>
      </w:pPr>
      <w:bookmarkStart w:id="86" w:name="_Toc524645889"/>
      <w:r w:rsidRPr="000F278B">
        <w:rPr>
          <w:color w:val="000000"/>
        </w:rPr>
        <w:t>Приложение 1</w:t>
      </w:r>
      <w:bookmarkEnd w:id="86"/>
    </w:p>
    <w:p w:rsidR="000F278B" w:rsidRDefault="000F278B" w:rsidP="000F278B">
      <w:pPr>
        <w:jc w:val="center"/>
        <w:rPr>
          <w:rFonts w:ascii="Arial" w:hAnsi="Arial" w:cs="Arial"/>
          <w:b/>
        </w:rPr>
      </w:pPr>
      <w:r>
        <w:rPr>
          <w:rFonts w:ascii="Arial" w:hAnsi="Arial" w:cs="Arial"/>
          <w:b/>
        </w:rPr>
        <w:t>Конкретные правила и информация, касающиеся деятельности по мобильности, стратегического партнерства и наращивания потенциала в области высшего образования.</w:t>
      </w:r>
    </w:p>
    <w:p w:rsidR="000F278B" w:rsidRDefault="000F278B" w:rsidP="000F278B">
      <w:pPr>
        <w:jc w:val="both"/>
        <w:rPr>
          <w:rFonts w:ascii="Arial" w:hAnsi="Arial" w:cs="Arial"/>
        </w:rPr>
      </w:pPr>
      <w:r>
        <w:rPr>
          <w:rFonts w:ascii="Arial" w:hAnsi="Arial" w:cs="Arial"/>
        </w:rPr>
        <w:t>В этом Приложении содержатся дополнительные критерии и важная информация, касающаяся подготовки, реализации и контроля за проектами мобильности и мобильностью высшего образования, а также нескольких конкретных примеров деятельности, которая можетбыть реализованы в рамках Стратегических партнерских отношений в области образования, обучения и молодежи, а также для дальнейшей работы по наращиванию потенциала в области проектов высшего образования. Тем организациям, которые намерены разработать проект в рамках этих направлений предлагается внимательно ознакомиться с соответствующими частями настоящего Приложения, прежде чем подавать заявку на грант. Приложение разделено на следующие разделы:</w:t>
      </w:r>
    </w:p>
    <w:p w:rsidR="000F278B" w:rsidRDefault="000F278B" w:rsidP="000F278B">
      <w:pPr>
        <w:jc w:val="both"/>
        <w:rPr>
          <w:rFonts w:ascii="Arial" w:hAnsi="Arial" w:cs="Arial"/>
        </w:rPr>
      </w:pPr>
      <w:r>
        <w:rPr>
          <w:rFonts w:ascii="Arial" w:hAnsi="Arial" w:cs="Arial"/>
        </w:rPr>
        <w:t>ПРОЕКТ МОБИЛЬНОСТИ ДЛЯ СТУДЕНТОВ, ПОЛУЧАЮЩИХ ВЫСШЕЕ ОБРАЗОВАНИЕ И ПЕРСОНАЛА ………………………………….….396</w:t>
      </w:r>
    </w:p>
    <w:p w:rsidR="000F278B" w:rsidRDefault="000F278B" w:rsidP="000F278B">
      <w:pPr>
        <w:jc w:val="both"/>
        <w:rPr>
          <w:rFonts w:ascii="Arial" w:hAnsi="Arial" w:cs="Arial"/>
        </w:rPr>
      </w:pPr>
      <w:r>
        <w:rPr>
          <w:color w:val="000000"/>
          <w:sz w:val="27"/>
          <w:szCs w:val="27"/>
        </w:rPr>
        <w:t>ПРОЕКТ МОБИЛЬНОСТИ ДЛЯ ОБУЧАЮЩИХСЯ ПТОП И ПРАКТИКАНТОВ</w:t>
      </w:r>
      <w:r>
        <w:rPr>
          <w:rFonts w:ascii="Arial" w:hAnsi="Arial" w:cs="Arial"/>
        </w:rPr>
        <w:t>..................................................................................................405</w:t>
      </w:r>
    </w:p>
    <w:p w:rsidR="000F278B" w:rsidRDefault="000F278B" w:rsidP="000F278B">
      <w:pPr>
        <w:jc w:val="both"/>
        <w:rPr>
          <w:rFonts w:ascii="Arial" w:hAnsi="Arial" w:cs="Arial"/>
        </w:rPr>
      </w:pPr>
      <w:r>
        <w:rPr>
          <w:rFonts w:ascii="Arial" w:hAnsi="Arial" w:cs="Arial"/>
        </w:rPr>
        <w:t>ПРОЕКТ МОБИЛЬНОСТИ ДЛЯ ПЕРСОНАЛА, РАБОТАЮЩЕГО В ШКОЛЕ…………………………………. ......................................................... 413</w:t>
      </w:r>
    </w:p>
    <w:p w:rsidR="000F278B" w:rsidRDefault="000F278B" w:rsidP="000F278B">
      <w:pPr>
        <w:jc w:val="both"/>
        <w:rPr>
          <w:rFonts w:ascii="Arial" w:hAnsi="Arial" w:cs="Arial"/>
        </w:rPr>
      </w:pPr>
      <w:r>
        <w:rPr>
          <w:rFonts w:ascii="Arial" w:hAnsi="Arial" w:cs="Arial"/>
        </w:rPr>
        <w:t>ПРОЕКТ МОБИЛЬНОСТИ ДЛЯ ПЕРСОНАЛА, РАБОТАЮЩЕГО СО ВЗРОСЛЫМИ……………………………………………………………….…..417</w:t>
      </w:r>
    </w:p>
    <w:p w:rsidR="000F278B" w:rsidRDefault="000F278B" w:rsidP="000F278B">
      <w:pPr>
        <w:jc w:val="both"/>
        <w:rPr>
          <w:rFonts w:ascii="Arial" w:hAnsi="Arial" w:cs="Arial"/>
        </w:rPr>
      </w:pPr>
      <w:r>
        <w:rPr>
          <w:rFonts w:ascii="Arial" w:hAnsi="Arial" w:cs="Arial"/>
        </w:rPr>
        <w:t>ПРОЕКТ МОБИЛЬНОСТИ ДЛЯ МОЛОДЫХ ЛЮДЕЙ И РАБОТНИКОВ ПО ДЕЛАМ МОЛОДЁЖИ…………………………………………………...420</w:t>
      </w:r>
    </w:p>
    <w:p w:rsidR="000F278B" w:rsidRDefault="000F278B" w:rsidP="000F278B">
      <w:pPr>
        <w:jc w:val="both"/>
        <w:rPr>
          <w:rFonts w:ascii="Arial" w:hAnsi="Arial" w:cs="Arial"/>
        </w:rPr>
      </w:pPr>
      <w:r>
        <w:rPr>
          <w:rFonts w:ascii="Arial" w:hAnsi="Arial" w:cs="Arial"/>
        </w:rPr>
        <w:t xml:space="preserve">СОВМЕСТНЫЕ МАГИСТЕРСКИЕ ПРОГРАММЫ </w:t>
      </w:r>
      <w:r>
        <w:rPr>
          <w:rFonts w:ascii="Arial" w:hAnsi="Arial" w:cs="Arial"/>
          <w:lang w:val="en-US"/>
        </w:rPr>
        <w:t>ERASMUS</w:t>
      </w:r>
      <w:r w:rsidRPr="000F278B">
        <w:rPr>
          <w:rFonts w:ascii="Arial" w:hAnsi="Arial" w:cs="Arial"/>
        </w:rPr>
        <w:t xml:space="preserve"> </w:t>
      </w:r>
      <w:r>
        <w:rPr>
          <w:rFonts w:ascii="Arial" w:hAnsi="Arial" w:cs="Arial"/>
          <w:lang w:val="en-US"/>
        </w:rPr>
        <w:t>MUNDUS</w:t>
      </w:r>
      <w:r>
        <w:rPr>
          <w:rFonts w:ascii="Arial" w:hAnsi="Arial" w:cs="Arial"/>
        </w:rPr>
        <w:t>…………………………………………………………………..………...   430</w:t>
      </w:r>
    </w:p>
    <w:p w:rsidR="000F278B" w:rsidRDefault="000F278B" w:rsidP="000F278B">
      <w:pPr>
        <w:jc w:val="both"/>
        <w:rPr>
          <w:rFonts w:ascii="Arial" w:hAnsi="Arial" w:cs="Arial"/>
        </w:rPr>
      </w:pPr>
      <w:r>
        <w:rPr>
          <w:rFonts w:ascii="Arial" w:hAnsi="Arial" w:cs="Arial"/>
        </w:rPr>
        <w:t>СТРАТЕГИЧЕСКОЕ ПАРТНЕРСТВО…………………………………………………………………………………………………………………………433</w:t>
      </w:r>
    </w:p>
    <w:p w:rsidR="000F278B" w:rsidRDefault="000F278B" w:rsidP="000F278B">
      <w:pPr>
        <w:jc w:val="both"/>
        <w:rPr>
          <w:rFonts w:ascii="Arial" w:hAnsi="Arial" w:cs="Arial"/>
        </w:rPr>
      </w:pPr>
      <w:r>
        <w:rPr>
          <w:rFonts w:ascii="Arial" w:hAnsi="Arial" w:cs="Arial"/>
        </w:rPr>
        <w:t>СОЗДАНИЕ ПОТЕНЦИАЛА В ОБЛАСТИ ВЫСШЕГО ОБРАЗОВАНИЯ…………………………………………………………………………………453</w:t>
      </w:r>
    </w:p>
    <w:p w:rsidR="000F278B" w:rsidRPr="000F278B" w:rsidRDefault="000F278B" w:rsidP="000F278B">
      <w:pPr>
        <w:pStyle w:val="10"/>
        <w:rPr>
          <w:rFonts w:ascii="Cambria" w:hAnsi="Cambria" w:cs="Times New Roman"/>
          <w:color w:val="000000"/>
        </w:rPr>
      </w:pPr>
      <w:bookmarkStart w:id="87" w:name="_Toc524645890"/>
      <w:r w:rsidRPr="000F278B">
        <w:rPr>
          <w:color w:val="000000"/>
        </w:rPr>
        <w:lastRenderedPageBreak/>
        <w:t>ПРОЕКТ МОБИЛЬНОСТИ ДЛЯ СТУДЕНТОВ, ПОЛУЧАЮЩИХ ВЫСШЕЕ ОБРАЗОВАНИЕ И ПЕРСОНАЛА</w:t>
      </w:r>
      <w:bookmarkEnd w:id="87"/>
    </w:p>
    <w:p w:rsidR="000F278B" w:rsidRDefault="000F278B" w:rsidP="000F278B">
      <w:pPr>
        <w:rPr>
          <w:rFonts w:ascii="Arial" w:hAnsi="Arial" w:cs="Arial"/>
          <w:b/>
        </w:rPr>
      </w:pPr>
      <w:r w:rsidRPr="000F278B">
        <w:rPr>
          <w:rStyle w:val="af4"/>
          <w:color w:val="000000"/>
        </w:rPr>
        <w:t>1.До мобильности</w:t>
      </w:r>
    </w:p>
    <w:p w:rsidR="000F278B" w:rsidRPr="000F278B" w:rsidRDefault="000F278B" w:rsidP="000F278B">
      <w:pPr>
        <w:pStyle w:val="af3"/>
        <w:rPr>
          <w:rFonts w:ascii="Cambria" w:hAnsi="Cambria" w:cs="Times New Roman"/>
          <w:i w:val="0"/>
          <w:color w:val="000000"/>
        </w:rPr>
      </w:pPr>
      <w:r w:rsidRPr="000F278B">
        <w:rPr>
          <w:i w:val="0"/>
          <w:color w:val="000000"/>
        </w:rPr>
        <w:t>а. Аккредитация участвующих организаций</w:t>
      </w:r>
    </w:p>
    <w:p w:rsidR="000F278B" w:rsidRPr="000F278B" w:rsidRDefault="000F278B" w:rsidP="000F278B">
      <w:pPr>
        <w:pStyle w:val="af3"/>
        <w:rPr>
          <w:i w:val="0"/>
          <w:color w:val="000000"/>
        </w:rPr>
      </w:pPr>
      <w:r w:rsidRPr="000F278B">
        <w:rPr>
          <w:i w:val="0"/>
          <w:color w:val="000000"/>
          <w:shd w:val="clear" w:color="auto" w:fill="FFFFFF"/>
        </w:rPr>
        <w:t>Устав программы «Эразмус» о высшем образовании </w:t>
      </w:r>
    </w:p>
    <w:p w:rsidR="000F278B" w:rsidRDefault="000F278B" w:rsidP="000F278B">
      <w:pPr>
        <w:jc w:val="both"/>
        <w:rPr>
          <w:rFonts w:ascii="Arial" w:hAnsi="Arial" w:cs="Arial"/>
        </w:rPr>
      </w:pPr>
      <w:r>
        <w:rPr>
          <w:rFonts w:ascii="Arial" w:hAnsi="Arial" w:cs="Arial"/>
        </w:rPr>
        <w:t>Устав программы «Эразмус» о высшем образовании (УЭВО) обеспечивает общую структуру качества для деятельности в области европейского и международного сотрудничества, которую может осуществлять институт высшего образования (ИВО) в рамках Программы. Наличие Устава программы «Эразмус» о высшем образовании является предварительным условием для всех вузов, расположенных в стране программы и желающих участвовать в обучении мобильности людей и / или сотрудничестве в области инноваций и передовой практики в рамках Программы. Для ИВО, расположенных в странах-партнерах, УЭВО не требуется, и структура качества будет создана посредством межведомственных соглашений (см. Ниже) между ИВО.</w:t>
      </w:r>
    </w:p>
    <w:p w:rsidR="000F278B" w:rsidRDefault="000F278B" w:rsidP="000F278B">
      <w:pPr>
        <w:jc w:val="both"/>
        <w:rPr>
          <w:rFonts w:ascii="Arial" w:hAnsi="Arial" w:cs="Arial"/>
        </w:rPr>
      </w:pPr>
      <w:r>
        <w:rPr>
          <w:rFonts w:ascii="Arial" w:hAnsi="Arial" w:cs="Arial"/>
        </w:rPr>
        <w:t>Запрос предложений по присуждению УЭВО осуществляется Исполнительным агентством в Брюсселе на ежегодной основе. В случае присуждения, Устав действует на весь срок действия Программы. Условия подачи заявки на получение УЭВО описаны на веб-сайте Исполнительного агентства по адресу: https: //eacea.ec.europa.eu/erasmus plus / finance / erasmus-charterfor-Higher-education-2014-2020_ru.</w:t>
      </w:r>
    </w:p>
    <w:p w:rsidR="000F278B" w:rsidRDefault="000F278B" w:rsidP="000F278B">
      <w:pPr>
        <w:jc w:val="both"/>
        <w:rPr>
          <w:rFonts w:ascii="Arial" w:hAnsi="Arial" w:cs="Arial"/>
        </w:rPr>
      </w:pPr>
      <w:r>
        <w:rPr>
          <w:rFonts w:ascii="Arial" w:hAnsi="Arial" w:cs="Arial"/>
        </w:rPr>
        <w:t xml:space="preserve">В ходе реализации проекта ИВО должны соблюдать все положения УЭВО. Их соблюдение будет контролироваться Национальным агентством, которое будет основывать свою стратегию мониторинга на Руководстве по мониторингу УЭВО (https://ec.europa.eu/programmes/erasmus-plus/sites/erasmusplus/files/library//eche-monitoring -guide_en.pdf), новое руководство, целью которого является предоставление набора согласованных руководящих принципов и примеров передовой практики в области соблюдения УЭВО мониторинга и улучшения. Институтам высшего образования, которые подают заявки и участвуют в проектах Эразмус +, рекомендуется ознакомиться с этим руководством для получения информации о приоритетных областях соблюдения УЭВО, а также о доступных инструментах, руководствах и веб-ссылках. </w:t>
      </w:r>
    </w:p>
    <w:p w:rsidR="000F278B" w:rsidRDefault="000F278B" w:rsidP="000F278B">
      <w:pPr>
        <w:jc w:val="both"/>
        <w:rPr>
          <w:rFonts w:ascii="Arial" w:hAnsi="Arial" w:cs="Arial"/>
        </w:rPr>
      </w:pPr>
      <w:r>
        <w:rPr>
          <w:rFonts w:ascii="Arial" w:hAnsi="Arial" w:cs="Arial"/>
        </w:rPr>
        <w:t>Нарушение любого из принципов и обязательств УЭВО может привести к его отзыву Европейской комиссией.</w:t>
      </w:r>
    </w:p>
    <w:p w:rsidR="000F278B" w:rsidRPr="000F278B" w:rsidRDefault="000F278B" w:rsidP="000F278B">
      <w:pPr>
        <w:pStyle w:val="af3"/>
        <w:rPr>
          <w:rFonts w:ascii="Cambria" w:hAnsi="Cambria" w:cs="Times New Roman"/>
          <w:i w:val="0"/>
          <w:color w:val="000000"/>
        </w:rPr>
      </w:pPr>
      <w:r w:rsidRPr="000F278B">
        <w:rPr>
          <w:i w:val="0"/>
          <w:color w:val="000000"/>
        </w:rPr>
        <w:t>АККРЕДИТАЦИЯ КОНСОРЦИУМА</w:t>
      </w:r>
    </w:p>
    <w:p w:rsidR="000F278B" w:rsidRDefault="000F278B" w:rsidP="000F278B">
      <w:pPr>
        <w:jc w:val="both"/>
        <w:rPr>
          <w:rFonts w:ascii="Arial" w:hAnsi="Arial" w:cs="Arial"/>
        </w:rPr>
      </w:pPr>
      <w:r>
        <w:rPr>
          <w:rFonts w:ascii="Arial" w:hAnsi="Arial" w:cs="Arial"/>
        </w:rPr>
        <w:t>Консорциум национальной мобильности высшего образования может поддерживать любую из четырех подходящих видов мобильности в рамках проекта мобильности высшего образования.</w:t>
      </w:r>
    </w:p>
    <w:p w:rsidR="000F278B" w:rsidRDefault="000F278B" w:rsidP="000F278B">
      <w:pPr>
        <w:jc w:val="both"/>
        <w:rPr>
          <w:rFonts w:ascii="Arial" w:hAnsi="Arial" w:cs="Arial"/>
        </w:rPr>
      </w:pPr>
      <w:r>
        <w:rPr>
          <w:rFonts w:ascii="Arial" w:hAnsi="Arial" w:cs="Arial"/>
        </w:rPr>
        <w:t xml:space="preserve">Цель консорциумов по мобильности заключается в том, чтобы облегчить организацию мобильности и обеспечить дополнительную ценность с точки зрения качества деятельности по сравнению с тем, что каждое  отдельно отправляющее высшее учебное заведение, сможет осуществить самостоятельно. Организации-члены национального консорциума по мобильности могут объединять или предоставлять услуги, связанные с организацией мобильности. Совместная деятельность может включать совместное административное, контрактное и финансовое управление мобильностью, совместный отбор и / или подготовку и наставничество участников, а также, где это уместно, </w:t>
      </w:r>
      <w:r>
        <w:rPr>
          <w:rFonts w:ascii="Arial" w:hAnsi="Arial" w:cs="Arial"/>
        </w:rPr>
        <w:lastRenderedPageBreak/>
        <w:t>централизованный пункт для координирующих и осуществляющих поиск предприятий и участников. Национальный консорциум мобильности также может выступать в качестве посредника для прибывающих студентов и штатных сотрудников. Сюда входит поиск принимающей организации в регионе, где расположены партнеры консорциума по мобильности, и оказание помощи в случае необходимости.</w:t>
      </w:r>
    </w:p>
    <w:p w:rsidR="000F278B" w:rsidRDefault="000F278B" w:rsidP="000F278B">
      <w:pPr>
        <w:jc w:val="both"/>
        <w:rPr>
          <w:rFonts w:ascii="Arial" w:hAnsi="Arial" w:cs="Arial"/>
        </w:rPr>
      </w:pPr>
      <w:r>
        <w:rPr>
          <w:rFonts w:ascii="Arial" w:hAnsi="Arial" w:cs="Arial"/>
        </w:rPr>
        <w:t>Координатор консорциума, возможно, вместе с другими / посредническими организациями, может играть активную роль в налаживании контактов с предприятиями и поиске возможностей для стажировок и учебных мест для персонала, в продвижении этих мероприятий и предоставлении информации и т. д.</w:t>
      </w:r>
    </w:p>
    <w:p w:rsidR="000F278B" w:rsidRDefault="000F278B" w:rsidP="000F278B">
      <w:pPr>
        <w:jc w:val="both"/>
        <w:rPr>
          <w:rFonts w:ascii="Arial" w:hAnsi="Arial" w:cs="Arial"/>
        </w:rPr>
      </w:pPr>
      <w:r>
        <w:rPr>
          <w:rFonts w:ascii="Arial" w:hAnsi="Arial" w:cs="Arial"/>
        </w:rPr>
        <w:t> Координатору консорциума предлагается координировать работу с консорциумами других стран для повышения доступности и качества стажировок и поддержки стажировок студентов Эразмус +.</w:t>
      </w:r>
    </w:p>
    <w:p w:rsidR="000F278B" w:rsidRDefault="000F278B" w:rsidP="000F278B">
      <w:pPr>
        <w:jc w:val="both"/>
        <w:rPr>
          <w:rFonts w:ascii="Arial" w:hAnsi="Arial" w:cs="Arial"/>
        </w:rPr>
      </w:pPr>
      <w:r>
        <w:rPr>
          <w:rFonts w:ascii="Arial" w:hAnsi="Arial" w:cs="Arial"/>
        </w:rPr>
        <w:t>Каждый отправляющий ИВО несет ответственность за качество, содержание и признание периодов мобильности. Каждый член консорциума должен подписать соглашение с координатором консорциума для определения ролей и обязанностей, а также административных и финансовых механизмов; в формах сотрудничества указываются такие вопросы, как механизмы подготовки, обеспечения качества и контроля за периодами мобильности. Кроме того, каждый отправляющий ИВО отвечает за подписание межведомственных соглашений (см. Следующий раздел) с ИВО, которые получают своих студентов и сотрудников.Национальный консорциум мобильности может получить финансирование только в том случае, если ему была присуждена аккредитация консорциума. Если оценка консорциума национальной мобильности не будет успешной, консорциум должен будет повторно подать заявку на аккредитацию и на финансирование в следующем году.</w:t>
      </w:r>
    </w:p>
    <w:p w:rsidR="000F278B" w:rsidRDefault="000F278B" w:rsidP="000F278B">
      <w:pPr>
        <w:jc w:val="both"/>
        <w:rPr>
          <w:rFonts w:ascii="Arial" w:hAnsi="Arial" w:cs="Arial"/>
        </w:rPr>
      </w:pPr>
      <w:r>
        <w:rPr>
          <w:rFonts w:ascii="Arial" w:hAnsi="Arial" w:cs="Arial"/>
        </w:rPr>
        <w:t>Соблюдение аккредитации консорциума подлежит мониторингу со стороны Национального агентства. Любые серьезные проблемы (например, неправильное использование средств, несоблюдение обязательств и недостатки финансового потенциала) или любое нарушение консорциумом своих обязательств могут привести к отзыву аккредитации со стороны Национального агентства. Национальное агентство требует, чтобы координатор консорциума незамедлительно уведомил Национальное агентство о любом изменении состава, ситуации или статуса консорциума, что может потребовать внесения изменений или отмены аккредитации.</w:t>
      </w:r>
    </w:p>
    <w:p w:rsidR="000F278B" w:rsidRDefault="000F278B" w:rsidP="000F278B">
      <w:pPr>
        <w:jc w:val="both"/>
        <w:rPr>
          <w:rFonts w:ascii="Arial" w:hAnsi="Arial" w:cs="Arial"/>
        </w:rPr>
      </w:pPr>
      <w:r>
        <w:rPr>
          <w:rFonts w:ascii="Arial" w:hAnsi="Arial" w:cs="Arial"/>
        </w:rPr>
        <w:t>б. Межинституциональное соглашение</w:t>
      </w:r>
    </w:p>
    <w:p w:rsidR="000F278B" w:rsidRDefault="000F278B" w:rsidP="000F278B">
      <w:pPr>
        <w:jc w:val="both"/>
        <w:rPr>
          <w:rFonts w:ascii="Arial" w:hAnsi="Arial" w:cs="Arial"/>
        </w:rPr>
      </w:pPr>
      <w:r>
        <w:rPr>
          <w:rFonts w:ascii="Arial" w:hAnsi="Arial" w:cs="Arial"/>
        </w:rPr>
        <w:t>Студенческая мобильность для обучения и мобильность персонала для обучения между ИВО должна проходить в рамках Межинституционального соглашения между ИВО. Шаблоны доступны по ссылке http://ec.europa.eu/education/opportunities/highereducation/quality-framework_en.htm. Межинституциональные соглашения могут быть подписаны двумя или более ИВО.</w:t>
      </w:r>
    </w:p>
    <w:p w:rsidR="000F278B" w:rsidRDefault="000F278B" w:rsidP="000F278B">
      <w:pPr>
        <w:jc w:val="both"/>
        <w:rPr>
          <w:rFonts w:ascii="Arial" w:hAnsi="Arial" w:cs="Arial"/>
        </w:rPr>
      </w:pPr>
      <w:r>
        <w:rPr>
          <w:rFonts w:ascii="Arial" w:hAnsi="Arial" w:cs="Arial"/>
        </w:rPr>
        <w:t>Это Межинституциональное соглашение, в случае мобильности между странами программы и странами-партнерами, излагает общие принципы, которые соблюдаются в УЭВО, и гарантирует, что обе или все стороны будут выполнять их.</w:t>
      </w:r>
    </w:p>
    <w:p w:rsidR="000F278B" w:rsidRDefault="000F278B" w:rsidP="000F278B">
      <w:pPr>
        <w:jc w:val="both"/>
        <w:rPr>
          <w:rFonts w:ascii="Arial" w:hAnsi="Arial" w:cs="Arial"/>
        </w:rPr>
      </w:pPr>
      <w:r>
        <w:rPr>
          <w:rFonts w:ascii="Arial" w:hAnsi="Arial" w:cs="Arial"/>
        </w:rPr>
        <w:lastRenderedPageBreak/>
        <w:t>Межинституциональное соглашение может также быть распространено на мобильность студентов для обучения и / или мобильность персонала для обучения, опираясь на знания своих институтов-партнеров о своих предприятиях для определения принимающих предприятий / организаций за рубежом.</w:t>
      </w:r>
    </w:p>
    <w:p w:rsidR="000F278B" w:rsidRDefault="000F278B" w:rsidP="000F278B">
      <w:pPr>
        <w:jc w:val="both"/>
        <w:rPr>
          <w:rFonts w:ascii="Arial" w:hAnsi="Arial" w:cs="Arial"/>
        </w:rPr>
      </w:pPr>
      <w:r>
        <w:rPr>
          <w:rFonts w:ascii="Arial" w:hAnsi="Arial" w:cs="Arial"/>
        </w:rPr>
        <w:t>в. Mobility Tool +</w:t>
      </w:r>
    </w:p>
    <w:p w:rsidR="000F278B" w:rsidRDefault="000F278B" w:rsidP="000F278B">
      <w:pPr>
        <w:jc w:val="both"/>
        <w:rPr>
          <w:rFonts w:ascii="Arial" w:hAnsi="Arial" w:cs="Arial"/>
        </w:rPr>
      </w:pPr>
      <w:r>
        <w:rPr>
          <w:rFonts w:ascii="Arial" w:hAnsi="Arial" w:cs="Arial"/>
        </w:rPr>
        <w:t>Как только участники будут выбраны, организация-бенефициар должна кодировать общую информацию об участнике и тип направления мобильности, которую он / она будет выполнять (например, имя участника, место назначения, продолжительность мобильности и т. д.) в Mobility Tool +. Организация-бенефициар также несет ответственность за обновление Mobility Tool + не реже одного раза в месяц в течение всего периода существования проекта мобильности с любой новой информацией относительно участников и мобильности.</w:t>
      </w:r>
    </w:p>
    <w:p w:rsidR="000F278B" w:rsidRDefault="000F278B" w:rsidP="000F278B">
      <w:pPr>
        <w:jc w:val="both"/>
        <w:rPr>
          <w:rFonts w:ascii="Arial" w:hAnsi="Arial" w:cs="Arial"/>
        </w:rPr>
      </w:pPr>
      <w:r>
        <w:rPr>
          <w:rFonts w:ascii="Arial" w:hAnsi="Arial" w:cs="Arial"/>
        </w:rPr>
        <w:t> </w:t>
      </w:r>
    </w:p>
    <w:p w:rsidR="000F278B" w:rsidRDefault="000F278B" w:rsidP="000F278B">
      <w:pPr>
        <w:jc w:val="both"/>
        <w:rPr>
          <w:rFonts w:ascii="Arial" w:hAnsi="Arial" w:cs="Arial"/>
        </w:rPr>
      </w:pPr>
      <w:r>
        <w:rPr>
          <w:rFonts w:ascii="Arial" w:hAnsi="Arial" w:cs="Arial"/>
        </w:rPr>
        <w:t>Для проектов мобильности между странами программы и странами-партнерами необходимо будет определить ИВО Страны-Партнера в Mobility Tool + через идентификационный код участника. Если ИВО страны-партнера уже не имеет идентификационный код участника на основе предварительного участия в программах ЕС, то они должны зарегистрироваться для него через Портал участника и сообщить об этом бенефициару.</w:t>
      </w:r>
    </w:p>
    <w:p w:rsidR="000F278B" w:rsidRDefault="000F278B" w:rsidP="000F278B">
      <w:pPr>
        <w:jc w:val="both"/>
        <w:rPr>
          <w:rFonts w:ascii="Arial" w:hAnsi="Arial" w:cs="Arial"/>
        </w:rPr>
      </w:pPr>
      <w:r>
        <w:rPr>
          <w:rFonts w:ascii="Arial" w:hAnsi="Arial" w:cs="Arial"/>
        </w:rPr>
        <w:t> </w:t>
      </w:r>
    </w:p>
    <w:p w:rsidR="000F278B" w:rsidRDefault="000F278B" w:rsidP="000F278B">
      <w:pPr>
        <w:jc w:val="both"/>
        <w:rPr>
          <w:rFonts w:ascii="Arial" w:hAnsi="Arial" w:cs="Arial"/>
        </w:rPr>
      </w:pPr>
      <w:r>
        <w:rPr>
          <w:rFonts w:ascii="Arial" w:hAnsi="Arial" w:cs="Arial"/>
        </w:rPr>
        <w:t>Mobility Tool + будет поддерживать бенефициара в управлении мобильными операциями Эразмус +. Бенефициары смогут генерировать предварительно заполненные отчеты от Mobility Tool + на основе информации, которую они предоставили. Mobility Tool + также создаст отчеты, которые будут заполнены участниками мобильности.</w:t>
      </w:r>
    </w:p>
    <w:p w:rsidR="000F278B" w:rsidRPr="000F278B" w:rsidRDefault="000F278B" w:rsidP="000F278B">
      <w:pPr>
        <w:pStyle w:val="af3"/>
        <w:rPr>
          <w:rFonts w:ascii="Cambria" w:hAnsi="Cambria" w:cs="Times New Roman"/>
          <w:i w:val="0"/>
          <w:color w:val="000000"/>
        </w:rPr>
      </w:pPr>
      <w:r w:rsidRPr="000F278B">
        <w:rPr>
          <w:i w:val="0"/>
          <w:color w:val="000000"/>
        </w:rPr>
        <w:t>д. УСЛОВИЯ УЧАСТИЯ СТУДЕНТОВ</w:t>
      </w:r>
    </w:p>
    <w:p w:rsidR="000F278B" w:rsidRPr="000F278B" w:rsidRDefault="000F278B" w:rsidP="000F278B">
      <w:pPr>
        <w:pStyle w:val="af3"/>
        <w:rPr>
          <w:i w:val="0"/>
          <w:color w:val="000000"/>
        </w:rPr>
      </w:pPr>
      <w:r w:rsidRPr="000F278B">
        <w:rPr>
          <w:i w:val="0"/>
          <w:color w:val="000000"/>
        </w:rPr>
        <w:t>ОТБОР</w:t>
      </w:r>
    </w:p>
    <w:p w:rsidR="000F278B" w:rsidRDefault="000F278B" w:rsidP="000F278B">
      <w:pPr>
        <w:jc w:val="both"/>
        <w:rPr>
          <w:rFonts w:ascii="Arial" w:hAnsi="Arial" w:cs="Arial"/>
        </w:rPr>
      </w:pPr>
      <w:r>
        <w:rPr>
          <w:rFonts w:ascii="Arial" w:hAnsi="Arial" w:cs="Arial"/>
        </w:rPr>
        <w:t>Студенты обращаются к своим ИВО, которые проводят отбор участник для направления мобильности. Отбор студентов, а также порядок предоставления им гранта должны быть справедливыми, прозрачными, согласованными и документированными и предоставляться всем сторонам, участвующим в процессе отбора.</w:t>
      </w:r>
    </w:p>
    <w:p w:rsidR="000F278B" w:rsidRDefault="000F278B" w:rsidP="000F278B">
      <w:pPr>
        <w:jc w:val="both"/>
        <w:rPr>
          <w:rFonts w:ascii="Arial" w:hAnsi="Arial" w:cs="Arial"/>
        </w:rPr>
      </w:pPr>
      <w:r>
        <w:rPr>
          <w:rFonts w:ascii="Arial" w:hAnsi="Arial" w:cs="Arial"/>
        </w:rPr>
        <w:t> </w:t>
      </w:r>
    </w:p>
    <w:p w:rsidR="000F278B" w:rsidRDefault="000F278B" w:rsidP="000F278B">
      <w:pPr>
        <w:jc w:val="both"/>
        <w:rPr>
          <w:rFonts w:ascii="Arial" w:hAnsi="Arial" w:cs="Arial"/>
        </w:rPr>
      </w:pPr>
      <w:r>
        <w:rPr>
          <w:rFonts w:ascii="Arial" w:hAnsi="Arial" w:cs="Arial"/>
        </w:rPr>
        <w:t>ИВО должен принять необходимые меры для предотвращения любого конфликта интересов в отношении лиц, которые могут быть приглашены для участия в отборочных органах или процесса отбора студентов.</w:t>
      </w:r>
    </w:p>
    <w:p w:rsidR="000F278B" w:rsidRDefault="000F278B" w:rsidP="000F278B">
      <w:pPr>
        <w:jc w:val="both"/>
        <w:rPr>
          <w:rFonts w:ascii="Arial" w:hAnsi="Arial" w:cs="Arial"/>
        </w:rPr>
      </w:pPr>
      <w:r>
        <w:rPr>
          <w:rFonts w:ascii="Arial" w:hAnsi="Arial" w:cs="Arial"/>
        </w:rPr>
        <w:t> </w:t>
      </w:r>
    </w:p>
    <w:p w:rsidR="000F278B" w:rsidRDefault="000F278B" w:rsidP="000F278B">
      <w:pPr>
        <w:jc w:val="both"/>
        <w:rPr>
          <w:rFonts w:ascii="Arial" w:hAnsi="Arial" w:cs="Arial"/>
        </w:rPr>
      </w:pPr>
      <w:r>
        <w:rPr>
          <w:rFonts w:ascii="Arial" w:hAnsi="Arial" w:cs="Arial"/>
        </w:rPr>
        <w:lastRenderedPageBreak/>
        <w:t>Критерии отбора, такие как, например, академическая успеваемость кандидата, предыдущий опыт мобильности, мотивация, предыдущий опыт в принимающей стране (т. е. Возвращение в страну происхождения) и т. д., Должны быть преданы гласности. Для студентов из стран-партнеров первым критерием отбора студентов будет академическая заслуга, но с эквивалентным академическим уровнем предпочтение следует отдавать учащимся менее благополучного социально-экономического происхождения (включая беженцев, просителей убежища и мигрантов).</w:t>
      </w:r>
    </w:p>
    <w:p w:rsidR="000F278B" w:rsidRDefault="000F278B" w:rsidP="000F278B">
      <w:pPr>
        <w:jc w:val="both"/>
        <w:rPr>
          <w:rFonts w:ascii="Arial" w:hAnsi="Arial" w:cs="Arial"/>
        </w:rPr>
      </w:pPr>
      <w:r>
        <w:rPr>
          <w:rFonts w:ascii="Arial" w:hAnsi="Arial" w:cs="Arial"/>
        </w:rPr>
        <w:t> </w:t>
      </w:r>
    </w:p>
    <w:p w:rsidR="000F278B" w:rsidRDefault="000F278B" w:rsidP="000F278B">
      <w:pPr>
        <w:jc w:val="both"/>
        <w:rPr>
          <w:rFonts w:ascii="Arial" w:hAnsi="Arial" w:cs="Arial"/>
        </w:rPr>
      </w:pPr>
      <w:r>
        <w:rPr>
          <w:rFonts w:ascii="Arial" w:hAnsi="Arial" w:cs="Arial"/>
        </w:rPr>
        <w:t>Более низкий приоритет будет отдаваться тем, кто уже участвовал в напрвлениях по мобильности в том же учебном цикле в рамках программы LLP-Эразмус, программы Эразмус Мундус или программы Эразмус +. В случае магистерских курсов Эразмус Мундус и общих степеней Эразмус Мундус, предыдущее участие учитывается только для стипендиатов.</w:t>
      </w:r>
    </w:p>
    <w:p w:rsidR="000F278B" w:rsidRDefault="000F278B" w:rsidP="000F278B">
      <w:pPr>
        <w:jc w:val="both"/>
        <w:rPr>
          <w:rFonts w:ascii="Arial" w:hAnsi="Arial" w:cs="Arial"/>
        </w:rPr>
      </w:pPr>
      <w:r>
        <w:rPr>
          <w:rFonts w:ascii="Arial" w:hAnsi="Arial" w:cs="Arial"/>
        </w:rPr>
        <w:t> </w:t>
      </w:r>
    </w:p>
    <w:p w:rsidR="000F278B" w:rsidRDefault="000F278B" w:rsidP="000F278B">
      <w:pPr>
        <w:jc w:val="both"/>
        <w:rPr>
          <w:rFonts w:ascii="Arial" w:hAnsi="Arial" w:cs="Arial"/>
        </w:rPr>
      </w:pPr>
      <w:r>
        <w:rPr>
          <w:rFonts w:ascii="Arial" w:hAnsi="Arial" w:cs="Arial"/>
        </w:rPr>
        <w:t>После того, как ученики будут отобраны, они должны получить от своего отправляющего учреждения Студенческий устав Эразмус + , в котором указаны права и обязанности студента в отношении ее / его периода обучения или стажировки за рубежом и объяснения различных шагов, которые должны быть предприняты до, во время и после мобильность.</w:t>
      </w:r>
    </w:p>
    <w:p w:rsidR="000F278B" w:rsidRPr="000F278B" w:rsidRDefault="000F278B" w:rsidP="000F278B">
      <w:pPr>
        <w:pStyle w:val="af3"/>
        <w:rPr>
          <w:rFonts w:ascii="Cambria" w:hAnsi="Cambria" w:cs="Times New Roman"/>
          <w:i w:val="0"/>
          <w:color w:val="000000"/>
        </w:rPr>
      </w:pPr>
      <w:r w:rsidRPr="000F278B">
        <w:rPr>
          <w:i w:val="0"/>
          <w:color w:val="000000"/>
        </w:rPr>
        <w:t>СОГЛАШЕНИЕ СО СТУДЕНТОМ</w:t>
      </w:r>
    </w:p>
    <w:p w:rsidR="000F278B" w:rsidRDefault="000F278B" w:rsidP="000F278B">
      <w:pPr>
        <w:jc w:val="both"/>
        <w:rPr>
          <w:rFonts w:ascii="Arial" w:hAnsi="Arial" w:cs="Arial"/>
        </w:rPr>
      </w:pPr>
      <w:r>
        <w:rPr>
          <w:rFonts w:ascii="Arial" w:hAnsi="Arial" w:cs="Arial"/>
        </w:rPr>
        <w:t>Перед отъездом каждый выбранный студент должен подписать соглашение, которое включает также «соглашение об обучении», в котором указывается программа обучения и / или стажировка, которые должны соблюдаться по согласованию со студентом, отправляющей и принимающей организацией. Шаблон доступен по ссылке http://ec.europa.eu/education/opportunities/higher-education/qualityframework_en.htm. Это соглашение об обучении определяет целевые результаты обучения за период обучения за рубежом и определяет положения о формальном признании. В соглашении также указывается место проведения учебного периода и / или стажировки. В этом соглашении об обучении отправляющее учреждение и учащийся также должны согласовать уровень языка (основной язык места обучения или рабочего места), который должен быть достигнут учеником к началу периода обучения / стажировки, в соответствии с рекомендуемым уровнем, указанным в межведомственное соглашение между отправляющими и принимающими учреждениями (или в соответствии с ожиданиями предприятия в случае стажировок). Там, где это применимо, отправляющее учреждение и учащийся согласуют наилучшую подходящую лингвистическую поддержку, чтобы ученик мог достичь согласованного уровня (см. Следующий параграф об онлайн-сервисе лингвистической поддержки).</w:t>
      </w:r>
    </w:p>
    <w:p w:rsidR="000F278B" w:rsidRPr="000F278B" w:rsidRDefault="000F278B" w:rsidP="000F278B">
      <w:pPr>
        <w:pStyle w:val="af3"/>
        <w:rPr>
          <w:rFonts w:ascii="Cambria" w:hAnsi="Cambria" w:cs="Times New Roman"/>
          <w:i w:val="0"/>
          <w:color w:val="000000"/>
        </w:rPr>
      </w:pPr>
      <w:r w:rsidRPr="000F278B">
        <w:rPr>
          <w:i w:val="0"/>
          <w:color w:val="000000"/>
        </w:rPr>
        <w:t>ГРАНТ ДЛЯ СТУДЕНТОВ</w:t>
      </w:r>
    </w:p>
    <w:p w:rsidR="000F278B" w:rsidRDefault="000F278B" w:rsidP="000F278B">
      <w:pPr>
        <w:jc w:val="both"/>
        <w:rPr>
          <w:rFonts w:ascii="Arial" w:hAnsi="Arial" w:cs="Arial"/>
        </w:rPr>
      </w:pPr>
      <w:r>
        <w:rPr>
          <w:rFonts w:ascii="Arial" w:hAnsi="Arial" w:cs="Arial"/>
        </w:rPr>
        <w:t>Студенты могут получить «студенческий грант», чтобы покрыть расходы, которые появляются за период мобильности за рубежом. Такой грант может состоять из одного или обоих из следующего:</w:t>
      </w:r>
    </w:p>
    <w:p w:rsidR="000F278B" w:rsidRDefault="000F278B" w:rsidP="000F278B">
      <w:pPr>
        <w:jc w:val="both"/>
        <w:rPr>
          <w:rFonts w:ascii="Arial" w:hAnsi="Arial" w:cs="Arial"/>
        </w:rPr>
      </w:pPr>
      <w:r>
        <w:rPr>
          <w:rFonts w:ascii="Arial" w:hAnsi="Arial" w:cs="Arial"/>
        </w:rPr>
        <w:t> </w:t>
      </w:r>
    </w:p>
    <w:p w:rsidR="000F278B" w:rsidRDefault="000F278B" w:rsidP="000F278B">
      <w:pPr>
        <w:pStyle w:val="afa"/>
        <w:numPr>
          <w:ilvl w:val="0"/>
          <w:numId w:val="320"/>
        </w:numPr>
        <w:spacing w:after="200" w:line="276" w:lineRule="auto"/>
        <w:contextualSpacing/>
        <w:jc w:val="both"/>
        <w:rPr>
          <w:rFonts w:ascii="Arial" w:hAnsi="Arial" w:cs="Arial"/>
        </w:rPr>
      </w:pPr>
      <w:r>
        <w:rPr>
          <w:rFonts w:ascii="Arial" w:hAnsi="Arial" w:cs="Arial"/>
        </w:rPr>
        <w:lastRenderedPageBreak/>
        <w:t xml:space="preserve">грант ЕС, рассчитанный на месяц и оплачиваемый как единичная сумма (см. Раздел «Правила финансирования» в части B настоящего Руководства); и / или </w:t>
      </w:r>
    </w:p>
    <w:p w:rsidR="000F278B" w:rsidRDefault="000F278B" w:rsidP="000F278B">
      <w:pPr>
        <w:pStyle w:val="afa"/>
        <w:numPr>
          <w:ilvl w:val="0"/>
          <w:numId w:val="320"/>
        </w:numPr>
        <w:spacing w:after="200" w:line="276" w:lineRule="auto"/>
        <w:contextualSpacing/>
        <w:jc w:val="both"/>
        <w:rPr>
          <w:rFonts w:ascii="Arial" w:hAnsi="Arial" w:cs="Arial"/>
        </w:rPr>
      </w:pPr>
      <w:r>
        <w:rPr>
          <w:rFonts w:ascii="Arial" w:hAnsi="Arial" w:cs="Arial"/>
        </w:rPr>
        <w:t>национальный, региональный и местный грант, предоставляемый государственным или частным спонсором или программа кредитования.</w:t>
      </w:r>
    </w:p>
    <w:p w:rsidR="000F278B" w:rsidRDefault="000F278B" w:rsidP="000F278B">
      <w:pPr>
        <w:jc w:val="both"/>
        <w:rPr>
          <w:rFonts w:ascii="Arial" w:hAnsi="Arial" w:cs="Arial"/>
        </w:rPr>
      </w:pPr>
      <w:r>
        <w:rPr>
          <w:rFonts w:ascii="Arial" w:hAnsi="Arial" w:cs="Arial"/>
        </w:rPr>
        <w:t> Студентам с нулевым грантом из фондов ЕС разрешены (как для обучение, так и стажировка), то есть студенты, которые выполняют все критерии приемлемости студента Эразмус и получают выгоду от всех преимуществ статуса студента Эразмус, не получая грант мобильности ЕС. Правила, изложенные в этом Руководстве по программе, за исключением тех, которые касаются выделения грантов, также распространяются на таких учащихся с нулевым уровнем финансирования из фондов ЕС. Число студентов, имеющих нулевой грант</w:t>
      </w:r>
    </w:p>
    <w:p w:rsidR="000F278B" w:rsidRDefault="000F278B" w:rsidP="000F278B">
      <w:pPr>
        <w:jc w:val="both"/>
        <w:rPr>
          <w:rFonts w:ascii="Arial" w:hAnsi="Arial" w:cs="Arial"/>
        </w:rPr>
      </w:pPr>
      <w:r>
        <w:rPr>
          <w:rFonts w:ascii="Arial" w:hAnsi="Arial" w:cs="Arial"/>
        </w:rPr>
        <w:t>из фондов ЕС на весь период мобильности, учитывается в статистике показателя эффективности, используемого для распределения бюджета ЕС между странами.</w:t>
      </w:r>
    </w:p>
    <w:p w:rsidR="000F278B" w:rsidRDefault="000F278B" w:rsidP="000F278B">
      <w:pPr>
        <w:jc w:val="both"/>
        <w:rPr>
          <w:rFonts w:ascii="Arial" w:hAnsi="Arial" w:cs="Arial"/>
        </w:rPr>
      </w:pPr>
      <w:r>
        <w:rPr>
          <w:rFonts w:ascii="Arial" w:hAnsi="Arial" w:cs="Arial"/>
        </w:rPr>
        <w:t> Учащиеся, участвующие в проекте мобильности высшего образования, поддерживаемые программой Эразмус + - независимо от того, получают ли они грант Эразмус + ЕС для их участия, освобождаются от уплаты сборов за обучение, регистрацию, экзамены и доступ к лабораторным и библиотечным учреждениям в принимающем учреждении. Тем не менее, небольшие расходы могут взиматься за такие расходы, как страхование, студенческие союзы и использование разных материалов, таких как фотокопии, лабораторные материалы, на той же основе, что и для местных студентов. Отправленные за границу студенты не несут ответственности за какие-либо дополнительные сборы или сборы в связи с организацией или администрированием их периода мобильности.</w:t>
      </w:r>
    </w:p>
    <w:p w:rsidR="000F278B" w:rsidRDefault="000F278B" w:rsidP="000F278B">
      <w:pPr>
        <w:jc w:val="both"/>
        <w:rPr>
          <w:rFonts w:ascii="Arial" w:hAnsi="Arial" w:cs="Arial"/>
        </w:rPr>
      </w:pPr>
      <w:r>
        <w:rPr>
          <w:rFonts w:ascii="Arial" w:hAnsi="Arial" w:cs="Arial"/>
        </w:rPr>
        <w:t> Кроме того, право на получение любого гранта или кредита, предоставляемых студентам для обучения в их отправляющем учреждении, должно сохраняться в течение периода пребывания за границей.</w:t>
      </w:r>
    </w:p>
    <w:p w:rsidR="000F278B" w:rsidRDefault="000F278B" w:rsidP="000F278B">
      <w:pPr>
        <w:jc w:val="both"/>
        <w:rPr>
          <w:rFonts w:ascii="Arial" w:hAnsi="Arial" w:cs="Arial"/>
        </w:rPr>
      </w:pPr>
      <w:r>
        <w:rPr>
          <w:rFonts w:ascii="Arial" w:hAnsi="Arial" w:cs="Arial"/>
        </w:rPr>
        <w:t> В случае стажировок, если принимающее предприятие / организация предоставляет студенту пособие или какое-либо вознаграждение, оно совместимо с грантом Эразмус + ЕС.</w:t>
      </w:r>
    </w:p>
    <w:p w:rsidR="000F278B" w:rsidRDefault="000F278B" w:rsidP="000F278B">
      <w:pPr>
        <w:jc w:val="both"/>
        <w:rPr>
          <w:rFonts w:ascii="Arial" w:hAnsi="Arial" w:cs="Arial"/>
        </w:rPr>
      </w:pPr>
      <w:r>
        <w:rPr>
          <w:rFonts w:ascii="Arial" w:hAnsi="Arial" w:cs="Arial"/>
        </w:rPr>
        <w:t>Период мобильности совместим с неполной занятостью, и если студент получает грант Эразмус + ЕС, он также совместим с доходами, которые получит студент, если он или она осуществляет деятельность, предусмотренную в согласованной программе мобильности.</w:t>
      </w:r>
    </w:p>
    <w:p w:rsidR="000F278B" w:rsidRDefault="000F278B" w:rsidP="000F278B">
      <w:pPr>
        <w:jc w:val="both"/>
        <w:rPr>
          <w:rFonts w:ascii="Arial" w:hAnsi="Arial" w:cs="Arial"/>
        </w:rPr>
      </w:pPr>
      <w:r>
        <w:rPr>
          <w:rFonts w:ascii="Arial" w:hAnsi="Arial" w:cs="Arial"/>
        </w:rPr>
        <w:t>Студенты, участвующие в проекте мобильности высшего образования (учащиеся или стажирующиеся за рубежом), не могут одновременно быть бенефициарами стипендии программы совместных магистерских дипломов «Эразмус Мундус». Студенты, получившие грант Эразмус + ЕС, полностью или частично возмещают грант ЕС, если они не соблюдают условия соглашения о предоставлении гранта (если им не удастся завершить свою запланированную деятельность за рубежом из-за форс-мажорных обстоятельств). Им может быть предложено частично или полностью возместить полученный грант ЕС, если они не смогут заполнить и представить окончательный онлайн-отчет.</w:t>
      </w:r>
    </w:p>
    <w:p w:rsidR="000F278B" w:rsidRPr="000F278B" w:rsidRDefault="000F278B" w:rsidP="000F278B">
      <w:pPr>
        <w:pStyle w:val="af3"/>
        <w:rPr>
          <w:rFonts w:ascii="Cambria" w:hAnsi="Cambria" w:cs="Times New Roman"/>
          <w:i w:val="0"/>
          <w:color w:val="000000"/>
        </w:rPr>
      </w:pPr>
      <w:r w:rsidRPr="000F278B">
        <w:rPr>
          <w:i w:val="0"/>
          <w:color w:val="000000"/>
        </w:rPr>
        <w:t>ОНЛАЙН-ЛИНГВИСТИЧЕСКАЯ ПОДДЕРЖКА</w:t>
      </w:r>
    </w:p>
    <w:p w:rsidR="000F278B" w:rsidRDefault="000F278B" w:rsidP="000F278B">
      <w:pPr>
        <w:jc w:val="both"/>
        <w:rPr>
          <w:rFonts w:ascii="Arial" w:hAnsi="Arial" w:cs="Arial"/>
        </w:rPr>
      </w:pPr>
      <w:r>
        <w:rPr>
          <w:rFonts w:ascii="Arial" w:hAnsi="Arial" w:cs="Arial"/>
        </w:rPr>
        <w:lastRenderedPageBreak/>
        <w:t>Подписав Устав программы «Эразмус» о высшем образовании, ИВО обязуются оказывать всю необходимую поддержку участникам мобильности в плане лингвистической подготовки. В связи с этим, в ходе Программы будет постепенно внедряться онлайн-лингвистическая поддержка для всех видов мобильности между странами Программы, продолжающимися два месяца и дольше. Такая онлайн-поддержка предоставляется Европейской комиссией отдельным студентам с целью оценки их компетентности в знании языка, который они будут использовать для изучения или проведения своей стажировки за рубежом. Эта поддержка также предложит им, где это необходимо, возможность улучшить знание языка до и / или в течение периода мобильности. Участники с уровнем не менее B2 на основном языке обучения или работы могут выбрать курс OLS на языке принимающей страны, если таковой имеется. Предоставление языковой поддержки должно основываться на взаимном доверии между отправляющими и принимающими учреждениями. Рекомендуемый уровень языковой компетентности изложен в Межинституциональных соглашениях и Соглашениях об обучении и, таким образом, согласован тремя сторонами. С Эразмус +, посылающие ИВО обязуются обеспечить, чтобы их выпускающиеся студенты имели требуемый уровень языка, и такого взаимного согласия должно быть достаточно. Отправляющие высшие учебные заведения несут ответственность за предоставление своим студентам наиболее подходящей языковой поддержки, будь то OLS или любой другой подход, который может финансироваться за счет организационной поддержки, чтобы гарантировать, что их ученики получают рекомендованный уровень, согласованный с принимающим учреждением до начала мобильности. Поэтому отправляющие ИВО не обязаны отправлять результаты оценки языка OLS в принимающие учреждения. Студенты должны решить, согласны ли они сообщать результаты оценки языка OLS в принимающее учреждение или нет.</w:t>
      </w:r>
    </w:p>
    <w:p w:rsidR="000F278B" w:rsidRDefault="000F278B" w:rsidP="000F278B">
      <w:pPr>
        <w:jc w:val="both"/>
        <w:rPr>
          <w:rFonts w:ascii="Arial" w:hAnsi="Arial" w:cs="Arial"/>
        </w:rPr>
      </w:pPr>
      <w:r>
        <w:rPr>
          <w:rFonts w:ascii="Arial" w:hAnsi="Arial" w:cs="Arial"/>
        </w:rPr>
        <w:t>Онлайн-лингвистическая поддержка будет предоставляться следующим образом:</w:t>
      </w:r>
    </w:p>
    <w:p w:rsidR="000F278B" w:rsidRDefault="000F278B" w:rsidP="000F278B">
      <w:pPr>
        <w:pStyle w:val="afa"/>
        <w:numPr>
          <w:ilvl w:val="0"/>
          <w:numId w:val="321"/>
        </w:numPr>
        <w:spacing w:after="200" w:line="276" w:lineRule="auto"/>
        <w:contextualSpacing/>
        <w:jc w:val="both"/>
        <w:rPr>
          <w:rFonts w:ascii="Arial" w:hAnsi="Arial" w:cs="Arial"/>
        </w:rPr>
      </w:pPr>
      <w:r>
        <w:rPr>
          <w:rFonts w:ascii="Arial" w:hAnsi="Arial" w:cs="Arial"/>
        </w:rPr>
        <w:t>Национальные агентства выделяют онлайн-лицензии для высших учебных заведений в соответствии с общими критериями, установленными Европейской комиссией;</w:t>
      </w:r>
    </w:p>
    <w:p w:rsidR="000F278B" w:rsidRDefault="000F278B" w:rsidP="000F278B">
      <w:pPr>
        <w:pStyle w:val="afa"/>
        <w:numPr>
          <w:ilvl w:val="0"/>
          <w:numId w:val="321"/>
        </w:numPr>
        <w:spacing w:after="200" w:line="276" w:lineRule="auto"/>
        <w:contextualSpacing/>
        <w:jc w:val="both"/>
        <w:rPr>
          <w:rFonts w:ascii="Arial" w:hAnsi="Arial" w:cs="Arial"/>
        </w:rPr>
      </w:pPr>
      <w:r>
        <w:rPr>
          <w:rFonts w:ascii="Arial" w:hAnsi="Arial" w:cs="Arial"/>
        </w:rPr>
        <w:t>после того, как они выбраны их высшим учебным заведением, все учащиеся (кроме носителей языка и в надлежащим образом обоснованных случаях), получающие пользу от онлайн-службы, должны провести онлайн-тест, чтобы оценить свои компетенции в знании основного языка, который они будут использовать для обучения или прохождения стажировки за рубежом. Это необходимое условие перед участием в проекте мобильности. Результаты этого теста будут сообщены учащемуся и отправляющему вузу. Это позволит посылающему ИВО оценивать количество студентов, которые потенциально могут нуждаться в онлайн-языковом курсе;</w:t>
      </w:r>
    </w:p>
    <w:p w:rsidR="000F278B" w:rsidRDefault="000F278B" w:rsidP="000F278B">
      <w:pPr>
        <w:pStyle w:val="afa"/>
        <w:numPr>
          <w:ilvl w:val="0"/>
          <w:numId w:val="321"/>
        </w:numPr>
        <w:spacing w:after="200" w:line="276" w:lineRule="auto"/>
        <w:contextualSpacing/>
        <w:jc w:val="both"/>
        <w:rPr>
          <w:rFonts w:ascii="Arial" w:hAnsi="Arial" w:cs="Arial"/>
        </w:rPr>
      </w:pPr>
      <w:r>
        <w:rPr>
          <w:rFonts w:ascii="Arial" w:hAnsi="Arial" w:cs="Arial"/>
        </w:rPr>
        <w:t>исходя из количества онлайн-лицензий, доступных для языковых курсов, ИВО будут распространять лицензии в соответствии с потребностями учащихся. Студенты возьмут на себя ответственность следить за онлайн-курсом, как описано и согласовано в соглашении о гранте;</w:t>
      </w:r>
    </w:p>
    <w:p w:rsidR="000F278B" w:rsidRDefault="000F278B" w:rsidP="000F278B">
      <w:pPr>
        <w:pStyle w:val="afa"/>
        <w:numPr>
          <w:ilvl w:val="0"/>
          <w:numId w:val="321"/>
        </w:numPr>
        <w:spacing w:after="200" w:line="276" w:lineRule="auto"/>
        <w:contextualSpacing/>
        <w:jc w:val="both"/>
        <w:rPr>
          <w:rFonts w:ascii="Arial" w:hAnsi="Arial" w:cs="Arial"/>
        </w:rPr>
      </w:pPr>
      <w:r>
        <w:rPr>
          <w:rFonts w:ascii="Arial" w:hAnsi="Arial" w:cs="Arial"/>
        </w:rPr>
        <w:t>по окончании периода мобильности студент пройдет второе тестирование для оценки прогресса, достигнутого в языке. Результаты будут сообщены учащемуся и направляющему ИВО.</w:t>
      </w:r>
    </w:p>
    <w:p w:rsidR="000F278B" w:rsidRDefault="000F278B" w:rsidP="000F278B">
      <w:pPr>
        <w:jc w:val="both"/>
        <w:rPr>
          <w:rFonts w:ascii="Arial" w:hAnsi="Arial" w:cs="Arial"/>
        </w:rPr>
      </w:pPr>
      <w:r>
        <w:rPr>
          <w:rFonts w:ascii="Arial" w:hAnsi="Arial" w:cs="Arial"/>
        </w:rPr>
        <w:t> Более подробная информация представлена на веб-сайтах Европейской комиссии и национальных агентств.</w:t>
      </w:r>
    </w:p>
    <w:p w:rsidR="000F278B" w:rsidRDefault="000F278B" w:rsidP="000F278B">
      <w:pPr>
        <w:jc w:val="both"/>
        <w:rPr>
          <w:rFonts w:ascii="Arial" w:hAnsi="Arial" w:cs="Arial"/>
        </w:rPr>
      </w:pPr>
      <w:r>
        <w:rPr>
          <w:rFonts w:ascii="Arial" w:hAnsi="Arial" w:cs="Arial"/>
        </w:rPr>
        <w:t>Для всех других видов мобильности или если онлайн-служба Комиссии недоступна для данного языка, высшие учебные заведения могут предоставлять студентам другие виды языковой поддержки, которые будут финансироваться в рамках гранта «организационная поддержка».</w:t>
      </w:r>
    </w:p>
    <w:p w:rsidR="000F278B" w:rsidRPr="000F278B" w:rsidRDefault="000F278B" w:rsidP="000F278B">
      <w:pPr>
        <w:pStyle w:val="af3"/>
        <w:rPr>
          <w:rFonts w:ascii="Cambria" w:hAnsi="Cambria" w:cs="Times New Roman"/>
          <w:i w:val="0"/>
          <w:color w:val="000000"/>
        </w:rPr>
      </w:pPr>
      <w:r w:rsidRPr="000F278B">
        <w:rPr>
          <w:i w:val="0"/>
          <w:color w:val="000000"/>
        </w:rPr>
        <w:lastRenderedPageBreak/>
        <w:t>д. УСЛОВИЯ УЧАСТИЯ ПЕРСОНАЛА</w:t>
      </w:r>
    </w:p>
    <w:p w:rsidR="000F278B" w:rsidRPr="000F278B" w:rsidRDefault="000F278B" w:rsidP="000F278B">
      <w:pPr>
        <w:pStyle w:val="af3"/>
        <w:rPr>
          <w:i w:val="0"/>
          <w:color w:val="000000"/>
        </w:rPr>
      </w:pPr>
      <w:r w:rsidRPr="000F278B">
        <w:rPr>
          <w:i w:val="0"/>
          <w:color w:val="000000"/>
        </w:rPr>
        <w:t>ОТБОР</w:t>
      </w:r>
    </w:p>
    <w:p w:rsidR="000F278B" w:rsidRDefault="000F278B" w:rsidP="000F278B">
      <w:pPr>
        <w:jc w:val="both"/>
        <w:rPr>
          <w:rFonts w:ascii="Arial" w:hAnsi="Arial" w:cs="Arial"/>
        </w:rPr>
      </w:pPr>
      <w:r>
        <w:rPr>
          <w:rFonts w:ascii="Arial" w:hAnsi="Arial" w:cs="Arial"/>
        </w:rPr>
        <w:t>Персонал, участвующий в проекте мобильности высшего образования, должен быть выбран своими отправляющими ИВО честным и открытым способом. До своего отъезда они должны согласовать программу мобильности с отправляющими и принимающими учреждениями / предприятиями. Выбор преподавателей и сотрудников ИВО должен проводиться ИВО. Процедура отбора и выдачи грантов должна быть справедливой, честной, согласованной и документированной и предоставляться всем сторонам, участвующим в процессе отбора. Критерии отбора (например, приоритет, предоставляемый сотрудникам, выезжающим за рубеж в первый раз, ограничение возможного количества поездок по проекту мобильности на одного сотрудника в течение определенного периода времени и т. д.) должны быть общедоступными.</w:t>
      </w:r>
    </w:p>
    <w:p w:rsidR="000F278B" w:rsidRDefault="000F278B" w:rsidP="000F278B">
      <w:pPr>
        <w:jc w:val="both"/>
        <w:rPr>
          <w:rFonts w:ascii="Arial" w:hAnsi="Arial" w:cs="Arial"/>
        </w:rPr>
      </w:pPr>
      <w:r>
        <w:rPr>
          <w:rFonts w:ascii="Arial" w:hAnsi="Arial" w:cs="Arial"/>
        </w:rPr>
        <w:t> ИВО должен принять необходимые меры для предотвращения любого конфликта интересов в отношении лиц, которые могут быть приглашены для участия в избирательных органах или процесса отбора отдельных бенефициаров.</w:t>
      </w:r>
    </w:p>
    <w:p w:rsidR="000F278B" w:rsidRDefault="000F278B" w:rsidP="000F278B">
      <w:pPr>
        <w:jc w:val="both"/>
        <w:rPr>
          <w:rFonts w:ascii="Arial" w:hAnsi="Arial" w:cs="Arial"/>
        </w:rPr>
      </w:pPr>
      <w:r>
        <w:rPr>
          <w:rFonts w:ascii="Arial" w:hAnsi="Arial" w:cs="Arial"/>
        </w:rPr>
        <w:t> В случае мобильности персонала от предприятия в ИВО, она должна быть организована по приглашению учреждения сотруднику предприятия; грантом распоряжается принимающий ИВО или, в случае мобильности между странами программы и странами-партнерами, бенефициаром.</w:t>
      </w:r>
    </w:p>
    <w:p w:rsidR="000F278B" w:rsidRPr="000F278B" w:rsidRDefault="000F278B" w:rsidP="000F278B">
      <w:pPr>
        <w:pStyle w:val="af3"/>
        <w:rPr>
          <w:rFonts w:ascii="Cambria" w:hAnsi="Cambria" w:cs="Times New Roman"/>
          <w:i w:val="0"/>
          <w:color w:val="000000"/>
        </w:rPr>
      </w:pPr>
      <w:r w:rsidRPr="000F278B">
        <w:rPr>
          <w:i w:val="0"/>
          <w:color w:val="000000"/>
        </w:rPr>
        <w:t>СОГЛАШЕНИЕ МОБИЛЬНОСТИ</w:t>
      </w:r>
    </w:p>
    <w:p w:rsidR="000F278B" w:rsidRDefault="000F278B" w:rsidP="000F278B">
      <w:pPr>
        <w:jc w:val="both"/>
        <w:rPr>
          <w:rFonts w:ascii="Arial" w:hAnsi="Arial" w:cs="Arial"/>
        </w:rPr>
      </w:pPr>
      <w:r>
        <w:rPr>
          <w:rFonts w:ascii="Arial" w:hAnsi="Arial" w:cs="Arial"/>
        </w:rPr>
        <w:t>Отбор персонала ИВО будет осуществляться отправляющим учреждением на основе проекта программы мобильности, представленного сотрудником после консультации с принимающим учреждением / предприятием. Перед отъездом окончательная программа мобильности должна быть официально согласована как отправляющим учреждением / предприятием, так и принимающим учреждением / предприятием (путем обмена письмами или электронными сообщениями). Как отправляющее учреждение / предприятие, так и принимающее учреждение / предприятие несут ответственность за качество периода мобильности за рубежом.</w:t>
      </w:r>
    </w:p>
    <w:p w:rsidR="000F278B" w:rsidRPr="000F278B" w:rsidRDefault="000F278B" w:rsidP="000F278B">
      <w:pPr>
        <w:pStyle w:val="af3"/>
        <w:rPr>
          <w:rFonts w:ascii="Cambria" w:hAnsi="Cambria" w:cs="Times New Roman"/>
          <w:i w:val="0"/>
          <w:color w:val="000000"/>
        </w:rPr>
      </w:pPr>
      <w:r w:rsidRPr="000F278B">
        <w:rPr>
          <w:i w:val="0"/>
          <w:color w:val="000000"/>
        </w:rPr>
        <w:t>ГРАНТ ДЛЯ ПЕРСОНАЛА</w:t>
      </w:r>
    </w:p>
    <w:p w:rsidR="000F278B" w:rsidRDefault="000F278B" w:rsidP="000F278B">
      <w:pPr>
        <w:jc w:val="both"/>
        <w:rPr>
          <w:rFonts w:ascii="Arial" w:hAnsi="Arial" w:cs="Arial"/>
        </w:rPr>
      </w:pPr>
      <w:r>
        <w:rPr>
          <w:rFonts w:ascii="Arial" w:hAnsi="Arial" w:cs="Arial"/>
        </w:rPr>
        <w:t>Финансовые правила для двух типов мобильности персонала одинаковы. Грант является вкладом в оплату путевых расходов и суточных на период обучения или стажировки за рубежом (см. Раздел «Правила финансирования» в части B настоящего Руководства).</w:t>
      </w:r>
    </w:p>
    <w:p w:rsidR="000F278B" w:rsidRDefault="000F278B" w:rsidP="000F278B">
      <w:pPr>
        <w:jc w:val="both"/>
        <w:rPr>
          <w:rFonts w:ascii="Arial" w:hAnsi="Arial" w:cs="Arial"/>
        </w:rPr>
      </w:pPr>
      <w:r>
        <w:rPr>
          <w:rFonts w:ascii="Arial" w:hAnsi="Arial" w:cs="Arial"/>
        </w:rPr>
        <w:t>Для сотрудников институтов высшего образования допускается мобильность с нулевым уровнем финансирования из фондов ЕС.</w:t>
      </w:r>
    </w:p>
    <w:p w:rsidR="000F278B" w:rsidRPr="000F278B" w:rsidRDefault="000F278B" w:rsidP="000F278B">
      <w:pPr>
        <w:pStyle w:val="af3"/>
        <w:rPr>
          <w:rFonts w:ascii="Cambria" w:hAnsi="Cambria" w:cs="Times New Roman"/>
          <w:i w:val="0"/>
          <w:color w:val="000000"/>
        </w:rPr>
      </w:pPr>
      <w:r w:rsidRPr="000F278B">
        <w:rPr>
          <w:i w:val="0"/>
          <w:color w:val="000000"/>
        </w:rPr>
        <w:t>2. ПЕРЕРЫВАНИЕ ПРОГРАММЫ МОБИЛЬНОСТИ СТУДЕНТОВ</w:t>
      </w:r>
    </w:p>
    <w:p w:rsidR="000F278B" w:rsidRDefault="000F278B" w:rsidP="000F278B">
      <w:pPr>
        <w:jc w:val="both"/>
        <w:rPr>
          <w:rFonts w:ascii="Arial" w:hAnsi="Arial" w:cs="Arial"/>
        </w:rPr>
      </w:pPr>
      <w:r>
        <w:rPr>
          <w:rFonts w:ascii="Arial" w:hAnsi="Arial" w:cs="Arial"/>
        </w:rPr>
        <w:t>Когда прерывается период мобильности студента, например, из-за того, что существует разрыв между окончанием языкового курса и началом фактического обучения / стажировки, количество дней прерывания должно быть закодировано в Mobility Tool + и сумма гранта соответственно должна быть преобразована.</w:t>
      </w:r>
    </w:p>
    <w:p w:rsidR="000F278B" w:rsidRDefault="000F278B" w:rsidP="000F278B">
      <w:pPr>
        <w:jc w:val="both"/>
        <w:rPr>
          <w:rFonts w:ascii="Arial" w:hAnsi="Arial" w:cs="Arial"/>
        </w:rPr>
      </w:pPr>
      <w:r>
        <w:rPr>
          <w:rFonts w:ascii="Arial" w:hAnsi="Arial" w:cs="Arial"/>
        </w:rPr>
        <w:lastRenderedPageBreak/>
        <w:t>Для прохождения стажировки между странами Программы период мобильности за границей может прерываться корпоративными праздниками, если предприятие закрыто в течение этого периода. Грант сохраняется в течение этого периода. Период закрытия не учитывается в отношении стажировки с минимальной продолжительностью, но он будет рассчитываться в течение максимум 12 месяцев за каждый цикл обучения, для которого один и тот же студент может получать гранты на периоды мобильности.</w:t>
      </w:r>
    </w:p>
    <w:p w:rsidR="000F278B" w:rsidRPr="000F278B" w:rsidRDefault="000F278B" w:rsidP="000F278B">
      <w:pPr>
        <w:pStyle w:val="af3"/>
        <w:rPr>
          <w:rFonts w:ascii="Cambria" w:hAnsi="Cambria" w:cs="Times New Roman"/>
          <w:i w:val="0"/>
          <w:color w:val="000000"/>
        </w:rPr>
      </w:pPr>
      <w:r w:rsidRPr="000F278B">
        <w:rPr>
          <w:i w:val="0"/>
          <w:color w:val="000000"/>
        </w:rPr>
        <w:t>ПРОДОЛЖЕНИЕ МОБИЛЬНОСТИ СТУДЕНТОВ</w:t>
      </w:r>
    </w:p>
    <w:p w:rsidR="000F278B" w:rsidRDefault="000F278B" w:rsidP="000F278B">
      <w:pPr>
        <w:jc w:val="both"/>
        <w:rPr>
          <w:rFonts w:ascii="Arial" w:hAnsi="Arial" w:cs="Arial"/>
        </w:rPr>
      </w:pPr>
      <w:r>
        <w:rPr>
          <w:rFonts w:ascii="Arial" w:hAnsi="Arial" w:cs="Arial"/>
        </w:rPr>
        <w:t>Согласование продления текущего периода мобильности может быть согласовано между отправляющей и принимающей организациями в следующих случаях:</w:t>
      </w:r>
    </w:p>
    <w:p w:rsidR="000F278B" w:rsidRDefault="000F278B" w:rsidP="000F278B">
      <w:pPr>
        <w:pStyle w:val="afa"/>
        <w:numPr>
          <w:ilvl w:val="0"/>
          <w:numId w:val="322"/>
        </w:numPr>
        <w:spacing w:after="200" w:line="276" w:lineRule="auto"/>
        <w:contextualSpacing/>
        <w:jc w:val="both"/>
        <w:rPr>
          <w:rFonts w:ascii="Arial" w:hAnsi="Arial" w:cs="Arial"/>
        </w:rPr>
      </w:pPr>
      <w:r>
        <w:rPr>
          <w:rFonts w:ascii="Arial" w:hAnsi="Arial" w:cs="Arial"/>
        </w:rPr>
        <w:t>просьба о продлении срока мобильности должна быть представлена не позднее, чем за один месяц до окончания первоначально запланированного периода мобильности; </w:t>
      </w:r>
    </w:p>
    <w:p w:rsidR="000F278B" w:rsidRDefault="000F278B" w:rsidP="000F278B">
      <w:pPr>
        <w:pStyle w:val="afa"/>
        <w:numPr>
          <w:ilvl w:val="0"/>
          <w:numId w:val="322"/>
        </w:numPr>
        <w:spacing w:after="200" w:line="276" w:lineRule="auto"/>
        <w:contextualSpacing/>
        <w:jc w:val="both"/>
        <w:rPr>
          <w:rFonts w:ascii="Arial" w:hAnsi="Arial" w:cs="Arial"/>
        </w:rPr>
      </w:pPr>
      <w:r>
        <w:rPr>
          <w:rFonts w:ascii="Arial" w:hAnsi="Arial" w:cs="Arial"/>
        </w:rPr>
        <w:t>если запрос принят всеми сторонами, необходимо изменить соглашение о гранте и все мероприятия, связанные с продлением срока действия, должны быть завершены;</w:t>
      </w:r>
    </w:p>
    <w:p w:rsidR="000F278B" w:rsidRDefault="000F278B" w:rsidP="000F278B">
      <w:pPr>
        <w:pStyle w:val="afa"/>
        <w:numPr>
          <w:ilvl w:val="0"/>
          <w:numId w:val="322"/>
        </w:numPr>
        <w:spacing w:after="200" w:line="276" w:lineRule="auto"/>
        <w:contextualSpacing/>
        <w:jc w:val="both"/>
        <w:rPr>
          <w:rFonts w:ascii="Arial" w:hAnsi="Arial" w:cs="Arial"/>
        </w:rPr>
      </w:pPr>
      <w:r>
        <w:rPr>
          <w:rFonts w:ascii="Arial" w:hAnsi="Arial" w:cs="Arial"/>
        </w:rPr>
        <w:t>если студент получает грант Эразмус +, отправляющее учреждение может либо внести изменения в сумму гранта, чтобы учесть более длительную продолжительность, либо договориться со студентом о том, что дополнительные дни считаются периодом «нулевого гранта из фондов ЕС»;</w:t>
      </w:r>
    </w:p>
    <w:p w:rsidR="000F278B" w:rsidRDefault="000F278B" w:rsidP="000F278B">
      <w:pPr>
        <w:pStyle w:val="afa"/>
        <w:numPr>
          <w:ilvl w:val="0"/>
          <w:numId w:val="322"/>
        </w:numPr>
        <w:spacing w:after="200" w:line="276" w:lineRule="auto"/>
        <w:contextualSpacing/>
        <w:jc w:val="both"/>
        <w:rPr>
          <w:rFonts w:ascii="Arial" w:hAnsi="Arial" w:cs="Arial"/>
        </w:rPr>
      </w:pPr>
      <w:r>
        <w:rPr>
          <w:rFonts w:ascii="Arial" w:hAnsi="Arial" w:cs="Arial"/>
        </w:rPr>
        <w:t>фактические даты начала и окончания периода мобильности должны быть включены в транскрипт записей приемного учреждения или в Свидетельство о стажировке учащегося в соответствии со следующими определениями:</w:t>
      </w:r>
    </w:p>
    <w:p w:rsidR="000F278B" w:rsidRDefault="000F278B" w:rsidP="000F278B">
      <w:pPr>
        <w:pStyle w:val="afa"/>
        <w:numPr>
          <w:ilvl w:val="0"/>
          <w:numId w:val="323"/>
        </w:numPr>
        <w:spacing w:after="200" w:line="276" w:lineRule="auto"/>
        <w:contextualSpacing/>
        <w:jc w:val="both"/>
        <w:rPr>
          <w:rFonts w:ascii="Arial" w:hAnsi="Arial" w:cs="Arial"/>
        </w:rPr>
      </w:pPr>
      <w:r>
        <w:rPr>
          <w:rFonts w:ascii="Arial" w:hAnsi="Arial" w:cs="Arial"/>
        </w:rPr>
        <w:t>дата начала должна быть в первый день, когда студент должен присутствовать в принимающей организации (например, это может быть дата начала первого курса / первого дня работы, приветственное мероприятие, организованное принимающим учреждением, или языковые и межкультурные курсы);</w:t>
      </w:r>
    </w:p>
    <w:p w:rsidR="000F278B" w:rsidRDefault="000F278B" w:rsidP="000F278B">
      <w:pPr>
        <w:pStyle w:val="afa"/>
        <w:numPr>
          <w:ilvl w:val="0"/>
          <w:numId w:val="323"/>
        </w:numPr>
        <w:spacing w:after="200" w:line="276" w:lineRule="auto"/>
        <w:contextualSpacing/>
        <w:jc w:val="both"/>
        <w:rPr>
          <w:rFonts w:ascii="Arial" w:hAnsi="Arial" w:cs="Arial"/>
        </w:rPr>
      </w:pPr>
      <w:r>
        <w:rPr>
          <w:rFonts w:ascii="Arial" w:hAnsi="Arial" w:cs="Arial"/>
        </w:rPr>
        <w:t>дата окончания должна быть в последний день, когда студент должен присутствовать в принимающей организации (например, это может быть последний день периода экзамена / курса / работы / обязательного периода ожидания).</w:t>
      </w:r>
    </w:p>
    <w:p w:rsidR="000F278B" w:rsidRDefault="000F278B" w:rsidP="000F278B">
      <w:pPr>
        <w:pStyle w:val="afa"/>
        <w:numPr>
          <w:ilvl w:val="0"/>
          <w:numId w:val="324"/>
        </w:numPr>
        <w:spacing w:after="200" w:line="276" w:lineRule="auto"/>
        <w:contextualSpacing/>
        <w:jc w:val="both"/>
        <w:rPr>
          <w:rFonts w:ascii="Arial" w:hAnsi="Arial" w:cs="Arial"/>
        </w:rPr>
      </w:pPr>
      <w:r>
        <w:rPr>
          <w:rFonts w:ascii="Arial" w:hAnsi="Arial" w:cs="Arial"/>
        </w:rPr>
        <w:t>фактическая продолжительность, указанная выше, - это период, который должен быть указан ИВО в их окончательных отчетах, и максимальное количество месяцев, которое должно быть покрыто за счет гранта ЕС. Когда продление мобильности студента считается днем «нулевого гранта из фондов ЕС», эти дни вычитаются из общей продолжительности периода мобильности для расчета суммы окончательного гранта;</w:t>
      </w:r>
    </w:p>
    <w:p w:rsidR="000F278B" w:rsidRDefault="000F278B" w:rsidP="000F278B">
      <w:pPr>
        <w:pStyle w:val="afa"/>
        <w:numPr>
          <w:ilvl w:val="0"/>
          <w:numId w:val="324"/>
        </w:numPr>
        <w:spacing w:after="200" w:line="276" w:lineRule="auto"/>
        <w:contextualSpacing/>
        <w:jc w:val="both"/>
        <w:rPr>
          <w:rFonts w:ascii="Arial" w:hAnsi="Arial" w:cs="Arial"/>
        </w:rPr>
      </w:pPr>
      <w:r>
        <w:rPr>
          <w:rFonts w:ascii="Arial" w:hAnsi="Arial" w:cs="Arial"/>
        </w:rPr>
        <w:t>дополнительный период должен следовать сразу же после текущего периода мобильности. Не может быть перерывов (праздники и закрытие университетов / предприятий не считаются «перерывами»), если они должным образом не оправданы и не одобрены Национальным агентством.</w:t>
      </w:r>
    </w:p>
    <w:p w:rsidR="000F278B" w:rsidRPr="000F278B" w:rsidRDefault="000F278B" w:rsidP="000F278B">
      <w:pPr>
        <w:pStyle w:val="af3"/>
        <w:rPr>
          <w:rFonts w:ascii="Cambria" w:hAnsi="Cambria" w:cs="Times New Roman"/>
          <w:i w:val="0"/>
          <w:color w:val="000000"/>
        </w:rPr>
      </w:pPr>
      <w:r w:rsidRPr="000F278B">
        <w:rPr>
          <w:i w:val="0"/>
          <w:color w:val="000000"/>
        </w:rPr>
        <w:t>3. ПОСЛЕ МОБИЛЬНОСТИ</w:t>
      </w:r>
    </w:p>
    <w:p w:rsidR="000F278B" w:rsidRPr="000F278B" w:rsidRDefault="000F278B" w:rsidP="000F278B">
      <w:pPr>
        <w:pStyle w:val="af3"/>
        <w:rPr>
          <w:i w:val="0"/>
          <w:color w:val="000000"/>
        </w:rPr>
      </w:pPr>
      <w:r w:rsidRPr="000F278B">
        <w:rPr>
          <w:i w:val="0"/>
          <w:color w:val="000000"/>
        </w:rPr>
        <w:t>а. ПРИЗНАНИЕ РЕЗУЛЬТАТОВ ОБУЧЕНИЯ</w:t>
      </w:r>
    </w:p>
    <w:p w:rsidR="000F278B" w:rsidRDefault="000F278B" w:rsidP="000F278B">
      <w:pPr>
        <w:ind w:left="360"/>
        <w:jc w:val="both"/>
        <w:rPr>
          <w:rFonts w:ascii="Arial" w:hAnsi="Arial" w:cs="Arial"/>
        </w:rPr>
      </w:pPr>
      <w:r>
        <w:rPr>
          <w:rFonts w:ascii="Arial" w:hAnsi="Arial" w:cs="Arial"/>
        </w:rPr>
        <w:lastRenderedPageBreak/>
        <w:t>В конце периода обучения за границей принимающее учреждение / предприятие должно предоставить студенту и его ИВО транскрипт или сертификат о стажировке («выписка с рабочего места»), подтверждающие результаты согласованной программы.</w:t>
      </w:r>
    </w:p>
    <w:p w:rsidR="000F278B" w:rsidRDefault="000F278B" w:rsidP="000F278B">
      <w:pPr>
        <w:ind w:left="360"/>
        <w:jc w:val="both"/>
        <w:rPr>
          <w:rFonts w:ascii="Arial" w:hAnsi="Arial" w:cs="Arial"/>
        </w:rPr>
      </w:pPr>
      <w:r>
        <w:rPr>
          <w:rFonts w:ascii="Arial" w:hAnsi="Arial" w:cs="Arial"/>
        </w:rPr>
        <w:t>Последующие действия в отношении периода мобильности включают в себя официальное признание отправляющим учреждением кредитов, полученных за рубежом, для официального изучения вновь приобретенных компетенций (с использованием кредитов ЕСПК или эквивалентной системы), в том числе для стажировок, где это возможно, и документации результатов в результате неформального и неофициального обучения вне класса или рабочего места (с использованием Приложения к диплому). Однако это не распространяется на стажировки, пройденные недавними аспирантами.</w:t>
      </w:r>
    </w:p>
    <w:p w:rsidR="000F278B" w:rsidRDefault="000F278B" w:rsidP="000F278B">
      <w:pPr>
        <w:ind w:left="360"/>
        <w:jc w:val="both"/>
        <w:rPr>
          <w:rFonts w:ascii="Arial" w:hAnsi="Arial" w:cs="Arial"/>
        </w:rPr>
      </w:pPr>
      <w:r>
        <w:rPr>
          <w:rFonts w:ascii="Arial" w:hAnsi="Arial" w:cs="Arial"/>
        </w:rPr>
        <w:t>Результаты языковой оценки и онлайн-языковые курсы будут представлены централизованно, но не предоставят официальную квалификацию.</w:t>
      </w:r>
    </w:p>
    <w:p w:rsidR="000F278B" w:rsidRDefault="000F278B" w:rsidP="000F278B">
      <w:pPr>
        <w:ind w:left="360"/>
        <w:jc w:val="both"/>
        <w:rPr>
          <w:rFonts w:ascii="Arial" w:hAnsi="Arial" w:cs="Arial"/>
        </w:rPr>
      </w:pPr>
      <w:r>
        <w:rPr>
          <w:rFonts w:ascii="Arial" w:hAnsi="Arial" w:cs="Arial"/>
        </w:rPr>
        <w:t>Что касается мобильности персонала, отправляющие учреждения должны обеспечить надлежащее признание, распространение и широкое использование результатов обучения участвующего персонала в учреждении.</w:t>
      </w:r>
    </w:p>
    <w:p w:rsidR="000F278B" w:rsidRPr="000F278B" w:rsidRDefault="000F278B" w:rsidP="000F278B">
      <w:pPr>
        <w:pStyle w:val="af3"/>
        <w:rPr>
          <w:rFonts w:ascii="Cambria" w:hAnsi="Cambria" w:cs="Times New Roman"/>
          <w:i w:val="0"/>
          <w:color w:val="000000"/>
        </w:rPr>
      </w:pPr>
      <w:r w:rsidRPr="000F278B">
        <w:rPr>
          <w:i w:val="0"/>
          <w:color w:val="000000"/>
        </w:rPr>
        <w:t>б. СОСТАВЛЕНИЕ ОТЧЕТОВ</w:t>
      </w:r>
    </w:p>
    <w:p w:rsidR="000F278B" w:rsidRDefault="000F278B" w:rsidP="000F278B">
      <w:pPr>
        <w:ind w:left="360"/>
        <w:jc w:val="both"/>
        <w:rPr>
          <w:rFonts w:ascii="Arial" w:hAnsi="Arial" w:cs="Arial"/>
        </w:rPr>
      </w:pPr>
      <w:r>
        <w:rPr>
          <w:rFonts w:ascii="Arial" w:hAnsi="Arial" w:cs="Arial"/>
        </w:rPr>
        <w:t>В конце периода за границей все студенты и сотрудники, которые прошли мобильную деятельность, должны заполнить и представить окончательный отчет. Для деятельности по мобильности, продолжающейся два или более месяцев, отчет также включает качественную оценку лингвистической поддержки, полученной в течение периода мобильности. Те учащиеся и сотрудники, которые не могут представить отчет, могут потребовать от своего посылающего ИВО частично или полностью возместить полученную субсидию ЕС. Возмещение не запрашивается, если студенту или сотруднику не удалось завершить свою запланированную деятельность за границей из-за форс-мажорных обстоятельств. Такие случаи сообщаются бенефициаром и подлежат письменному принятию НС.</w:t>
      </w:r>
    </w:p>
    <w:p w:rsidR="000F278B" w:rsidRPr="000F278B" w:rsidRDefault="000F278B" w:rsidP="000F278B">
      <w:pPr>
        <w:pStyle w:val="10"/>
        <w:rPr>
          <w:rFonts w:ascii="Cambria" w:hAnsi="Cambria" w:cs="Times New Roman"/>
          <w:color w:val="000000"/>
        </w:rPr>
      </w:pPr>
      <w:bookmarkStart w:id="88" w:name="_Toc524645891"/>
      <w:r w:rsidRPr="000F278B">
        <w:rPr>
          <w:color w:val="000000"/>
        </w:rPr>
        <w:t>ПРОЕКТ МОБИЛЬНОСТИ ДЛЯ ОБУЧАЮЩИХСЯ ПТОП И ПРАКТИКАНТОВ</w:t>
      </w:r>
      <w:bookmarkEnd w:id="88"/>
    </w:p>
    <w:p w:rsidR="000F278B" w:rsidRPr="000F278B" w:rsidRDefault="000F278B" w:rsidP="000F278B">
      <w:pPr>
        <w:pStyle w:val="af3"/>
        <w:rPr>
          <w:i w:val="0"/>
          <w:color w:val="000000"/>
        </w:rPr>
      </w:pPr>
      <w:r w:rsidRPr="000F278B">
        <w:rPr>
          <w:i w:val="0"/>
          <w:color w:val="000000"/>
          <w:sz w:val="28"/>
        </w:rPr>
        <w:t>О</w:t>
      </w:r>
      <w:r w:rsidRPr="000F278B">
        <w:rPr>
          <w:i w:val="0"/>
          <w:color w:val="000000"/>
        </w:rPr>
        <w:t>РГАНИЗАЦИОННАЯ ПОДДЕРЖКА</w:t>
      </w:r>
    </w:p>
    <w:p w:rsidR="000F278B" w:rsidRDefault="000F278B" w:rsidP="000F278B">
      <w:pPr>
        <w:rPr>
          <w:rFonts w:ascii="Arial" w:hAnsi="Arial" w:cs="Arial"/>
        </w:rPr>
      </w:pPr>
      <w:r>
        <w:rPr>
          <w:rFonts w:ascii="Arial" w:hAnsi="Arial" w:cs="Arial"/>
        </w:rPr>
        <w:t>Грант организационной поддержки покрывает любые расходы организаций в сфере деятельности, направленной на поддержку студента и практиканта. Сюда относятся:</w:t>
      </w:r>
    </w:p>
    <w:p w:rsidR="000F278B" w:rsidRDefault="000F278B" w:rsidP="000F278B">
      <w:pPr>
        <w:pStyle w:val="afa"/>
        <w:numPr>
          <w:ilvl w:val="0"/>
          <w:numId w:val="325"/>
        </w:numPr>
        <w:spacing w:line="256" w:lineRule="auto"/>
        <w:contextualSpacing/>
        <w:rPr>
          <w:rFonts w:ascii="Arial" w:hAnsi="Arial" w:cs="Arial"/>
        </w:rPr>
      </w:pPr>
      <w:r>
        <w:rPr>
          <w:rFonts w:ascii="Arial" w:hAnsi="Arial" w:cs="Arial"/>
        </w:rPr>
        <w:t>Информирование и помощь студентам и практикантам;</w:t>
      </w:r>
    </w:p>
    <w:p w:rsidR="000F278B" w:rsidRDefault="000F278B" w:rsidP="000F278B">
      <w:pPr>
        <w:pStyle w:val="afa"/>
        <w:numPr>
          <w:ilvl w:val="0"/>
          <w:numId w:val="325"/>
        </w:numPr>
        <w:spacing w:line="256" w:lineRule="auto"/>
        <w:contextualSpacing/>
        <w:rPr>
          <w:rFonts w:ascii="Arial" w:hAnsi="Arial" w:cs="Arial"/>
        </w:rPr>
      </w:pPr>
      <w:r>
        <w:rPr>
          <w:rFonts w:ascii="Arial" w:hAnsi="Arial" w:cs="Arial"/>
        </w:rPr>
        <w:t>Отбор студентов и практикантов</w:t>
      </w:r>
      <w:r>
        <w:rPr>
          <w:rFonts w:ascii="Arial" w:hAnsi="Arial" w:cs="Arial"/>
          <w:lang w:val="en-US"/>
        </w:rPr>
        <w:t>;</w:t>
      </w:r>
    </w:p>
    <w:p w:rsidR="000F278B" w:rsidRDefault="000F278B" w:rsidP="000F278B">
      <w:pPr>
        <w:pStyle w:val="afa"/>
        <w:numPr>
          <w:ilvl w:val="0"/>
          <w:numId w:val="325"/>
        </w:numPr>
        <w:spacing w:line="256" w:lineRule="auto"/>
        <w:contextualSpacing/>
        <w:rPr>
          <w:rFonts w:ascii="Arial" w:hAnsi="Arial" w:cs="Arial"/>
        </w:rPr>
      </w:pPr>
      <w:r>
        <w:rPr>
          <w:rFonts w:ascii="Arial" w:hAnsi="Arial" w:cs="Arial"/>
        </w:rPr>
        <w:t>Подготовка соглашений об обучении для охвата всех компонентов образовательной деятельности студентов; подготовка и учёт соглашений о мобильности для практикантов;</w:t>
      </w:r>
    </w:p>
    <w:p w:rsidR="000F278B" w:rsidRDefault="000F278B" w:rsidP="000F278B">
      <w:pPr>
        <w:pStyle w:val="afa"/>
        <w:numPr>
          <w:ilvl w:val="0"/>
          <w:numId w:val="325"/>
        </w:numPr>
        <w:spacing w:line="256" w:lineRule="auto"/>
        <w:contextualSpacing/>
        <w:rPr>
          <w:rFonts w:ascii="Arial" w:hAnsi="Arial" w:cs="Arial"/>
        </w:rPr>
      </w:pPr>
      <w:r>
        <w:rPr>
          <w:rFonts w:ascii="Arial" w:hAnsi="Arial" w:cs="Arial"/>
        </w:rPr>
        <w:t>Предоставление языковой и межкультурной грамотности для студентов и практикантов – в особенности обучение характерному для определённой местности языку в рамках ПТОП;</w:t>
      </w:r>
    </w:p>
    <w:p w:rsidR="000F278B" w:rsidRDefault="000F278B" w:rsidP="000F278B">
      <w:pPr>
        <w:pStyle w:val="afa"/>
        <w:numPr>
          <w:ilvl w:val="0"/>
          <w:numId w:val="325"/>
        </w:numPr>
        <w:spacing w:line="256" w:lineRule="auto"/>
        <w:contextualSpacing/>
        <w:rPr>
          <w:rFonts w:ascii="Arial" w:hAnsi="Arial" w:cs="Arial"/>
        </w:rPr>
      </w:pPr>
      <w:r>
        <w:rPr>
          <w:rFonts w:ascii="Arial" w:hAnsi="Arial" w:cs="Arial"/>
        </w:rPr>
        <w:lastRenderedPageBreak/>
        <w:t>Общая организация в рамках подготовки и построения проекта мобильности;</w:t>
      </w:r>
    </w:p>
    <w:p w:rsidR="000F278B" w:rsidRDefault="000F278B" w:rsidP="000F278B">
      <w:pPr>
        <w:pStyle w:val="afa"/>
        <w:numPr>
          <w:ilvl w:val="0"/>
          <w:numId w:val="325"/>
        </w:numPr>
        <w:spacing w:line="256" w:lineRule="auto"/>
        <w:contextualSpacing/>
        <w:rPr>
          <w:rFonts w:ascii="Arial" w:hAnsi="Arial" w:cs="Arial"/>
        </w:rPr>
      </w:pPr>
      <w:r>
        <w:rPr>
          <w:rFonts w:ascii="Arial" w:hAnsi="Arial" w:cs="Arial"/>
        </w:rPr>
        <w:t>Предоставление квалифицированного надзора и контроля возникающих у участников задач;</w:t>
      </w:r>
    </w:p>
    <w:p w:rsidR="000F278B" w:rsidRDefault="000F278B" w:rsidP="000F278B">
      <w:pPr>
        <w:pStyle w:val="afa"/>
        <w:numPr>
          <w:ilvl w:val="0"/>
          <w:numId w:val="325"/>
        </w:numPr>
        <w:spacing w:line="256" w:lineRule="auto"/>
        <w:contextualSpacing/>
        <w:rPr>
          <w:rFonts w:ascii="Arial" w:hAnsi="Arial" w:cs="Arial"/>
        </w:rPr>
      </w:pPr>
      <w:r>
        <w:rPr>
          <w:rFonts w:ascii="Arial" w:hAnsi="Arial" w:cs="Arial"/>
        </w:rPr>
        <w:t>Индивидуальные меры, предпринимаемые для обеспечения должного уровня стажировки на предприятиях.</w:t>
      </w:r>
    </w:p>
    <w:p w:rsidR="000F278B" w:rsidRDefault="000F278B" w:rsidP="000F278B">
      <w:pPr>
        <w:rPr>
          <w:rFonts w:ascii="Arial" w:hAnsi="Arial" w:cs="Arial"/>
        </w:rPr>
      </w:pPr>
      <w:r>
        <w:rPr>
          <w:rFonts w:ascii="Arial" w:hAnsi="Arial" w:cs="Arial"/>
        </w:rPr>
        <w:t xml:space="preserve">Уровень реализации и последующей деятельности проекта организации будут приниматься во внимание перед решением о вручении окончательного гранта. Качество реализации мобильного проекта должно соответствовать намеченным целям в приложении о Мобильности для ПТОП обучающихся и практикантов. </w:t>
      </w:r>
    </w:p>
    <w:p w:rsidR="000F278B" w:rsidRPr="000F278B" w:rsidRDefault="000F278B" w:rsidP="000F278B">
      <w:pPr>
        <w:pStyle w:val="af3"/>
        <w:rPr>
          <w:rFonts w:ascii="Cambria" w:hAnsi="Cambria" w:cs="Times New Roman"/>
          <w:i w:val="0"/>
          <w:color w:val="000000"/>
        </w:rPr>
      </w:pPr>
      <w:r w:rsidRPr="000F278B">
        <w:rPr>
          <w:i w:val="0"/>
          <w:color w:val="000000"/>
          <w:sz w:val="28"/>
        </w:rPr>
        <w:t>П</w:t>
      </w:r>
      <w:r w:rsidRPr="000F278B">
        <w:rPr>
          <w:i w:val="0"/>
          <w:color w:val="000000"/>
        </w:rPr>
        <w:t>ЕРЕД ПРОГРАММОЙ МОБИЛЬНОСТИ</w:t>
      </w:r>
    </w:p>
    <w:p w:rsidR="000F278B" w:rsidRDefault="000F278B" w:rsidP="000F278B">
      <w:pPr>
        <w:rPr>
          <w:rFonts w:ascii="Arial" w:hAnsi="Arial" w:cs="Arial"/>
          <w:b/>
        </w:rPr>
      </w:pPr>
      <w:r w:rsidRPr="000F278B">
        <w:rPr>
          <w:rStyle w:val="af4"/>
          <w:color w:val="000000"/>
        </w:rPr>
        <w:t>а.</w:t>
      </w:r>
      <w:r>
        <w:rPr>
          <w:rFonts w:ascii="Arial" w:hAnsi="Arial" w:cs="Arial"/>
          <w:b/>
        </w:rPr>
        <w:t xml:space="preserve"> </w:t>
      </w:r>
      <w:r w:rsidRPr="000F278B">
        <w:rPr>
          <w:rStyle w:val="af4"/>
          <w:color w:val="000000"/>
        </w:rPr>
        <w:t>АККРЕДИТАЦИЯ УЧАСТВУЮЩИХ ОРГАНИЗАЦИЙ</w:t>
      </w:r>
    </w:p>
    <w:p w:rsidR="000F278B" w:rsidRDefault="000F278B" w:rsidP="000F278B">
      <w:pPr>
        <w:rPr>
          <w:rFonts w:ascii="Arial" w:hAnsi="Arial" w:cs="Arial"/>
        </w:rPr>
      </w:pPr>
      <w:r>
        <w:rPr>
          <w:rFonts w:ascii="Arial" w:hAnsi="Arial" w:cs="Arial"/>
        </w:rPr>
        <w:t xml:space="preserve">С 2015 года неаккредитованные организации также могут подать заявку на участие в программе мобильности </w:t>
      </w:r>
      <w:r>
        <w:rPr>
          <w:rFonts w:ascii="Arial" w:hAnsi="Arial" w:cs="Arial"/>
          <w:lang w:val="en-US"/>
        </w:rPr>
        <w:t>Erasmus</w:t>
      </w:r>
      <w:r>
        <w:rPr>
          <w:rFonts w:ascii="Arial" w:hAnsi="Arial" w:cs="Arial"/>
        </w:rPr>
        <w:t xml:space="preserve">+ ПТОП, заблаговременно установив связь с Национальным агентством. Подобные организации должны соответствовать предварительным критериям отбора и продемонстрировать уровень и надёжность межнациональных стратегий. Пожалуйста, обратите внимание, что в случае, если организация соответствуют программе мобильности </w:t>
      </w:r>
      <w:r>
        <w:rPr>
          <w:rFonts w:ascii="Arial" w:hAnsi="Arial" w:cs="Arial"/>
          <w:lang w:val="en-US"/>
        </w:rPr>
        <w:t>Erasmus</w:t>
      </w:r>
      <w:r>
        <w:rPr>
          <w:rFonts w:ascii="Arial" w:hAnsi="Arial" w:cs="Arial"/>
        </w:rPr>
        <w:t xml:space="preserve">+ ПТОП в конкретно взятом году, только на всеобщем собрании этого года она сможет получить доступ к программе мобильности </w:t>
      </w:r>
      <w:r>
        <w:rPr>
          <w:rFonts w:ascii="Arial" w:hAnsi="Arial" w:cs="Arial"/>
          <w:lang w:val="en-US"/>
        </w:rPr>
        <w:t>Erasmus</w:t>
      </w:r>
      <w:r>
        <w:rPr>
          <w:rFonts w:ascii="Arial" w:hAnsi="Arial" w:cs="Arial"/>
        </w:rPr>
        <w:t>+ ПТОП. Например, если организация подаёт заявку на индивидуальном собрании и получает право участия в 2016 году, ей всё равно придётся подать заявку на участие в мобильности ПТОП без уставных льгот, если она намеревается участвовать в мобильности в рамках всеобщего созыва 2016 года. Воспользоваться льготами она сможет только в следующем году (в данном примере в 2017 году).</w:t>
      </w:r>
    </w:p>
    <w:p w:rsidR="000F278B" w:rsidRDefault="000F278B" w:rsidP="000F278B">
      <w:pPr>
        <w:rPr>
          <w:rFonts w:ascii="Arial" w:hAnsi="Arial" w:cs="Arial"/>
        </w:rPr>
      </w:pPr>
      <w:r>
        <w:rPr>
          <w:rFonts w:ascii="Arial" w:hAnsi="Arial" w:cs="Arial"/>
        </w:rPr>
        <w:t>Более подробная информация доступна на сайте Европейской Комиссии и Национальных Агентств.</w:t>
      </w:r>
    </w:p>
    <w:p w:rsidR="000F278B" w:rsidRPr="000F278B" w:rsidRDefault="000F278B" w:rsidP="000F278B">
      <w:pPr>
        <w:pStyle w:val="af3"/>
        <w:rPr>
          <w:rFonts w:ascii="Cambria" w:hAnsi="Cambria" w:cs="Times New Roman"/>
          <w:i w:val="0"/>
          <w:color w:val="000000"/>
        </w:rPr>
      </w:pPr>
      <w:r w:rsidRPr="000F278B">
        <w:rPr>
          <w:i w:val="0"/>
          <w:color w:val="000000"/>
        </w:rPr>
        <w:t xml:space="preserve">б. </w:t>
      </w:r>
      <w:r w:rsidRPr="000F278B">
        <w:rPr>
          <w:i w:val="0"/>
          <w:color w:val="000000"/>
          <w:sz w:val="28"/>
        </w:rPr>
        <w:t>Е</w:t>
      </w:r>
      <w:r w:rsidRPr="000F278B">
        <w:rPr>
          <w:i w:val="0"/>
          <w:color w:val="000000"/>
        </w:rPr>
        <w:t>ВРОПЕЙСКИЙ УСТАВ КОНТРОЛЯ КАЧЕСТВА МОБИЛЬНОСТИ</w:t>
      </w:r>
    </w:p>
    <w:p w:rsidR="000F278B" w:rsidRDefault="000F278B" w:rsidP="000F278B">
      <w:pPr>
        <w:rPr>
          <w:rFonts w:ascii="Arial" w:hAnsi="Arial" w:cs="Arial"/>
        </w:rPr>
      </w:pPr>
      <w:r>
        <w:rPr>
          <w:rFonts w:ascii="Arial" w:hAnsi="Arial" w:cs="Arial"/>
        </w:rPr>
        <w:t>Организации ПТОП, планирующие организовать деятельность участников ПТОП проводят программу в соответствие с принципами и критериями, предоставленными в Европейском уставе контроля качества мобильности.</w:t>
      </w:r>
      <w:r>
        <w:rPr>
          <w:rStyle w:val="a9"/>
          <w:rFonts w:ascii="Arial" w:hAnsi="Arial" w:cs="Arial"/>
        </w:rPr>
        <w:footnoteReference w:id="154"/>
      </w:r>
    </w:p>
    <w:p w:rsidR="000F278B" w:rsidRDefault="000F278B" w:rsidP="000F278B">
      <w:pPr>
        <w:rPr>
          <w:rFonts w:ascii="Arial" w:hAnsi="Arial" w:cs="Arial"/>
          <w:color w:val="0000FF"/>
          <w:sz w:val="18"/>
          <w:szCs w:val="18"/>
        </w:rPr>
      </w:pPr>
      <w:r>
        <w:rPr>
          <w:rFonts w:ascii="Arial" w:hAnsi="Arial" w:cs="Arial"/>
        </w:rPr>
        <w:t xml:space="preserve">Европейский устав контроля качества мобильности содержит документ о надлежащем качестве обучения и стажировки заграницей. Устав предоставляет помощь в вопросах организации мобильности для обучения и иных целей, таких как профессиональный рост, как молодым участникам, так и стажирующимся. Соблюдение изложенных в Уставе принципов обеспечивает положительный опыт для участников программы мобильности как в принимающей стране, так и в собственной по возвращению, а также увеличивает количество и глубину </w:t>
      </w:r>
      <w:r>
        <w:rPr>
          <w:rFonts w:ascii="Arial" w:hAnsi="Arial" w:cs="Arial"/>
        </w:rPr>
        <w:lastRenderedPageBreak/>
        <w:t xml:space="preserve">образовательных и профессиональных обменов. Устав доступен на сайте </w:t>
      </w:r>
      <w:hyperlink r:id="rId27" w:history="1">
        <w:r>
          <w:rPr>
            <w:rStyle w:val="a5"/>
            <w:rFonts w:ascii="Arial" w:hAnsi="Arial" w:cs="Arial"/>
            <w:sz w:val="18"/>
            <w:szCs w:val="18"/>
          </w:rPr>
          <w:t>http://europa.eu/legislation_summaries/education_training_youth/lifelong_learning/c11085_en.htm</w:t>
        </w:r>
      </w:hyperlink>
    </w:p>
    <w:p w:rsidR="000F278B" w:rsidRDefault="000F278B" w:rsidP="000F278B">
      <w:pPr>
        <w:rPr>
          <w:rFonts w:ascii="Arial" w:hAnsi="Arial" w:cs="Arial"/>
        </w:rPr>
      </w:pPr>
    </w:p>
    <w:p w:rsidR="000F278B" w:rsidRPr="000F278B" w:rsidRDefault="000F278B" w:rsidP="000F278B">
      <w:pPr>
        <w:pStyle w:val="af3"/>
        <w:rPr>
          <w:rFonts w:ascii="Cambria" w:hAnsi="Cambria" w:cs="Times New Roman"/>
          <w:i w:val="0"/>
          <w:color w:val="000000"/>
          <w:szCs w:val="20"/>
          <w:shd w:val="clear" w:color="auto" w:fill="FFFFFF"/>
        </w:rPr>
      </w:pPr>
      <w:r w:rsidRPr="000F278B">
        <w:rPr>
          <w:i w:val="0"/>
          <w:color w:val="000000"/>
          <w:szCs w:val="20"/>
          <w:shd w:val="clear" w:color="auto" w:fill="FFFFFF"/>
        </w:rPr>
        <w:t xml:space="preserve">в. </w:t>
      </w:r>
      <w:r w:rsidRPr="000F278B">
        <w:rPr>
          <w:i w:val="0"/>
          <w:color w:val="000000"/>
          <w:sz w:val="28"/>
          <w:shd w:val="clear" w:color="auto" w:fill="FFFFFF"/>
        </w:rPr>
        <w:t>Е</w:t>
      </w:r>
      <w:r w:rsidRPr="000F278B">
        <w:rPr>
          <w:i w:val="0"/>
          <w:color w:val="000000"/>
          <w:shd w:val="clear" w:color="auto" w:fill="FFFFFF"/>
        </w:rPr>
        <w:t>ВРОПЕЙСКАЯ СИСТЕМА КРЕДИТОВ ДЛЯ ПРОФЕССИОНАЛЬНО-ТЕХНИЧЕСКОГО ОБРАЗОВАНИЯ И ПОДГОТОВКИ</w:t>
      </w:r>
      <w:r w:rsidRPr="000F278B">
        <w:rPr>
          <w:i w:val="0"/>
          <w:color w:val="000000"/>
          <w:shd w:val="clear" w:color="auto" w:fill="FFFFFF"/>
          <w:lang w:val="en-US"/>
        </w:rPr>
        <w:t> </w:t>
      </w:r>
      <w:r w:rsidRPr="000F278B">
        <w:rPr>
          <w:i w:val="0"/>
          <w:color w:val="000000"/>
          <w:shd w:val="clear" w:color="auto" w:fill="FFFFFF"/>
        </w:rPr>
        <w:t>(ЕКПТОП) - ПРОТОКОЛ О НАМЕРЕНИЯХ</w:t>
      </w:r>
    </w:p>
    <w:p w:rsidR="000F278B" w:rsidRDefault="000F278B" w:rsidP="000F278B">
      <w:pPr>
        <w:autoSpaceDE w:val="0"/>
        <w:autoSpaceDN w:val="0"/>
        <w:adjustRightInd w:val="0"/>
        <w:spacing w:after="0" w:line="240" w:lineRule="auto"/>
        <w:rPr>
          <w:rFonts w:ascii="Arial" w:hAnsi="Arial" w:cs="Arial"/>
          <w:color w:val="000000"/>
          <w:sz w:val="20"/>
          <w:szCs w:val="20"/>
          <w:shd w:val="clear" w:color="auto" w:fill="FFFFFF"/>
        </w:rPr>
      </w:pPr>
    </w:p>
    <w:p w:rsidR="000F278B" w:rsidRDefault="000F278B" w:rsidP="000F278B">
      <w:pPr>
        <w:autoSpaceDE w:val="0"/>
        <w:autoSpaceDN w:val="0"/>
        <w:adjustRightInd w:val="0"/>
        <w:spacing w:after="0" w:line="240" w:lineRule="auto"/>
        <w:rPr>
          <w:rFonts w:ascii="Arial" w:hAnsi="Arial" w:cs="Arial"/>
          <w:color w:val="000000"/>
        </w:rPr>
      </w:pPr>
      <w:r>
        <w:rPr>
          <w:rFonts w:ascii="Arial" w:hAnsi="Arial" w:cs="Arial"/>
          <w:color w:val="000000"/>
        </w:rPr>
        <w:t>Организации ПТОП могут принять решение об участии в Европейской системе кредитов по программе ЕКПТОП в рамках мобильной активности (подробная информация ниже). В этом случае, соглашение о партнёрстве в ЕКПТОП является предварительным условием для реализации программы. Сотрудничество объединяет усилия организаций-участников по следующим направлениям</w:t>
      </w:r>
    </w:p>
    <w:p w:rsidR="000F278B" w:rsidRDefault="000F278B" w:rsidP="000F278B">
      <w:pPr>
        <w:pStyle w:val="afa"/>
        <w:numPr>
          <w:ilvl w:val="0"/>
          <w:numId w:val="326"/>
        </w:numPr>
        <w:autoSpaceDE w:val="0"/>
        <w:autoSpaceDN w:val="0"/>
        <w:adjustRightInd w:val="0"/>
        <w:spacing w:after="0" w:line="240" w:lineRule="auto"/>
        <w:contextualSpacing/>
        <w:rPr>
          <w:rFonts w:ascii="Arial" w:hAnsi="Arial" w:cs="Arial"/>
          <w:color w:val="000000"/>
        </w:rPr>
      </w:pPr>
      <w:r>
        <w:rPr>
          <w:rFonts w:ascii="Arial" w:hAnsi="Arial" w:cs="Arial"/>
          <w:color w:val="000000"/>
        </w:rPr>
        <w:t>Определение подходящих результатов обучения во время мобильной деятельности;</w:t>
      </w:r>
    </w:p>
    <w:p w:rsidR="000F278B" w:rsidRDefault="000F278B" w:rsidP="000F278B">
      <w:pPr>
        <w:pStyle w:val="afa"/>
        <w:numPr>
          <w:ilvl w:val="0"/>
          <w:numId w:val="326"/>
        </w:numPr>
        <w:autoSpaceDE w:val="0"/>
        <w:autoSpaceDN w:val="0"/>
        <w:adjustRightInd w:val="0"/>
        <w:spacing w:after="0" w:line="240" w:lineRule="auto"/>
        <w:contextualSpacing/>
        <w:rPr>
          <w:rFonts w:ascii="Arial" w:hAnsi="Arial" w:cs="Arial"/>
          <w:color w:val="000000"/>
        </w:rPr>
      </w:pPr>
      <w:r>
        <w:rPr>
          <w:rFonts w:ascii="Arial" w:hAnsi="Arial" w:cs="Arial"/>
          <w:color w:val="000000"/>
        </w:rPr>
        <w:t>Применение программ ПТОП, способных удовлетворить её потребности</w:t>
      </w:r>
    </w:p>
    <w:p w:rsidR="000F278B" w:rsidRDefault="000F278B" w:rsidP="000F278B">
      <w:pPr>
        <w:pStyle w:val="afa"/>
        <w:numPr>
          <w:ilvl w:val="0"/>
          <w:numId w:val="326"/>
        </w:numPr>
        <w:autoSpaceDE w:val="0"/>
        <w:autoSpaceDN w:val="0"/>
        <w:adjustRightInd w:val="0"/>
        <w:spacing w:after="0" w:line="240" w:lineRule="auto"/>
        <w:contextualSpacing/>
        <w:rPr>
          <w:rFonts w:ascii="Arial" w:hAnsi="Arial" w:cs="Arial"/>
          <w:color w:val="000000"/>
        </w:rPr>
      </w:pPr>
      <w:r>
        <w:rPr>
          <w:rFonts w:ascii="Arial" w:hAnsi="Arial" w:cs="Arial"/>
          <w:color w:val="000000"/>
        </w:rPr>
        <w:t>Обозначение уровня, на котором были достигнуты результаты обучающихся;</w:t>
      </w:r>
    </w:p>
    <w:p w:rsidR="000F278B" w:rsidRDefault="000F278B" w:rsidP="000F278B">
      <w:pPr>
        <w:pStyle w:val="afa"/>
        <w:numPr>
          <w:ilvl w:val="0"/>
          <w:numId w:val="326"/>
        </w:numPr>
        <w:autoSpaceDE w:val="0"/>
        <w:autoSpaceDN w:val="0"/>
        <w:adjustRightInd w:val="0"/>
        <w:spacing w:after="0" w:line="240" w:lineRule="auto"/>
        <w:contextualSpacing/>
        <w:rPr>
          <w:rFonts w:ascii="Arial" w:hAnsi="Arial" w:cs="Arial"/>
          <w:color w:val="000000"/>
        </w:rPr>
      </w:pPr>
      <w:r>
        <w:rPr>
          <w:rFonts w:ascii="Arial" w:hAnsi="Arial" w:cs="Arial"/>
          <w:color w:val="000000"/>
        </w:rPr>
        <w:t>Обозначение и подтверждение заслуг обучающихся по возвращению на родину</w:t>
      </w:r>
    </w:p>
    <w:p w:rsidR="000F278B" w:rsidRDefault="000F278B" w:rsidP="000F278B">
      <w:pPr>
        <w:autoSpaceDE w:val="0"/>
        <w:autoSpaceDN w:val="0"/>
        <w:adjustRightInd w:val="0"/>
        <w:spacing w:after="0" w:line="240" w:lineRule="auto"/>
        <w:rPr>
          <w:rFonts w:ascii="Arial" w:hAnsi="Arial" w:cs="Arial"/>
          <w:color w:val="000000"/>
        </w:rPr>
      </w:pPr>
      <w:r>
        <w:rPr>
          <w:rFonts w:ascii="Arial" w:hAnsi="Arial" w:cs="Arial"/>
          <w:color w:val="000000"/>
        </w:rPr>
        <w:t xml:space="preserve">Условия партнёрства в рамках ЕКПТОП могут быть закреплены посредством Протокола о намерениях (ПОМ). </w:t>
      </w:r>
    </w:p>
    <w:p w:rsidR="000F278B" w:rsidRDefault="000F278B" w:rsidP="000F278B">
      <w:pPr>
        <w:autoSpaceDE w:val="0"/>
        <w:autoSpaceDN w:val="0"/>
        <w:adjustRightInd w:val="0"/>
        <w:spacing w:after="0" w:line="240" w:lineRule="auto"/>
        <w:rPr>
          <w:rFonts w:ascii="Arial" w:hAnsi="Arial" w:cs="Arial"/>
          <w:color w:val="000000"/>
        </w:rPr>
      </w:pPr>
      <w:r>
        <w:rPr>
          <w:rFonts w:ascii="Arial" w:hAnsi="Arial" w:cs="Arial"/>
          <w:color w:val="000000"/>
        </w:rPr>
        <w:t>ПОМ представляет из себя соглашение между компетентными организациями, которые устанавливают критерии перезачета кредитов. Он закрепляет партнёрство ЕКПТОП, обозначая взаимное соглашение о статусе и деятельности компетентных организаций и принимающих участие учебных заведений. Он также закрепляет организацию проведения совместной деятельности.</w:t>
      </w:r>
    </w:p>
    <w:p w:rsidR="000F278B" w:rsidRDefault="000F278B" w:rsidP="000F278B">
      <w:pPr>
        <w:autoSpaceDE w:val="0"/>
        <w:autoSpaceDN w:val="0"/>
        <w:adjustRightInd w:val="0"/>
        <w:spacing w:after="0" w:line="240" w:lineRule="auto"/>
        <w:rPr>
          <w:rFonts w:ascii="Arial" w:hAnsi="Arial" w:cs="Arial"/>
          <w:color w:val="0000FF"/>
        </w:rPr>
      </w:pPr>
      <w:r>
        <w:rPr>
          <w:rFonts w:ascii="Arial" w:hAnsi="Arial" w:cs="Arial"/>
          <w:color w:val="000000"/>
        </w:rPr>
        <w:t xml:space="preserve">ПОМ может быть разработан сетью компетентных организаций/учебных заведений из нескольких стран/систем, однако он может быть заключён и между двумя сторонами, в зависимости от задач и намерений партнёров. Для дополнительной информации и помощи по вопросам составления Протокола о намерениях ознакомьтесь с руководством пользователя ЕКПТОП, доступным на сайте Европейской Комиссии или перейдите по следующим ссылкам: </w:t>
      </w:r>
      <w:hyperlink r:id="rId28" w:history="1">
        <w:r>
          <w:rPr>
            <w:rStyle w:val="a5"/>
            <w:rFonts w:ascii="Arial" w:hAnsi="Arial" w:cs="Arial"/>
          </w:rPr>
          <w:t>http://ec.europa.eu/education/policy/vocational-policy/ecvet_en.htm</w:t>
        </w:r>
      </w:hyperlink>
      <w:r>
        <w:rPr>
          <w:rFonts w:ascii="Arial" w:hAnsi="Arial" w:cs="Arial"/>
          <w:color w:val="0000FF"/>
        </w:rPr>
        <w:t xml:space="preserve"> </w:t>
      </w:r>
      <w:r w:rsidRPr="000F278B">
        <w:rPr>
          <w:rFonts w:ascii="Arial" w:hAnsi="Arial" w:cs="Arial"/>
          <w:color w:val="000000"/>
        </w:rPr>
        <w:t>и</w:t>
      </w:r>
      <w:r>
        <w:rPr>
          <w:rFonts w:ascii="Arial" w:hAnsi="Arial" w:cs="Arial"/>
          <w:color w:val="0000FF"/>
        </w:rPr>
        <w:t xml:space="preserve"> http://www.ecvetsecretariat.eu</w:t>
      </w:r>
      <w:r>
        <w:rPr>
          <w:rFonts w:ascii="Arial" w:hAnsi="Arial" w:cs="Arial"/>
          <w:color w:val="000000"/>
        </w:rPr>
        <w:t xml:space="preserve">  </w:t>
      </w:r>
    </w:p>
    <w:p w:rsidR="000F278B" w:rsidRDefault="000F278B" w:rsidP="000F278B">
      <w:pPr>
        <w:autoSpaceDE w:val="0"/>
        <w:autoSpaceDN w:val="0"/>
        <w:adjustRightInd w:val="0"/>
        <w:spacing w:after="0" w:line="240" w:lineRule="auto"/>
        <w:rPr>
          <w:rFonts w:ascii="Arial" w:hAnsi="Arial" w:cs="Arial"/>
          <w:color w:val="000000"/>
        </w:rPr>
      </w:pPr>
    </w:p>
    <w:p w:rsidR="000F278B" w:rsidRPr="000F278B" w:rsidRDefault="000F278B" w:rsidP="000F278B">
      <w:pPr>
        <w:pStyle w:val="af3"/>
        <w:rPr>
          <w:rFonts w:ascii="Cambria" w:hAnsi="Cambria" w:cs="Times New Roman"/>
          <w:i w:val="0"/>
          <w:color w:val="000000"/>
          <w:szCs w:val="20"/>
        </w:rPr>
      </w:pPr>
      <w:r w:rsidRPr="000F278B">
        <w:rPr>
          <w:i w:val="0"/>
          <w:color w:val="000000"/>
          <w:szCs w:val="20"/>
        </w:rPr>
        <w:t xml:space="preserve">г. </w:t>
      </w:r>
      <w:r w:rsidRPr="000F278B">
        <w:rPr>
          <w:i w:val="0"/>
          <w:color w:val="000000"/>
          <w:sz w:val="28"/>
        </w:rPr>
        <w:t>К</w:t>
      </w:r>
      <w:r w:rsidRPr="000F278B">
        <w:rPr>
          <w:i w:val="0"/>
          <w:color w:val="000000"/>
        </w:rPr>
        <w:t>ОНСОРЦИУМ МОБИЛЬНОСТИ</w:t>
      </w:r>
    </w:p>
    <w:p w:rsidR="000F278B" w:rsidRDefault="000F278B" w:rsidP="000F278B">
      <w:pPr>
        <w:autoSpaceDE w:val="0"/>
        <w:autoSpaceDN w:val="0"/>
        <w:adjustRightInd w:val="0"/>
        <w:spacing w:after="0" w:line="240" w:lineRule="auto"/>
        <w:rPr>
          <w:rFonts w:ascii="Arial" w:hAnsi="Arial" w:cs="Arial"/>
          <w:color w:val="000000"/>
          <w:sz w:val="20"/>
          <w:szCs w:val="20"/>
        </w:rPr>
      </w:pPr>
    </w:p>
    <w:p w:rsidR="000F278B" w:rsidRDefault="000F278B" w:rsidP="000F278B">
      <w:pPr>
        <w:autoSpaceDE w:val="0"/>
        <w:autoSpaceDN w:val="0"/>
        <w:adjustRightInd w:val="0"/>
        <w:spacing w:after="0" w:line="240" w:lineRule="auto"/>
        <w:rPr>
          <w:rFonts w:ascii="Arial" w:hAnsi="Arial" w:cs="Arial"/>
          <w:color w:val="000000"/>
          <w:szCs w:val="20"/>
        </w:rPr>
      </w:pPr>
      <w:r>
        <w:rPr>
          <w:rFonts w:ascii="Arial" w:hAnsi="Arial" w:cs="Arial"/>
          <w:color w:val="000000"/>
          <w:szCs w:val="20"/>
        </w:rPr>
        <w:t>Помимо того, что представители ПТОП подают заявку на участие как одна организация, национальный консорциум мобильности также может подать заявку на участие в проекте мобильности ПТОП.</w:t>
      </w:r>
    </w:p>
    <w:p w:rsidR="000F278B" w:rsidRDefault="000F278B" w:rsidP="000F278B">
      <w:pPr>
        <w:autoSpaceDE w:val="0"/>
        <w:autoSpaceDN w:val="0"/>
        <w:adjustRightInd w:val="0"/>
        <w:spacing w:after="0" w:line="240" w:lineRule="auto"/>
        <w:rPr>
          <w:rFonts w:ascii="Arial" w:hAnsi="Arial" w:cs="Arial"/>
          <w:color w:val="000000"/>
          <w:szCs w:val="20"/>
        </w:rPr>
      </w:pPr>
      <w:r>
        <w:rPr>
          <w:rFonts w:ascii="Arial" w:hAnsi="Arial" w:cs="Arial"/>
          <w:color w:val="000000"/>
          <w:szCs w:val="20"/>
        </w:rPr>
        <w:t xml:space="preserve">Целью консорциумов мобильности является облегчение организации программ мобильности и предоставление дополнительных возможностей, при условии что качество программ сравнимо с качеством, которое может обеспечить каждый отправляющий институт ПТОП (например школа ПТОП) по отдельности. Организации-члены консорциума национальной мобильности вносят в общее пользование или делятся методами организации мобильности и разрабатывают методы межнационального взаимодействия сообща посредством сотрудничества и предоставлении контактов. Обычно совместные мероприятия включают административный, контактный и финансовый менеджмент мобильности, совместный отбор и/или подготовку и надзор за участниками. Помимо этого, при необходимости, к менеджменту относятся совместные усилия по поиску предприятий и необходимых связей с предприятиями и участниками. Консорциум национальной </w:t>
      </w:r>
      <w:r>
        <w:rPr>
          <w:rFonts w:ascii="Arial" w:hAnsi="Arial" w:cs="Arial"/>
          <w:color w:val="000000"/>
          <w:szCs w:val="20"/>
        </w:rPr>
        <w:lastRenderedPageBreak/>
        <w:t>мобильности может выступать в роли вспомогательного органа при обучении новых участников программы, что включает в себя поиск принимающей организации в регионе, где расположен консорциум национальной мобильности и, по необходимости, предоставление помощи участникам.</w:t>
      </w:r>
    </w:p>
    <w:p w:rsidR="000F278B" w:rsidRDefault="000F278B" w:rsidP="000F278B">
      <w:pPr>
        <w:autoSpaceDE w:val="0"/>
        <w:autoSpaceDN w:val="0"/>
        <w:adjustRightInd w:val="0"/>
        <w:spacing w:after="0" w:line="240" w:lineRule="auto"/>
        <w:rPr>
          <w:rFonts w:ascii="Arial" w:hAnsi="Arial" w:cs="Arial"/>
          <w:color w:val="000000"/>
          <w:szCs w:val="20"/>
        </w:rPr>
      </w:pPr>
    </w:p>
    <w:p w:rsidR="000F278B" w:rsidRDefault="000F278B" w:rsidP="000F278B">
      <w:pPr>
        <w:autoSpaceDE w:val="0"/>
        <w:autoSpaceDN w:val="0"/>
        <w:adjustRightInd w:val="0"/>
        <w:spacing w:after="0" w:line="240" w:lineRule="auto"/>
        <w:rPr>
          <w:rFonts w:ascii="Arial" w:hAnsi="Arial" w:cs="Arial"/>
          <w:color w:val="000000"/>
          <w:szCs w:val="20"/>
        </w:rPr>
      </w:pPr>
      <w:r>
        <w:rPr>
          <w:rFonts w:ascii="Arial" w:hAnsi="Arial" w:cs="Arial"/>
          <w:color w:val="000000"/>
          <w:szCs w:val="20"/>
        </w:rPr>
        <w:t>Консорциум-координатор, при возможном участии сторонних/промежуточных организаций, играет активную роль в установлении контактов с предприятиями и находит возможности для стажирующихся и рабочие места для персонала, проводит данную деятельность, предоставляет информацию и др.</w:t>
      </w:r>
    </w:p>
    <w:p w:rsidR="000F278B" w:rsidRDefault="000F278B" w:rsidP="000F278B">
      <w:pPr>
        <w:autoSpaceDE w:val="0"/>
        <w:autoSpaceDN w:val="0"/>
        <w:adjustRightInd w:val="0"/>
        <w:spacing w:after="0" w:line="240" w:lineRule="auto"/>
        <w:rPr>
          <w:rFonts w:ascii="Arial" w:hAnsi="Arial" w:cs="Arial"/>
          <w:color w:val="000000"/>
          <w:sz w:val="20"/>
          <w:szCs w:val="20"/>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color w:val="000000"/>
        </w:rPr>
        <w:t>Каждая посылающая организация ПТОП остаётся ответственной за качество, содержание и подтверждение результатов периода мобильности. Каждый член консорциума заполняет соглашение с консорциумом-координатором д</w:t>
      </w:r>
      <w:r>
        <w:rPr>
          <w:rFonts w:ascii="Arial" w:hAnsi="Arial" w:cs="Arial"/>
        </w:rPr>
        <w:t xml:space="preserve">ля обозначения роли и ответственности, а также административных и финансовых договорённостей.  В методах сотрудничества должны учитываться  механизм подготовки,  контроль качества и последующий  за мобильностью период. </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 xml:space="preserve">д. </w:t>
      </w:r>
      <w:r w:rsidRPr="000F278B">
        <w:rPr>
          <w:i w:val="0"/>
          <w:color w:val="000000"/>
          <w:sz w:val="28"/>
        </w:rPr>
        <w:t>Е</w:t>
      </w:r>
      <w:r w:rsidRPr="000F278B">
        <w:rPr>
          <w:i w:val="0"/>
          <w:color w:val="000000"/>
        </w:rPr>
        <w:t>ВРОПЕЙСКИЙ ПЛАН РАЗВИТИЯ</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 xml:space="preserve">Европейский план развития рассматривает только те заявки, чьи заявители не обладают уставом </w:t>
      </w:r>
      <w:r>
        <w:rPr>
          <w:rFonts w:ascii="Arial" w:hAnsi="Arial" w:cs="Arial"/>
          <w:lang w:val="en-US"/>
        </w:rPr>
        <w:t>Erasmus</w:t>
      </w:r>
      <w:r>
        <w:rPr>
          <w:rFonts w:ascii="Arial" w:hAnsi="Arial" w:cs="Arial"/>
        </w:rPr>
        <w:t>+ ПТОП мобильности. И хотя не предполагается, что такие заявители участвовали в процессах интернационализации или развитии социально-экономического сектора, тем не менее, им уже следует рассматривать возможное влияние программы мобильности на управляемые ими организации. Перед подачей заявки, распорядитель ПТОП или консорциум национальной мобильности разрабатывают Европейский план развития; он является частью заявки. В этой части документа раскрывается роль запланированных стратегий мобильности в долгосрочном развитии и модернизации представителей ПТОП, участвующих в проекте.</w:t>
      </w:r>
    </w:p>
    <w:p w:rsidR="000F278B" w:rsidRDefault="000F278B" w:rsidP="000F278B">
      <w:pPr>
        <w:autoSpaceDE w:val="0"/>
        <w:autoSpaceDN w:val="0"/>
        <w:adjustRightInd w:val="0"/>
        <w:spacing w:after="0" w:line="240" w:lineRule="auto"/>
        <w:rPr>
          <w:rFonts w:ascii="Arial" w:hAnsi="Arial" w:cs="Arial"/>
        </w:rPr>
      </w:pPr>
      <w:r>
        <w:rPr>
          <w:rFonts w:ascii="Arial" w:hAnsi="Arial" w:cs="Arial"/>
        </w:rPr>
        <w:t>Европейский план развития играет важную роль при оценке заявок на получение гранта и должен предоставить следующую информацию:</w:t>
      </w:r>
    </w:p>
    <w:p w:rsidR="000F278B" w:rsidRDefault="000F278B" w:rsidP="000F278B">
      <w:pPr>
        <w:pStyle w:val="afa"/>
        <w:numPr>
          <w:ilvl w:val="0"/>
          <w:numId w:val="327"/>
        </w:numPr>
        <w:autoSpaceDE w:val="0"/>
        <w:autoSpaceDN w:val="0"/>
        <w:adjustRightInd w:val="0"/>
        <w:spacing w:after="0" w:line="240" w:lineRule="auto"/>
        <w:contextualSpacing/>
        <w:rPr>
          <w:rFonts w:ascii="Arial" w:hAnsi="Arial" w:cs="Arial"/>
        </w:rPr>
      </w:pPr>
      <w:r>
        <w:rPr>
          <w:rFonts w:ascii="Arial" w:hAnsi="Arial" w:cs="Arial"/>
        </w:rPr>
        <w:t>Потребности представителей ПТОП в направлении качества развития и интернационализации (что касается навыков менеджмента, персонала, новых методик и средств обучения, реалий Европы, языковых умений, курса обучения, организации преподавания, тренировок и учений, создания вспомогательных ячеек с институтами-партнёрами и т.д.), а также вклад запланированной деятельности в эти потребности;</w:t>
      </w:r>
    </w:p>
    <w:p w:rsidR="000F278B" w:rsidRDefault="000F278B" w:rsidP="000F278B">
      <w:pPr>
        <w:pStyle w:val="afa"/>
        <w:numPr>
          <w:ilvl w:val="0"/>
          <w:numId w:val="327"/>
        </w:numPr>
        <w:autoSpaceDE w:val="0"/>
        <w:autoSpaceDN w:val="0"/>
        <w:adjustRightInd w:val="0"/>
        <w:spacing w:after="0" w:line="240" w:lineRule="auto"/>
        <w:contextualSpacing/>
        <w:rPr>
          <w:rFonts w:ascii="Arial" w:hAnsi="Arial" w:cs="Arial"/>
        </w:rPr>
      </w:pPr>
      <w:r>
        <w:rPr>
          <w:rFonts w:ascii="Arial" w:hAnsi="Arial" w:cs="Arial"/>
        </w:rPr>
        <w:t>Влияние в глобальном масштабе на обучающихся, преподавателей, тренеров и персонал, а также на представителей ПТОП;</w:t>
      </w:r>
    </w:p>
    <w:p w:rsidR="000F278B" w:rsidRDefault="000F278B" w:rsidP="000F278B">
      <w:pPr>
        <w:pStyle w:val="afa"/>
        <w:numPr>
          <w:ilvl w:val="0"/>
          <w:numId w:val="327"/>
        </w:numPr>
        <w:autoSpaceDE w:val="0"/>
        <w:autoSpaceDN w:val="0"/>
        <w:adjustRightInd w:val="0"/>
        <w:spacing w:after="0" w:line="240" w:lineRule="auto"/>
        <w:contextualSpacing/>
        <w:rPr>
          <w:rFonts w:ascii="Arial" w:hAnsi="Arial" w:cs="Arial"/>
        </w:rPr>
      </w:pPr>
      <w:r>
        <w:rPr>
          <w:rFonts w:ascii="Arial" w:hAnsi="Arial" w:cs="Arial"/>
        </w:rPr>
        <w:t>Способы, с помощью которых ПТОП школы и компании будут осуществлять внедрение полученных персоналом навыков в учебный план и/или план развития:</w:t>
      </w:r>
    </w:p>
    <w:p w:rsidR="000F278B" w:rsidRDefault="000F278B" w:rsidP="000F278B">
      <w:pPr>
        <w:pStyle w:val="afa"/>
        <w:numPr>
          <w:ilvl w:val="0"/>
          <w:numId w:val="327"/>
        </w:numPr>
        <w:autoSpaceDE w:val="0"/>
        <w:autoSpaceDN w:val="0"/>
        <w:adjustRightInd w:val="0"/>
        <w:spacing w:after="0" w:line="240" w:lineRule="auto"/>
        <w:contextualSpacing/>
        <w:rPr>
          <w:rFonts w:ascii="Arial" w:hAnsi="Arial" w:cs="Arial"/>
        </w:rPr>
      </w:pPr>
      <w:r>
        <w:rPr>
          <w:rFonts w:ascii="Arial" w:hAnsi="Arial" w:cs="Arial"/>
        </w:rPr>
        <w:t>Стратегию, при которой практично-ориентированное обучение получит распространение при межнациональном сотрудничестве.</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 xml:space="preserve">е. </w:t>
      </w:r>
      <w:r w:rsidRPr="000F278B">
        <w:rPr>
          <w:i w:val="0"/>
          <w:color w:val="000000"/>
          <w:sz w:val="28"/>
          <w:lang w:val="en-US"/>
        </w:rPr>
        <w:t>M</w:t>
      </w:r>
      <w:r w:rsidRPr="000F278B">
        <w:rPr>
          <w:i w:val="0"/>
          <w:color w:val="000000"/>
          <w:lang w:val="en-US"/>
        </w:rPr>
        <w:t>OBILITY</w:t>
      </w:r>
      <w:r w:rsidRPr="000F278B">
        <w:rPr>
          <w:i w:val="0"/>
          <w:color w:val="000000"/>
        </w:rPr>
        <w:t xml:space="preserve"> </w:t>
      </w:r>
      <w:r w:rsidRPr="000F278B">
        <w:rPr>
          <w:i w:val="0"/>
          <w:color w:val="000000"/>
          <w:sz w:val="28"/>
          <w:lang w:val="en-US"/>
        </w:rPr>
        <w:t>T</w:t>
      </w:r>
      <w:r w:rsidRPr="000F278B">
        <w:rPr>
          <w:i w:val="0"/>
          <w:color w:val="000000"/>
          <w:lang w:val="en-US"/>
        </w:rPr>
        <w:t>OOL</w:t>
      </w:r>
      <w:r w:rsidRPr="000F278B">
        <w:rPr>
          <w:i w:val="0"/>
          <w:color w:val="000000"/>
        </w:rPr>
        <w:t>+</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В кратчайшие сроки, когда участники проходят отбор, организация-бенефициар кодирует общую информацию об</w:t>
      </w:r>
    </w:p>
    <w:p w:rsidR="000F278B" w:rsidRDefault="000F278B" w:rsidP="000F278B">
      <w:pPr>
        <w:autoSpaceDE w:val="0"/>
        <w:autoSpaceDN w:val="0"/>
        <w:adjustRightInd w:val="0"/>
        <w:spacing w:after="0" w:line="240" w:lineRule="auto"/>
        <w:rPr>
          <w:rFonts w:ascii="Arial" w:hAnsi="Arial" w:cs="Arial"/>
        </w:rPr>
      </w:pPr>
      <w:r>
        <w:rPr>
          <w:rFonts w:ascii="Arial" w:hAnsi="Arial" w:cs="Arial"/>
        </w:rPr>
        <w:t>участниках и видах активности, которые они выполняют (например, имя участника, место назначения, продолжительность</w:t>
      </w:r>
    </w:p>
    <w:p w:rsidR="000F278B" w:rsidRDefault="000F278B" w:rsidP="000F278B">
      <w:pPr>
        <w:autoSpaceDE w:val="0"/>
        <w:autoSpaceDN w:val="0"/>
        <w:adjustRightInd w:val="0"/>
        <w:spacing w:after="0" w:line="240" w:lineRule="auto"/>
        <w:rPr>
          <w:rFonts w:ascii="Arial" w:hAnsi="Arial" w:cs="Arial"/>
        </w:rPr>
      </w:pPr>
      <w:r>
        <w:rPr>
          <w:rFonts w:ascii="Arial" w:hAnsi="Arial" w:cs="Arial"/>
        </w:rPr>
        <w:lastRenderedPageBreak/>
        <w:t>мобильность и т. д.) в Mobility Tool+. Организация-бенефициар также несет ответственность за обновление Mobility Tool + при любых изменениях, которые происходят с участниками или активностями в течение всего цикла проекта мобильности. Бенефициары могут генерировать предварительно заполненные отчеты от Mobility Tool+ на основе информации, которую они предоставили. Mobility Tool+ также создаёт отчеты, которые заполняются участниками мобильности.</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Дополнительная информация о Mobility Tool+ и том, как получить к ней доступ, будет предоставлена ​​в соглашении о гранте между Национальным Агентством и бенефициаром.</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 xml:space="preserve">г. </w:t>
      </w:r>
      <w:r w:rsidRPr="000F278B">
        <w:rPr>
          <w:i w:val="0"/>
          <w:color w:val="000000"/>
          <w:sz w:val="28"/>
        </w:rPr>
        <w:t>У</w:t>
      </w:r>
      <w:r w:rsidRPr="000F278B">
        <w:rPr>
          <w:i w:val="0"/>
          <w:color w:val="000000"/>
        </w:rPr>
        <w:t>СЛОВИЯ УЧАСТИЯ ПТОП ОБУЧАЮЩИХСЯ</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sz w:val="28"/>
        </w:rPr>
        <w:t>О</w:t>
      </w:r>
      <w:r w:rsidRPr="000F278B">
        <w:rPr>
          <w:i w:val="0"/>
          <w:color w:val="000000"/>
        </w:rPr>
        <w:t>ТБОР</w:t>
      </w:r>
    </w:p>
    <w:p w:rsidR="000F278B" w:rsidRDefault="000F278B" w:rsidP="000F278B">
      <w:pPr>
        <w:autoSpaceDE w:val="0"/>
        <w:autoSpaceDN w:val="0"/>
        <w:adjustRightInd w:val="0"/>
        <w:spacing w:after="0" w:line="240" w:lineRule="auto"/>
        <w:rPr>
          <w:rFonts w:ascii="Arial" w:hAnsi="Arial" w:cs="Arial"/>
          <w:b/>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Отправляющая организация проводит отбор участников на участие в проекте мобильности. Выбор учащихся - а также порядок предоставления им гранта - должны быть справедливыми, прозрачными, согласованными и документированными, и должны быть доступны всем сторонам, участвующим в процессе отбора.</w:t>
      </w:r>
    </w:p>
    <w:p w:rsidR="000F278B" w:rsidRDefault="000F278B" w:rsidP="000F278B">
      <w:pPr>
        <w:autoSpaceDE w:val="0"/>
        <w:autoSpaceDN w:val="0"/>
        <w:adjustRightInd w:val="0"/>
        <w:spacing w:after="0" w:line="240" w:lineRule="auto"/>
        <w:rPr>
          <w:rFonts w:ascii="Arial" w:hAnsi="Arial" w:cs="Arial"/>
        </w:rPr>
      </w:pPr>
      <w:r>
        <w:rPr>
          <w:rFonts w:ascii="Arial" w:hAnsi="Arial" w:cs="Arial"/>
        </w:rPr>
        <w:t xml:space="preserve"> Отправляющая организация принимает необходимые меры для предотвращения любого конфликта интересов в отношении лиц, которые</w:t>
      </w:r>
    </w:p>
    <w:p w:rsidR="000F278B" w:rsidRDefault="000F278B" w:rsidP="000F278B">
      <w:pPr>
        <w:autoSpaceDE w:val="0"/>
        <w:autoSpaceDN w:val="0"/>
        <w:adjustRightInd w:val="0"/>
        <w:spacing w:after="0" w:line="240" w:lineRule="auto"/>
        <w:rPr>
          <w:rFonts w:ascii="Arial" w:hAnsi="Arial" w:cs="Arial"/>
        </w:rPr>
      </w:pPr>
      <w:r>
        <w:rPr>
          <w:rFonts w:ascii="Arial" w:hAnsi="Arial" w:cs="Arial"/>
        </w:rPr>
        <w:t>могут быть приглашены для участия в отборочных органах или в процессе отбора отдельных участников.</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sz w:val="28"/>
        </w:rPr>
        <w:t>С</w:t>
      </w:r>
      <w:r w:rsidRPr="000F278B">
        <w:rPr>
          <w:i w:val="0"/>
          <w:color w:val="000000"/>
        </w:rPr>
        <w:t>ОПРОВОЖДАЮЩИЕ ЛИЦА</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Учащиеся ПТОП с ограниченными возможностями или из неблагополучных семей могут сопровождаться лицом, которое будет поддерживать их в течение периода мобильности. Соотношение количества сопровождающих лиц должно быть пропорционально количеству учащихся (обычно одно сопровождающее лицо на группу учащихся, проводящих стажировку в одной и той же принимающей</w:t>
      </w:r>
    </w:p>
    <w:p w:rsidR="000F278B" w:rsidRDefault="000F278B" w:rsidP="000F278B">
      <w:pPr>
        <w:autoSpaceDE w:val="0"/>
        <w:autoSpaceDN w:val="0"/>
        <w:adjustRightInd w:val="0"/>
        <w:spacing w:after="0" w:line="240" w:lineRule="auto"/>
        <w:rPr>
          <w:rFonts w:ascii="Arial" w:hAnsi="Arial" w:cs="Arial"/>
        </w:rPr>
      </w:pPr>
      <w:r>
        <w:rPr>
          <w:rFonts w:ascii="Arial" w:hAnsi="Arial" w:cs="Arial"/>
        </w:rPr>
        <w:t xml:space="preserve">организации). </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Продолжительность пребывания за границей сопровождающих лиц также должна быть пропорциональна потребностям учащихся (как правило, пребывание на весь срок действия принимается только в тех случаях, когда учащиеся являются несовершеннолетними или не могут обходиться без сторонней помощи).</w:t>
      </w:r>
    </w:p>
    <w:p w:rsidR="000F278B" w:rsidRDefault="000F278B" w:rsidP="000F278B">
      <w:pPr>
        <w:autoSpaceDE w:val="0"/>
        <w:autoSpaceDN w:val="0"/>
        <w:adjustRightInd w:val="0"/>
        <w:spacing w:after="0" w:line="240" w:lineRule="auto"/>
        <w:rPr>
          <w:rFonts w:ascii="Arial" w:hAnsi="Arial" w:cs="Arial"/>
          <w:b/>
        </w:rPr>
      </w:pPr>
    </w:p>
    <w:p w:rsidR="000F278B" w:rsidRPr="000F278B" w:rsidRDefault="000F278B" w:rsidP="000F278B">
      <w:pPr>
        <w:pStyle w:val="af3"/>
        <w:rPr>
          <w:rFonts w:ascii="Cambria" w:hAnsi="Cambria" w:cs="Times New Roman"/>
          <w:i w:val="0"/>
          <w:color w:val="000000"/>
        </w:rPr>
      </w:pPr>
      <w:r w:rsidRPr="000F278B">
        <w:rPr>
          <w:i w:val="0"/>
          <w:color w:val="000000"/>
          <w:sz w:val="28"/>
        </w:rPr>
        <w:t>С</w:t>
      </w:r>
      <w:r w:rsidRPr="000F278B">
        <w:rPr>
          <w:i w:val="0"/>
          <w:color w:val="000000"/>
        </w:rPr>
        <w:t>ОГЛАШЕНИЕ С УЧЕНИКОМ</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Перед отъездом обучающиеся ПТОП должны подписать соглашение с отправляющей и принимающей организацией, которое включает</w:t>
      </w:r>
    </w:p>
    <w:p w:rsidR="000F278B" w:rsidRDefault="000F278B" w:rsidP="000F278B">
      <w:pPr>
        <w:autoSpaceDE w:val="0"/>
        <w:autoSpaceDN w:val="0"/>
        <w:adjustRightInd w:val="0"/>
        <w:spacing w:after="0" w:line="240" w:lineRule="auto"/>
        <w:rPr>
          <w:rFonts w:ascii="Arial" w:hAnsi="Arial" w:cs="Arial"/>
        </w:rPr>
      </w:pPr>
      <w:r>
        <w:rPr>
          <w:rFonts w:ascii="Arial" w:hAnsi="Arial" w:cs="Arial"/>
        </w:rPr>
        <w:t>следующее:</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pStyle w:val="afa"/>
        <w:numPr>
          <w:ilvl w:val="0"/>
          <w:numId w:val="328"/>
        </w:numPr>
        <w:autoSpaceDE w:val="0"/>
        <w:autoSpaceDN w:val="0"/>
        <w:adjustRightInd w:val="0"/>
        <w:spacing w:after="0" w:line="240" w:lineRule="auto"/>
        <w:contextualSpacing/>
        <w:rPr>
          <w:rFonts w:ascii="Arial" w:hAnsi="Arial" w:cs="Arial"/>
        </w:rPr>
      </w:pPr>
      <w:r>
        <w:rPr>
          <w:rFonts w:ascii="Arial" w:hAnsi="Arial" w:cs="Arial"/>
        </w:rPr>
        <w:t>«соглашение об обучении». В нём указывается программа обучения, которая должна соблюдаться по согласованию с учащимся, отправляющей и принимающей организациями. Это соглашение определяет целевые результаты обучения на период обучения за рубежом, определяет положения о формальном признании (например, ЕКПТОП);</w:t>
      </w:r>
    </w:p>
    <w:p w:rsidR="000F278B" w:rsidRDefault="000F278B" w:rsidP="000F278B">
      <w:pPr>
        <w:pStyle w:val="afa"/>
        <w:numPr>
          <w:ilvl w:val="0"/>
          <w:numId w:val="328"/>
        </w:numPr>
        <w:autoSpaceDE w:val="0"/>
        <w:autoSpaceDN w:val="0"/>
        <w:adjustRightInd w:val="0"/>
        <w:spacing w:after="0" w:line="240" w:lineRule="auto"/>
        <w:contextualSpacing/>
        <w:rPr>
          <w:rFonts w:ascii="Arial" w:hAnsi="Arial" w:cs="Arial"/>
        </w:rPr>
      </w:pPr>
      <w:r>
        <w:rPr>
          <w:rFonts w:ascii="Arial" w:hAnsi="Arial" w:cs="Arial"/>
        </w:rPr>
        <w:t>«Обязательство квалификации», прилагаемое к соглашению об обучении, обозначает права и обязанности обучаемых, отправляющих и принимающих организаций и, при необходимости, посреднических организаций.</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При подписании соглашения об обучении обучающиеся ПТОП имеют право получить грант на поддержку в период стажировки за рубежом. Такой грант может состоять из одного или двух следующих пунктов:</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pStyle w:val="afa"/>
        <w:numPr>
          <w:ilvl w:val="0"/>
          <w:numId w:val="328"/>
        </w:numPr>
        <w:autoSpaceDE w:val="0"/>
        <w:autoSpaceDN w:val="0"/>
        <w:adjustRightInd w:val="0"/>
        <w:spacing w:after="0" w:line="240" w:lineRule="auto"/>
        <w:contextualSpacing/>
        <w:rPr>
          <w:rFonts w:ascii="Arial" w:hAnsi="Arial" w:cs="Arial"/>
        </w:rPr>
      </w:pPr>
      <w:r>
        <w:rPr>
          <w:rFonts w:ascii="Arial" w:hAnsi="Arial" w:cs="Arial"/>
        </w:rPr>
        <w:t>грант ЕС, рассчитанный за день деятельности (см. Раздел «Правила финансирования» в части B настоящего Руководства); и/или</w:t>
      </w:r>
    </w:p>
    <w:p w:rsidR="000F278B" w:rsidRDefault="000F278B" w:rsidP="000F278B">
      <w:pPr>
        <w:pStyle w:val="afa"/>
        <w:numPr>
          <w:ilvl w:val="0"/>
          <w:numId w:val="328"/>
        </w:numPr>
        <w:autoSpaceDE w:val="0"/>
        <w:autoSpaceDN w:val="0"/>
        <w:adjustRightInd w:val="0"/>
        <w:spacing w:after="0" w:line="240" w:lineRule="auto"/>
        <w:contextualSpacing/>
        <w:rPr>
          <w:rFonts w:ascii="Arial" w:hAnsi="Arial" w:cs="Arial"/>
        </w:rPr>
      </w:pPr>
      <w:r>
        <w:rPr>
          <w:rFonts w:ascii="Arial" w:hAnsi="Arial" w:cs="Arial"/>
        </w:rPr>
        <w:t xml:space="preserve">местный, региональный и национальный грант, предоставляемый государственным или частным донором или кредитная схема. </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Допускаются «Учащиеся ПТОП с нулевым грантом» (т. е. стажирующиеся участники, которые уважают критерии мобильности Erasmus+ ПТОП и извлекают выгоду из предоставленных преимуществ Erasmus+ без получения гранта мобильности Erasmus+). Правила, изложенные в этом Руководстве, за исключением тех, которые касаются распределения грантов, также применяются к таким ученикам.</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sz w:val="28"/>
        </w:rPr>
        <w:t>Я</w:t>
      </w:r>
      <w:r w:rsidRPr="000F278B">
        <w:rPr>
          <w:i w:val="0"/>
          <w:color w:val="000000"/>
        </w:rPr>
        <w:t>ЗЫКОВАЯ ОНЛАЙН-ПОДДЕРЖКА</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Обучающиеся ПТОП в проекте мобильности, длительностью 19 дней или более, могут получать языковую поддержку до вылета или во время мобильности. В этой связи Комиссия предоставляет онлайн-услугу для выбранного направления ПТОП</w:t>
      </w:r>
    </w:p>
    <w:p w:rsidR="000F278B" w:rsidRDefault="000F278B" w:rsidP="000F278B">
      <w:pPr>
        <w:autoSpaceDE w:val="0"/>
        <w:autoSpaceDN w:val="0"/>
        <w:adjustRightInd w:val="0"/>
        <w:spacing w:after="0" w:line="240" w:lineRule="auto"/>
        <w:rPr>
          <w:rFonts w:ascii="Arial" w:hAnsi="Arial" w:cs="Arial"/>
        </w:rPr>
      </w:pPr>
      <w:r>
        <w:rPr>
          <w:rFonts w:ascii="Arial" w:hAnsi="Arial" w:cs="Arial"/>
        </w:rPr>
        <w:t>с целью оценки компетентности на языке, который участники будут использовать для проведения своих стажировок за рубежом. Эта услуга также предлагает им, при необходимости, возможность улучшить знание языка до и/или во время периода мобильности. Участники с уровнем не менее B2 на основном языке работы могут проходить онлайн курс на языке принимающей страны, если таковой имеется. Такая онлайн-услуга будет постепенно внедряться в рамках Программы. Языковая поддержка предоставляется следующим образом:</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pStyle w:val="afa"/>
        <w:numPr>
          <w:ilvl w:val="0"/>
          <w:numId w:val="329"/>
        </w:numPr>
        <w:autoSpaceDE w:val="0"/>
        <w:autoSpaceDN w:val="0"/>
        <w:adjustRightInd w:val="0"/>
        <w:spacing w:after="0" w:line="240" w:lineRule="auto"/>
        <w:contextualSpacing/>
        <w:rPr>
          <w:rFonts w:ascii="Arial" w:hAnsi="Arial" w:cs="Arial"/>
        </w:rPr>
      </w:pPr>
      <w:r>
        <w:rPr>
          <w:rFonts w:ascii="Arial" w:hAnsi="Arial" w:cs="Arial"/>
        </w:rPr>
        <w:t>во время подачи заявки на проект мобильности ПТОП организация-заявитель оценивает необходимость языковой поддержки для учащихся на основном языке обучения или работы;</w:t>
      </w:r>
    </w:p>
    <w:p w:rsidR="000F278B" w:rsidRDefault="000F278B" w:rsidP="000F278B">
      <w:pPr>
        <w:pStyle w:val="afa"/>
        <w:numPr>
          <w:ilvl w:val="0"/>
          <w:numId w:val="329"/>
        </w:numPr>
        <w:autoSpaceDE w:val="0"/>
        <w:autoSpaceDN w:val="0"/>
        <w:adjustRightInd w:val="0"/>
        <w:spacing w:after="0" w:line="240" w:lineRule="auto"/>
        <w:contextualSpacing/>
        <w:rPr>
          <w:rFonts w:ascii="Arial" w:hAnsi="Arial" w:cs="Arial"/>
        </w:rPr>
      </w:pPr>
      <w:r>
        <w:rPr>
          <w:rFonts w:ascii="Arial" w:hAnsi="Arial" w:cs="Arial"/>
        </w:rPr>
        <w:t>Национальные агентства выделяют онлайн-лицензии организациям-бенефициарам в соответствии с общими критериями, установленными Комиссией;</w:t>
      </w:r>
    </w:p>
    <w:p w:rsidR="000F278B" w:rsidRDefault="000F278B" w:rsidP="000F278B">
      <w:pPr>
        <w:pStyle w:val="afa"/>
        <w:numPr>
          <w:ilvl w:val="0"/>
          <w:numId w:val="329"/>
        </w:numPr>
        <w:autoSpaceDE w:val="0"/>
        <w:autoSpaceDN w:val="0"/>
        <w:adjustRightInd w:val="0"/>
        <w:spacing w:after="0" w:line="240" w:lineRule="auto"/>
        <w:contextualSpacing/>
        <w:rPr>
          <w:rFonts w:ascii="Arial" w:hAnsi="Arial" w:cs="Arial"/>
        </w:rPr>
      </w:pPr>
      <w:r>
        <w:rPr>
          <w:rFonts w:ascii="Arial" w:hAnsi="Arial" w:cs="Arial"/>
        </w:rPr>
        <w:t>все учащиеся (кроме носителей языка) после того как были выбраны отправляющей организацией - и до подписания соглашения об обучении – проходят онлайн-тестирование чтобы оценить свои навыки на выбранном языке. Результаты этого теста будут переданы учащемуся и, по запросу, отправляющей организации. Эти результаты не будут влиять на возможность учащегося уехать за границу;</w:t>
      </w:r>
    </w:p>
    <w:p w:rsidR="000F278B" w:rsidRDefault="000F278B" w:rsidP="000F278B">
      <w:pPr>
        <w:pStyle w:val="afa"/>
        <w:numPr>
          <w:ilvl w:val="0"/>
          <w:numId w:val="329"/>
        </w:numPr>
        <w:autoSpaceDE w:val="0"/>
        <w:autoSpaceDN w:val="0"/>
        <w:adjustRightInd w:val="0"/>
        <w:spacing w:after="0" w:line="240" w:lineRule="auto"/>
        <w:contextualSpacing/>
        <w:rPr>
          <w:rFonts w:ascii="Arial" w:hAnsi="Arial" w:cs="Arial"/>
        </w:rPr>
      </w:pPr>
      <w:r>
        <w:rPr>
          <w:rFonts w:ascii="Arial" w:hAnsi="Arial" w:cs="Arial"/>
        </w:rPr>
        <w:t>исходя из количества онлайн-лицензий, доступных для языковых курсов, тем участникам, которые нуждаются в языковой поддержке, может быть предложена возможность проходить языковой онлайн-курс;</w:t>
      </w:r>
    </w:p>
    <w:p w:rsidR="000F278B" w:rsidRDefault="000F278B" w:rsidP="000F278B">
      <w:pPr>
        <w:pStyle w:val="afa"/>
        <w:numPr>
          <w:ilvl w:val="0"/>
          <w:numId w:val="329"/>
        </w:numPr>
        <w:autoSpaceDE w:val="0"/>
        <w:autoSpaceDN w:val="0"/>
        <w:adjustRightInd w:val="0"/>
        <w:spacing w:after="0" w:line="240" w:lineRule="auto"/>
        <w:contextualSpacing/>
        <w:rPr>
          <w:rFonts w:ascii="Arial" w:hAnsi="Arial" w:cs="Arial"/>
        </w:rPr>
      </w:pPr>
      <w:r>
        <w:rPr>
          <w:rFonts w:ascii="Arial" w:hAnsi="Arial" w:cs="Arial"/>
        </w:rPr>
        <w:lastRenderedPageBreak/>
        <w:t xml:space="preserve">по окончанию стажировки ученики ПТОП проходят повторное оценивание для оценки прогресса, достигнутого на этом языке. Результаты будут сообщены студенту и, по запросу, отправляющей организации. </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На начальных этапах Программы онлайн-оценка и курсы не будут предоставляться на всех языках ЕС и языковые курсы могут быть недоступны для всех участников, запрашивающих их. Более подробная информация будет размещена на веб-сайтах Комиссии и национальных агентств.</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Для языков, не охваченных службой Комиссии, языковая поддержка должна быть организована участвующими организациями в проекте мобильности ПТОП; для этой цели может быть предоставлен конкретный грант на «языковую поддержку».</w:t>
      </w:r>
    </w:p>
    <w:p w:rsidR="000F278B" w:rsidRDefault="000F278B" w:rsidP="000F278B">
      <w:pPr>
        <w:autoSpaceDE w:val="0"/>
        <w:autoSpaceDN w:val="0"/>
        <w:adjustRightInd w:val="0"/>
        <w:spacing w:after="0" w:line="240" w:lineRule="auto"/>
        <w:rPr>
          <w:rFonts w:ascii="Arial" w:hAnsi="Arial" w:cs="Arial"/>
        </w:rPr>
      </w:pPr>
      <w:r>
        <w:rPr>
          <w:rFonts w:ascii="Arial" w:hAnsi="Arial" w:cs="Arial"/>
        </w:rPr>
        <w:t>Кроме того, организации, участвующие в проекте мобильности ПТОП, могут использовать грант «организационной поддержки» для удовлетворения потребностей участников с точки зрения педагогической, межкультурной или конкретной языковой подготовки (см. Раздел «Правила финансирования»</w:t>
      </w:r>
    </w:p>
    <w:p w:rsidR="000F278B" w:rsidRDefault="000F278B" w:rsidP="000F278B">
      <w:pPr>
        <w:autoSpaceDE w:val="0"/>
        <w:autoSpaceDN w:val="0"/>
        <w:adjustRightInd w:val="0"/>
        <w:spacing w:after="0" w:line="240" w:lineRule="auto"/>
        <w:rPr>
          <w:rFonts w:ascii="Arial" w:hAnsi="Arial" w:cs="Arial"/>
        </w:rPr>
      </w:pPr>
      <w:r>
        <w:rPr>
          <w:rFonts w:ascii="Arial" w:hAnsi="Arial" w:cs="Arial"/>
        </w:rPr>
        <w:t>в Части В настоящего Руководства).</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color w:val="000000"/>
        </w:rPr>
      </w:pPr>
      <w:r w:rsidRPr="000F278B">
        <w:rPr>
          <w:color w:val="000000"/>
        </w:rPr>
        <w:t xml:space="preserve">ж. </w:t>
      </w:r>
      <w:r w:rsidRPr="000F278B">
        <w:rPr>
          <w:color w:val="000000"/>
          <w:sz w:val="28"/>
        </w:rPr>
        <w:t>У</w:t>
      </w:r>
      <w:r w:rsidRPr="000F278B">
        <w:rPr>
          <w:color w:val="000000"/>
        </w:rPr>
        <w:t>СЛОВИЯ УЧАСТИЯ ПЕРСОНАЛА</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sz w:val="28"/>
        </w:rPr>
        <w:t>О</w:t>
      </w:r>
      <w:r w:rsidRPr="000F278B">
        <w:rPr>
          <w:i w:val="0"/>
          <w:color w:val="000000"/>
        </w:rPr>
        <w:t>ТБОР</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Отбор персонала осуществляется отправляющей организацией. Процедура отбора и выдачи грантов должна быть справедливой, прозрачной, согласованной и документированной и предоставляться всем сторонам, участвующим в процессе отбора.</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Отправляющая организация принимает необходимые меры для предотвращения любого конфликта интересов в отношении лиц, которые могут быть приглашены для участия в отборочных органах или процесса отбора отдельных бенефициаров.</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Критерии отбора (приоритет, предоставляемый сотрудникам, выезжающим за рубеж в первый раз, ограничение возможного количества операций по мобильности на одного сотрудника в течение определенного периода времени и т. д.) являются общедоступными.</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sz w:val="28"/>
        </w:rPr>
        <w:t>С</w:t>
      </w:r>
      <w:r w:rsidRPr="000F278B">
        <w:rPr>
          <w:i w:val="0"/>
          <w:color w:val="000000"/>
        </w:rPr>
        <w:t>ОГЛАШЕНИЕ МОБИЛЬНОСТИ</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Отбор персонала осуществляется отправляющей организацией на основе проекта программы мобильности, представленной сотруднику после консультации с принимающим учреждением или предприятием/организацией. Перед отъездом окончательная программа мобильности должна быть официально согласована как отправляющими, так и принимающими организациями путем обмена письмами или</w:t>
      </w:r>
    </w:p>
    <w:p w:rsidR="000F278B" w:rsidRDefault="000F278B" w:rsidP="000F278B">
      <w:pPr>
        <w:autoSpaceDE w:val="0"/>
        <w:autoSpaceDN w:val="0"/>
        <w:adjustRightInd w:val="0"/>
        <w:spacing w:after="0" w:line="240" w:lineRule="auto"/>
        <w:rPr>
          <w:rFonts w:ascii="Arial" w:hAnsi="Arial" w:cs="Arial"/>
        </w:rPr>
      </w:pPr>
      <w:r>
        <w:rPr>
          <w:rFonts w:ascii="Arial" w:hAnsi="Arial" w:cs="Arial"/>
        </w:rPr>
        <w:t>электронными сообщениями.</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Как отправляющая, так и принимающая организации несут ответственность за качество периода мобильности за рубежом.</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 xml:space="preserve">3. </w:t>
      </w:r>
      <w:r w:rsidRPr="000F278B">
        <w:rPr>
          <w:i w:val="0"/>
          <w:color w:val="000000"/>
          <w:sz w:val="28"/>
        </w:rPr>
        <w:t>В</w:t>
      </w:r>
      <w:r w:rsidRPr="000F278B">
        <w:rPr>
          <w:i w:val="0"/>
          <w:color w:val="000000"/>
        </w:rPr>
        <w:t>О ВРЕМЯ МОБИЛЬНОСТИ</w:t>
      </w:r>
    </w:p>
    <w:p w:rsidR="000F278B" w:rsidRPr="000F278B" w:rsidRDefault="000F278B" w:rsidP="000F278B">
      <w:pPr>
        <w:pStyle w:val="af3"/>
        <w:rPr>
          <w:i w:val="0"/>
          <w:color w:val="000000"/>
        </w:rPr>
      </w:pPr>
    </w:p>
    <w:p w:rsidR="000F278B" w:rsidRPr="000F278B" w:rsidRDefault="000F278B" w:rsidP="000F278B">
      <w:pPr>
        <w:pStyle w:val="af3"/>
        <w:rPr>
          <w:i w:val="0"/>
          <w:color w:val="000000"/>
        </w:rPr>
      </w:pPr>
      <w:r w:rsidRPr="000F278B">
        <w:rPr>
          <w:i w:val="0"/>
          <w:color w:val="000000"/>
          <w:sz w:val="28"/>
        </w:rPr>
        <w:t>П</w:t>
      </w:r>
      <w:r w:rsidRPr="000F278B">
        <w:rPr>
          <w:i w:val="0"/>
          <w:color w:val="000000"/>
        </w:rPr>
        <w:t>РЕРЫВАНИЕ МОБИЛЬНОСТИ ОБУЧАЮЩИХСЯ</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 xml:space="preserve">Для стажирующихся период мобильности за границей может быть прерван праздниками предприятия, если предприятие закрыто в течение этого периода. Грант сохраняется в течение этого периода. Период закрытия не учитывается в отношении минимальной продолжительности стажировки. </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color w:val="000000"/>
        </w:rPr>
      </w:pPr>
      <w:r w:rsidRPr="000F278B">
        <w:rPr>
          <w:color w:val="000000"/>
          <w:sz w:val="28"/>
        </w:rPr>
        <w:t>П</w:t>
      </w:r>
      <w:r w:rsidRPr="000F278B">
        <w:rPr>
          <w:color w:val="000000"/>
        </w:rPr>
        <w:t>РОДЛЕНИЕ МОБИЛЬНОСТИ ОБУЧАЮЩИХСЯ</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Продление текущего периода мобильности может быть согласовано между отправляющей и принимающей организациями в следующих случаях:</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pStyle w:val="afa"/>
        <w:numPr>
          <w:ilvl w:val="0"/>
          <w:numId w:val="330"/>
        </w:numPr>
        <w:autoSpaceDE w:val="0"/>
        <w:autoSpaceDN w:val="0"/>
        <w:adjustRightInd w:val="0"/>
        <w:spacing w:after="0" w:line="240" w:lineRule="auto"/>
        <w:contextualSpacing/>
        <w:rPr>
          <w:rFonts w:ascii="Arial" w:hAnsi="Arial" w:cs="Arial"/>
        </w:rPr>
      </w:pPr>
      <w:r>
        <w:rPr>
          <w:rFonts w:ascii="Arial" w:hAnsi="Arial" w:cs="Arial"/>
        </w:rPr>
        <w:t>до окончания первоначально запланированного периода мобильности необходимо изменить соглашение о гранте. Все договоренности, касающиеся продления срока действия, должны быть завершены. Такая поправка особенно важна в тех случаях, когда продление также затрагивает вопрос о продлении ежемесячного гранта ЕС. Хотя продолжительность периода мобильности и определяется в свидетельстве о посещении студента (это период, указанный принимающими организациями в их окончательных отчетах), максимальное количество месяцев, подлежащих покрытию через грант ЕС, должно быть изложено в соглашении о мобильности или его поправке (изменениях). Следует придерживаться этой процедуры даже если продолжительность, указанная в соглашении об обучении, короче, чем указано в Свидетельстве о посещении;</w:t>
      </w:r>
    </w:p>
    <w:p w:rsidR="000F278B" w:rsidRDefault="000F278B" w:rsidP="000F278B">
      <w:pPr>
        <w:pStyle w:val="afa"/>
        <w:numPr>
          <w:ilvl w:val="0"/>
          <w:numId w:val="330"/>
        </w:numPr>
        <w:autoSpaceDE w:val="0"/>
        <w:autoSpaceDN w:val="0"/>
        <w:adjustRightInd w:val="0"/>
        <w:spacing w:after="0" w:line="240" w:lineRule="auto"/>
        <w:contextualSpacing/>
        <w:rPr>
          <w:rFonts w:ascii="Arial" w:hAnsi="Arial" w:cs="Arial"/>
        </w:rPr>
      </w:pPr>
      <w:r>
        <w:rPr>
          <w:rFonts w:ascii="Arial" w:hAnsi="Arial" w:cs="Arial"/>
        </w:rPr>
        <w:t>дополнительный период должен следовать сразу же после текущего периода мобильности. Не может быть пробелов (праздники и закрытие школы предприятия ПТОП не считаются «пробелами»), если они должным образом не оправданы и не одобрены Национальным Агентством.</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4.</w:t>
      </w:r>
      <w:r w:rsidRPr="000F278B">
        <w:rPr>
          <w:i w:val="0"/>
          <w:color w:val="000000"/>
          <w:sz w:val="28"/>
        </w:rPr>
        <w:t xml:space="preserve"> П</w:t>
      </w:r>
      <w:r w:rsidRPr="000F278B">
        <w:rPr>
          <w:i w:val="0"/>
          <w:color w:val="000000"/>
        </w:rPr>
        <w:t>ОСЛЕ МОБИЛЬНОСТИ</w:t>
      </w:r>
    </w:p>
    <w:p w:rsidR="000F278B" w:rsidRPr="000F278B" w:rsidRDefault="000F278B" w:rsidP="000F278B">
      <w:pPr>
        <w:pStyle w:val="af3"/>
        <w:rPr>
          <w:i w:val="0"/>
          <w:color w:val="000000"/>
        </w:rPr>
      </w:pPr>
    </w:p>
    <w:p w:rsidR="000F278B" w:rsidRPr="000F278B" w:rsidRDefault="000F278B" w:rsidP="000F278B">
      <w:pPr>
        <w:pStyle w:val="af3"/>
        <w:rPr>
          <w:i w:val="0"/>
          <w:color w:val="000000"/>
        </w:rPr>
      </w:pPr>
      <w:r w:rsidRPr="000F278B">
        <w:rPr>
          <w:i w:val="0"/>
          <w:color w:val="000000"/>
        </w:rPr>
        <w:t xml:space="preserve">а. </w:t>
      </w:r>
      <w:r w:rsidRPr="000F278B">
        <w:rPr>
          <w:i w:val="0"/>
          <w:color w:val="000000"/>
          <w:sz w:val="28"/>
        </w:rPr>
        <w:t>П</w:t>
      </w:r>
      <w:r w:rsidRPr="000F278B">
        <w:rPr>
          <w:i w:val="0"/>
          <w:color w:val="000000"/>
        </w:rPr>
        <w:t>РИЗНАНИЕ РЕЗУЛЬТАТОВ ОБУЧЕНИЯ</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 xml:space="preserve">Отправляющие и принимающие организации должны договориться о выдаче сертификата «Europass Mobility» по окончанию периода мобильности. Для получения дополнительной информации о том, как действовать, проконсультируйтесь на веб-сайте Europass: </w:t>
      </w:r>
      <w:r>
        <w:rPr>
          <w:rFonts w:ascii="Arial" w:hAnsi="Arial" w:cs="Arial"/>
          <w:color w:val="0000FF"/>
          <w:sz w:val="20"/>
          <w:szCs w:val="18"/>
        </w:rPr>
        <w:t>http://europass.cedefop.europa.eu/en/home</w:t>
      </w:r>
      <w:r>
        <w:rPr>
          <w:rFonts w:ascii="Arial" w:hAnsi="Arial" w:cs="Arial"/>
          <w:color w:val="000000"/>
          <w:sz w:val="18"/>
          <w:szCs w:val="18"/>
        </w:rPr>
        <w:t>.</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Результаты языковой оценки и онлайн-языковые курсы представляются централизованно, без официальной квалификации.</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sz w:val="28"/>
        </w:rPr>
        <w:t>Е</w:t>
      </w:r>
      <w:r w:rsidRPr="000F278B">
        <w:rPr>
          <w:i w:val="0"/>
          <w:color w:val="000000"/>
        </w:rPr>
        <w:t>КПТОП</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Организации ПОО могут принять решение о применении системы ЕКПТОП в рамках своей деятельности по мобильности. ЕКПТОП - это общая методологическая основа, которая облегчает накопление и передачу кредитов для обучения результатов от одной системы квалификаций к другой. Он направлен на содействие транснациональной мобильности и предоставляет доступ к обучению на протяжении всей жизни. Он не предназначен для замены национальных систем квалификации, а направлен на достижение лучшей сопоставимости и совместимости между ними. ЕКПТОП применяется ко всем результатам, полученным индивидуумом из различных образовательных и учебных курсов, которые затем передаются, признаются и накапливаются с учетом достижения квалификации. Эта инициатива облегчает получение европейскими гражданами</w:t>
      </w:r>
    </w:p>
    <w:p w:rsidR="000F278B" w:rsidRDefault="000F278B" w:rsidP="000F278B">
      <w:pPr>
        <w:autoSpaceDE w:val="0"/>
        <w:autoSpaceDN w:val="0"/>
        <w:adjustRightInd w:val="0"/>
        <w:spacing w:after="0" w:line="240" w:lineRule="auto"/>
        <w:rPr>
          <w:rFonts w:ascii="Arial" w:hAnsi="Arial" w:cs="Arial"/>
        </w:rPr>
      </w:pPr>
      <w:r>
        <w:rPr>
          <w:rFonts w:ascii="Arial" w:hAnsi="Arial" w:cs="Arial"/>
        </w:rPr>
        <w:t xml:space="preserve">признание их обучения, навыков и знаний в другой стране программы. Более подробную информацию о ЕКПТОП можно найти на веб-сайте Комиссии по адресу: </w:t>
      </w:r>
      <w:r>
        <w:rPr>
          <w:rFonts w:ascii="Arial" w:hAnsi="Arial" w:cs="Arial"/>
          <w:color w:val="0000FF"/>
          <w:szCs w:val="18"/>
        </w:rPr>
        <w:t xml:space="preserve">http://ec.europa.eu/education/policy/vocational-policy/ecvet_en.htm </w:t>
      </w:r>
      <w:r>
        <w:rPr>
          <w:rFonts w:ascii="Arial" w:hAnsi="Arial" w:cs="Arial"/>
          <w:color w:val="000000"/>
          <w:szCs w:val="18"/>
        </w:rPr>
        <w:t xml:space="preserve">и </w:t>
      </w:r>
      <w:r>
        <w:rPr>
          <w:rFonts w:ascii="Arial" w:hAnsi="Arial" w:cs="Arial"/>
          <w:color w:val="0000FF"/>
          <w:szCs w:val="18"/>
        </w:rPr>
        <w:t>http://www.ecvet-secretariat.eu</w:t>
      </w:r>
    </w:p>
    <w:p w:rsidR="000F278B" w:rsidRDefault="000F278B" w:rsidP="000F278B">
      <w:pPr>
        <w:autoSpaceDE w:val="0"/>
        <w:autoSpaceDN w:val="0"/>
        <w:adjustRightInd w:val="0"/>
        <w:spacing w:after="0" w:line="240" w:lineRule="auto"/>
        <w:rPr>
          <w:rFonts w:ascii="Arial" w:hAnsi="Arial" w:cs="Arial"/>
        </w:rPr>
      </w:pPr>
      <w:r>
        <w:rPr>
          <w:rFonts w:ascii="Arial" w:hAnsi="Arial" w:cs="Arial"/>
        </w:rPr>
        <w:t>При использовании ЕКПТОП кредиты, полученные за приобретенные результаты обучения, должны быть прозрачными и указываться в Протоколе о намерениях между участвующими организациями.</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 xml:space="preserve">б. </w:t>
      </w:r>
      <w:r w:rsidRPr="000F278B">
        <w:rPr>
          <w:i w:val="0"/>
          <w:color w:val="000000"/>
          <w:sz w:val="28"/>
        </w:rPr>
        <w:t>С</w:t>
      </w:r>
      <w:r w:rsidRPr="000F278B">
        <w:rPr>
          <w:i w:val="0"/>
          <w:color w:val="000000"/>
        </w:rPr>
        <w:t>ОСТАВЛЕНИЕ ОТЧЕТОВ</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 xml:space="preserve">По завершению пребывания за границей все учащиеся и сотрудники ПТОП, участвовавшие в программах мобильности, должны заполнить и представить окончательный отчет. Для деятельности по мобильности продолжительностью 19 дней и более отчет также включает качественную оценку языковой поддержки, полученной в период мобильности. </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Студентам и сотрудникам, не предоставившим отчёт, возможно, придётся частично или полностью возместить стоимость гранта ЕС. Возмещение не запрашивается, если учащемуся или сотруднику было отказано в завершении своей запланированной деятельности за границей из-за форс-мажорных обстоятельств. Такие случаи сообщаются отправившей организацией и подлежат письменному принятию Национальным агентством.</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10"/>
        <w:rPr>
          <w:rFonts w:ascii="Cambria" w:hAnsi="Cambria" w:cs="Times New Roman"/>
          <w:color w:val="000000"/>
        </w:rPr>
      </w:pPr>
      <w:bookmarkStart w:id="89" w:name="_Toc524645892"/>
      <w:r w:rsidRPr="000F278B">
        <w:rPr>
          <w:color w:val="000000"/>
        </w:rPr>
        <w:lastRenderedPageBreak/>
        <w:t>МОБИЛЬНЫЙ ПРОЕКТ ДЛЯ ШКОЛЬНОГО ОБРАЗОВАНИЯ</w:t>
      </w:r>
      <w:bookmarkEnd w:id="89"/>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Проекты мобильности позволяют школам предоставлять своим учителям и другим образовательным сотрудникам возможности и стимулы для приобретения новых компетенций, связанных с потребностями школы. Менеджмент школы должен играть активную роль в планировании, поддержке и осуществлении проекта мобильности.</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 xml:space="preserve">В целях обеспечения максимального воздействия этих мероприятий на профессиональное развитие всего персонала, школы должны следить за тем, чтобы навыки, приобретённые после мобильности, хорошо распространялись по всей школе и интегрировались в школьную педагогическую практику. </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 xml:space="preserve">Перед тем, как подать заявку, учебные заведения должны тщательно распланировать, кто из персонала может участвовать в проекте в течение полного срока (т. е. 1 или 2 года), в каких видах деятельности они будут участвовать и как эти мероприятия могут эффективно выполняться на родине. На этапе подачи заявки организациям-заявителям необходимо будет предоставить ориентировочные цифры, типы и страны назначения планируемой деятельности по мобильности. </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Если Национальное агентство выбирает проект мобильности и одобряет выделение запрашиваемого бюджета, бенефициар может начать отбор участников и подробную организацию мероприятий.</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 xml:space="preserve">1. </w:t>
      </w:r>
      <w:r w:rsidRPr="000F278B">
        <w:rPr>
          <w:i w:val="0"/>
          <w:color w:val="000000"/>
          <w:sz w:val="28"/>
        </w:rPr>
        <w:t>О</w:t>
      </w:r>
      <w:r w:rsidRPr="000F278B">
        <w:rPr>
          <w:i w:val="0"/>
          <w:color w:val="000000"/>
        </w:rPr>
        <w:t>РГАНИЗАЦИОННАЯ ПОДДЕРЖКА</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Грант организационной поддержки является вкладом в затраты, понесенные учреждениями в связи с деятельностью в поддержку мобильности персонала. Сюда относятся:</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pStyle w:val="afa"/>
        <w:numPr>
          <w:ilvl w:val="0"/>
          <w:numId w:val="331"/>
        </w:numPr>
        <w:autoSpaceDE w:val="0"/>
        <w:autoSpaceDN w:val="0"/>
        <w:adjustRightInd w:val="0"/>
        <w:spacing w:after="0" w:line="240" w:lineRule="auto"/>
        <w:contextualSpacing/>
        <w:rPr>
          <w:rFonts w:ascii="Arial" w:hAnsi="Arial" w:cs="Arial"/>
        </w:rPr>
      </w:pPr>
      <w:r>
        <w:rPr>
          <w:rFonts w:ascii="Arial" w:hAnsi="Arial" w:cs="Arial"/>
        </w:rPr>
        <w:t>подготовка и последующий контроль за Европейским планом развития;</w:t>
      </w:r>
    </w:p>
    <w:p w:rsidR="000F278B" w:rsidRDefault="000F278B" w:rsidP="000F278B">
      <w:pPr>
        <w:pStyle w:val="afa"/>
        <w:numPr>
          <w:ilvl w:val="0"/>
          <w:numId w:val="331"/>
        </w:numPr>
        <w:autoSpaceDE w:val="0"/>
        <w:autoSpaceDN w:val="0"/>
        <w:adjustRightInd w:val="0"/>
        <w:spacing w:after="0" w:line="240" w:lineRule="auto"/>
        <w:contextualSpacing/>
        <w:rPr>
          <w:rFonts w:ascii="Arial" w:hAnsi="Arial" w:cs="Arial"/>
        </w:rPr>
      </w:pPr>
      <w:r>
        <w:rPr>
          <w:rFonts w:ascii="Arial" w:hAnsi="Arial" w:cs="Arial"/>
        </w:rPr>
        <w:t>организационные договоренности с учреждениями-партнерами (в основном в случае наблюдения за работой и обучения заданиям);</w:t>
      </w:r>
    </w:p>
    <w:p w:rsidR="000F278B" w:rsidRDefault="000F278B" w:rsidP="000F278B">
      <w:pPr>
        <w:pStyle w:val="afa"/>
        <w:numPr>
          <w:ilvl w:val="0"/>
          <w:numId w:val="331"/>
        </w:numPr>
        <w:autoSpaceDE w:val="0"/>
        <w:autoSpaceDN w:val="0"/>
        <w:adjustRightInd w:val="0"/>
        <w:spacing w:after="0" w:line="240" w:lineRule="auto"/>
        <w:contextualSpacing/>
        <w:rPr>
          <w:rFonts w:ascii="Arial" w:hAnsi="Arial" w:cs="Arial"/>
        </w:rPr>
      </w:pPr>
      <w:r>
        <w:rPr>
          <w:rFonts w:ascii="Arial" w:hAnsi="Arial" w:cs="Arial"/>
        </w:rPr>
        <w:t>предоставление информации и помощи персоналу;</w:t>
      </w:r>
    </w:p>
    <w:p w:rsidR="000F278B" w:rsidRDefault="000F278B" w:rsidP="000F278B">
      <w:pPr>
        <w:pStyle w:val="afa"/>
        <w:numPr>
          <w:ilvl w:val="0"/>
          <w:numId w:val="331"/>
        </w:numPr>
        <w:autoSpaceDE w:val="0"/>
        <w:autoSpaceDN w:val="0"/>
        <w:adjustRightInd w:val="0"/>
        <w:spacing w:after="0" w:line="240" w:lineRule="auto"/>
        <w:contextualSpacing/>
        <w:rPr>
          <w:rFonts w:ascii="Arial" w:hAnsi="Arial" w:cs="Arial"/>
        </w:rPr>
      </w:pPr>
      <w:r>
        <w:rPr>
          <w:rFonts w:ascii="Arial" w:hAnsi="Arial" w:cs="Arial"/>
        </w:rPr>
        <w:t>подбор персонала для мобильности;</w:t>
      </w:r>
    </w:p>
    <w:p w:rsidR="000F278B" w:rsidRDefault="000F278B" w:rsidP="000F278B">
      <w:pPr>
        <w:pStyle w:val="afa"/>
        <w:numPr>
          <w:ilvl w:val="0"/>
          <w:numId w:val="331"/>
        </w:numPr>
        <w:autoSpaceDE w:val="0"/>
        <w:autoSpaceDN w:val="0"/>
        <w:adjustRightInd w:val="0"/>
        <w:spacing w:after="0" w:line="240" w:lineRule="auto"/>
        <w:contextualSpacing/>
        <w:rPr>
          <w:rFonts w:ascii="Arial" w:hAnsi="Arial" w:cs="Arial"/>
        </w:rPr>
      </w:pPr>
      <w:r>
        <w:rPr>
          <w:rFonts w:ascii="Arial" w:hAnsi="Arial" w:cs="Arial"/>
        </w:rPr>
        <w:t>подготовка соглашений о мобильности для обеспечения качества и признания деятельности по мобильности;</w:t>
      </w:r>
    </w:p>
    <w:p w:rsidR="000F278B" w:rsidRDefault="000F278B" w:rsidP="000F278B">
      <w:pPr>
        <w:pStyle w:val="afa"/>
        <w:numPr>
          <w:ilvl w:val="0"/>
          <w:numId w:val="331"/>
        </w:numPr>
        <w:autoSpaceDE w:val="0"/>
        <w:autoSpaceDN w:val="0"/>
        <w:adjustRightInd w:val="0"/>
        <w:spacing w:after="0" w:line="240" w:lineRule="auto"/>
        <w:contextualSpacing/>
        <w:rPr>
          <w:rFonts w:ascii="Arial" w:hAnsi="Arial" w:cs="Arial"/>
        </w:rPr>
      </w:pPr>
      <w:r>
        <w:rPr>
          <w:rFonts w:ascii="Arial" w:hAnsi="Arial" w:cs="Arial"/>
        </w:rPr>
        <w:t>лингвистическая и межкультурная подготовка для мобильных сотрудников;</w:t>
      </w:r>
    </w:p>
    <w:p w:rsidR="000F278B" w:rsidRDefault="000F278B" w:rsidP="000F278B">
      <w:pPr>
        <w:pStyle w:val="afa"/>
        <w:numPr>
          <w:ilvl w:val="0"/>
          <w:numId w:val="331"/>
        </w:numPr>
        <w:autoSpaceDE w:val="0"/>
        <w:autoSpaceDN w:val="0"/>
        <w:adjustRightInd w:val="0"/>
        <w:spacing w:after="0" w:line="240" w:lineRule="auto"/>
        <w:contextualSpacing/>
        <w:rPr>
          <w:rFonts w:ascii="Arial" w:hAnsi="Arial" w:cs="Arial"/>
        </w:rPr>
      </w:pPr>
      <w:r>
        <w:rPr>
          <w:rFonts w:ascii="Arial" w:hAnsi="Arial" w:cs="Arial"/>
        </w:rPr>
        <w:t>содействие интеграции нового мобильного персонала в школу;</w:t>
      </w:r>
    </w:p>
    <w:p w:rsidR="000F278B" w:rsidRDefault="000F278B" w:rsidP="000F278B">
      <w:pPr>
        <w:pStyle w:val="afa"/>
        <w:numPr>
          <w:ilvl w:val="0"/>
          <w:numId w:val="331"/>
        </w:numPr>
        <w:autoSpaceDE w:val="0"/>
        <w:autoSpaceDN w:val="0"/>
        <w:adjustRightInd w:val="0"/>
        <w:spacing w:after="0" w:line="240" w:lineRule="auto"/>
        <w:contextualSpacing/>
        <w:rPr>
          <w:rFonts w:ascii="Arial" w:hAnsi="Arial" w:cs="Arial"/>
        </w:rPr>
      </w:pPr>
      <w:r>
        <w:rPr>
          <w:rFonts w:ascii="Arial" w:hAnsi="Arial" w:cs="Arial"/>
        </w:rPr>
        <w:t>обеспечение эффективного наставничества и надзора за мобильными участниками;</w:t>
      </w:r>
    </w:p>
    <w:p w:rsidR="000F278B" w:rsidRDefault="000F278B" w:rsidP="000F278B">
      <w:pPr>
        <w:pStyle w:val="afa"/>
        <w:numPr>
          <w:ilvl w:val="0"/>
          <w:numId w:val="331"/>
        </w:numPr>
        <w:autoSpaceDE w:val="0"/>
        <w:autoSpaceDN w:val="0"/>
        <w:adjustRightInd w:val="0"/>
        <w:spacing w:after="0" w:line="240" w:lineRule="auto"/>
        <w:contextualSpacing/>
        <w:rPr>
          <w:rFonts w:ascii="Arial" w:hAnsi="Arial" w:cs="Arial"/>
        </w:rPr>
      </w:pPr>
      <w:r>
        <w:rPr>
          <w:rFonts w:ascii="Arial" w:hAnsi="Arial" w:cs="Arial"/>
        </w:rPr>
        <w:t>поддержка реинтеграции мобильных участников и построение их приобретенных компетенций в интересах школы, преподавателей и учеников.</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 xml:space="preserve">2. </w:t>
      </w:r>
      <w:r w:rsidRPr="000F278B">
        <w:rPr>
          <w:i w:val="0"/>
          <w:color w:val="000000"/>
          <w:sz w:val="28"/>
        </w:rPr>
        <w:t>П</w:t>
      </w:r>
      <w:r w:rsidRPr="000F278B">
        <w:rPr>
          <w:i w:val="0"/>
          <w:color w:val="000000"/>
        </w:rPr>
        <w:t>ЕРЕД МОБИЛЬНОСТЬЮ</w:t>
      </w:r>
    </w:p>
    <w:p w:rsidR="000F278B" w:rsidRPr="000F278B" w:rsidRDefault="000F278B" w:rsidP="000F278B">
      <w:pPr>
        <w:pStyle w:val="af3"/>
        <w:rPr>
          <w:i w:val="0"/>
          <w:color w:val="000000"/>
        </w:rPr>
      </w:pPr>
    </w:p>
    <w:p w:rsidR="000F278B" w:rsidRPr="000F278B" w:rsidRDefault="000F278B" w:rsidP="000F278B">
      <w:pPr>
        <w:pStyle w:val="af3"/>
        <w:rPr>
          <w:i w:val="0"/>
          <w:color w:val="000000"/>
        </w:rPr>
      </w:pPr>
      <w:r w:rsidRPr="000F278B">
        <w:rPr>
          <w:i w:val="0"/>
          <w:color w:val="000000"/>
        </w:rPr>
        <w:t xml:space="preserve">а. </w:t>
      </w:r>
      <w:r w:rsidRPr="000F278B">
        <w:rPr>
          <w:i w:val="0"/>
          <w:color w:val="000000"/>
          <w:sz w:val="28"/>
        </w:rPr>
        <w:t>Е</w:t>
      </w:r>
      <w:r w:rsidRPr="000F278B">
        <w:rPr>
          <w:i w:val="0"/>
          <w:color w:val="000000"/>
        </w:rPr>
        <w:t>ВРОПЕЙСКИЙ ПЛАН РАЗВИТИЯ</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 xml:space="preserve">Перед тем, как подать заявку, координатор консорциума по вопросам образования или национальной мобильности должен разработать Европейский план развития; этот план является частью формы заявки. В этом разделе показано, как запланированные мероприятия по мобильности вписываются в более широкую и долгосрочную стратегию развития и модернизации школы (школ), участвующих в проекте. </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Этот Европейский план развития будет важной частью оценки заявок на гранты и должен предоставить информацию о:</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pStyle w:val="afa"/>
        <w:numPr>
          <w:ilvl w:val="0"/>
          <w:numId w:val="332"/>
        </w:numPr>
        <w:autoSpaceDE w:val="0"/>
        <w:autoSpaceDN w:val="0"/>
        <w:adjustRightInd w:val="0"/>
        <w:spacing w:after="0" w:line="240" w:lineRule="auto"/>
        <w:contextualSpacing/>
        <w:rPr>
          <w:rFonts w:ascii="Arial" w:hAnsi="Arial" w:cs="Arial"/>
        </w:rPr>
      </w:pPr>
      <w:r>
        <w:rPr>
          <w:rFonts w:ascii="Arial" w:hAnsi="Arial" w:cs="Arial"/>
        </w:rPr>
        <w:t>потребностях школы (школ) с точки зрения развития качества и интернационализации (например, в отношении компетенций управления, компетенции персонала, новых методов обучения или инструментов, европейского измерения, языковых компетенций, учебной программы, организации обучения, обучения и преподавания, укрепления связей с учреждениями-партнерами) и как планируемые мероприятия будут способствовать удовлетворению этих потребностей;</w:t>
      </w:r>
    </w:p>
    <w:p w:rsidR="000F278B" w:rsidRDefault="000F278B" w:rsidP="000F278B">
      <w:pPr>
        <w:pStyle w:val="afa"/>
        <w:numPr>
          <w:ilvl w:val="0"/>
          <w:numId w:val="332"/>
        </w:numPr>
        <w:autoSpaceDE w:val="0"/>
        <w:autoSpaceDN w:val="0"/>
        <w:adjustRightInd w:val="0"/>
        <w:spacing w:after="0" w:line="240" w:lineRule="auto"/>
        <w:contextualSpacing/>
        <w:rPr>
          <w:rFonts w:ascii="Arial" w:hAnsi="Arial" w:cs="Arial"/>
        </w:rPr>
      </w:pPr>
      <w:r>
        <w:rPr>
          <w:rFonts w:ascii="Arial" w:hAnsi="Arial" w:cs="Arial"/>
        </w:rPr>
        <w:t>ожидаемом воздействии на учеников, учителей и других сотрудников, а также на школу в целом;</w:t>
      </w:r>
    </w:p>
    <w:p w:rsidR="000F278B" w:rsidRDefault="000F278B" w:rsidP="000F278B">
      <w:pPr>
        <w:pStyle w:val="afa"/>
        <w:numPr>
          <w:ilvl w:val="0"/>
          <w:numId w:val="332"/>
        </w:numPr>
        <w:autoSpaceDE w:val="0"/>
        <w:autoSpaceDN w:val="0"/>
        <w:adjustRightInd w:val="0"/>
        <w:spacing w:after="0" w:line="240" w:lineRule="auto"/>
        <w:contextualSpacing/>
        <w:rPr>
          <w:rFonts w:ascii="Arial" w:hAnsi="Arial" w:cs="Arial"/>
        </w:rPr>
      </w:pPr>
      <w:r>
        <w:rPr>
          <w:rFonts w:ascii="Arial" w:hAnsi="Arial" w:cs="Arial"/>
        </w:rPr>
        <w:t>способ, которым школы будут интегрировать умения и опыт, приобретенные их персоналом, в учебный план и/или план развития школы;</w:t>
      </w:r>
    </w:p>
    <w:p w:rsidR="000F278B" w:rsidRDefault="000F278B" w:rsidP="000F278B">
      <w:pPr>
        <w:pStyle w:val="afa"/>
        <w:numPr>
          <w:ilvl w:val="0"/>
          <w:numId w:val="332"/>
        </w:numPr>
        <w:autoSpaceDE w:val="0"/>
        <w:autoSpaceDN w:val="0"/>
        <w:adjustRightInd w:val="0"/>
        <w:spacing w:after="0" w:line="240" w:lineRule="auto"/>
        <w:contextualSpacing/>
        <w:rPr>
          <w:rFonts w:ascii="Arial" w:hAnsi="Arial" w:cs="Arial"/>
        </w:rPr>
      </w:pPr>
      <w:r>
        <w:rPr>
          <w:rFonts w:ascii="Arial" w:hAnsi="Arial" w:cs="Arial"/>
        </w:rPr>
        <w:t>способ использования eTwinning в связи с запланированными действиями по мобильности, если это необходимо (см. Раздел ниже).</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 xml:space="preserve">б. </w:t>
      </w:r>
      <w:r w:rsidRPr="000F278B">
        <w:rPr>
          <w:i w:val="0"/>
          <w:color w:val="000000"/>
          <w:sz w:val="28"/>
        </w:rPr>
        <w:t>E</w:t>
      </w:r>
      <w:r w:rsidRPr="000F278B">
        <w:rPr>
          <w:i w:val="0"/>
          <w:color w:val="000000"/>
        </w:rPr>
        <w:t>TWINNING</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eTwinning способствует сотрудничеству школ и школьных сетей в Европе посредством использования информационно-коммуникационных технологий (ИКТ). Он предоставляет советы, идеи и инструменты, позволяющие школам создавать партнерские отношения и начинать совместные проекты в любой предметной области.</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Как инструмент проекта мобильности eTwinning позволяет:</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pStyle w:val="afa"/>
        <w:numPr>
          <w:ilvl w:val="0"/>
          <w:numId w:val="333"/>
        </w:numPr>
        <w:autoSpaceDE w:val="0"/>
        <w:autoSpaceDN w:val="0"/>
        <w:adjustRightInd w:val="0"/>
        <w:spacing w:after="0" w:line="240" w:lineRule="auto"/>
        <w:contextualSpacing/>
        <w:rPr>
          <w:rFonts w:ascii="Arial" w:hAnsi="Arial" w:cs="Arial"/>
        </w:rPr>
      </w:pPr>
      <w:r>
        <w:rPr>
          <w:rFonts w:ascii="Arial" w:hAnsi="Arial" w:cs="Arial"/>
        </w:rPr>
        <w:t>найти потенциальных партнеров/принимающие организации за рубежом и работать вместе с ними перед подачей заявки на финансирование, в расчёте улучшить качество и результаты планируемых проектов;</w:t>
      </w:r>
    </w:p>
    <w:p w:rsidR="000F278B" w:rsidRDefault="000F278B" w:rsidP="000F278B">
      <w:pPr>
        <w:pStyle w:val="afa"/>
        <w:numPr>
          <w:ilvl w:val="0"/>
          <w:numId w:val="333"/>
        </w:numPr>
        <w:autoSpaceDE w:val="0"/>
        <w:autoSpaceDN w:val="0"/>
        <w:adjustRightInd w:val="0"/>
        <w:spacing w:after="0" w:line="240" w:lineRule="auto"/>
        <w:contextualSpacing/>
        <w:rPr>
          <w:rFonts w:ascii="Arial" w:hAnsi="Arial" w:cs="Arial"/>
        </w:rPr>
      </w:pPr>
      <w:r>
        <w:rPr>
          <w:rFonts w:ascii="Arial" w:hAnsi="Arial" w:cs="Arial"/>
        </w:rPr>
        <w:t>использовать имеющиеся инструменты проекта для реализации более комплексных проектов и более эффективного использовать вклад партнеров;</w:t>
      </w:r>
    </w:p>
    <w:p w:rsidR="000F278B" w:rsidRDefault="000F278B" w:rsidP="000F278B">
      <w:pPr>
        <w:pStyle w:val="afa"/>
        <w:numPr>
          <w:ilvl w:val="0"/>
          <w:numId w:val="333"/>
        </w:numPr>
        <w:autoSpaceDE w:val="0"/>
        <w:autoSpaceDN w:val="0"/>
        <w:adjustRightInd w:val="0"/>
        <w:spacing w:after="0" w:line="240" w:lineRule="auto"/>
        <w:contextualSpacing/>
        <w:rPr>
          <w:rFonts w:ascii="Arial" w:hAnsi="Arial" w:cs="Arial"/>
        </w:rPr>
      </w:pPr>
      <w:r>
        <w:rPr>
          <w:rFonts w:ascii="Arial" w:hAnsi="Arial" w:cs="Arial"/>
        </w:rPr>
        <w:t>подготовить отбывающий персонал, например, путем общения с принимающей организацией (получение дополнительной информации о принимающей стране и организации, обсуждение и соглашение касательно намеченной деятельности), участвовать в учебных онлайн-мероприятиях, связанные с мобильностью;</w:t>
      </w:r>
    </w:p>
    <w:p w:rsidR="000F278B" w:rsidRDefault="000F278B" w:rsidP="000F278B">
      <w:pPr>
        <w:pStyle w:val="afa"/>
        <w:numPr>
          <w:ilvl w:val="0"/>
          <w:numId w:val="333"/>
        </w:numPr>
        <w:autoSpaceDE w:val="0"/>
        <w:autoSpaceDN w:val="0"/>
        <w:adjustRightInd w:val="0"/>
        <w:spacing w:after="0" w:line="240" w:lineRule="auto"/>
        <w:contextualSpacing/>
        <w:rPr>
          <w:rFonts w:ascii="Arial" w:hAnsi="Arial" w:cs="Arial"/>
        </w:rPr>
      </w:pPr>
      <w:r>
        <w:rPr>
          <w:rFonts w:ascii="Arial" w:hAnsi="Arial" w:cs="Arial"/>
        </w:rPr>
        <w:t>интенсивно сотрудничать со всеми школами, участвующими в проекте мобильности персонала и активности после его завершения.</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 xml:space="preserve">Для использования eTwinning не требуется официальная подача заявок, необходимо просто зарегистрироваться на портале eTwinning: </w:t>
      </w:r>
      <w:r>
        <w:rPr>
          <w:rFonts w:ascii="Arial" w:hAnsi="Arial" w:cs="Arial"/>
          <w:color w:val="0000FF"/>
        </w:rPr>
        <w:t>http://www.etwinning.net</w:t>
      </w:r>
      <w:r>
        <w:rPr>
          <w:rFonts w:ascii="Arial" w:hAnsi="Arial" w:cs="Arial"/>
        </w:rPr>
        <w:t>. Европейский портал eTwinning полностью адаптирован на разные языки. Он предлагает инструменты для совместной работы и услуги, посредством которых учителя регистрируются, находят партнеров и работают вместе с ними. Он также служит местом встречи, где все заинтересованные преподаватели могут делиться ресурсами, обсуждать и находить партнерские школы.</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eTwinning помогает школам как на европейском уровне, через Центральную службу поддержки, так и на национальном уровне через Национальные службы поддержки. Все преподаватели могут воспользоваться услугами, обучением, признанием результатов и инструментами, предоставляемыми национальными и европейскими службами поддержки eTwinning. Дополнительные сведения об этих службах см. в разделе «Какие ещё органы участвуют в реализации Программы? » в части А настоящего руководства.</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 xml:space="preserve">с. </w:t>
      </w:r>
      <w:r w:rsidRPr="000F278B">
        <w:rPr>
          <w:i w:val="0"/>
          <w:color w:val="000000"/>
          <w:sz w:val="28"/>
        </w:rPr>
        <w:t>У</w:t>
      </w:r>
      <w:r w:rsidRPr="000F278B">
        <w:rPr>
          <w:i w:val="0"/>
          <w:color w:val="000000"/>
        </w:rPr>
        <w:t>СЛОВИЯ УЧАСТИЯ ПЕРСОНАЛА</w:t>
      </w:r>
    </w:p>
    <w:p w:rsidR="000F278B" w:rsidRPr="000F278B" w:rsidRDefault="000F278B" w:rsidP="000F278B">
      <w:pPr>
        <w:pStyle w:val="af3"/>
        <w:rPr>
          <w:i w:val="0"/>
          <w:color w:val="000000"/>
        </w:rPr>
      </w:pPr>
    </w:p>
    <w:p w:rsidR="000F278B" w:rsidRPr="000F278B" w:rsidRDefault="000F278B" w:rsidP="000F278B">
      <w:pPr>
        <w:pStyle w:val="af3"/>
        <w:rPr>
          <w:i w:val="0"/>
          <w:color w:val="000000"/>
        </w:rPr>
      </w:pPr>
      <w:r w:rsidRPr="000F278B">
        <w:rPr>
          <w:i w:val="0"/>
          <w:color w:val="000000"/>
          <w:sz w:val="28"/>
        </w:rPr>
        <w:t>О</w:t>
      </w:r>
      <w:r w:rsidRPr="000F278B">
        <w:rPr>
          <w:i w:val="0"/>
          <w:color w:val="000000"/>
        </w:rPr>
        <w:t>ТБОР</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 xml:space="preserve">Отправляющая школа отвечает за выбор персонала, занимающегося мобильностью. Процесс отбора должен быть справедливым, прозрачным, согласованным и задокументированным и предоставляться всем заинтересованным сторонам. Профиль участников должен соответствовать критериям отбора, изложенным в части B настоящего руководства. </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 xml:space="preserve">Школа-отправитель должна определить процедуру отбора, т.е. как сотрудники будут приглашены для подачи заявки, документацию, которую заявители должны представить и процедуру её обработки. Школа должна определить критерии, которые следует учитывать в процессе отбора. Основными критериями могут быть: мотивация, четкие цели мобильности, готовность поделиться опытом по возвращению. Настоятельно рекомендуется сформировать комитет по отбору, который может также включать сторонних людей, вместо того, чтобы позволять одному из сотрудников принять решение в одиночку. </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 xml:space="preserve">В дополнение к этим общим критериям могут быть конкретные критерии, связанные с характером или целью проекта мобильности (то есть релевантность мероприятий, запланированных отдельным персоналом для нужд школы и других критериев, определяемых школой). </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Как общие, так и конкретные критерии должны быть согласованы и разделены всеми участниками процесса отбора и должны быть четко сообщены заявителям. Совместное использование или обсуждение критериев отбора и их обоснование с принимающей организацией могут способствовать подготовке мероприятий. В случае возможных внутренних жалоб следует составить письменную запись процесса отбора.</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rPr>
        <w:t>СОГЛАШЕНИЕ МОБИЛЬНОСТИ</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Когда участник проходит отбор, он должен с помощью школы-отправителя (и партнерской организации, если мобильность предполагает преподавательскую деятельность или контроль за работой специалистов), дать формальное согласие с типом обучения и его содержанием, уточнить, как он будет готовиться к этому обучению, как приобретенные знания/навыки будут распространяться по всей школе и за ее пределами, и каковы будут преимущества участия на институциональном и индивидуальном уровне. Они также должны договориться о том, как обучение будет оцениваться и признаваться в школе-отправителе. Это соглашение должно быть установлено до начала деятельности по мобильности. Его основная цель заключается в том, что отправляющая школа, принимающая организация и участник разъясняют ожидания и обеспечивают, чтобы пребывание за границей имело смысл.</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sz w:val="28"/>
          <w:lang w:val="en-US"/>
        </w:rPr>
        <w:t>M</w:t>
      </w:r>
      <w:r w:rsidRPr="000F278B">
        <w:rPr>
          <w:i w:val="0"/>
          <w:color w:val="000000"/>
          <w:lang w:val="en-US"/>
        </w:rPr>
        <w:t>OBILITY</w:t>
      </w:r>
      <w:r w:rsidRPr="000F278B">
        <w:rPr>
          <w:i w:val="0"/>
          <w:color w:val="000000"/>
        </w:rPr>
        <w:t xml:space="preserve"> </w:t>
      </w:r>
      <w:r w:rsidRPr="000F278B">
        <w:rPr>
          <w:i w:val="0"/>
          <w:color w:val="000000"/>
          <w:sz w:val="28"/>
          <w:lang w:val="en-US"/>
        </w:rPr>
        <w:t>T</w:t>
      </w:r>
      <w:r w:rsidRPr="000F278B">
        <w:rPr>
          <w:i w:val="0"/>
          <w:color w:val="000000"/>
          <w:lang w:val="en-US"/>
        </w:rPr>
        <w:t>OOL</w:t>
      </w:r>
      <w:r w:rsidRPr="000F278B">
        <w:rPr>
          <w:i w:val="0"/>
          <w:color w:val="000000"/>
        </w:rPr>
        <w:t>+</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В самое ближайшее время, когда участники будут выбраны, организация-бенефициар должна кодировать общую информацию об участнике и тип активности мобильности, которую он будет выполнять в Mobility Tool+ (например, имя участника, место назначения, продолжительность мобильности и т. l.). Mobility Tool+ будет поддерживать бенефициара в управлении мобильными операциями Erasmus+. Организация-бенефициар также несет ответственность за обновление Mobility Tool + с любыми изменениями, произошедшими с участниками или действиями в течение всего жизненного цикла проекта мобильности. Бенефициары смогут генерировать предварительно заполненные отчеты от Mobility Tool+ на основе информации, которую они предоставили. Mobility Tool+ также генерирует отчеты, которые заполняются участниками мобильности. Дополнительная информация о Mobility Tool+ и том, как получить к ней доступ, будет предоставлена ​​в соглашении о гранте между Национальным агентством и бенефициаром.</w:t>
      </w:r>
    </w:p>
    <w:p w:rsidR="000F278B" w:rsidRDefault="000F278B" w:rsidP="000F278B">
      <w:pPr>
        <w:autoSpaceDE w:val="0"/>
        <w:autoSpaceDN w:val="0"/>
        <w:adjustRightInd w:val="0"/>
        <w:spacing w:after="0" w:line="240" w:lineRule="auto"/>
        <w:rPr>
          <w:rFonts w:ascii="Arial" w:hAnsi="Arial" w:cs="Arial"/>
        </w:rPr>
      </w:pPr>
    </w:p>
    <w:p w:rsidR="000F278B" w:rsidRPr="000F278B" w:rsidRDefault="000F278B" w:rsidP="000F278B">
      <w:pPr>
        <w:pStyle w:val="af3"/>
        <w:rPr>
          <w:rFonts w:ascii="Cambria" w:hAnsi="Cambria" w:cs="Times New Roman"/>
          <w:i w:val="0"/>
          <w:color w:val="000000"/>
        </w:rPr>
      </w:pPr>
      <w:r w:rsidRPr="000F278B">
        <w:rPr>
          <w:i w:val="0"/>
          <w:color w:val="000000"/>
          <w:sz w:val="28"/>
        </w:rPr>
        <w:t>П</w:t>
      </w:r>
      <w:r w:rsidRPr="000F278B">
        <w:rPr>
          <w:i w:val="0"/>
          <w:color w:val="000000"/>
        </w:rPr>
        <w:t>ОСЛЕ МОБИЛЬНОСТИ</w:t>
      </w:r>
    </w:p>
    <w:p w:rsidR="000F278B" w:rsidRPr="000F278B" w:rsidRDefault="000F278B" w:rsidP="000F278B">
      <w:pPr>
        <w:pStyle w:val="af3"/>
        <w:rPr>
          <w:i w:val="0"/>
          <w:color w:val="000000"/>
        </w:rPr>
      </w:pPr>
    </w:p>
    <w:p w:rsidR="000F278B" w:rsidRPr="000F278B" w:rsidRDefault="000F278B" w:rsidP="000F278B">
      <w:pPr>
        <w:pStyle w:val="af3"/>
        <w:rPr>
          <w:i w:val="0"/>
          <w:color w:val="000000"/>
        </w:rPr>
      </w:pPr>
      <w:r w:rsidRPr="000F278B">
        <w:rPr>
          <w:i w:val="0"/>
          <w:color w:val="000000"/>
        </w:rPr>
        <w:t xml:space="preserve">а. </w:t>
      </w:r>
      <w:r w:rsidRPr="000F278B">
        <w:rPr>
          <w:i w:val="0"/>
          <w:color w:val="000000"/>
          <w:sz w:val="28"/>
        </w:rPr>
        <w:t>П</w:t>
      </w:r>
      <w:r w:rsidRPr="000F278B">
        <w:rPr>
          <w:i w:val="0"/>
          <w:color w:val="000000"/>
        </w:rPr>
        <w:t>РИЗНАНИЕ РЕЗУЛЬТАТОВ ОБУЧЕНИЯ</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autoSpaceDE w:val="0"/>
        <w:autoSpaceDN w:val="0"/>
        <w:adjustRightInd w:val="0"/>
        <w:spacing w:after="0" w:line="240" w:lineRule="auto"/>
        <w:rPr>
          <w:rFonts w:ascii="Arial" w:hAnsi="Arial" w:cs="Arial"/>
        </w:rPr>
      </w:pPr>
      <w:r>
        <w:rPr>
          <w:rFonts w:ascii="Arial" w:hAnsi="Arial" w:cs="Arial"/>
        </w:rPr>
        <w:t xml:space="preserve">Отправляющие и принимающие организации должны договориться о выдаче сертификата «Europass Mobility» в конце мобильности. Для получения дополнительной информации о том, как действовать, проконсультируйтесь на веб-сайте Europass: </w:t>
      </w:r>
      <w:r>
        <w:rPr>
          <w:rFonts w:ascii="Arial" w:hAnsi="Arial" w:cs="Arial"/>
          <w:color w:val="0000FF"/>
        </w:rPr>
        <w:t>http://europass.cedefop.europa.eu/en/home</w:t>
      </w:r>
      <w:r>
        <w:rPr>
          <w:rFonts w:ascii="Arial" w:hAnsi="Arial" w:cs="Arial"/>
          <w:color w:val="000000"/>
        </w:rPr>
        <w:t>.</w:t>
      </w:r>
    </w:p>
    <w:p w:rsidR="000F278B" w:rsidRDefault="000F278B" w:rsidP="000F278B">
      <w:pPr>
        <w:autoSpaceDE w:val="0"/>
        <w:autoSpaceDN w:val="0"/>
        <w:adjustRightInd w:val="0"/>
        <w:spacing w:after="0" w:line="240" w:lineRule="auto"/>
        <w:rPr>
          <w:rFonts w:ascii="Arial" w:hAnsi="Arial" w:cs="Arial"/>
          <w:b/>
        </w:rPr>
      </w:pPr>
    </w:p>
    <w:p w:rsidR="000F278B" w:rsidRPr="000F278B" w:rsidRDefault="000F278B" w:rsidP="000F278B">
      <w:pPr>
        <w:pStyle w:val="af3"/>
        <w:rPr>
          <w:rFonts w:ascii="Cambria" w:hAnsi="Cambria" w:cs="Times New Roman"/>
          <w:i w:val="0"/>
          <w:color w:val="000000"/>
        </w:rPr>
      </w:pPr>
      <w:r w:rsidRPr="000F278B">
        <w:rPr>
          <w:i w:val="0"/>
          <w:color w:val="000000"/>
        </w:rPr>
        <w:t xml:space="preserve">б. </w:t>
      </w:r>
      <w:r w:rsidRPr="000F278B">
        <w:rPr>
          <w:i w:val="0"/>
          <w:color w:val="000000"/>
          <w:sz w:val="28"/>
        </w:rPr>
        <w:t>С</w:t>
      </w:r>
      <w:r w:rsidRPr="000F278B">
        <w:rPr>
          <w:i w:val="0"/>
          <w:color w:val="000000"/>
        </w:rPr>
        <w:t>ОСТАВЛЕНИЕ ОТЧЕТОВ</w:t>
      </w:r>
    </w:p>
    <w:p w:rsidR="000F278B" w:rsidRDefault="000F278B" w:rsidP="000F278B">
      <w:pPr>
        <w:autoSpaceDE w:val="0"/>
        <w:autoSpaceDN w:val="0"/>
        <w:adjustRightInd w:val="0"/>
        <w:spacing w:after="0" w:line="240" w:lineRule="auto"/>
        <w:rPr>
          <w:rFonts w:ascii="Arial" w:hAnsi="Arial" w:cs="Arial"/>
          <w:b/>
        </w:rPr>
      </w:pPr>
    </w:p>
    <w:p w:rsidR="000F278B" w:rsidRDefault="000F278B" w:rsidP="000F278B">
      <w:pPr>
        <w:rPr>
          <w:rFonts w:ascii="Arial" w:hAnsi="Arial" w:cs="Arial"/>
        </w:rPr>
      </w:pPr>
      <w:r>
        <w:rPr>
          <w:rFonts w:ascii="Arial" w:hAnsi="Arial" w:cs="Arial"/>
        </w:rPr>
        <w:t xml:space="preserve">В конце периода за границей все сотрудники, которые предприняли мобильную деятельность, должны заполнить и представить окончательный отчет. От сотрудника, не предоставившего отчёт, может потребоваться частично или полностью возместить стоимость </w:t>
      </w:r>
      <w:r>
        <w:rPr>
          <w:rFonts w:ascii="Arial" w:hAnsi="Arial" w:cs="Arial"/>
        </w:rPr>
        <w:lastRenderedPageBreak/>
        <w:t>полученного гранта. Возмещение не может быть взыскано в случае, если сотрудник не смог завершить запланированную деятельность из-за форс-мажора. Отправляющей школе или консорциуму координатору национальной мобильности следует доложить о таком случае Национальному агентству и получить официальное подтверждение.</w:t>
      </w:r>
    </w:p>
    <w:p w:rsidR="000F278B" w:rsidRPr="000F278B" w:rsidRDefault="000F278B" w:rsidP="000F278B">
      <w:pPr>
        <w:pStyle w:val="10"/>
        <w:rPr>
          <w:rFonts w:ascii="Cambria" w:hAnsi="Cambria" w:cs="Times New Roman"/>
          <w:color w:val="000000"/>
        </w:rPr>
      </w:pPr>
      <w:bookmarkStart w:id="90" w:name="_Toc524645893"/>
      <w:r w:rsidRPr="000F278B">
        <w:rPr>
          <w:color w:val="000000"/>
        </w:rPr>
        <w:t>ПРОЕКТ МОБИЛЬНОСТИ ОБРАЗОВАНИЯ ПЕРСОНАЛА ДЛЯ ВЗРОСЛЫХ</w:t>
      </w:r>
      <w:bookmarkEnd w:id="90"/>
    </w:p>
    <w:p w:rsidR="000F278B" w:rsidRDefault="000F278B" w:rsidP="000F278B">
      <w:pPr>
        <w:rPr>
          <w:rFonts w:ascii="Arial" w:hAnsi="Arial" w:cs="Arial"/>
        </w:rPr>
      </w:pPr>
      <w:r>
        <w:rPr>
          <w:rFonts w:ascii="Arial" w:hAnsi="Arial" w:cs="Arial"/>
        </w:rPr>
        <w:t>Учебная мобильность для образования взрослых сотрудников направлена ​​на повышение ключевых компетенций и навыков персонала в области образования для взрослых, с тем, чтобы повысить качество преподавания и обучения во всех формах и сделать их актуальными для потребностей рынка труда и общества в целом. Особое внимание уделяется проектам, направленным на удовлетворение потребностей в преподавании/обучении находящихся в неблагоприятном положении взрослых учащихся (включая беженцев, просителей убежища и мигрантов). Предполагается, что организации образования взрослых используют разумную стратегию обучения мобильности своих сотрудников в плане интернационализации организации и повышения ее потенциала.</w:t>
      </w:r>
    </w:p>
    <w:p w:rsidR="000F278B" w:rsidRPr="000F278B" w:rsidRDefault="000F278B" w:rsidP="000F278B">
      <w:pPr>
        <w:pStyle w:val="af3"/>
        <w:rPr>
          <w:rFonts w:ascii="Cambria" w:hAnsi="Cambria" w:cs="Times New Roman"/>
          <w:i w:val="0"/>
          <w:color w:val="000000"/>
        </w:rPr>
      </w:pPr>
      <w:r w:rsidRPr="000F278B">
        <w:rPr>
          <w:i w:val="0"/>
          <w:color w:val="000000"/>
        </w:rPr>
        <w:t xml:space="preserve">1. </w:t>
      </w:r>
      <w:r w:rsidRPr="000F278B">
        <w:rPr>
          <w:i w:val="0"/>
          <w:color w:val="000000"/>
          <w:sz w:val="28"/>
        </w:rPr>
        <w:t>О</w:t>
      </w:r>
      <w:r w:rsidRPr="000F278B">
        <w:rPr>
          <w:i w:val="0"/>
          <w:color w:val="000000"/>
        </w:rPr>
        <w:t>РГАНИЗАЦИОННАЯ ПОДДЕРЖКА</w:t>
      </w:r>
    </w:p>
    <w:p w:rsidR="000F278B" w:rsidRDefault="000F278B" w:rsidP="000F278B">
      <w:pPr>
        <w:rPr>
          <w:rFonts w:ascii="Arial" w:hAnsi="Arial" w:cs="Arial"/>
        </w:rPr>
      </w:pPr>
      <w:r>
        <w:rPr>
          <w:rFonts w:ascii="Arial" w:hAnsi="Arial" w:cs="Arial"/>
        </w:rPr>
        <w:t>Грант организационной поддержки является вкладом в затраты, понесенные организациями в связи с деятельностью по мобильности персонала. Цель гранта заключается в содействии организации высококачественных мероприятий по мобильности с целью повышения потенциала организаций образования взрослых. Сюда относятся:</w:t>
      </w:r>
    </w:p>
    <w:p w:rsidR="000F278B" w:rsidRDefault="000F278B" w:rsidP="000F278B">
      <w:pPr>
        <w:pStyle w:val="afa"/>
        <w:numPr>
          <w:ilvl w:val="0"/>
          <w:numId w:val="334"/>
        </w:numPr>
        <w:spacing w:line="256" w:lineRule="auto"/>
        <w:contextualSpacing/>
        <w:rPr>
          <w:rFonts w:ascii="Arial" w:hAnsi="Arial" w:cs="Arial"/>
        </w:rPr>
      </w:pPr>
      <w:r>
        <w:rPr>
          <w:rFonts w:ascii="Arial" w:hAnsi="Arial" w:cs="Arial"/>
        </w:rPr>
        <w:t>подготовка и последующий контроль за Европейским планом развития;</w:t>
      </w:r>
    </w:p>
    <w:p w:rsidR="000F278B" w:rsidRDefault="000F278B" w:rsidP="000F278B">
      <w:pPr>
        <w:pStyle w:val="afa"/>
        <w:numPr>
          <w:ilvl w:val="0"/>
          <w:numId w:val="334"/>
        </w:numPr>
        <w:spacing w:line="256" w:lineRule="auto"/>
        <w:contextualSpacing/>
        <w:rPr>
          <w:rFonts w:ascii="Arial" w:hAnsi="Arial" w:cs="Arial"/>
        </w:rPr>
      </w:pPr>
      <w:r>
        <w:rPr>
          <w:rFonts w:ascii="Arial" w:hAnsi="Arial" w:cs="Arial"/>
        </w:rPr>
        <w:t>предоставление информации и помощи персоналу;</w:t>
      </w:r>
    </w:p>
    <w:p w:rsidR="000F278B" w:rsidRDefault="000F278B" w:rsidP="000F278B">
      <w:pPr>
        <w:pStyle w:val="afa"/>
        <w:numPr>
          <w:ilvl w:val="0"/>
          <w:numId w:val="334"/>
        </w:numPr>
        <w:spacing w:line="256" w:lineRule="auto"/>
        <w:contextualSpacing/>
        <w:rPr>
          <w:rFonts w:ascii="Arial" w:hAnsi="Arial" w:cs="Arial"/>
        </w:rPr>
      </w:pPr>
      <w:r>
        <w:rPr>
          <w:rFonts w:ascii="Arial" w:hAnsi="Arial" w:cs="Arial"/>
        </w:rPr>
        <w:t>подбор персонала для мобильности;</w:t>
      </w:r>
    </w:p>
    <w:p w:rsidR="000F278B" w:rsidRDefault="000F278B" w:rsidP="000F278B">
      <w:pPr>
        <w:pStyle w:val="afa"/>
        <w:numPr>
          <w:ilvl w:val="0"/>
          <w:numId w:val="334"/>
        </w:numPr>
        <w:spacing w:line="256" w:lineRule="auto"/>
        <w:contextualSpacing/>
        <w:rPr>
          <w:rFonts w:ascii="Arial" w:hAnsi="Arial" w:cs="Arial"/>
        </w:rPr>
      </w:pPr>
      <w:r>
        <w:rPr>
          <w:rFonts w:ascii="Arial" w:hAnsi="Arial" w:cs="Arial"/>
        </w:rPr>
        <w:t>организационные договоренности с учреждениями-партнерами (в частности, в случае трудоустройства и обучения);</w:t>
      </w:r>
    </w:p>
    <w:p w:rsidR="000F278B" w:rsidRDefault="000F278B" w:rsidP="000F278B">
      <w:pPr>
        <w:pStyle w:val="afa"/>
        <w:numPr>
          <w:ilvl w:val="0"/>
          <w:numId w:val="334"/>
        </w:numPr>
        <w:spacing w:line="256" w:lineRule="auto"/>
        <w:contextualSpacing/>
        <w:rPr>
          <w:rFonts w:ascii="Arial" w:hAnsi="Arial" w:cs="Arial"/>
        </w:rPr>
      </w:pPr>
      <w:r>
        <w:rPr>
          <w:rFonts w:ascii="Arial" w:hAnsi="Arial" w:cs="Arial"/>
        </w:rPr>
        <w:t>подготовка соглашений о мобильности для обеспечения качества и признания мобильности</w:t>
      </w:r>
    </w:p>
    <w:p w:rsidR="000F278B" w:rsidRDefault="000F278B" w:rsidP="000F278B">
      <w:pPr>
        <w:pStyle w:val="afa"/>
        <w:numPr>
          <w:ilvl w:val="0"/>
          <w:numId w:val="334"/>
        </w:numPr>
        <w:spacing w:line="256" w:lineRule="auto"/>
        <w:contextualSpacing/>
        <w:rPr>
          <w:rFonts w:ascii="Arial" w:hAnsi="Arial" w:cs="Arial"/>
        </w:rPr>
      </w:pPr>
      <w:r>
        <w:rPr>
          <w:rFonts w:ascii="Arial" w:hAnsi="Arial" w:cs="Arial"/>
        </w:rPr>
        <w:t>языковая и межкультурная подготовка для мобильных сотрудников;</w:t>
      </w:r>
    </w:p>
    <w:p w:rsidR="000F278B" w:rsidRDefault="000F278B" w:rsidP="000F278B">
      <w:pPr>
        <w:pStyle w:val="afa"/>
        <w:numPr>
          <w:ilvl w:val="0"/>
          <w:numId w:val="334"/>
        </w:numPr>
        <w:spacing w:line="256" w:lineRule="auto"/>
        <w:contextualSpacing/>
        <w:rPr>
          <w:rFonts w:ascii="Arial" w:hAnsi="Arial" w:cs="Arial"/>
        </w:rPr>
      </w:pPr>
      <w:r>
        <w:rPr>
          <w:rFonts w:ascii="Arial" w:hAnsi="Arial" w:cs="Arial"/>
        </w:rPr>
        <w:t>обеспечение эффективного наставничества и надзора за мобильным персоналом;</w:t>
      </w:r>
    </w:p>
    <w:p w:rsidR="000F278B" w:rsidRDefault="000F278B" w:rsidP="000F278B">
      <w:pPr>
        <w:pStyle w:val="afa"/>
        <w:numPr>
          <w:ilvl w:val="0"/>
          <w:numId w:val="334"/>
        </w:numPr>
        <w:spacing w:line="256" w:lineRule="auto"/>
        <w:contextualSpacing/>
        <w:rPr>
          <w:rFonts w:ascii="Arial" w:hAnsi="Arial" w:cs="Arial"/>
        </w:rPr>
      </w:pPr>
      <w:r>
        <w:rPr>
          <w:rFonts w:ascii="Arial" w:hAnsi="Arial" w:cs="Arial"/>
        </w:rPr>
        <w:t>поддержка реинтеграции мобильных участников и внедрение приобретенных компетенций для улучшения качества учебных положений организации образования взрослых.</w:t>
      </w:r>
    </w:p>
    <w:p w:rsidR="000F278B" w:rsidRDefault="000F278B" w:rsidP="000F278B">
      <w:pPr>
        <w:rPr>
          <w:rFonts w:ascii="Arial" w:hAnsi="Arial" w:cs="Arial"/>
        </w:rPr>
      </w:pPr>
      <w:r>
        <w:rPr>
          <w:rFonts w:ascii="Arial" w:hAnsi="Arial" w:cs="Arial"/>
        </w:rPr>
        <w:t>Качество реализации проекта и его последующая деятельность будут учтены при принятии окончательного решения. Качественная реализация проекта мобильности должна соответствовать руководящим принципам, изложенным в настоящем Приложении по мобильности для сотрудников образования взрослых.</w:t>
      </w:r>
    </w:p>
    <w:p w:rsidR="000F278B" w:rsidRPr="000F278B" w:rsidRDefault="000F278B" w:rsidP="000F278B">
      <w:pPr>
        <w:pStyle w:val="af3"/>
        <w:rPr>
          <w:rFonts w:ascii="Cambria" w:hAnsi="Cambria" w:cs="Times New Roman"/>
          <w:i w:val="0"/>
          <w:color w:val="000000"/>
        </w:rPr>
      </w:pPr>
      <w:r w:rsidRPr="000F278B">
        <w:rPr>
          <w:i w:val="0"/>
          <w:color w:val="000000"/>
        </w:rPr>
        <w:t xml:space="preserve">2. </w:t>
      </w:r>
      <w:r w:rsidRPr="000F278B">
        <w:rPr>
          <w:i w:val="0"/>
          <w:color w:val="000000"/>
          <w:sz w:val="28"/>
        </w:rPr>
        <w:t>П</w:t>
      </w:r>
      <w:r w:rsidRPr="000F278B">
        <w:rPr>
          <w:i w:val="0"/>
          <w:color w:val="000000"/>
        </w:rPr>
        <w:t>ЕРЕД МОБИЛЬНОСТЬЮ</w:t>
      </w:r>
    </w:p>
    <w:p w:rsidR="000F278B" w:rsidRPr="000F278B" w:rsidRDefault="000F278B" w:rsidP="000F278B">
      <w:pPr>
        <w:pStyle w:val="af3"/>
        <w:rPr>
          <w:i w:val="0"/>
          <w:color w:val="000000"/>
        </w:rPr>
      </w:pPr>
      <w:r w:rsidRPr="000F278B">
        <w:rPr>
          <w:i w:val="0"/>
          <w:color w:val="000000"/>
        </w:rPr>
        <w:t xml:space="preserve">а. </w:t>
      </w:r>
      <w:r w:rsidRPr="000F278B">
        <w:rPr>
          <w:i w:val="0"/>
          <w:color w:val="000000"/>
          <w:sz w:val="28"/>
        </w:rPr>
        <w:t>Е</w:t>
      </w:r>
      <w:r w:rsidRPr="000F278B">
        <w:rPr>
          <w:i w:val="0"/>
          <w:color w:val="000000"/>
        </w:rPr>
        <w:t xml:space="preserve">ВРОПЕЙСКИЙ </w:t>
      </w:r>
      <w:r w:rsidRPr="000F278B">
        <w:rPr>
          <w:i w:val="0"/>
          <w:color w:val="000000"/>
          <w:sz w:val="28"/>
        </w:rPr>
        <w:t>П</w:t>
      </w:r>
      <w:r w:rsidRPr="000F278B">
        <w:rPr>
          <w:i w:val="0"/>
          <w:color w:val="000000"/>
        </w:rPr>
        <w:t>ЛАН РАЗВИТИЯ</w:t>
      </w:r>
    </w:p>
    <w:p w:rsidR="000F278B" w:rsidRDefault="000F278B" w:rsidP="000F278B">
      <w:pPr>
        <w:rPr>
          <w:rFonts w:ascii="Arial" w:hAnsi="Arial" w:cs="Arial"/>
        </w:rPr>
      </w:pPr>
      <w:r>
        <w:rPr>
          <w:rFonts w:ascii="Arial" w:hAnsi="Arial" w:cs="Arial"/>
        </w:rPr>
        <w:lastRenderedPageBreak/>
        <w:t>Перед подачей заявки организация образования взрослых должна разработать Европейский план развития; этот план является частью формы заявки. В нём показано, как запланированные мероприятия по мобильности вписываются в более широкую и долгосрочную стратегию развития и модернизации организации. Этот Европейский план развития будет важной частью оценки заявок на гранты и должен предоставить информацию о:</w:t>
      </w:r>
    </w:p>
    <w:p w:rsidR="000F278B" w:rsidRDefault="000F278B" w:rsidP="000F278B">
      <w:pPr>
        <w:pStyle w:val="afa"/>
        <w:numPr>
          <w:ilvl w:val="0"/>
          <w:numId w:val="335"/>
        </w:numPr>
        <w:spacing w:line="256" w:lineRule="auto"/>
        <w:contextualSpacing/>
        <w:rPr>
          <w:rFonts w:ascii="Arial" w:hAnsi="Arial" w:cs="Arial"/>
        </w:rPr>
      </w:pPr>
      <w:r>
        <w:rPr>
          <w:rFonts w:ascii="Arial" w:hAnsi="Arial" w:cs="Arial"/>
        </w:rPr>
        <w:t>потребностях организации в плане развития качества и интернационализации (например, в отношении управленческих компетенции, компетенций персонала, новых методов/инструментов обучения, Европейских реалий, языковых компетенций, учебного плана, организации обучения, обучения, укрепления связей с организациями-партнерами) и как планируемые мероприятия будут способствовать удовлетворению этих потребностей;</w:t>
      </w:r>
    </w:p>
    <w:p w:rsidR="000F278B" w:rsidRDefault="000F278B" w:rsidP="000F278B">
      <w:pPr>
        <w:pStyle w:val="afa"/>
        <w:numPr>
          <w:ilvl w:val="0"/>
          <w:numId w:val="335"/>
        </w:numPr>
        <w:spacing w:line="256" w:lineRule="auto"/>
        <w:contextualSpacing/>
        <w:rPr>
          <w:rFonts w:ascii="Arial" w:hAnsi="Arial" w:cs="Arial"/>
        </w:rPr>
      </w:pPr>
      <w:r>
        <w:rPr>
          <w:rFonts w:ascii="Arial" w:hAnsi="Arial" w:cs="Arial"/>
        </w:rPr>
        <w:t>ожидаемом воздействии на учащихся, учителей, тренеров и других сотрудников взрослых, а также на организацию в целом;</w:t>
      </w:r>
    </w:p>
    <w:p w:rsidR="000F278B" w:rsidRDefault="000F278B" w:rsidP="000F278B">
      <w:pPr>
        <w:pStyle w:val="afa"/>
        <w:numPr>
          <w:ilvl w:val="0"/>
          <w:numId w:val="335"/>
        </w:numPr>
        <w:spacing w:line="256" w:lineRule="auto"/>
        <w:contextualSpacing/>
        <w:rPr>
          <w:rFonts w:ascii="Arial" w:hAnsi="Arial" w:cs="Arial"/>
        </w:rPr>
      </w:pPr>
      <w:r>
        <w:rPr>
          <w:rFonts w:ascii="Arial" w:hAnsi="Arial" w:cs="Arial"/>
        </w:rPr>
        <w:t>способе, которым организация будет интегрировать компетенции, приобретенные ее персоналом, в учебную программу и/или план развития организации.</w:t>
      </w:r>
    </w:p>
    <w:p w:rsidR="000F278B" w:rsidRDefault="000F278B" w:rsidP="000F278B">
      <w:pPr>
        <w:rPr>
          <w:rFonts w:ascii="Arial" w:hAnsi="Arial" w:cs="Arial"/>
        </w:rPr>
      </w:pPr>
      <w:r>
        <w:rPr>
          <w:rFonts w:ascii="Arial" w:hAnsi="Arial" w:cs="Arial"/>
        </w:rPr>
        <w:t>Целью Европейского плана развития является обеспечение того, чтобы планируемые мероприятия были важны как для отдельных участников, так и для всей организации в целом, поскольку они будут оказывать большее влияние на качество преподавания и обучения, если они хорошо интегрированы в стратегическое развитие организации.</w:t>
      </w:r>
    </w:p>
    <w:p w:rsidR="000F278B" w:rsidRPr="000F278B" w:rsidRDefault="000F278B" w:rsidP="000F278B">
      <w:pPr>
        <w:pStyle w:val="af3"/>
        <w:rPr>
          <w:rFonts w:ascii="Cambria" w:hAnsi="Cambria" w:cs="Times New Roman"/>
          <w:i w:val="0"/>
          <w:color w:val="000000"/>
        </w:rPr>
      </w:pPr>
      <w:r w:rsidRPr="000F278B">
        <w:rPr>
          <w:i w:val="0"/>
          <w:color w:val="000000"/>
        </w:rPr>
        <w:t xml:space="preserve">б. </w:t>
      </w:r>
      <w:r w:rsidRPr="000F278B">
        <w:rPr>
          <w:i w:val="0"/>
          <w:color w:val="000000"/>
          <w:sz w:val="28"/>
          <w:lang w:val="en-US"/>
        </w:rPr>
        <w:t>M</w:t>
      </w:r>
      <w:r w:rsidRPr="000F278B">
        <w:rPr>
          <w:i w:val="0"/>
          <w:color w:val="000000"/>
          <w:lang w:val="en-US"/>
        </w:rPr>
        <w:t>OBILITY</w:t>
      </w:r>
      <w:r w:rsidRPr="000F278B">
        <w:rPr>
          <w:i w:val="0"/>
          <w:color w:val="000000"/>
        </w:rPr>
        <w:t xml:space="preserve"> </w:t>
      </w:r>
      <w:r w:rsidRPr="000F278B">
        <w:rPr>
          <w:i w:val="0"/>
          <w:color w:val="000000"/>
          <w:sz w:val="28"/>
          <w:lang w:val="en-US"/>
        </w:rPr>
        <w:t>T</w:t>
      </w:r>
      <w:r w:rsidRPr="000F278B">
        <w:rPr>
          <w:i w:val="0"/>
          <w:color w:val="000000"/>
          <w:lang w:val="en-US"/>
        </w:rPr>
        <w:t>OOL</w:t>
      </w:r>
      <w:r w:rsidRPr="000F278B">
        <w:rPr>
          <w:i w:val="0"/>
          <w:color w:val="000000"/>
        </w:rPr>
        <w:t>+</w:t>
      </w:r>
    </w:p>
    <w:p w:rsidR="000F278B" w:rsidRDefault="000F278B" w:rsidP="000F278B">
      <w:pPr>
        <w:autoSpaceDE w:val="0"/>
        <w:autoSpaceDN w:val="0"/>
        <w:adjustRightInd w:val="0"/>
        <w:spacing w:after="0" w:line="240" w:lineRule="auto"/>
        <w:rPr>
          <w:rFonts w:ascii="Arial" w:hAnsi="Arial" w:cs="Arial"/>
        </w:rPr>
      </w:pPr>
      <w:r>
        <w:rPr>
          <w:rFonts w:ascii="Arial" w:hAnsi="Arial" w:cs="Arial"/>
        </w:rPr>
        <w:t>В самое ближайшее время, когда участники будут выбраны, организация-бенефициар должна кодировать общую информацию об участнике и тип активности мобильности, которую он будет выполнять в Mobility Tool+ (например, имя участника, место назначения, продолжительность мобильности и т. д.). Mobility Tool+ будет поддерживать бенефициара в управлении деятельностю в рамках программ мобильности Erasmus+. Организация-бенефициар также несет ответственность за обновление Mobility Tool + с любыми изменениями, произошедшими с участниками или действиями в течение всего жизненного цикла проекта мобильности. Бенефициары смогут генерировать предварительно заполненные отчеты от Mobility Tool+ на основе информации, которую они предоставили. Mobility Tool+ также генерирует отчеты, которые заполняются участниками мобильности. Дополнительная информация о Mobility Tool+ и том, как получить к ней доступ, будет предоставлена ​​в соглашении о гранте между Национальным агентством и бенефициаром.</w:t>
      </w:r>
    </w:p>
    <w:p w:rsidR="000F278B" w:rsidRDefault="000F278B" w:rsidP="000F278B">
      <w:pPr>
        <w:autoSpaceDE w:val="0"/>
        <w:autoSpaceDN w:val="0"/>
        <w:adjustRightInd w:val="0"/>
        <w:spacing w:after="0" w:line="240" w:lineRule="auto"/>
        <w:rPr>
          <w:rFonts w:ascii="Arial" w:hAnsi="Arial" w:cs="Arial"/>
        </w:rPr>
      </w:pPr>
    </w:p>
    <w:p w:rsidR="000F278B" w:rsidRDefault="000F278B" w:rsidP="000F278B">
      <w:pPr>
        <w:rPr>
          <w:rFonts w:ascii="Arial" w:hAnsi="Arial" w:cs="Arial"/>
        </w:rPr>
      </w:pPr>
      <w:r>
        <w:rPr>
          <w:rFonts w:ascii="Arial" w:hAnsi="Arial" w:cs="Arial"/>
        </w:rPr>
        <w:t xml:space="preserve">Дополнительная информация о </w:t>
      </w:r>
      <w:r>
        <w:rPr>
          <w:rFonts w:ascii="Arial" w:hAnsi="Arial" w:cs="Arial"/>
          <w:lang w:val="en-US"/>
        </w:rPr>
        <w:t>Mobility</w:t>
      </w:r>
      <w:r w:rsidRPr="000F278B">
        <w:rPr>
          <w:rFonts w:ascii="Arial" w:hAnsi="Arial" w:cs="Arial"/>
        </w:rPr>
        <w:t xml:space="preserve"> </w:t>
      </w:r>
      <w:r>
        <w:rPr>
          <w:rFonts w:ascii="Arial" w:hAnsi="Arial" w:cs="Arial"/>
          <w:lang w:val="en-US"/>
        </w:rPr>
        <w:t>Tool</w:t>
      </w:r>
      <w:r>
        <w:rPr>
          <w:rFonts w:ascii="Arial" w:hAnsi="Arial" w:cs="Arial"/>
        </w:rPr>
        <w:t>+ и получении доступа к её пользованию предоставляется соглашением, которое заключается между Национальным Агентством и бенефициаром.</w:t>
      </w:r>
    </w:p>
    <w:p w:rsidR="000F278B" w:rsidRPr="000F278B" w:rsidRDefault="000F278B" w:rsidP="000F278B">
      <w:pPr>
        <w:pStyle w:val="af3"/>
        <w:rPr>
          <w:rFonts w:ascii="Cambria" w:hAnsi="Cambria" w:cs="Times New Roman"/>
          <w:i w:val="0"/>
          <w:color w:val="000000"/>
        </w:rPr>
      </w:pPr>
      <w:r w:rsidRPr="000F278B">
        <w:rPr>
          <w:i w:val="0"/>
          <w:color w:val="000000"/>
        </w:rPr>
        <w:t xml:space="preserve">С. </w:t>
      </w:r>
      <w:r w:rsidRPr="000F278B">
        <w:rPr>
          <w:i w:val="0"/>
          <w:color w:val="000000"/>
          <w:sz w:val="28"/>
        </w:rPr>
        <w:t>У</w:t>
      </w:r>
      <w:r w:rsidRPr="000F278B">
        <w:rPr>
          <w:i w:val="0"/>
          <w:color w:val="000000"/>
        </w:rPr>
        <w:t>СЛОВИЯ УЧАСТИЯ ПЕРСОНАЛА</w:t>
      </w:r>
    </w:p>
    <w:p w:rsidR="000F278B" w:rsidRPr="000F278B" w:rsidRDefault="000F278B" w:rsidP="000F278B">
      <w:pPr>
        <w:pStyle w:val="af3"/>
        <w:rPr>
          <w:i w:val="0"/>
          <w:color w:val="000000"/>
        </w:rPr>
      </w:pPr>
      <w:r w:rsidRPr="000F278B">
        <w:rPr>
          <w:i w:val="0"/>
          <w:color w:val="000000"/>
          <w:sz w:val="28"/>
        </w:rPr>
        <w:t>О</w:t>
      </w:r>
      <w:r w:rsidRPr="000F278B">
        <w:rPr>
          <w:i w:val="0"/>
          <w:color w:val="000000"/>
        </w:rPr>
        <w:t>ТБОР</w:t>
      </w:r>
    </w:p>
    <w:p w:rsidR="000F278B" w:rsidRDefault="000F278B" w:rsidP="000F278B">
      <w:pPr>
        <w:rPr>
          <w:rFonts w:ascii="Arial" w:hAnsi="Arial" w:cs="Arial"/>
        </w:rPr>
      </w:pPr>
      <w:r>
        <w:rPr>
          <w:rFonts w:ascii="Arial" w:hAnsi="Arial" w:cs="Arial"/>
        </w:rPr>
        <w:lastRenderedPageBreak/>
        <w:t>Отбор персонала проводится отправляющей организацией. Решения об отборе и предоставлении гранта должны приниматься на честных, прозрачных и понятных основах в документированном виде, который впоследствии предоставляется всем участникам, вовлечённым в процесс отбора.</w:t>
      </w:r>
    </w:p>
    <w:p w:rsidR="000F278B" w:rsidRDefault="000F278B" w:rsidP="000F278B">
      <w:pPr>
        <w:rPr>
          <w:rFonts w:ascii="Arial" w:hAnsi="Arial" w:cs="Arial"/>
        </w:rPr>
      </w:pPr>
      <w:r>
        <w:rPr>
          <w:rFonts w:ascii="Arial" w:hAnsi="Arial" w:cs="Arial"/>
        </w:rPr>
        <w:t>Отправляющая организация принимает необходимые меры для предотвращения возможных конфликтов интересов, с учётом позиции людей, которые могут участвовать в работе избирательных органов или индивидуальной процедуре отбора участников.</w:t>
      </w:r>
    </w:p>
    <w:p w:rsidR="000F278B" w:rsidRPr="000F278B" w:rsidRDefault="000F278B" w:rsidP="000F278B">
      <w:pPr>
        <w:pStyle w:val="af3"/>
        <w:rPr>
          <w:rFonts w:ascii="Cambria" w:hAnsi="Cambria" w:cs="Times New Roman"/>
          <w:i w:val="0"/>
          <w:color w:val="000000"/>
        </w:rPr>
      </w:pPr>
      <w:r w:rsidRPr="000F278B">
        <w:rPr>
          <w:i w:val="0"/>
          <w:color w:val="000000"/>
          <w:sz w:val="28"/>
        </w:rPr>
        <w:t>С</w:t>
      </w:r>
      <w:r w:rsidRPr="000F278B">
        <w:rPr>
          <w:i w:val="0"/>
          <w:color w:val="000000"/>
        </w:rPr>
        <w:t>ОГЛАШЕНИЕ О МОБИЛЬНОСТИ</w:t>
      </w:r>
    </w:p>
    <w:p w:rsidR="000F278B" w:rsidRDefault="000F278B" w:rsidP="000F278B">
      <w:pPr>
        <w:rPr>
          <w:rFonts w:ascii="Arial" w:hAnsi="Arial" w:cs="Arial"/>
        </w:rPr>
      </w:pPr>
      <w:r>
        <w:rPr>
          <w:rFonts w:ascii="Arial" w:hAnsi="Arial" w:cs="Arial"/>
        </w:rPr>
        <w:t>Желательно чтобы вопросы касательно деятельности участников персонала обсуждались отправляющей и принимающей сторонами посредством обмена корреспонденцией в электронном или ином формате перед непосредственным началом программы мобильности. Данное соглашение определяет цели намеченного обучения за период пребывания заграницей, определяет условия подтверждения личности участников и обозначает права и обязанности каждой стороны.</w:t>
      </w:r>
    </w:p>
    <w:p w:rsidR="000F278B" w:rsidRDefault="000F278B" w:rsidP="000F278B">
      <w:pPr>
        <w:rPr>
          <w:rFonts w:ascii="Arial" w:hAnsi="Arial" w:cs="Arial"/>
        </w:rPr>
      </w:pPr>
      <w:r>
        <w:rPr>
          <w:rFonts w:ascii="Arial" w:hAnsi="Arial" w:cs="Arial"/>
        </w:rPr>
        <w:t>Как отправляющая, так и принимающая организации несут ответственность за качество пребывания по программе мобильности заграницей.</w:t>
      </w:r>
    </w:p>
    <w:p w:rsidR="000F278B" w:rsidRPr="000F278B" w:rsidRDefault="000F278B" w:rsidP="000F278B">
      <w:pPr>
        <w:pStyle w:val="af3"/>
        <w:rPr>
          <w:rFonts w:ascii="Cambria" w:hAnsi="Cambria" w:cs="Times New Roman"/>
          <w:i w:val="0"/>
          <w:color w:val="000000"/>
        </w:rPr>
      </w:pPr>
      <w:r w:rsidRPr="000F278B">
        <w:rPr>
          <w:i w:val="0"/>
          <w:color w:val="000000"/>
        </w:rPr>
        <w:t>3. Завершение программы мобильности</w:t>
      </w:r>
    </w:p>
    <w:p w:rsidR="000F278B" w:rsidRPr="000F278B" w:rsidRDefault="000F278B" w:rsidP="000F278B">
      <w:pPr>
        <w:pStyle w:val="af3"/>
        <w:rPr>
          <w:i w:val="0"/>
          <w:color w:val="000000"/>
        </w:rPr>
      </w:pPr>
      <w:r w:rsidRPr="000F278B">
        <w:rPr>
          <w:i w:val="0"/>
          <w:color w:val="000000"/>
        </w:rPr>
        <w:t>А. Документирование итогов обучения</w:t>
      </w:r>
    </w:p>
    <w:p w:rsidR="000F278B" w:rsidRDefault="000F278B" w:rsidP="000F278B">
      <w:pPr>
        <w:rPr>
          <w:rFonts w:ascii="Arial" w:hAnsi="Arial" w:cs="Arial"/>
        </w:rPr>
      </w:pPr>
      <w:r>
        <w:rPr>
          <w:rFonts w:ascii="Arial" w:hAnsi="Arial" w:cs="Arial"/>
        </w:rPr>
        <w:t>По завершению пребывания за границей, принимающий институт\предприятие предоставляет студенту, а также ИВО, где он обучается, выписку, содержащую записи о его деятельности, или сертификат стажировки («выписка с рабочего места»), в которых отмечаются результаты программы.</w:t>
      </w:r>
    </w:p>
    <w:p w:rsidR="000F278B" w:rsidRDefault="000F278B" w:rsidP="000F278B">
      <w:pPr>
        <w:rPr>
          <w:rFonts w:ascii="Arial" w:hAnsi="Arial" w:cs="Arial"/>
        </w:rPr>
      </w:pPr>
      <w:r>
        <w:rPr>
          <w:rFonts w:ascii="Arial" w:hAnsi="Arial" w:cs="Arial"/>
        </w:rPr>
        <w:t>Последующая за программой мобильности деятельность включает официальное подтверждение заслуг в обучении приобретённых умений (используя ЕСПК или аналогичную систему). Если возможно, данное подтверждение затрагивает и практикантов. Результаты неофициального и неформального обучения, полученные за пределами класса или рабочего места, также документируются (в форме приложения к диплому). Однако студент, проходящий практику на предприятии, не может получить данное приложение, если недавно окончил вуз.</w:t>
      </w:r>
    </w:p>
    <w:p w:rsidR="000F278B" w:rsidRDefault="000F278B" w:rsidP="000F278B">
      <w:pPr>
        <w:rPr>
          <w:rFonts w:ascii="Arial" w:hAnsi="Arial" w:cs="Arial"/>
        </w:rPr>
      </w:pPr>
      <w:r>
        <w:rPr>
          <w:rFonts w:ascii="Arial" w:hAnsi="Arial" w:cs="Arial"/>
        </w:rPr>
        <w:t>Результаты языкового тестирования и языковых онлайн курсов передаются в централизованном порядке, но при составлении официальной квалификации не учитываются.</w:t>
      </w:r>
    </w:p>
    <w:p w:rsidR="000F278B" w:rsidRDefault="000F278B" w:rsidP="000F278B">
      <w:pPr>
        <w:rPr>
          <w:rFonts w:ascii="Arial" w:hAnsi="Arial" w:cs="Arial"/>
        </w:rPr>
      </w:pPr>
      <w:r>
        <w:rPr>
          <w:rFonts w:ascii="Arial" w:hAnsi="Arial" w:cs="Arial"/>
        </w:rPr>
        <w:t>Что касается мобильности персонала, отправляющие организации следят за тем, чтобы результаты обучения участников были должным образом задокументированы, получили распространение и применение в рамках организации.</w:t>
      </w:r>
    </w:p>
    <w:p w:rsidR="000F278B" w:rsidRPr="000F278B" w:rsidRDefault="000F278B" w:rsidP="000F278B">
      <w:pPr>
        <w:pStyle w:val="af3"/>
        <w:rPr>
          <w:rFonts w:ascii="Cambria" w:hAnsi="Cambria" w:cs="Times New Roman"/>
          <w:i w:val="0"/>
          <w:color w:val="000000"/>
        </w:rPr>
      </w:pPr>
      <w:r w:rsidRPr="000F278B">
        <w:rPr>
          <w:i w:val="0"/>
          <w:color w:val="000000"/>
        </w:rPr>
        <w:t>Б. Составление отчётов</w:t>
      </w:r>
    </w:p>
    <w:p w:rsidR="000F278B" w:rsidRDefault="000F278B" w:rsidP="000F278B">
      <w:pPr>
        <w:rPr>
          <w:rFonts w:ascii="Arial" w:hAnsi="Arial" w:cs="Arial"/>
        </w:rPr>
      </w:pPr>
      <w:r>
        <w:rPr>
          <w:rFonts w:ascii="Arial" w:hAnsi="Arial" w:cs="Arial"/>
        </w:rPr>
        <w:lastRenderedPageBreak/>
        <w:t>По завершению пребывания заграницей все студенты и члены персонала, принимавшие участие в программе мобильности, заполняют и предоставляют на рассмотрение окончательный доклад. В программах мобильности сроком 2 и более месяцев доклад включает оценку языковой поддержки, включённой в период мобильности.</w:t>
      </w:r>
    </w:p>
    <w:p w:rsidR="000F278B" w:rsidRDefault="000F278B" w:rsidP="000F278B">
      <w:pPr>
        <w:rPr>
          <w:rFonts w:ascii="Arial" w:hAnsi="Arial" w:cs="Arial"/>
        </w:rPr>
      </w:pPr>
      <w:r>
        <w:rPr>
          <w:rFonts w:ascii="Arial" w:hAnsi="Arial" w:cs="Arial"/>
        </w:rPr>
        <w:t>Отправляющий ИВО может потребовать от студента или практиканта, не предоставившего отчёт, возместить, частично или полностью, стоимость полученного гранта. Возмещение не может быть взыскано в случае, если участник не смог завершить его или её запланированную деятельность из-за форс-мажора. Бенефициару следует доложить о таком случае Национальному агентству и получить официальное подтверждение.</w:t>
      </w:r>
    </w:p>
    <w:p w:rsidR="000F278B" w:rsidRDefault="000F278B" w:rsidP="000F278B">
      <w:pPr>
        <w:jc w:val="both"/>
        <w:rPr>
          <w:rFonts w:ascii="Arial" w:hAnsi="Arial" w:cs="Arial"/>
          <w:highlight w:val="yellow"/>
        </w:rPr>
      </w:pPr>
    </w:p>
    <w:p w:rsidR="000F278B" w:rsidRPr="000F278B" w:rsidRDefault="000F278B" w:rsidP="000F278B">
      <w:pPr>
        <w:pStyle w:val="10"/>
        <w:rPr>
          <w:rFonts w:ascii="Cambria" w:hAnsi="Cambria" w:cs="Times New Roman"/>
          <w:color w:val="000000"/>
          <w:sz w:val="27"/>
          <w:szCs w:val="27"/>
        </w:rPr>
      </w:pPr>
      <w:bookmarkStart w:id="91" w:name="_Toc524645894"/>
      <w:r w:rsidRPr="000F278B">
        <w:rPr>
          <w:color w:val="000000"/>
        </w:rPr>
        <w:t>ПРОЕКТ МОБИЛЬНОСТИ ДЛЯ МОЛОДЫХ ЛЮДЕЙ И РАБОТНИКОВ ПО ДЕЛАМ МОЛОДЁЖИ</w:t>
      </w:r>
      <w:bookmarkEnd w:id="91"/>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Направления, поддерживаемые программой Эразмус+ в области молодежи, предоставляют много возможностей для молодых людей в целях приобретения опыта работы и личностного роста в рамках неформального и неофициального обучения.</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Неформальное обучение относится к обучению, которое происходит вне формальной учебной программы. В нём используется подход, основанный на сотрудничестве и ориентированный на совершенствование молодых людей; оно проводится учащимися на добровольной основе, а также тесно связано с потребностями, устремлениями и интересами молодежи. Предоставляя дополнительный источник и новые формы обучения, такая деятельность является важным средством улучшения достижения формального образования и обучения, а также для решения проблем «NEET» (т.е. молодых людей, не имеющих работы, образования или обучения) или молодых людей, обладающих  меньшими возможностями для борьбы с социальной изоляцией.</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Неофициальное обучение относится к обучению в повседневной жизни, в работе, со сверстниками и т. д. Основной принцип обучения - практика. В молодежном секторе неформальное обучение может проводиться при молодежных инициативных группах, в дискуссионных группах, добровольных мероприятиях и в различных других форматах.</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Неформальное и неофициальное обучение позволяет молодым людям приобретать необходимые компетенции, которые способствуют их личному и социально-образовательному развитию и способствуют их активному участию в жизни общества, улучшая перспективы их трудоустройства. Учебные мероприятия в молодежной области должны оказывать значительное положительное влияние как на молодежь, так и на вовлеченные организации, общины, в которых происходят эти мероприятия, саму молодежную область и европейский экономический и социальный секторы в целом.</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Неформальный и фактический аспекты обучения высокого качества являются ключевым аспектом всех молодёжных проектов, функционирующих в рамках программы Эразмус+. Молодежные проекты, финансируемые программой, должны придерживаться следующих, как формальных, так и неформальных принципов обучения:</w:t>
      </w:r>
    </w:p>
    <w:p w:rsidR="000F278B" w:rsidRPr="000F278B" w:rsidRDefault="000F278B" w:rsidP="000F278B">
      <w:pPr>
        <w:pStyle w:val="afa"/>
        <w:numPr>
          <w:ilvl w:val="0"/>
          <w:numId w:val="336"/>
        </w:numPr>
        <w:spacing w:before="240" w:line="238" w:lineRule="atLeast"/>
        <w:contextualSpacing/>
        <w:jc w:val="both"/>
        <w:rPr>
          <w:rFonts w:eastAsia="Times New Roman"/>
          <w:color w:val="000000"/>
          <w:lang w:eastAsia="ru-RU"/>
        </w:rPr>
      </w:pPr>
      <w:r w:rsidRPr="000F278B">
        <w:rPr>
          <w:rFonts w:eastAsia="Times New Roman"/>
          <w:color w:val="000000"/>
          <w:lang w:eastAsia="ru-RU"/>
        </w:rPr>
        <w:lastRenderedPageBreak/>
        <w:t>обучение в неформальных контекстах носит добровольный характер;</w:t>
      </w:r>
    </w:p>
    <w:p w:rsidR="000F278B" w:rsidRPr="000F278B" w:rsidRDefault="000F278B" w:rsidP="000F278B">
      <w:pPr>
        <w:pStyle w:val="afa"/>
        <w:numPr>
          <w:ilvl w:val="0"/>
          <w:numId w:val="336"/>
        </w:numPr>
        <w:spacing w:before="240" w:line="238" w:lineRule="atLeast"/>
        <w:contextualSpacing/>
        <w:jc w:val="both"/>
        <w:rPr>
          <w:rFonts w:eastAsia="Times New Roman"/>
          <w:color w:val="000000"/>
          <w:lang w:eastAsia="ru-RU"/>
        </w:rPr>
      </w:pPr>
      <w:r w:rsidRPr="000F278B">
        <w:rPr>
          <w:rFonts w:eastAsia="Times New Roman"/>
          <w:color w:val="000000"/>
          <w:lang w:eastAsia="ru-RU"/>
        </w:rPr>
        <w:t>молодежь и работники по делам молодёжи активно участвуют в планировании, подготовке, реализации и оценке проекта;</w:t>
      </w:r>
    </w:p>
    <w:p w:rsidR="000F278B" w:rsidRPr="000F278B" w:rsidRDefault="000F278B" w:rsidP="000F278B">
      <w:pPr>
        <w:pStyle w:val="afa"/>
        <w:numPr>
          <w:ilvl w:val="0"/>
          <w:numId w:val="336"/>
        </w:numPr>
        <w:spacing w:before="240" w:line="238" w:lineRule="atLeast"/>
        <w:contextualSpacing/>
        <w:jc w:val="both"/>
        <w:rPr>
          <w:rFonts w:eastAsia="Times New Roman"/>
          <w:color w:val="000000"/>
          <w:lang w:eastAsia="ru-RU"/>
        </w:rPr>
      </w:pPr>
      <w:r w:rsidRPr="000F278B">
        <w:rPr>
          <w:rFonts w:eastAsia="Times New Roman"/>
          <w:color w:val="000000"/>
          <w:lang w:eastAsia="ru-RU"/>
        </w:rPr>
        <w:t>учебные мероприятия проводятся в самых разнообразных средах и ситуациях;</w:t>
      </w:r>
    </w:p>
    <w:p w:rsidR="000F278B" w:rsidRPr="000F278B" w:rsidRDefault="000F278B" w:rsidP="000F278B">
      <w:pPr>
        <w:pStyle w:val="afa"/>
        <w:spacing w:before="240" w:line="238" w:lineRule="atLeast"/>
        <w:jc w:val="both"/>
        <w:rPr>
          <w:rFonts w:eastAsia="Times New Roman"/>
          <w:color w:val="000000"/>
          <w:lang w:eastAsia="ru-RU"/>
        </w:rPr>
      </w:pPr>
      <w:r w:rsidRPr="000F278B">
        <w:rPr>
          <w:rFonts w:eastAsia="Times New Roman"/>
          <w:color w:val="000000"/>
          <w:lang w:eastAsia="ru-RU"/>
        </w:rPr>
        <w:t>мероприятия проводятся при поддержке профессиональных координаторов (например, тренеров, молодежных работников, экспертов в области молодежи) или волонтеров (таких как молодежные лидеры, молодежные тренеры и т. д.);</w:t>
      </w:r>
    </w:p>
    <w:p w:rsidR="000F278B" w:rsidRPr="000F278B" w:rsidRDefault="000F278B" w:rsidP="000F278B">
      <w:pPr>
        <w:pStyle w:val="afa"/>
        <w:numPr>
          <w:ilvl w:val="0"/>
          <w:numId w:val="336"/>
        </w:numPr>
        <w:spacing w:before="240" w:line="238" w:lineRule="atLeast"/>
        <w:contextualSpacing/>
        <w:jc w:val="both"/>
        <w:rPr>
          <w:rFonts w:eastAsia="Times New Roman"/>
          <w:color w:val="000000"/>
          <w:lang w:eastAsia="ru-RU"/>
        </w:rPr>
      </w:pPr>
      <w:r w:rsidRPr="000F278B">
        <w:rPr>
          <w:rFonts w:eastAsia="Times New Roman"/>
          <w:color w:val="000000"/>
          <w:lang w:eastAsia="ru-RU"/>
        </w:rPr>
        <w:t>деятельность обычно документирует обучение определенным, ориентированным на широкие массы способом. </w:t>
      </w:r>
    </w:p>
    <w:p w:rsidR="000F278B" w:rsidRPr="000F278B" w:rsidRDefault="000F278B" w:rsidP="000F278B">
      <w:pPr>
        <w:jc w:val="both"/>
        <w:rPr>
          <w:rFonts w:eastAsia="Times New Roman"/>
          <w:color w:val="000000"/>
          <w:lang w:eastAsia="ru-RU"/>
        </w:rPr>
      </w:pPr>
      <w:r w:rsidRPr="000F278B">
        <w:rPr>
          <w:rFonts w:eastAsia="Times New Roman"/>
          <w:color w:val="000000"/>
          <w:lang w:eastAsia="ru-RU"/>
        </w:rPr>
        <w:br w:type="page"/>
      </w:r>
    </w:p>
    <w:p w:rsidR="000F278B" w:rsidRPr="000F278B" w:rsidRDefault="000F278B" w:rsidP="000F278B">
      <w:pPr>
        <w:spacing w:before="240" w:line="238" w:lineRule="atLeast"/>
        <w:ind w:left="360"/>
        <w:jc w:val="both"/>
        <w:rPr>
          <w:rFonts w:eastAsia="Times New Roman"/>
          <w:color w:val="000000"/>
          <w:lang w:eastAsia="ru-RU"/>
        </w:rPr>
      </w:pPr>
      <w:r w:rsidRPr="000F278B">
        <w:rPr>
          <w:rFonts w:eastAsia="Times New Roman"/>
          <w:color w:val="000000"/>
          <w:lang w:eastAsia="ru-RU"/>
        </w:rPr>
        <w:lastRenderedPageBreak/>
        <w:t>Мероприятия также должны планироваться заранее и основываться на методах, которые:</w:t>
      </w:r>
    </w:p>
    <w:p w:rsidR="000F278B" w:rsidRPr="000F278B" w:rsidRDefault="000F278B" w:rsidP="000F278B">
      <w:pPr>
        <w:pStyle w:val="afa"/>
        <w:numPr>
          <w:ilvl w:val="0"/>
          <w:numId w:val="336"/>
        </w:numPr>
        <w:spacing w:before="240" w:line="238" w:lineRule="atLeast"/>
        <w:contextualSpacing/>
        <w:jc w:val="both"/>
        <w:rPr>
          <w:rFonts w:eastAsia="Times New Roman"/>
          <w:color w:val="000000"/>
          <w:lang w:eastAsia="ru-RU"/>
        </w:rPr>
      </w:pPr>
      <w:r w:rsidRPr="000F278B">
        <w:rPr>
          <w:rFonts w:eastAsia="Times New Roman"/>
          <w:color w:val="000000"/>
          <w:lang w:eastAsia="ru-RU"/>
        </w:rPr>
        <w:t>предлагают пространство для взаимодействия участников, обмена идеями, при этом избегая пассивного прослушивания;</w:t>
      </w:r>
    </w:p>
    <w:p w:rsidR="000F278B" w:rsidRPr="000F278B" w:rsidRDefault="000F278B" w:rsidP="000F278B">
      <w:pPr>
        <w:pStyle w:val="afa"/>
        <w:numPr>
          <w:ilvl w:val="0"/>
          <w:numId w:val="336"/>
        </w:numPr>
        <w:spacing w:before="240" w:line="238" w:lineRule="atLeast"/>
        <w:contextualSpacing/>
        <w:jc w:val="both"/>
        <w:rPr>
          <w:rFonts w:eastAsia="Times New Roman"/>
          <w:color w:val="000000"/>
          <w:lang w:eastAsia="ru-RU"/>
        </w:rPr>
      </w:pPr>
      <w:r w:rsidRPr="000F278B">
        <w:rPr>
          <w:rFonts w:eastAsia="Times New Roman"/>
          <w:color w:val="000000"/>
          <w:lang w:eastAsia="ru-RU"/>
        </w:rPr>
        <w:t>позволяют участвовать в мероприятиях, привнося свои собственные знания и умения, отменяя традиционные роли внешних «экспертов» (обучение, направленное в обе стороны, от извлечения полезных знаний до улучшения умений);</w:t>
      </w:r>
    </w:p>
    <w:p w:rsidR="000F278B" w:rsidRPr="000F278B" w:rsidRDefault="000F278B" w:rsidP="000F278B">
      <w:pPr>
        <w:pStyle w:val="afa"/>
        <w:numPr>
          <w:ilvl w:val="0"/>
          <w:numId w:val="336"/>
        </w:numPr>
        <w:spacing w:before="240" w:line="238" w:lineRule="atLeast"/>
        <w:contextualSpacing/>
        <w:jc w:val="both"/>
        <w:rPr>
          <w:rFonts w:eastAsia="Times New Roman"/>
          <w:color w:val="000000"/>
          <w:lang w:eastAsia="ru-RU"/>
        </w:rPr>
      </w:pPr>
      <w:r w:rsidRPr="000F278B">
        <w:rPr>
          <w:rFonts w:eastAsia="Times New Roman"/>
          <w:color w:val="000000"/>
          <w:lang w:eastAsia="ru-RU"/>
        </w:rPr>
        <w:t>позволяют участникам проводить свои собственные анализы, включая размышления о возможностях, приобретенных во время деятельности (т.е. их собственные результаты обучения);</w:t>
      </w:r>
    </w:p>
    <w:p w:rsidR="000F278B" w:rsidRPr="000F278B" w:rsidRDefault="000F278B" w:rsidP="000F278B">
      <w:pPr>
        <w:pStyle w:val="afa"/>
        <w:numPr>
          <w:ilvl w:val="0"/>
          <w:numId w:val="336"/>
        </w:numPr>
        <w:spacing w:before="240" w:line="238" w:lineRule="atLeast"/>
        <w:contextualSpacing/>
        <w:jc w:val="both"/>
        <w:rPr>
          <w:rFonts w:eastAsia="Times New Roman"/>
          <w:color w:val="000000"/>
          <w:lang w:eastAsia="ru-RU"/>
        </w:rPr>
      </w:pPr>
      <w:r w:rsidRPr="000F278B">
        <w:rPr>
          <w:rFonts w:eastAsia="Times New Roman"/>
          <w:color w:val="000000"/>
          <w:lang w:eastAsia="ru-RU"/>
        </w:rPr>
        <w:t>чтобы участники имели влияние на реализацию проектов, а не только на участие. </w:t>
      </w:r>
    </w:p>
    <w:p w:rsidR="000F278B" w:rsidRPr="000F278B" w:rsidRDefault="000F278B" w:rsidP="000F278B">
      <w:pPr>
        <w:spacing w:before="240" w:line="238" w:lineRule="atLeast"/>
        <w:ind w:left="360"/>
        <w:jc w:val="both"/>
        <w:rPr>
          <w:rFonts w:eastAsia="Times New Roman"/>
          <w:color w:val="000000"/>
          <w:lang w:eastAsia="ru-RU"/>
        </w:rPr>
      </w:pPr>
      <w:r w:rsidRPr="000F278B">
        <w:rPr>
          <w:rFonts w:eastAsia="Times New Roman"/>
          <w:color w:val="000000"/>
          <w:lang w:eastAsia="ru-RU"/>
        </w:rPr>
        <w:t>Наконец, деятельность должна иметь ориентацию на межкультурный/европейский уровень и:</w:t>
      </w:r>
    </w:p>
    <w:p w:rsidR="000F278B" w:rsidRPr="000F278B" w:rsidRDefault="000F278B" w:rsidP="000F278B">
      <w:pPr>
        <w:pStyle w:val="afa"/>
        <w:numPr>
          <w:ilvl w:val="0"/>
          <w:numId w:val="336"/>
        </w:numPr>
        <w:spacing w:before="240" w:line="238" w:lineRule="atLeast"/>
        <w:contextualSpacing/>
        <w:jc w:val="both"/>
        <w:rPr>
          <w:rFonts w:eastAsia="Times New Roman"/>
          <w:color w:val="000000"/>
          <w:lang w:eastAsia="ru-RU"/>
        </w:rPr>
      </w:pPr>
      <w:r w:rsidRPr="000F278B">
        <w:rPr>
          <w:rFonts w:eastAsia="Times New Roman"/>
          <w:color w:val="000000"/>
          <w:lang w:eastAsia="ru-RU"/>
        </w:rPr>
        <w:t>побуждать участников размышлять над европейскими темами и привлекать их к процессу строительства Европы;</w:t>
      </w:r>
    </w:p>
    <w:p w:rsidR="000F278B" w:rsidRPr="000F278B" w:rsidRDefault="000F278B" w:rsidP="000F278B">
      <w:pPr>
        <w:pStyle w:val="afa"/>
        <w:numPr>
          <w:ilvl w:val="0"/>
          <w:numId w:val="336"/>
        </w:numPr>
        <w:spacing w:before="240" w:line="238" w:lineRule="atLeast"/>
        <w:contextualSpacing/>
        <w:jc w:val="both"/>
        <w:rPr>
          <w:rFonts w:eastAsia="Times New Roman"/>
          <w:color w:val="000000"/>
          <w:lang w:eastAsia="ru-RU"/>
        </w:rPr>
      </w:pPr>
      <w:r w:rsidRPr="000F278B">
        <w:rPr>
          <w:rFonts w:eastAsia="Times New Roman"/>
          <w:color w:val="000000"/>
          <w:lang w:eastAsia="ru-RU"/>
        </w:rPr>
        <w:t>предлагать участникам возможность определить общие ценности с людьми из разных стран, несмотря на культурные различия;</w:t>
      </w:r>
    </w:p>
    <w:p w:rsidR="000F278B" w:rsidRPr="000F278B" w:rsidRDefault="000F278B" w:rsidP="000F278B">
      <w:pPr>
        <w:pStyle w:val="afa"/>
        <w:numPr>
          <w:ilvl w:val="0"/>
          <w:numId w:val="336"/>
        </w:numPr>
        <w:spacing w:before="240" w:line="238" w:lineRule="atLeast"/>
        <w:contextualSpacing/>
        <w:jc w:val="both"/>
        <w:rPr>
          <w:rFonts w:eastAsia="Times New Roman"/>
          <w:color w:val="000000"/>
          <w:lang w:eastAsia="ru-RU"/>
        </w:rPr>
      </w:pPr>
      <w:r w:rsidRPr="000F278B">
        <w:rPr>
          <w:rFonts w:eastAsia="Times New Roman"/>
          <w:color w:val="000000"/>
          <w:lang w:eastAsia="ru-RU"/>
        </w:rPr>
        <w:t>бросать вызов точкам зрения, которые поддерживают неравенство и дискриминацию;</w:t>
      </w:r>
    </w:p>
    <w:p w:rsidR="000F278B" w:rsidRPr="000F278B" w:rsidRDefault="000F278B" w:rsidP="000F278B">
      <w:pPr>
        <w:pStyle w:val="afa"/>
        <w:numPr>
          <w:ilvl w:val="0"/>
          <w:numId w:val="336"/>
        </w:numPr>
        <w:spacing w:before="240" w:line="238" w:lineRule="atLeast"/>
        <w:contextualSpacing/>
        <w:jc w:val="both"/>
        <w:rPr>
          <w:rFonts w:eastAsia="Times New Roman"/>
          <w:color w:val="000000"/>
          <w:lang w:eastAsia="ru-RU"/>
        </w:rPr>
      </w:pPr>
      <w:r w:rsidRPr="000F278B">
        <w:rPr>
          <w:rFonts w:eastAsia="Times New Roman"/>
          <w:color w:val="000000"/>
          <w:lang w:eastAsia="ru-RU"/>
        </w:rPr>
        <w:t>содействовать уважению культурного разнообразия и бороться с расизмом или ксенофобией.</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МОЛОДЕЖНЫЕ ОБМЕНЫ И МОБИЛЬНОСТЬ МОЛОДЫХ СПЕЦИАЛИСТОВ</w:t>
      </w:r>
    </w:p>
    <w:p w:rsidR="000F278B" w:rsidRPr="000F278B" w:rsidRDefault="000F278B" w:rsidP="000F278B">
      <w:pPr>
        <w:pStyle w:val="af3"/>
        <w:rPr>
          <w:i w:val="0"/>
          <w:color w:val="000000"/>
          <w:sz w:val="27"/>
          <w:szCs w:val="27"/>
          <w:lang w:eastAsia="ru-RU"/>
        </w:rPr>
      </w:pPr>
      <w:r w:rsidRPr="000F278B">
        <w:rPr>
          <w:i w:val="0"/>
          <w:color w:val="000000"/>
          <w:lang w:eastAsia="ru-RU"/>
        </w:rPr>
        <w:t>СОГЛАШЕНИЕ МЕЖДУ ПРОЕКТАМИ ПАРТНЕРОВ</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Все участвующие организации, участвующие в проекте мобильности молодежи, настоятельно рекомендуют подписать внутреннее соглашение между ними. Такое соглашение имеет целью четкое определение обязанностей и задач, а также финансового вклада для всех сторон, участвующих в проекте. Участвующие организации должны совместно принять решение о том, как грант ЕС будет распределяться между участниками, и какие расходы он будет охватывать.</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Внутреннее соглашение является ключевым инструментом обеспечения надежного и плавного сотрудничества между партнерами в рамках проекта мобильности молодежи, а также для предотвращения или устранения потенциальных конфликтов. Предположительно, он должен содержать, по крайней мере, следующую информацию:</w:t>
      </w:r>
    </w:p>
    <w:p w:rsidR="000F278B" w:rsidRPr="000F278B" w:rsidRDefault="000F278B" w:rsidP="000F278B">
      <w:pPr>
        <w:pStyle w:val="afa"/>
        <w:numPr>
          <w:ilvl w:val="0"/>
          <w:numId w:val="337"/>
        </w:numPr>
        <w:spacing w:before="240" w:line="238" w:lineRule="atLeast"/>
        <w:contextualSpacing/>
        <w:jc w:val="both"/>
        <w:rPr>
          <w:rFonts w:eastAsia="Times New Roman"/>
          <w:color w:val="000000"/>
          <w:lang w:eastAsia="ru-RU"/>
        </w:rPr>
      </w:pPr>
      <w:r w:rsidRPr="000F278B">
        <w:rPr>
          <w:rFonts w:eastAsia="Times New Roman"/>
          <w:color w:val="000000"/>
          <w:lang w:eastAsia="ru-RU"/>
        </w:rPr>
        <w:t>название проекта и ссылка на соглашение о гранте между участвующей организацией-заявителем и агентством-получателем;</w:t>
      </w:r>
    </w:p>
    <w:p w:rsidR="000F278B" w:rsidRPr="000F278B" w:rsidRDefault="000F278B" w:rsidP="000F278B">
      <w:pPr>
        <w:pStyle w:val="afa"/>
        <w:numPr>
          <w:ilvl w:val="0"/>
          <w:numId w:val="337"/>
        </w:numPr>
        <w:spacing w:before="240" w:line="238" w:lineRule="atLeast"/>
        <w:contextualSpacing/>
        <w:jc w:val="both"/>
        <w:rPr>
          <w:rFonts w:eastAsia="Times New Roman"/>
          <w:color w:val="000000"/>
          <w:lang w:eastAsia="ru-RU"/>
        </w:rPr>
      </w:pPr>
      <w:r w:rsidRPr="000F278B">
        <w:rPr>
          <w:rFonts w:eastAsia="Times New Roman"/>
          <w:color w:val="000000"/>
          <w:lang w:eastAsia="ru-RU"/>
        </w:rPr>
        <w:t>имена и контакты всех организаций, участвующих в проекте;</w:t>
      </w:r>
    </w:p>
    <w:p w:rsidR="000F278B" w:rsidRPr="000F278B" w:rsidRDefault="000F278B" w:rsidP="000F278B">
      <w:pPr>
        <w:pStyle w:val="afa"/>
        <w:numPr>
          <w:ilvl w:val="0"/>
          <w:numId w:val="337"/>
        </w:numPr>
        <w:spacing w:before="240" w:line="238" w:lineRule="atLeast"/>
        <w:contextualSpacing/>
        <w:jc w:val="both"/>
        <w:rPr>
          <w:rFonts w:eastAsia="Times New Roman"/>
          <w:color w:val="000000"/>
          <w:lang w:eastAsia="ru-RU"/>
        </w:rPr>
      </w:pPr>
      <w:r w:rsidRPr="000F278B">
        <w:rPr>
          <w:rFonts w:eastAsia="Times New Roman"/>
          <w:color w:val="000000"/>
          <w:lang w:eastAsia="ru-RU"/>
        </w:rPr>
        <w:t>роль и обязанности каждой участвующей организации; разделение гранта ЕС (в соответствии с вышеуказанными обязанностями);</w:t>
      </w:r>
    </w:p>
    <w:p w:rsidR="000F278B" w:rsidRPr="000F278B" w:rsidRDefault="000F278B" w:rsidP="000F278B">
      <w:pPr>
        <w:pStyle w:val="afa"/>
        <w:numPr>
          <w:ilvl w:val="0"/>
          <w:numId w:val="337"/>
        </w:numPr>
        <w:spacing w:before="240" w:line="238" w:lineRule="atLeast"/>
        <w:contextualSpacing/>
        <w:jc w:val="both"/>
        <w:rPr>
          <w:rFonts w:eastAsia="Times New Roman"/>
          <w:color w:val="000000"/>
          <w:lang w:eastAsia="ru-RU"/>
        </w:rPr>
      </w:pPr>
      <w:r w:rsidRPr="000F278B">
        <w:rPr>
          <w:rFonts w:eastAsia="Times New Roman"/>
          <w:color w:val="000000"/>
          <w:lang w:eastAsia="ru-RU"/>
        </w:rPr>
        <w:t>формы платежей и бюджетных трансферов между участвующими организациями.</w:t>
      </w:r>
    </w:p>
    <w:p w:rsidR="000F278B" w:rsidRPr="000F278B" w:rsidRDefault="000F278B" w:rsidP="000F278B">
      <w:pPr>
        <w:pStyle w:val="af3"/>
        <w:rPr>
          <w:rFonts w:cs="Times New Roman"/>
          <w:i w:val="0"/>
          <w:color w:val="000000"/>
          <w:sz w:val="27"/>
          <w:szCs w:val="27"/>
          <w:lang w:eastAsia="ru-RU"/>
        </w:rPr>
      </w:pPr>
      <w:r w:rsidRPr="000F278B">
        <w:rPr>
          <w:i w:val="0"/>
          <w:color w:val="000000"/>
          <w:sz w:val="27"/>
          <w:szCs w:val="27"/>
          <w:lang w:eastAsia="ru-RU"/>
        </w:rPr>
        <w:t> </w:t>
      </w:r>
      <w:r w:rsidRPr="000F278B">
        <w:rPr>
          <w:i w:val="0"/>
          <w:color w:val="000000"/>
          <w:lang w:eastAsia="ru-RU"/>
        </w:rPr>
        <w:t>БЕЗОПАСНОСТЬ И ЗАЩИТА УЧАСТНИКОВ</w:t>
      </w:r>
    </w:p>
    <w:p w:rsidR="000F278B" w:rsidRPr="000F278B" w:rsidRDefault="000F278B" w:rsidP="000F278B">
      <w:pPr>
        <w:pStyle w:val="af3"/>
        <w:rPr>
          <w:i w:val="0"/>
          <w:color w:val="000000"/>
          <w:szCs w:val="27"/>
          <w:lang w:eastAsia="en-US"/>
        </w:rPr>
      </w:pPr>
      <w:r w:rsidRPr="000F278B">
        <w:rPr>
          <w:i w:val="0"/>
          <w:color w:val="000000"/>
          <w:szCs w:val="32"/>
        </w:rPr>
        <w:lastRenderedPageBreak/>
        <w:t>СТРАХОВАЯ КАРТА ЕВРОПЕЙСКОГО ЗДРАВООХРАНЕНИЯ</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Если возможно, настоятельно рекомендуется, чтобы молодые люди и работники по делам молодёжи, участвующие в проектах мобильности молодежи, имели европейскую карточку медицинского страхования. Это бесплатная карточка, которая предоставляет доступ к медицинскому обслуживанию, необходимой государственной медицинской помощи во время временного пребывания в любой из 28 стран ЕС, Исландии, Лихтенштейна и Норвегии, при тех же условиях и при той же стоимости (бесплатно в некоторых странах), по тарифам в этой стране. Дополнительную информацию о карте и о том, как её получить, можно получить на сайте </w:t>
      </w:r>
      <w:hyperlink r:id="rId29" w:history="1">
        <w:r w:rsidRPr="000F278B">
          <w:rPr>
            <w:rStyle w:val="a5"/>
            <w:rFonts w:eastAsia="Times New Roman"/>
            <w:lang w:eastAsia="ru-RU"/>
          </w:rPr>
          <w:t>http://ec.europa.eu/social/main.jsp?catId=559.</w:t>
        </w:r>
      </w:hyperlink>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Обмен волонтёрами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Все участники Молодежного обмена должны быть застрахованы от рисков, связанных с их участием в этих мероприятиях. Программа Эразмус+ не определяет конкретный вариант страхования и не рекомендует конкретные страховые компании. Программа оставляет право для участвующих организаций искать наиболее подходящую политику страхования в соответствии с типом деятельности, а также вид страхования, доступный на региональном уровне. Кроме того, нет необходимости оговаривать страхование по проекту, если участники уже владеют страховыми полисами, выбранными заранее по своему усмотрению или участвующими организациями. При любых обстоятельствах необходимо охватить следующие сферы: ответственность перед молодежными лидерами (в том числе, когда это необходимо, возмещение или страхование ответственности); несчастного случая и серьезных заболеваний (включая постоянную или временную нетрудоспособность); смерть (включая репатриацию в случае деятельности, проводимой за рубежом); где это необходимо, медицинскую помощь, в том числе после ухода и специального страхования для таких факторов, как мероприятия на свежем воздухе.</w:t>
      </w:r>
    </w:p>
    <w:p w:rsidR="000F278B" w:rsidRPr="000F278B" w:rsidRDefault="000F278B" w:rsidP="000F278B">
      <w:pPr>
        <w:jc w:val="both"/>
        <w:rPr>
          <w:rFonts w:eastAsia="Times New Roman"/>
          <w:b/>
          <w:bCs/>
          <w:color w:val="000000"/>
          <w:sz w:val="32"/>
          <w:szCs w:val="32"/>
          <w:lang w:eastAsia="ru-RU"/>
        </w:rPr>
      </w:pPr>
      <w:r w:rsidRPr="000F278B">
        <w:rPr>
          <w:rFonts w:eastAsia="Times New Roman"/>
          <w:b/>
          <w:bCs/>
          <w:color w:val="000000"/>
          <w:sz w:val="32"/>
          <w:szCs w:val="32"/>
          <w:lang w:eastAsia="ru-RU"/>
        </w:rPr>
        <w:br w:type="page"/>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lastRenderedPageBreak/>
        <w:t>СТРАХОВАНИЕ ВОЛОНТЕРОВ ПОГРАММЫ ЭРАЗМУС+</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Каждый доброволец должен быть зарегистрирован в Добровольном Страховании Эразмус+</w:t>
      </w:r>
      <w:r w:rsidRPr="000F278B">
        <w:rPr>
          <w:rStyle w:val="a9"/>
          <w:rFonts w:eastAsia="Times New Roman"/>
          <w:color w:val="000000"/>
          <w:lang w:eastAsia="ru-RU"/>
        </w:rPr>
        <w:footnoteReference w:id="155"/>
      </w:r>
      <w:r w:rsidRPr="000F278B">
        <w:rPr>
          <w:rFonts w:eastAsia="Times New Roman"/>
          <w:color w:val="000000"/>
          <w:lang w:eastAsia="ru-RU"/>
        </w:rPr>
        <w:t>, предусмотренным в программе Эразмус+, которое дополняет покрытие расходов на Европейскую карту медицинского страхования и/или национальные системы социального обеспечения.</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Те волонтёры, которые не имеют права на получение Европейской карты медицинского страхования, должны получить полное покрытие расходов через Страхование, предоставленное Европейской комиссией.</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Координирующая организация, в сотрудничестве с передающими и принимающими организациями, отвечает за зачисление добровольца (волонтёров). Эта регистрация должна быть сделана до отъезда волонтера (волонтёров) и охватывать продолжительность деятельности. Информацию о сроках и поддержке, предоставляемой в рамках страхования для волонтеров, а также инструкции по зачислению, можно найти на веб-сайте Исполнительного агентства.</w:t>
      </w:r>
    </w:p>
    <w:p w:rsidR="000F278B" w:rsidRPr="000F278B" w:rsidRDefault="000F278B" w:rsidP="000F278B">
      <w:pPr>
        <w:pStyle w:val="af3"/>
        <w:rPr>
          <w:rFonts w:cs="Times New Roman"/>
          <w:color w:val="000000"/>
          <w:sz w:val="27"/>
          <w:szCs w:val="27"/>
          <w:lang w:eastAsia="ru-RU"/>
        </w:rPr>
      </w:pPr>
      <w:r w:rsidRPr="000F278B">
        <w:rPr>
          <w:color w:val="000000"/>
          <w:lang w:eastAsia="ru-RU"/>
        </w:rPr>
        <w:t>ТРЕБОВАНИЯ К ВИЗЕ</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Молодым людям и работникам по делам молодёжи, принимающим участие в проектах по мобильности молодежи, может потребоваться получение визы для выезда за границу в страну-участника Программы или Страну-партнер, занимающуюся данной деятельностью.</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Это коллективная ответственность всех участвующих организаций необходима для того, чтобы обязательные регистрации (визы короткого/длительного пребывания или вида на жительство) были выполнены прежде чем происходит планируемая деятельность. Настоятельно рекомендуется, чтобы разрешения запрашивались от компетентных органов заранее, так как процесс регистрации может занять несколько недель. Национальные агентства и Исполнительное агентство могут давать дополнительные рекомендации и поддержку в отношении виз, вида на жительство, социального обеспечения и т. д.</w:t>
      </w:r>
    </w:p>
    <w:p w:rsidR="000F278B" w:rsidRPr="000F278B" w:rsidRDefault="000F278B" w:rsidP="000F278B">
      <w:pPr>
        <w:pStyle w:val="af3"/>
        <w:rPr>
          <w:rFonts w:cs="Times New Roman"/>
          <w:i w:val="0"/>
          <w:color w:val="000000"/>
          <w:lang w:eastAsia="ru-RU"/>
        </w:rPr>
      </w:pPr>
      <w:r w:rsidRPr="000F278B">
        <w:rPr>
          <w:i w:val="0"/>
          <w:color w:val="000000"/>
          <w:lang w:eastAsia="ru-RU"/>
        </w:rPr>
        <w:t>е.</w:t>
      </w:r>
      <w:r w:rsidRPr="000F278B">
        <w:rPr>
          <w:i w:val="0"/>
          <w:color w:val="000000"/>
          <w:sz w:val="27"/>
          <w:szCs w:val="27"/>
          <w:lang w:eastAsia="ru-RU"/>
        </w:rPr>
        <w:t> </w:t>
      </w:r>
      <w:r w:rsidRPr="000F278B">
        <w:rPr>
          <w:i w:val="0"/>
          <w:color w:val="000000"/>
          <w:lang w:eastAsia="ru-RU"/>
        </w:rPr>
        <w:t>ВОЛОНТЕРСКИЕ МЕРОПРИЯТИЯ В РАМКАХ ПРОЕКТОВ ПО НАРАЩИВАНИЮ ПОТЕНЦИАЛА В ОБЛАСТИ МОЛОДЕЖИ</w:t>
      </w:r>
    </w:p>
    <w:p w:rsidR="000F278B" w:rsidRPr="000F278B" w:rsidRDefault="000F278B" w:rsidP="000F278B">
      <w:pPr>
        <w:rPr>
          <w:lang w:eastAsia="ru-RU"/>
        </w:rPr>
      </w:pPr>
    </w:p>
    <w:p w:rsidR="000F278B" w:rsidRPr="000F278B" w:rsidRDefault="000F278B" w:rsidP="000F278B">
      <w:pPr>
        <w:pStyle w:val="af3"/>
        <w:rPr>
          <w:i w:val="0"/>
          <w:color w:val="000000"/>
          <w:lang w:eastAsia="ru-RU"/>
        </w:rPr>
      </w:pPr>
      <w:r w:rsidRPr="000F278B">
        <w:rPr>
          <w:i w:val="0"/>
          <w:color w:val="000000"/>
          <w:lang w:eastAsia="ru-RU"/>
        </w:rPr>
        <w:t xml:space="preserve">АККРЕДИТАЦИЯ </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lastRenderedPageBreak/>
        <w:t>Аккредитация служит для получения доступа к волонтёрским мероприятиям Эразмус+ и обеспечения соблюдения принципов и минимальных стандартов качества. Эти стандарты установлены в Уставе волонтёров Эразмус+ и в Руководствах по аккредитации, которые публикуются на веб-сайте Европейской комиссии</w:t>
      </w:r>
      <w:r w:rsidRPr="000F278B">
        <w:rPr>
          <w:rStyle w:val="a9"/>
          <w:rFonts w:eastAsia="Times New Roman"/>
          <w:color w:val="000000"/>
          <w:lang w:eastAsia="ru-RU"/>
        </w:rPr>
        <w:footnoteReference w:id="156"/>
      </w:r>
      <w:r w:rsidRPr="000F278B">
        <w:rPr>
          <w:rFonts w:eastAsia="Times New Roman"/>
          <w:color w:val="000000"/>
          <w:lang w:eastAsia="ru-RU"/>
        </w:rPr>
        <w:t>.</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 xml:space="preserve">Согласно международному праву, любая организация из стран-участников Программы, стран Западного Балканского полуострова, южного Средиземноморья, стран Восточного партнерства или организация, базирующаяся на территории России, должна получить аккредитацию, чтобы посылать и принимать волонтёров или участвовать в волонтёрском проекте. </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Чтобы быть аккредитованной, организация должна подать заявку на аккредитацию. Эта форма должна быть представлена ​​соответствующему органу, ответственному за аккредитацию (см. ниже). Одна и та же организация может запросить аккредитацию для одной или нескольких целей (для того чтобы отправить или принять волонтёра, а также для участия в проекте). Если в осуществлении проекта организация выполняет больше одной роли, она должен иметь действующую аккредитацию для всех этих ролей. Для участия в проекте организация должна получить аккредитацию Координационной организаций.</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После утверждения аккредитация действует в течение всего времени действия программы Эразмус+. Органы, ответственные за аккредитацию, могут осуществлять надзор, чтобы убедиться, что аккредитованные организации отвечают стандартам качества Эразмус+. Вследствие проверок аккредитация может быть временно приостановлена ​​или отозвана.</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 xml:space="preserve">С 2019 года, организации не могут подать на аккредитацию посредством программы Эразмус+. Организации, у которые нет аккредитации, но которые хотят принять участие в волонтерских мероприятиях, должны подать заявку в  </w:t>
      </w:r>
      <w:r>
        <w:rPr>
          <w:lang w:val="en-US" w:eastAsia="ru-RU"/>
        </w:rPr>
        <w:t>Quality</w:t>
      </w:r>
      <w:r w:rsidRPr="000F278B">
        <w:rPr>
          <w:lang w:eastAsia="ru-RU"/>
        </w:rPr>
        <w:t xml:space="preserve"> </w:t>
      </w:r>
      <w:r>
        <w:rPr>
          <w:lang w:val="en-US" w:eastAsia="ru-RU"/>
        </w:rPr>
        <w:t>Label</w:t>
      </w:r>
      <w:r>
        <w:rPr>
          <w:lang w:eastAsia="ru-RU"/>
        </w:rPr>
        <w:t xml:space="preserve"> в рамках Европейского корпуса солидарности в контексте волонтерских мероприятий Эразмус +.  </w:t>
      </w:r>
    </w:p>
    <w:p w:rsidR="000F278B" w:rsidRPr="000F278B" w:rsidRDefault="000F278B" w:rsidP="000F278B">
      <w:pPr>
        <w:rPr>
          <w:rFonts w:cs="Times New Roman"/>
          <w:lang w:eastAsia="ru-RU"/>
        </w:rPr>
      </w:pPr>
    </w:p>
    <w:p w:rsidR="000F278B" w:rsidRPr="000F278B" w:rsidRDefault="000F278B" w:rsidP="000F278B">
      <w:pPr>
        <w:pStyle w:val="af3"/>
        <w:rPr>
          <w:i w:val="0"/>
          <w:color w:val="000000"/>
          <w:sz w:val="27"/>
          <w:szCs w:val="27"/>
          <w:lang w:eastAsia="ru-RU"/>
        </w:rPr>
      </w:pPr>
      <w:r w:rsidRPr="000F278B">
        <w:rPr>
          <w:i w:val="0"/>
          <w:color w:val="000000"/>
          <w:lang w:eastAsia="ru-RU"/>
        </w:rPr>
        <w:t>ОТБОР</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Отбор волонтёров может проводиться любой из организаций, участвующих в проекте (обычно эта задача выполняется отправляющей или координирующей организацией).</w:t>
      </w:r>
    </w:p>
    <w:p w:rsidR="000F278B" w:rsidRPr="000F278B" w:rsidRDefault="000F278B" w:rsidP="000F278B">
      <w:pPr>
        <w:spacing w:before="240" w:line="238" w:lineRule="atLeast"/>
        <w:jc w:val="both"/>
        <w:rPr>
          <w:rFonts w:eastAsia="Times New Roman"/>
          <w:color w:val="000000"/>
          <w:sz w:val="27"/>
          <w:szCs w:val="27"/>
          <w:lang w:eastAsia="ru-RU"/>
        </w:rPr>
      </w:pPr>
      <w:r w:rsidRPr="000F278B">
        <w:rPr>
          <w:rFonts w:eastAsia="Times New Roman"/>
          <w:color w:val="000000"/>
          <w:lang w:eastAsia="ru-RU"/>
        </w:rPr>
        <w:t>Деятельность Эразмус+ открыта для всех молодых людей, в том числе для людей с ограниченными возможностями. Волонтёры должны выбираться справедливым, прозрачным и объективным образом, независимо от их этнической группы, религии, сексуальной ориентации, политических убеждений и т. д. Никакие предыдущие квалификации, уровень образования, конкретный опыт или знание языка не должны носить обязательный характер. Более конкретный профиль добровольца может быть составлен, если это оправдано характером задач деятельности или контекста проекта.</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lastRenderedPageBreak/>
        <w:t>В случае волонтёрской деятельности в рамках Стран-участников Программы организации должны проводить выбор волонтёров среди заявок молодых людей, зарегистрированных в Европейском корпусе солидарности. Онлайн сервис под названием PASS позволяет организациям осуществлять поиск и связываться с молодыми людьми. Организации, получившие аккредитацию по аккредитации Эразмус+ или знак качества Европейского корпуса солидарности, имеют автоматический доступ к сервису</w:t>
      </w:r>
      <w:r w:rsidRPr="000F278B">
        <w:rPr>
          <w:rStyle w:val="a9"/>
          <w:rFonts w:eastAsia="Times New Roman"/>
          <w:color w:val="000000"/>
          <w:lang w:eastAsia="ru-RU"/>
        </w:rPr>
        <w:footnoteReference w:id="157"/>
      </w:r>
      <w:r w:rsidRPr="000F278B">
        <w:rPr>
          <w:rFonts w:eastAsia="Times New Roman"/>
          <w:color w:val="000000"/>
          <w:lang w:eastAsia="ru-RU"/>
        </w:rPr>
        <w:t> вместе с доступом к базе данных волонтёров Европейского молодежного портала.</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Процесс отбора должен всегда соответствовать принципам и стандартам качества деятельности Программы Волонтёров Эразмус+.</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СОГЛАШЕНИЕ С ВОЛОНТЕРОМ</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Перед отъездом каждый доброволец должен подписать с координирующей организацией Соглашение о Волонтёрской Деятельности. Это соглашение определяет задачи, которые он/она будет выполнять во время волонтерской деятельности, желаемые результаты обучения и т. д. В рамках соглашения координационная организация предоставит добровольцу комплект информации Программы Эразмус+, который содержит информацию о том, чего ожидать от деятельности и то, как использовать Youthpass и получить сертификат по завершению деятельности. Соглашение о Волонтёрской Деятельности остается международным документом среди партнеров и волонтёров; однако Национальное Агентство, предоставляющее гранты, может затребовать его для рассмотрения.</w:t>
      </w:r>
    </w:p>
    <w:p w:rsidR="000F278B" w:rsidRPr="000F278B" w:rsidRDefault="000F278B" w:rsidP="000F278B">
      <w:pPr>
        <w:pStyle w:val="af3"/>
        <w:rPr>
          <w:rFonts w:cs="Times New Roman"/>
          <w:i w:val="0"/>
          <w:color w:val="000000"/>
          <w:sz w:val="27"/>
          <w:szCs w:val="27"/>
          <w:lang w:eastAsia="ru-RU"/>
        </w:rPr>
      </w:pPr>
      <w:r w:rsidRPr="000F278B">
        <w:rPr>
          <w:i w:val="0"/>
          <w:color w:val="000000"/>
          <w:lang w:val="en-US" w:eastAsia="ru-RU"/>
        </w:rPr>
        <w:t>MOBILITY</w:t>
      </w:r>
      <w:r w:rsidRPr="000F278B">
        <w:rPr>
          <w:i w:val="0"/>
          <w:color w:val="000000"/>
          <w:lang w:eastAsia="ru-RU"/>
        </w:rPr>
        <w:t xml:space="preserve"> </w:t>
      </w:r>
      <w:r w:rsidRPr="000F278B">
        <w:rPr>
          <w:i w:val="0"/>
          <w:color w:val="000000"/>
          <w:lang w:val="en-US" w:eastAsia="ru-RU"/>
        </w:rPr>
        <w:t>TOOL</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 xml:space="preserve">Когда волонтёры отбираются, организация-спонсор должна занести в Mobility Tool+ в кратчайшие сроки общую информацию о волонтёрах и вид деятельности, которую он/она будет выполнять (например, имя участника, место назначения, продолжительность активности и т. д.). Mobility Tool+ поможет спонсору в управлении мобильными операциями Эразмус+. Организация-спонсор также отвечает за обновление информации в Mobility Tool+ в связи с изменениями, которые претерпел участник или его деятельность в течение всего срока реализации проекта мобильности. Спонсоры могут создавать предварительно заполненные отчеты в Mobility </w:t>
      </w:r>
      <w:r w:rsidRPr="000F278B">
        <w:rPr>
          <w:rFonts w:eastAsia="Times New Roman"/>
          <w:color w:val="000000"/>
          <w:lang w:val="en-US" w:eastAsia="ru-RU"/>
        </w:rPr>
        <w:t>Tool</w:t>
      </w:r>
      <w:r w:rsidRPr="000F278B">
        <w:rPr>
          <w:rFonts w:eastAsia="Times New Roman"/>
          <w:color w:val="000000"/>
          <w:lang w:eastAsia="ru-RU"/>
        </w:rPr>
        <w:t>+, основанные на информации, которую они предоставили. Mobility Tool+ также предоставляет отчеты, которые заполняются участниками мобильности.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Дополнительная информация о Mobility Tool + и том, как получить к ней доступ, будет предоставлена ​​в соглашении о гранте между Национальным Агентством и спонсором.</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ЯЗЫКОВАЯ ПОДДЕРЖКА</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Молодые волонтёры, занимающиеся волонтёрской деятельность ю продолжительностью два или более месяцев, имеют право на получение языковой поддержки до отъезда или во время деятельности.</w:t>
      </w:r>
    </w:p>
    <w:p w:rsidR="000F278B" w:rsidRPr="000F278B" w:rsidRDefault="000F278B" w:rsidP="000F278B">
      <w:pPr>
        <w:spacing w:before="240" w:line="238" w:lineRule="atLeast"/>
        <w:jc w:val="both"/>
        <w:rPr>
          <w:rFonts w:eastAsia="Times New Roman"/>
          <w:color w:val="000000"/>
          <w:u w:val="single"/>
          <w:lang w:eastAsia="ru-RU"/>
        </w:rPr>
      </w:pPr>
      <w:r w:rsidRPr="000F278B">
        <w:rPr>
          <w:rFonts w:eastAsia="Times New Roman"/>
          <w:color w:val="000000"/>
          <w:u w:val="single"/>
          <w:lang w:eastAsia="ru-RU"/>
        </w:rPr>
        <w:lastRenderedPageBreak/>
        <w:t>Для языков, доступных через онлайн поддержку:</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Комиссия предоставляет онлайн-приложение для волонтёров, с тем чтобы оценить их уровень владения языком, который они будут использовать для осуществления волонтёрской деятельности за рубежом. Этот инструмент предлагает им, при необходимости, возможность улучшить знание языка до и/или во время участия в программе мобильности. Участники с уровнем ни ниже B2 в языке, необходимом для участия в волонтёрской деятельности, могут пройти курс OLS на языке принимающей страны, если таковой имеется. Такая онлайн услуга будет постепенно внедряться в рамках Программы. Языковая поддержка предоставляется следующим образом:</w:t>
      </w:r>
    </w:p>
    <w:p w:rsidR="000F278B" w:rsidRPr="000F278B" w:rsidRDefault="000F278B" w:rsidP="000F278B">
      <w:pPr>
        <w:pStyle w:val="afa"/>
        <w:numPr>
          <w:ilvl w:val="0"/>
          <w:numId w:val="338"/>
        </w:numPr>
        <w:spacing w:before="240" w:line="238" w:lineRule="atLeast"/>
        <w:contextualSpacing/>
        <w:jc w:val="both"/>
        <w:rPr>
          <w:rFonts w:eastAsia="Times New Roman"/>
          <w:color w:val="000000"/>
          <w:lang w:eastAsia="ru-RU"/>
        </w:rPr>
      </w:pPr>
      <w:r w:rsidRPr="000F278B">
        <w:rPr>
          <w:rFonts w:eastAsia="Times New Roman"/>
          <w:color w:val="000000"/>
          <w:lang w:eastAsia="ru-RU"/>
        </w:rPr>
        <w:t>на момент подачи заявки организация-заявитель оценивает потребность в языковой поддержке своих участников на основном языке, который волонтёры будут использовать для выполнения своих запросов или на языке принимающей страны, если это применимо;</w:t>
      </w:r>
    </w:p>
    <w:p w:rsidR="000F278B" w:rsidRPr="000F278B" w:rsidRDefault="000F278B" w:rsidP="000F278B">
      <w:pPr>
        <w:pStyle w:val="afa"/>
        <w:numPr>
          <w:ilvl w:val="0"/>
          <w:numId w:val="338"/>
        </w:numPr>
        <w:spacing w:before="240" w:line="238" w:lineRule="atLeast"/>
        <w:contextualSpacing/>
        <w:jc w:val="both"/>
        <w:rPr>
          <w:rFonts w:eastAsia="Times New Roman"/>
          <w:color w:val="000000"/>
          <w:lang w:eastAsia="ru-RU"/>
        </w:rPr>
      </w:pPr>
      <w:r w:rsidRPr="000F278B">
        <w:rPr>
          <w:rFonts w:eastAsia="Times New Roman"/>
          <w:color w:val="000000"/>
          <w:lang w:eastAsia="ru-RU"/>
        </w:rPr>
        <w:t>Национальные Агентства выдают онлайн-лицензии спонсирующим организациям в соответствии с общими критериями, указанными Европейской Комиссией;</w:t>
      </w:r>
    </w:p>
    <w:p w:rsidR="000F278B" w:rsidRPr="000F278B" w:rsidRDefault="000F278B" w:rsidP="000F278B">
      <w:pPr>
        <w:pStyle w:val="afa"/>
        <w:numPr>
          <w:ilvl w:val="0"/>
          <w:numId w:val="338"/>
        </w:numPr>
        <w:spacing w:before="240" w:line="238" w:lineRule="atLeast"/>
        <w:contextualSpacing/>
        <w:jc w:val="both"/>
        <w:rPr>
          <w:rFonts w:eastAsia="Times New Roman"/>
          <w:color w:val="000000"/>
          <w:lang w:eastAsia="ru-RU"/>
        </w:rPr>
      </w:pPr>
      <w:r w:rsidRPr="000F278B">
        <w:rPr>
          <w:rFonts w:eastAsia="Times New Roman"/>
          <w:color w:val="000000"/>
          <w:lang w:eastAsia="ru-RU"/>
        </w:rPr>
        <w:t>после отбора все волонтёры (за исключением носителей языка и лиц, в отношении которых регламент был изменён вследствие принятия такового решения), воспользовавшиеся онлайн-сервисом, должны пройти онлайн-тест для оценки владения иностранным языком, который они будут использовать во время пребывания заграницей или язык принимающей стороны, если это применимо. Результат тестирования будет сообщен волонтёрам и не будет иметь никакого влияния на их возможности выехать за границу;</w:t>
      </w:r>
    </w:p>
    <w:p w:rsidR="000F278B" w:rsidRPr="000F278B" w:rsidRDefault="000F278B" w:rsidP="000F278B">
      <w:pPr>
        <w:pStyle w:val="afa"/>
        <w:numPr>
          <w:ilvl w:val="0"/>
          <w:numId w:val="338"/>
        </w:numPr>
        <w:spacing w:before="240" w:line="238" w:lineRule="atLeast"/>
        <w:contextualSpacing/>
        <w:jc w:val="both"/>
        <w:rPr>
          <w:rFonts w:eastAsia="Times New Roman"/>
          <w:color w:val="000000"/>
          <w:lang w:eastAsia="ru-RU"/>
        </w:rPr>
      </w:pPr>
      <w:r w:rsidRPr="000F278B">
        <w:rPr>
          <w:rFonts w:eastAsia="Times New Roman"/>
          <w:color w:val="000000"/>
          <w:lang w:eastAsia="ru-RU"/>
        </w:rPr>
        <w:t>исходя из количества доступных онлайн-лицензий для прохождения языковых курсов волонтёрам, нуждающимся в языковой поддержке, может быть предоставлена ​​возможность пройти языковой онлайн курс;</w:t>
      </w:r>
    </w:p>
    <w:p w:rsidR="000F278B" w:rsidRPr="000F278B" w:rsidRDefault="000F278B" w:rsidP="000F278B">
      <w:pPr>
        <w:pStyle w:val="afa"/>
        <w:numPr>
          <w:ilvl w:val="0"/>
          <w:numId w:val="338"/>
        </w:numPr>
        <w:spacing w:before="240" w:line="238" w:lineRule="atLeast"/>
        <w:contextualSpacing/>
        <w:jc w:val="both"/>
        <w:rPr>
          <w:rFonts w:eastAsia="Times New Roman"/>
          <w:color w:val="000000"/>
          <w:lang w:eastAsia="ru-RU"/>
        </w:rPr>
      </w:pPr>
      <w:r w:rsidRPr="000F278B">
        <w:rPr>
          <w:rFonts w:eastAsia="Times New Roman"/>
          <w:color w:val="000000"/>
          <w:lang w:eastAsia="ru-RU"/>
        </w:rPr>
        <w:t>в конце программы мобильности волонтёры пройдут повторное онлайн-тестирование, чтобы оценить прогресс, достигнутый в выбранном языке. Результаты будут сообщены добровольцу и координационной организации (по запросу) и затем могут быть включены в сертификат Молодёжного паспорта.</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На начальных этапах Программы онлайн-тестирование и курсы не будут проводиться на всех языках ЕС, и языковые курсы могут быть недоступны для всех участников, запрашивающих их. Дальнейшие данные доступны на веб-сайтах Комиссии и Национальных агентств.</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Существование языковой поддержки не должно препятствовать организациям предоставлять различные типы языковой поддержки волонтёрам.</w:t>
      </w:r>
    </w:p>
    <w:p w:rsidR="000F278B" w:rsidRPr="000F278B" w:rsidRDefault="000F278B" w:rsidP="000F278B">
      <w:pPr>
        <w:spacing w:before="240" w:line="238" w:lineRule="atLeast"/>
        <w:jc w:val="both"/>
        <w:rPr>
          <w:rFonts w:eastAsia="Times New Roman"/>
          <w:color w:val="000000"/>
          <w:u w:val="single"/>
          <w:lang w:eastAsia="ru-RU"/>
        </w:rPr>
      </w:pPr>
      <w:r w:rsidRPr="000F278B">
        <w:rPr>
          <w:rFonts w:eastAsia="Times New Roman"/>
          <w:color w:val="000000"/>
          <w:u w:val="single"/>
          <w:lang w:eastAsia="ru-RU"/>
        </w:rPr>
        <w:t>Для языков, недоступных через онлайн-лингвистическую поддержку:</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Для языков, не охваченных онлайн-сервисом, участвующие в проекте мобильности организации должны организовать поддержку обучения языку. Для этой цели может быть предоставлен конкретный грант для «языковой поддержки». Спонсоры этого гранта должны поощрять участников к изучению языка перед тем как приступить к деятельности. Кроме того, организации, участвующие в проекте по мобильности молодежи, могут использовать грант «организационной поддержки» для удовлетворения потребностей участников с точки зрения педагогической, целевой, межкультурной или конкретной языковой подготовки (см. Раздел «Правила финансирования» в части B этого руководства).</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ПОДГОТОВКА ПЕРЕД ОТПРАВКОЙ</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lastRenderedPageBreak/>
        <w:t>Качество подготовки участников является ключевым элементом для реализации успешного проекта. В этой связи волонтёрам должна быть предоставлена ​​подготовка перед отъездом. Обучение перед отъездом лежит на участвующих организациях (как правило, отправляющих или координационных организаций). Оно даёт возможность обсудить ожидания, развить мотивацию, установить цели обучения, а также получать информацию о принимающей стране и программе Эразмус+. Кроме того, Национальные агентства могут организовать однодневную подготовку перед отъездом, направленную на установление контактов с отбывающими волонтёрами.</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2. ВО ВРЕМЯ МОБИЛЬНОСТИ</w:t>
      </w:r>
    </w:p>
    <w:p w:rsidR="000F278B" w:rsidRPr="000F278B" w:rsidRDefault="000F278B" w:rsidP="000F278B">
      <w:pPr>
        <w:pStyle w:val="af3"/>
        <w:rPr>
          <w:i w:val="0"/>
          <w:color w:val="000000"/>
          <w:sz w:val="27"/>
          <w:szCs w:val="27"/>
          <w:lang w:eastAsia="ru-RU"/>
        </w:rPr>
      </w:pPr>
      <w:r w:rsidRPr="000F278B">
        <w:rPr>
          <w:i w:val="0"/>
          <w:color w:val="000000"/>
          <w:lang w:eastAsia="ru-RU"/>
        </w:rPr>
        <w:t xml:space="preserve">ПОДГОТОВКА ВОЛОНТЁРОВ И МЕТОД ОЦЕНИВАНИЯ ЭРАЗМУС+ </w:t>
      </w:r>
    </w:p>
    <w:p w:rsidR="000F278B" w:rsidRPr="000F278B" w:rsidRDefault="000F278B" w:rsidP="000F278B">
      <w:pPr>
        <w:autoSpaceDE w:val="0"/>
        <w:autoSpaceDN w:val="0"/>
        <w:adjustRightInd w:val="0"/>
        <w:spacing w:after="0" w:line="240" w:lineRule="auto"/>
        <w:jc w:val="both"/>
        <w:rPr>
          <w:rFonts w:eastAsia="Times New Roman"/>
          <w:color w:val="000000"/>
          <w:lang w:eastAsia="ru-RU"/>
        </w:rPr>
      </w:pPr>
      <w:r w:rsidRPr="000F278B">
        <w:rPr>
          <w:rFonts w:eastAsia="Times New Roman"/>
          <w:color w:val="000000"/>
          <w:lang w:eastAsia="ru-RU"/>
        </w:rPr>
        <w:t>Волонтёры имеют право и обязанность участвовать в следующих учебных и оценочных сессиях, организованных в соответствии с доступной на веб-сайте документом</w:t>
      </w:r>
      <w:r w:rsidRPr="000F278B">
        <w:rPr>
          <w:rFonts w:eastAsia="Times New Roman"/>
          <w:color w:val="000000"/>
          <w:lang w:val="en-US" w:eastAsia="ru-RU"/>
        </w:rPr>
        <w:t> </w:t>
      </w:r>
      <w:r w:rsidRPr="000F278B">
        <w:rPr>
          <w:rFonts w:eastAsia="Times New Roman"/>
          <w:color w:val="000000"/>
          <w:lang w:eastAsia="ru-RU"/>
        </w:rPr>
        <w:t>"</w:t>
      </w:r>
      <w:r w:rsidRPr="000F278B">
        <w:rPr>
          <w:rFonts w:eastAsia="Times New Roman"/>
          <w:color w:val="000000"/>
          <w:lang w:val="en-US" w:eastAsia="ru-RU"/>
        </w:rPr>
        <w:t>Training</w:t>
      </w:r>
      <w:r w:rsidRPr="000F278B">
        <w:rPr>
          <w:rFonts w:eastAsia="Times New Roman"/>
          <w:color w:val="000000"/>
          <w:lang w:eastAsia="ru-RU"/>
        </w:rPr>
        <w:t xml:space="preserve"> </w:t>
      </w:r>
      <w:r w:rsidRPr="000F278B">
        <w:rPr>
          <w:rFonts w:eastAsia="Times New Roman"/>
          <w:color w:val="000000"/>
          <w:lang w:val="en-US" w:eastAsia="ru-RU"/>
        </w:rPr>
        <w:t>and</w:t>
      </w:r>
      <w:r w:rsidRPr="000F278B">
        <w:rPr>
          <w:rFonts w:eastAsia="Times New Roman"/>
          <w:color w:val="000000"/>
          <w:lang w:eastAsia="ru-RU"/>
        </w:rPr>
        <w:t xml:space="preserve"> </w:t>
      </w:r>
      <w:r w:rsidRPr="000F278B">
        <w:rPr>
          <w:rFonts w:eastAsia="Times New Roman"/>
          <w:color w:val="000000"/>
          <w:lang w:val="en-US" w:eastAsia="ru-RU"/>
        </w:rPr>
        <w:t>Evaluation</w:t>
      </w:r>
      <w:r w:rsidRPr="000F278B">
        <w:rPr>
          <w:rFonts w:eastAsia="Times New Roman"/>
          <w:color w:val="000000"/>
          <w:lang w:eastAsia="ru-RU"/>
        </w:rPr>
        <w:t xml:space="preserve"> </w:t>
      </w:r>
      <w:r w:rsidRPr="000F278B">
        <w:rPr>
          <w:rFonts w:eastAsia="Times New Roman"/>
          <w:color w:val="000000"/>
          <w:lang w:val="en-US" w:eastAsia="ru-RU"/>
        </w:rPr>
        <w:t>Cycle</w:t>
      </w:r>
      <w:r w:rsidRPr="000F278B">
        <w:rPr>
          <w:rFonts w:eastAsia="Times New Roman"/>
          <w:color w:val="000000"/>
          <w:lang w:eastAsia="ru-RU"/>
        </w:rPr>
        <w:t xml:space="preserve">: </w:t>
      </w:r>
      <w:r w:rsidRPr="000F278B">
        <w:rPr>
          <w:rFonts w:eastAsia="Times New Roman"/>
          <w:color w:val="000000"/>
          <w:lang w:val="en-US" w:eastAsia="ru-RU"/>
        </w:rPr>
        <w:t>Guidelines</w:t>
      </w:r>
      <w:r w:rsidRPr="000F278B">
        <w:rPr>
          <w:rFonts w:eastAsia="Times New Roman"/>
          <w:color w:val="000000"/>
          <w:lang w:eastAsia="ru-RU"/>
        </w:rPr>
        <w:t xml:space="preserve"> </w:t>
      </w:r>
      <w:r w:rsidRPr="000F278B">
        <w:rPr>
          <w:rFonts w:eastAsia="Times New Roman"/>
          <w:color w:val="000000"/>
          <w:lang w:val="en-US" w:eastAsia="ru-RU"/>
        </w:rPr>
        <w:t>and</w:t>
      </w:r>
      <w:r w:rsidRPr="000F278B">
        <w:rPr>
          <w:rFonts w:eastAsia="Times New Roman"/>
          <w:color w:val="000000"/>
          <w:lang w:eastAsia="ru-RU"/>
        </w:rPr>
        <w:t xml:space="preserve"> </w:t>
      </w:r>
      <w:r w:rsidRPr="000F278B">
        <w:rPr>
          <w:rFonts w:eastAsia="Times New Roman"/>
          <w:color w:val="000000"/>
          <w:lang w:val="en-US" w:eastAsia="ru-RU"/>
        </w:rPr>
        <w:t>Minimum</w:t>
      </w:r>
      <w:r w:rsidRPr="000F278B">
        <w:rPr>
          <w:rFonts w:eastAsia="Times New Roman"/>
          <w:color w:val="000000"/>
          <w:lang w:eastAsia="ru-RU"/>
        </w:rPr>
        <w:t xml:space="preserve"> </w:t>
      </w:r>
      <w:r w:rsidRPr="000F278B">
        <w:rPr>
          <w:rFonts w:eastAsia="Times New Roman"/>
          <w:color w:val="000000"/>
          <w:lang w:val="en-US" w:eastAsia="ru-RU"/>
        </w:rPr>
        <w:t>Quality</w:t>
      </w:r>
      <w:r w:rsidRPr="000F278B">
        <w:rPr>
          <w:rFonts w:eastAsia="Times New Roman"/>
          <w:color w:val="000000"/>
          <w:lang w:eastAsia="ru-RU"/>
        </w:rPr>
        <w:t xml:space="preserve"> </w:t>
      </w:r>
      <w:r w:rsidRPr="000F278B">
        <w:rPr>
          <w:rFonts w:eastAsia="Times New Roman"/>
          <w:color w:val="000000"/>
          <w:lang w:val="en-US" w:eastAsia="ru-RU"/>
        </w:rPr>
        <w:t>Standards</w:t>
      </w:r>
      <w:r w:rsidRPr="000F278B">
        <w:rPr>
          <w:rFonts w:eastAsia="Times New Roman"/>
          <w:color w:val="000000"/>
          <w:lang w:eastAsia="ru-RU"/>
        </w:rPr>
        <w:t xml:space="preserve"> </w:t>
      </w:r>
      <w:r w:rsidRPr="000F278B">
        <w:rPr>
          <w:rFonts w:eastAsia="Times New Roman"/>
          <w:color w:val="000000"/>
          <w:lang w:val="en-US" w:eastAsia="ru-RU"/>
        </w:rPr>
        <w:t>for</w:t>
      </w:r>
      <w:r w:rsidRPr="000F278B">
        <w:rPr>
          <w:rFonts w:eastAsia="Times New Roman"/>
          <w:color w:val="000000"/>
          <w:lang w:eastAsia="ru-RU"/>
        </w:rPr>
        <w:t xml:space="preserve"> Эразмус+ </w:t>
      </w:r>
      <w:r w:rsidRPr="000F278B">
        <w:rPr>
          <w:rFonts w:eastAsia="Times New Roman"/>
          <w:color w:val="000000"/>
          <w:lang w:val="en-US" w:eastAsia="ru-RU"/>
        </w:rPr>
        <w:t>volunteering</w:t>
      </w:r>
    </w:p>
    <w:p w:rsidR="000F278B" w:rsidRPr="000F278B" w:rsidRDefault="000F278B" w:rsidP="000F278B">
      <w:pPr>
        <w:autoSpaceDE w:val="0"/>
        <w:autoSpaceDN w:val="0"/>
        <w:adjustRightInd w:val="0"/>
        <w:spacing w:after="0" w:line="240" w:lineRule="auto"/>
        <w:jc w:val="both"/>
        <w:rPr>
          <w:rFonts w:eastAsia="Times New Roman"/>
          <w:color w:val="000000"/>
          <w:lang w:val="en-US" w:eastAsia="ru-RU"/>
        </w:rPr>
      </w:pPr>
      <w:r w:rsidRPr="000F278B">
        <w:rPr>
          <w:rFonts w:eastAsia="Times New Roman"/>
          <w:color w:val="000000"/>
          <w:lang w:val="en-US" w:eastAsia="ru-RU"/>
        </w:rPr>
        <w:t>activities of the European Commission".</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КТО ОРГАНИЗОВАЕТ ЦИКЛ ОБУЧЕНИЯ И ОЦЕНКИ?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Ответственность за организацию цикла обучения и оценки зависит от того, где будут происходить события:</w:t>
      </w:r>
    </w:p>
    <w:p w:rsidR="000F278B" w:rsidRPr="000F278B" w:rsidRDefault="000F278B" w:rsidP="000F278B">
      <w:pPr>
        <w:pStyle w:val="afa"/>
        <w:numPr>
          <w:ilvl w:val="0"/>
          <w:numId w:val="339"/>
        </w:numPr>
        <w:spacing w:before="240" w:line="238" w:lineRule="atLeast"/>
        <w:contextualSpacing/>
        <w:jc w:val="both"/>
        <w:rPr>
          <w:rFonts w:eastAsia="Times New Roman"/>
          <w:color w:val="000000"/>
          <w:lang w:eastAsia="ru-RU"/>
        </w:rPr>
      </w:pPr>
      <w:r w:rsidRPr="000F278B">
        <w:rPr>
          <w:rFonts w:eastAsia="Times New Roman"/>
          <w:color w:val="000000"/>
          <w:lang w:eastAsia="ru-RU"/>
        </w:rPr>
        <w:t>в странах-участниках Программы: обучение/оценка организуется Национальными агентствами;</w:t>
      </w:r>
    </w:p>
    <w:p w:rsidR="000F278B" w:rsidRPr="000F278B" w:rsidRDefault="000F278B" w:rsidP="000F278B">
      <w:pPr>
        <w:pStyle w:val="afa"/>
        <w:numPr>
          <w:ilvl w:val="0"/>
          <w:numId w:val="339"/>
        </w:numPr>
        <w:spacing w:before="240" w:line="238" w:lineRule="atLeast"/>
        <w:contextualSpacing/>
        <w:jc w:val="both"/>
        <w:rPr>
          <w:rFonts w:eastAsia="Times New Roman"/>
          <w:color w:val="000000"/>
          <w:lang w:eastAsia="ru-RU"/>
        </w:rPr>
      </w:pPr>
      <w:r w:rsidRPr="000F278B">
        <w:rPr>
          <w:rFonts w:eastAsia="Times New Roman"/>
          <w:color w:val="000000"/>
          <w:lang w:eastAsia="ru-RU"/>
        </w:rPr>
        <w:t>в странах-партнерах, соседствующих с ЕС (области 1-4): подготовка/оценка организуется соответственно SALTO SEE, SALTO EECA и Ресурсных Центрах SALTO </w:t>
      </w:r>
      <w:r w:rsidRPr="000F278B">
        <w:rPr>
          <w:rFonts w:eastAsia="Times New Roman"/>
          <w:color w:val="000000"/>
          <w:lang w:val="en-US" w:eastAsia="ru-RU"/>
        </w:rPr>
        <w:t>Euromed</w:t>
      </w:r>
      <w:r w:rsidRPr="000F278B">
        <w:rPr>
          <w:rStyle w:val="a9"/>
          <w:rFonts w:eastAsia="Times New Roman"/>
          <w:color w:val="000000"/>
          <w:lang w:val="en-US" w:eastAsia="ru-RU"/>
        </w:rPr>
        <w:footnoteReference w:id="158"/>
      </w:r>
      <w:r w:rsidRPr="000F278B">
        <w:rPr>
          <w:rFonts w:eastAsia="Times New Roman"/>
          <w:color w:val="000000"/>
          <w:lang w:eastAsia="ru-RU"/>
        </w:rPr>
        <w:t xml:space="preserve"> в странах, на которые распространяется компетенция центра;</w:t>
      </w:r>
    </w:p>
    <w:p w:rsidR="000F278B" w:rsidRPr="000F278B" w:rsidRDefault="000F278B" w:rsidP="000F278B">
      <w:pPr>
        <w:pStyle w:val="afa"/>
        <w:numPr>
          <w:ilvl w:val="0"/>
          <w:numId w:val="339"/>
        </w:numPr>
        <w:spacing w:before="240" w:line="238" w:lineRule="atLeast"/>
        <w:contextualSpacing/>
        <w:jc w:val="both"/>
        <w:rPr>
          <w:rFonts w:eastAsia="Times New Roman"/>
          <w:color w:val="000000"/>
          <w:lang w:eastAsia="ru-RU"/>
        </w:rPr>
      </w:pPr>
      <w:r w:rsidRPr="000F278B">
        <w:rPr>
          <w:rFonts w:eastAsia="Times New Roman"/>
          <w:color w:val="000000"/>
          <w:lang w:eastAsia="ru-RU"/>
        </w:rPr>
        <w:t xml:space="preserve">в других странах-партнерах: подготовка и оценивания организуются без участия Национальных Агентств и Программ </w:t>
      </w:r>
      <w:r w:rsidRPr="000F278B">
        <w:rPr>
          <w:rFonts w:eastAsia="Times New Roman"/>
          <w:color w:val="000000"/>
          <w:lang w:val="en-US" w:eastAsia="ru-RU"/>
        </w:rPr>
        <w:t>SALTO</w:t>
      </w:r>
      <w:r w:rsidRPr="000F278B">
        <w:rPr>
          <w:rFonts w:eastAsia="Times New Roman"/>
          <w:color w:val="000000"/>
          <w:lang w:eastAsia="ru-RU"/>
        </w:rPr>
        <w:t>. Ответственность участвующих организаций заключается в обеспечении того, чтобы волонтёры получали подготовку по прибытии, и чтобы им предоставили место для проведения среднесрочной оценки их опыта. В этой связи, расходы, связанные с организацией в рамках развития компетенций в молодежной сфере, могут быть покрыты по статье «Расходы на деятельность».</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Как только контракт будет подписан обеими сторонами, координирующие организации должны незамедлительно заполнить информацию о волонтерах в Мобильном сервисе+ и связаться с соответствующим Национальным агентством или Центром ресурсов SALTO, чтобы эти структуры могли организовать тренинги и оценки для волонтеров, участвующих в их проекте.</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В любом случае спонсорам всегда рекомендуется предоставлять дополнительные возможности для обучения и оценки для волонтёров, даже если для этой цели в рамках гранта не выделяются конкретные средства. Все соответствующие поставщики учебной и оценочной деятельности должны предоставлять информацию о Молодёжном паспорте.</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lastRenderedPageBreak/>
        <w:t>Для проектов продолжительностью менее двух месяцев, участвующие организации несут ответственность за организацию подготовки, адаптированной к потребностям волонтёров и/или к виду деятельности. Кроме того, в случае необходимости, организации-участники могут предоставить обучение по прибытию с целью знакомства с краткосрочной деятельностью для волонтёров, обладающих ограниченными возможностями. В рамках проектов мобильности расходы, связанные с таким обучением, могут быть покрыты по статье «исключительные издержки» для направлений, в которых участвуют молодые люди с ограниченными возможностями (см. Раздел «Правила финансирования» в части B настоящего Руководства).</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3. ПОСЛЕ МОБИЛЬНОСТИ</w:t>
      </w:r>
    </w:p>
    <w:p w:rsidR="000F278B" w:rsidRPr="000F278B" w:rsidRDefault="000F278B" w:rsidP="000F278B">
      <w:pPr>
        <w:pStyle w:val="af3"/>
        <w:rPr>
          <w:i w:val="0"/>
          <w:color w:val="000000"/>
          <w:sz w:val="27"/>
          <w:szCs w:val="27"/>
          <w:lang w:eastAsia="ru-RU"/>
        </w:rPr>
      </w:pPr>
      <w:r w:rsidRPr="000F278B">
        <w:rPr>
          <w:i w:val="0"/>
          <w:color w:val="000000"/>
          <w:lang w:eastAsia="ru-RU"/>
        </w:rPr>
        <w:t>YOUTHPASS – ЗАКРЕПЛЕНИЕ РЕЗУЛЬТАТОВ ОБУЧЕНИЯ</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Каждый молодой человек, доброволец или работник по делам молодёжи, участвующий в проекте по мобильности молодежи, имеет право получить сертификат Youthpass. Youthpass описывает и подтверждает неформальный и фактический опыт обучения, приобретенный во время проекта (результаты обучения). Youthpass также может использоваться во время проектной деятельности в качестве инструмента для того, чтобы волонтёр стал более осведомленным о своем процессе обучения. Для получения дополнительной информации о </w:t>
      </w:r>
      <w:r w:rsidRPr="000F278B">
        <w:rPr>
          <w:rFonts w:eastAsia="Times New Roman"/>
          <w:color w:val="000000"/>
          <w:lang w:val="en-US" w:eastAsia="ru-RU"/>
        </w:rPr>
        <w:t>Youthpass</w:t>
      </w:r>
      <w:r w:rsidRPr="000F278B">
        <w:rPr>
          <w:rFonts w:eastAsia="Times New Roman"/>
          <w:color w:val="000000"/>
          <w:lang w:eastAsia="ru-RU"/>
        </w:rPr>
        <w:t>, пожалуйста, проконсультируйтесь с Руководством сертификата и другими соответствующими материалами. </w:t>
      </w:r>
      <w:hyperlink r:id="rId30" w:history="1">
        <w:r w:rsidRPr="000F278B">
          <w:rPr>
            <w:rStyle w:val="a5"/>
            <w:rFonts w:eastAsia="Times New Roman"/>
            <w:lang w:eastAsia="ru-RU"/>
          </w:rPr>
          <w:t>Www.</w:t>
        </w:r>
        <w:r w:rsidRPr="000F278B">
          <w:rPr>
            <w:rStyle w:val="a5"/>
            <w:rFonts w:eastAsia="Times New Roman"/>
            <w:lang w:val="en-US" w:eastAsia="ru-RU"/>
          </w:rPr>
          <w:t>youthpass</w:t>
        </w:r>
        <w:r w:rsidRPr="000F278B">
          <w:rPr>
            <w:rStyle w:val="a5"/>
            <w:rFonts w:eastAsia="Times New Roman"/>
            <w:lang w:eastAsia="ru-RU"/>
          </w:rPr>
          <w:t>.eu.</w:t>
        </w:r>
      </w:hyperlink>
    </w:p>
    <w:p w:rsidR="000F278B" w:rsidRPr="000F278B" w:rsidRDefault="000F278B" w:rsidP="000F278B">
      <w:pPr>
        <w:pStyle w:val="10"/>
        <w:rPr>
          <w:rFonts w:cs="Times New Roman"/>
          <w:color w:val="000000"/>
          <w:lang w:eastAsia="ru-RU"/>
        </w:rPr>
      </w:pPr>
      <w:bookmarkStart w:id="92" w:name="_Toc524645895"/>
    </w:p>
    <w:p w:rsidR="000F278B" w:rsidRPr="000F278B" w:rsidRDefault="000F278B" w:rsidP="000F278B">
      <w:pPr>
        <w:pStyle w:val="10"/>
        <w:rPr>
          <w:color w:val="000000"/>
        </w:rPr>
      </w:pPr>
    </w:p>
    <w:p w:rsidR="000F278B" w:rsidRPr="000F278B" w:rsidRDefault="000F278B" w:rsidP="000F278B">
      <w:pPr>
        <w:pStyle w:val="10"/>
        <w:rPr>
          <w:color w:val="000000"/>
        </w:rPr>
      </w:pPr>
    </w:p>
    <w:p w:rsidR="000F278B" w:rsidRPr="000F278B" w:rsidRDefault="000F278B" w:rsidP="000F278B">
      <w:pPr>
        <w:pStyle w:val="10"/>
        <w:rPr>
          <w:color w:val="000000"/>
        </w:rPr>
      </w:pPr>
    </w:p>
    <w:p w:rsidR="000F278B" w:rsidRPr="000F278B" w:rsidRDefault="000F278B" w:rsidP="000F278B">
      <w:pPr>
        <w:pStyle w:val="10"/>
        <w:rPr>
          <w:color w:val="000000"/>
          <w:lang w:val="en-US"/>
        </w:rPr>
      </w:pPr>
    </w:p>
    <w:p w:rsidR="000F278B" w:rsidRPr="000F278B" w:rsidRDefault="000F278B" w:rsidP="000F278B">
      <w:pPr>
        <w:pStyle w:val="10"/>
        <w:rPr>
          <w:color w:val="000000"/>
          <w:lang w:val="en-US"/>
        </w:rPr>
      </w:pPr>
    </w:p>
    <w:p w:rsidR="000F278B" w:rsidRPr="000F278B" w:rsidRDefault="000F278B" w:rsidP="000F278B">
      <w:pPr>
        <w:pStyle w:val="10"/>
        <w:rPr>
          <w:color w:val="000000"/>
          <w:sz w:val="27"/>
          <w:szCs w:val="27"/>
        </w:rPr>
      </w:pPr>
      <w:r w:rsidRPr="000F278B">
        <w:rPr>
          <w:color w:val="000000"/>
        </w:rPr>
        <w:t xml:space="preserve">ЭРАЗМУС МУНДУС СОВМЕСТНЫЕ </w:t>
      </w:r>
      <w:bookmarkEnd w:id="92"/>
      <w:r w:rsidRPr="000F278B">
        <w:rPr>
          <w:color w:val="000000"/>
        </w:rPr>
        <w:t>МАГИСТЕРСКИЕ ПРОГРАММЫ</w:t>
      </w:r>
    </w:p>
    <w:p w:rsidR="000F278B" w:rsidRPr="000F278B" w:rsidRDefault="000F278B" w:rsidP="000F278B">
      <w:pPr>
        <w:pStyle w:val="af3"/>
        <w:rPr>
          <w:i w:val="0"/>
          <w:color w:val="000000"/>
          <w:lang w:eastAsia="ru-RU"/>
        </w:rPr>
      </w:pPr>
      <w:r w:rsidRPr="000F278B">
        <w:rPr>
          <w:i w:val="0"/>
          <w:color w:val="000000"/>
          <w:lang w:eastAsia="ru-RU"/>
        </w:rPr>
        <w:t>1. УСЛОВИЯ, КАСАЮЩИЕСЯ ПРОЕКТИРОВАНИЯ СОВМЕСТНЫХ МАГИСТЕРСКИХ ПРОГРАММ ЭРАЗМУС МУНДУС</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ЭМСМП должна быть полностью разработана на момент подачи заявки и быть готовой к запуску для последующих четырёх изданий начиная со второго учебного года, следующего за подачей заявки, если консорциум делает выбор в пользу подготовительного года после его выбора. Консорциумам ЭМСМП, которые решили не реализовывать подготовительный год, следует реализовать первый выпуск Магистра сразу, то есть, в первый учебный год после выбора.</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 xml:space="preserve">Для того чтобы соответствовать минимальным требованиям, изложенным в Руководстве по программе, высшие учебные заведения должны быть в состоянии продемонстрировать аккредитацию каждой степени награждения программы Магистра, на основе которой составлена программа ЭМСМП. Помимо аккредитации, национальные программы награждения Магистра должны получить взаимное одобрение консорциумов высших учебных заведений-партнёров из Стран-участников Программы. Если предлагаемая учебная программа ЭМСМП является результатом совершенно новой учебной программы, которая не может быть связана с уже существующей и аккредитованной национальной магистерской программой, то аккредитация ЭМСМП должна быть подтверждена на этапе подачи </w:t>
      </w:r>
      <w:r w:rsidRPr="000F278B">
        <w:rPr>
          <w:rFonts w:eastAsia="Times New Roman"/>
          <w:color w:val="000000"/>
          <w:lang w:eastAsia="ru-RU"/>
        </w:rPr>
        <w:lastRenderedPageBreak/>
        <w:t>заявки. Кроме того, заявители должны отметить, что процесс признания периодов исследования ЭМСМП в консорциуме должен быть согласован до того, как начнется первый прием студентов ЭМСМП.</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ВУЗы Стран-участников программы, выступающие в качестве партнеров в консорциуме, должны быть учреждениями, присваивающими степени магистра, способными выпускать выпускников ЭМСМП как совместной, так и множественную степень (по крайней мере, двойной). Консорциумы должны также обеспечить, чтобы все выпускники получили совместное приложение к диплому в конце учебного периода, охватывающее всё содержание программы.</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Если заявитель не принял иного решения, то первый год будет подготовительным и направленным на повышение/награждение, в течение которого программа будет рекламироваться и будет произведён отбор первого потока студентов. ЭМСМП должны обеспечивать совместные/общие процедуры для требований к приему студентов</w:t>
      </w:r>
      <w:r w:rsidRPr="000F278B">
        <w:rPr>
          <w:rStyle w:val="a9"/>
          <w:rFonts w:eastAsia="Times New Roman"/>
          <w:color w:val="000000"/>
          <w:lang w:eastAsia="ru-RU"/>
        </w:rPr>
        <w:footnoteReference w:id="159"/>
      </w:r>
      <w:r w:rsidRPr="000F278B">
        <w:rPr>
          <w:rFonts w:eastAsia="Times New Roman"/>
          <w:color w:val="000000"/>
          <w:lang w:eastAsia="ru-RU"/>
        </w:rPr>
        <w:t>, учебные/подготовительные мероприятия, механизмы обеспечения качества, экзамен для студентов и оценку эффективности, административное и финансовое управление консорциума, предоставление услуг, предлагаемых студентам (например, языковые курсы, виза) и т. д. Все учащиеся должны обеспечиваться программой страхования и здравоохранения, выбранной консорциумом. Эта программа должна учитывать минимальные требования ЭМСМП, что обозначено в соответствующих руководящих принципах, доступных на веб-сайте Исполнительного агентства.</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Эти элементы имеют решающее значение для демонстрации полной интеграции курса ЭМСМП и его консорциума. Следовательно, ожидается, что проект соглашения о консорциуме будет представлен на этапе подачи заявки. В проекте эти и другие важные пункты должны быть раскрыты в ясной и прозрачной форме. Существование современного, всеохватывающего и надежного проекта Консорциума - это знак готовности партнеров и зрелости приложения.</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Консорциуму ЭМСМП необходимо будет разработать совместную деятельность по продвижению и повышению осведомленности, чтобы обеспечить всемирную наглядность совместной учебной программы, а также стипендии Эразмус+. До первого рассмотрения заявки на получение стипендии эта деятельность должна обязательно включать в себя разработку комплексного веб-сайта (на английском языке, а также на преподаваемом языке, если они отличаются), содержащего всю необходимую информацию о ЭМСМП для студентов и будущих работодателей.</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Процедура подачи заявки и сроки подачи заявки должны быть разработаны таким образом, чтобы предоставить студентам всю необходимую информацию заблаговременно и с достаточным временем для подготовки и подачи заявки (то есть не позднее, чем за 4 месяца до истечения срока стипендии). Консорциумам также предлагается организовать языковые курсы для обучения языку принимающих организаций, а также курсы в других широко распространенных языках. Видимость будет поддерживаться через веб-сайты Комиссии и Исполнительного агентства через национальные агентства и делегации ЕС. Руководства по сайтам ЭМСМП можно найти на веб-сайте Исполнительного агентства.</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2. УСЛОВИЯ, КАСАЮЩИЕСЯ СТУДЕНТОВ МАГИСТРОВ</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lastRenderedPageBreak/>
        <w:t>Студенты-магистры, желающие зарегистрироваться в ЭМСМП, должны получить первую степень высшего образования</w:t>
      </w:r>
      <w:r w:rsidRPr="000F278B">
        <w:rPr>
          <w:rStyle w:val="a9"/>
          <w:rFonts w:eastAsia="Times New Roman"/>
          <w:color w:val="000000"/>
          <w:lang w:eastAsia="ru-RU"/>
        </w:rPr>
        <w:footnoteReference w:id="160"/>
      </w:r>
      <w:r w:rsidRPr="000F278B">
        <w:rPr>
          <w:rFonts w:eastAsia="Times New Roman"/>
          <w:color w:val="000000"/>
          <w:lang w:eastAsia="ru-RU"/>
        </w:rPr>
        <w:t xml:space="preserve"> или продемонстрировать признанный эквивалентный уровень обучения в соответствии с национальным законодательством и практикой. Каждый консорциум ЭМССМ отвечает за определение своей конкретной процедуры подачи заявки на учащегося и критерии отбора в соответствии с требованиями и руководящими принципами, доступными на веб-сайте Исполнительного агентства. В данном контексте студенты-кандидаты могут подать заявку на получение стипендии ЭМСМП по любому из курсов Эразмус+ Эразмус Мундус по своему выбору (каталог ЭМССМ доступен на следующей веб-странице (</w:t>
      </w:r>
      <w:hyperlink r:id="rId31" w:history="1">
        <w:r w:rsidRPr="000F278B">
          <w:rPr>
            <w:rStyle w:val="a5"/>
          </w:rPr>
          <w:t>http://eacea.ec.europa.eu/Эразмус-plus/library/emjmd-catalogue_en</w:t>
        </w:r>
      </w:hyperlink>
      <w:r w:rsidRPr="000F278B">
        <w:rPr>
          <w:color w:val="000000"/>
        </w:rPr>
        <w:t>)</w:t>
      </w:r>
      <w:r w:rsidRPr="000F278B">
        <w:rPr>
          <w:rFonts w:eastAsia="Times New Roman"/>
          <w:color w:val="000000"/>
          <w:lang w:eastAsia="ru-RU"/>
        </w:rPr>
        <w:t>. За учебный год можно участвовать только в трёх совместных программах.</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Стипендии Эразмус+ ЭМССМ могут предлагаться студентам из любого региона мира. Консорциумы должны учитывать географический баланс - т.е. не более трех кандидатов из одного и того же государства (с одним гражданством) должны получать стипендию ЭМСМП во время того же приема. Студенты, имеющие двойное гражданство, должны указать национальность, в соответствии с которой они подают заявку на стипендию. Однако конкретные правила применяются в случае дополнительного финансирования для конкретных регионов мира. Консорциумы ЭМСМП также могут зачислять самофинансируемых студентов</w:t>
      </w:r>
      <w:r w:rsidRPr="000F278B">
        <w:rPr>
          <w:rStyle w:val="a9"/>
          <w:rFonts w:eastAsia="Times New Roman"/>
          <w:color w:val="000000"/>
          <w:lang w:eastAsia="ru-RU"/>
        </w:rPr>
        <w:footnoteReference w:id="161"/>
      </w:r>
      <w:r w:rsidRPr="000F278B">
        <w:rPr>
          <w:rFonts w:eastAsia="Times New Roman"/>
          <w:color w:val="000000"/>
          <w:lang w:eastAsia="ru-RU"/>
        </w:rPr>
        <w:t>, которые составляют примерно 25% стипендиатов Эразмус+.</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 xml:space="preserve">ЭМСМП стипендии присуждаются за участие в </w:t>
      </w:r>
      <w:r w:rsidRPr="000F278B">
        <w:rPr>
          <w:rFonts w:eastAsia="Times New Roman"/>
          <w:color w:val="000000"/>
          <w:u w:val="single"/>
          <w:lang w:eastAsia="ru-RU"/>
        </w:rPr>
        <w:t>полной программе ЭМСМП</w:t>
      </w:r>
      <w:r w:rsidRPr="000F278B">
        <w:rPr>
          <w:rFonts w:eastAsia="Times New Roman"/>
          <w:color w:val="000000"/>
          <w:lang w:eastAsia="ru-RU"/>
        </w:rPr>
        <w:t>. Владельцы стипендий не могут передавать университетские оценки с курсов, которые были завершены до их регистрации в их ЭМСМП с целью сокращения обязательной деятельности в совместной программе. Кроме того, владельцы ЭМСМП стипендии не могут одновременно быть получателями гранта для студента или мобильности персонала в рамках других программ, финансируемых за счет бюджета ЕС, и </w:t>
      </w:r>
      <w:r w:rsidRPr="000F278B">
        <w:rPr>
          <w:rFonts w:eastAsia="Times New Roman"/>
          <w:iCs/>
          <w:color w:val="000000"/>
          <w:lang w:eastAsia="ru-RU"/>
        </w:rPr>
        <w:t>наоборот</w:t>
      </w:r>
      <w:r w:rsidRPr="000F278B">
        <w:rPr>
          <w:rFonts w:eastAsia="Times New Roman"/>
          <w:i/>
          <w:iCs/>
          <w:color w:val="000000"/>
          <w:lang w:eastAsia="ru-RU"/>
        </w:rPr>
        <w:t>.</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Чтобы гарантировать полную прозрачность в правилах внедрения ЭММП, как и с целью определить права и обязанности зарегистрированных студентов в отношении консорциумов ЭМССМ, обе стороны (т.е. принятые студенты и ЭМСМП консорциумы) должны подписать Студенческое соглашение (см. модель на веб-сайте Исполнительного агентства) до регистрации учащихся в ЭМСМП. Настоящее Соглашение Учащегося охватывает все академические, финансовые, административные и др. аспекты, связанные с реализацией ЭМСМП и для стипендиатов. Оно должно включать показатели эффективности для успешного приобретения минимальных кредитов ECTS (или результаты, по итогам которых набрать кредиты не удалось), информацию об услугах, предоставляемых учащемуся, а также сведения, касающиеся медицинского/социального обеспечения, требования к мобильности и научным работам/экзаменам/ выпуску и т. д. Для обеспечения прозрачности шаблон студенческого соглашения должен быть опубликован на веб-сайте ЭМСМП консорциума (все ЭМСМП должны иметь определенную веб-страницу).</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3. УСЛОВИЯ, КАСАЮЩИЕСЯ МОНИТОРИНГА И ОБЕСПЕЧЕНИЯ КАЧЕСТВА</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lastRenderedPageBreak/>
        <w:t>Чтобы эффективно контролировать внедрение курсов ЭММП, консорциумы-спонсоры должны применять ряд механизмов контроля и обеспечения качества (QA):</w:t>
      </w:r>
    </w:p>
    <w:p w:rsidR="000F278B" w:rsidRPr="000F278B" w:rsidRDefault="000F278B" w:rsidP="000F278B">
      <w:pPr>
        <w:pStyle w:val="afa"/>
        <w:numPr>
          <w:ilvl w:val="0"/>
          <w:numId w:val="340"/>
        </w:numPr>
        <w:spacing w:before="240" w:line="238" w:lineRule="atLeast"/>
        <w:contextualSpacing/>
        <w:jc w:val="both"/>
        <w:rPr>
          <w:rFonts w:eastAsia="Times New Roman"/>
          <w:color w:val="000000"/>
          <w:lang w:eastAsia="ru-RU"/>
        </w:rPr>
      </w:pPr>
      <w:r w:rsidRPr="000F278B">
        <w:rPr>
          <w:rFonts w:eastAsia="Times New Roman"/>
          <w:color w:val="000000"/>
          <w:lang w:eastAsia="ru-RU"/>
        </w:rPr>
        <w:t>определение совместного плана обеспечения качества с использованием общих методов и критериев оценки, согласованных сроков реализации/контрольных точек выполнения и последующих направлений. Процедура контроля качества должна быть встроена в разработку проекта ЭМССМ на этапе подачи заявки. Результаты контроля качества и выводы будут сообщены Исполнительному агентству консорциумом;</w:t>
      </w:r>
    </w:p>
    <w:p w:rsidR="000F278B" w:rsidRPr="000F278B" w:rsidRDefault="000F278B" w:rsidP="000F278B">
      <w:pPr>
        <w:pStyle w:val="afa"/>
        <w:numPr>
          <w:ilvl w:val="0"/>
          <w:numId w:val="340"/>
        </w:numPr>
        <w:spacing w:before="240" w:line="238" w:lineRule="atLeast"/>
        <w:contextualSpacing/>
        <w:jc w:val="both"/>
        <w:rPr>
          <w:rFonts w:eastAsia="Times New Roman"/>
          <w:color w:val="000000"/>
          <w:lang w:eastAsia="ru-RU"/>
        </w:rPr>
      </w:pPr>
      <w:r w:rsidRPr="000F278B">
        <w:rPr>
          <w:rFonts w:eastAsia="Times New Roman"/>
          <w:color w:val="000000"/>
          <w:lang w:eastAsia="ru-RU"/>
        </w:rPr>
        <w:t>представление регулярных промежуточных отчетов об осуществлении проекта;</w:t>
      </w:r>
    </w:p>
    <w:p w:rsidR="000F278B" w:rsidRPr="000F278B" w:rsidRDefault="000F278B" w:rsidP="000F278B">
      <w:pPr>
        <w:pStyle w:val="afa"/>
        <w:numPr>
          <w:ilvl w:val="0"/>
          <w:numId w:val="340"/>
        </w:numPr>
        <w:spacing w:before="240" w:line="238" w:lineRule="atLeast"/>
        <w:contextualSpacing/>
        <w:jc w:val="both"/>
        <w:rPr>
          <w:rFonts w:eastAsia="Times New Roman"/>
          <w:color w:val="000000"/>
          <w:lang w:eastAsia="ru-RU"/>
        </w:rPr>
      </w:pPr>
      <w:r w:rsidRPr="000F278B">
        <w:rPr>
          <w:rFonts w:eastAsia="Times New Roman"/>
          <w:color w:val="000000"/>
          <w:lang w:eastAsia="ru-RU"/>
        </w:rPr>
        <w:t>количественный и качественный мониторинг мобильности и работы студентов (в рамках осуществляемых направлений, полученных кредитов ECTS и присужденных степеней) через онлайн-приложение Исполнительного агентства Mobility Tool;</w:t>
      </w:r>
    </w:p>
    <w:p w:rsidR="000F278B" w:rsidRPr="000F278B" w:rsidRDefault="000F278B" w:rsidP="000F278B">
      <w:pPr>
        <w:pStyle w:val="afa"/>
        <w:numPr>
          <w:ilvl w:val="0"/>
          <w:numId w:val="340"/>
        </w:numPr>
        <w:spacing w:before="240" w:line="238" w:lineRule="atLeast"/>
        <w:contextualSpacing/>
        <w:jc w:val="both"/>
        <w:rPr>
          <w:rFonts w:eastAsia="Times New Roman"/>
          <w:color w:val="000000"/>
          <w:lang w:eastAsia="ru-RU"/>
        </w:rPr>
      </w:pPr>
      <w:r w:rsidRPr="000F278B">
        <w:rPr>
          <w:rFonts w:eastAsia="Times New Roman"/>
          <w:color w:val="000000"/>
          <w:lang w:eastAsia="ru-RU"/>
        </w:rPr>
        <w:t xml:space="preserve">связь и сотрудничество (где это применимо и ожидается) с Ассоциацией выпускников (веб-сайт </w:t>
      </w:r>
      <w:hyperlink r:id="rId32" w:history="1">
        <w:r w:rsidRPr="000F278B">
          <w:rPr>
            <w:rStyle w:val="a5"/>
          </w:rPr>
          <w:t>www.ema.eu</w:t>
        </w:r>
      </w:hyperlink>
      <w:r w:rsidRPr="000F278B">
        <w:rPr>
          <w:color w:val="0000FF"/>
        </w:rPr>
        <w:t>)</w:t>
      </w:r>
    </w:p>
    <w:p w:rsidR="000F278B" w:rsidRPr="000F278B" w:rsidRDefault="000F278B" w:rsidP="000F278B">
      <w:pPr>
        <w:pStyle w:val="afa"/>
        <w:numPr>
          <w:ilvl w:val="0"/>
          <w:numId w:val="340"/>
        </w:numPr>
        <w:spacing w:before="240" w:line="238" w:lineRule="atLeast"/>
        <w:contextualSpacing/>
        <w:jc w:val="both"/>
        <w:rPr>
          <w:rFonts w:eastAsia="Times New Roman"/>
          <w:color w:val="000000"/>
          <w:lang w:eastAsia="ru-RU"/>
        </w:rPr>
      </w:pPr>
      <w:r w:rsidRPr="000F278B">
        <w:rPr>
          <w:rFonts w:eastAsia="Times New Roman"/>
          <w:color w:val="000000"/>
          <w:lang w:eastAsia="ru-RU"/>
        </w:rPr>
        <w:t>собрания участвующих в программе ВУЗов, студенческих представительств, должностных лиц Исполнительного Агентства программы, задействованного в программе персонала Национальных Агентств, и, при необходимости, внешних экспертов. Как минимум две встречи должны быть организованы по консорциуму ЭМССМ в течение периода, охваченного соглашением о предоставлении гранта;</w:t>
      </w:r>
    </w:p>
    <w:p w:rsidR="000F278B" w:rsidRPr="000F278B" w:rsidRDefault="000F278B" w:rsidP="000F278B">
      <w:pPr>
        <w:pStyle w:val="afa"/>
        <w:numPr>
          <w:ilvl w:val="0"/>
          <w:numId w:val="340"/>
        </w:numPr>
        <w:spacing w:before="240" w:line="238" w:lineRule="atLeast"/>
        <w:contextualSpacing/>
        <w:jc w:val="both"/>
        <w:rPr>
          <w:rFonts w:eastAsia="Times New Roman"/>
          <w:color w:val="000000"/>
          <w:lang w:eastAsia="ru-RU"/>
        </w:rPr>
      </w:pPr>
      <w:r w:rsidRPr="000F278B">
        <w:rPr>
          <w:rFonts w:eastAsia="Times New Roman"/>
          <w:color w:val="000000"/>
          <w:lang w:eastAsia="ru-RU"/>
        </w:rPr>
        <w:t>отзывы зарегистрированных учащихся;</w:t>
      </w:r>
    </w:p>
    <w:p w:rsidR="000F278B" w:rsidRPr="000F278B" w:rsidRDefault="000F278B" w:rsidP="000F278B">
      <w:pPr>
        <w:pStyle w:val="afa"/>
        <w:numPr>
          <w:ilvl w:val="0"/>
          <w:numId w:val="340"/>
        </w:numPr>
        <w:spacing w:before="240" w:after="0" w:line="384" w:lineRule="atLeast"/>
        <w:contextualSpacing/>
        <w:jc w:val="both"/>
        <w:rPr>
          <w:rFonts w:eastAsia="Times New Roman"/>
          <w:b/>
          <w:bCs/>
          <w:color w:val="000000"/>
          <w:sz w:val="32"/>
          <w:szCs w:val="32"/>
          <w:lang w:eastAsia="ru-RU"/>
        </w:rPr>
      </w:pPr>
      <w:r w:rsidRPr="000F278B">
        <w:rPr>
          <w:rFonts w:eastAsia="Times New Roman"/>
          <w:color w:val="000000"/>
          <w:lang w:eastAsia="ru-RU"/>
        </w:rPr>
        <w:t>участие в тематических совещаниях, организованных Комиссией, Национальными учреждениями или Исполнительным Агентствами чтобы поддерживать обмен практикой и взаимовыгодным обучением.</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4. ПРОЦЕДУРА ВЫБОРА КОНСОРЦИУМОВ ЭММП</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Основная цель программы ЭМССМ – привлечение, выбор и спонсирование передового опыта, что следует рассматривать как в плане качества обучения основных участников (участвующих организаций и ЭМССМ студентов), а также с точки зрения пропускной способности реализации консорциумов, которые, как ожидается, будут проводить комплексную международную учебную программу со студентами из Стран-участников программы и партнеров. Предложения будут полностью проанализированы академическими экспертами в одноэтапном процессе оценки.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Основываясь на оценке четырех критериев награды, т. е. значимости проекта, ценности проекта и его реализации, качества проектной группы и механизмов сотрудничества, оценки влияния и рейтинга, будет составлен список из всех предложений. Только те предложения, которые прошли минимальный порог в размере 30 баллов из 40 в соответствии с критерием вознаграждения «Актуальность проекта» и набрали не менее 70 баллов из 100 в общей сложности, будут рассмотрены для финансирования.</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Те предложения, которые превышают все пороговые значения, будут оцениваться за дополнительные стипендии для целевых регионов стран-партнеров, определенных в разделе «Дополнительные стипендии для студентов из целевых регионов мира». Академические эксперты проанализируют и оценят ответы, предоставленные для дополнительного критерия награды: «Актуальность проекта в целевом регионе (регионах)» и указывают (да/нет) какая информация имеет отношение.</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lastRenderedPageBreak/>
        <w:t>Оценка дополнительного критерия не повлияет на первоначальный рейтинг, итоговый результат оценки четырех критериев оценки (релевантность проекта, Качество проектирования и реализации проекта, степень эффективности проектной группы и механизмы сотрудничества, влияние и распространение).</w:t>
      </w:r>
    </w:p>
    <w:p w:rsidR="000F278B" w:rsidRPr="000F278B" w:rsidRDefault="000F278B" w:rsidP="000F278B">
      <w:pPr>
        <w:pStyle w:val="10"/>
        <w:rPr>
          <w:rFonts w:cs="Times New Roman"/>
          <w:color w:val="000000"/>
          <w:sz w:val="27"/>
          <w:szCs w:val="27"/>
          <w:lang w:eastAsia="ru-RU"/>
        </w:rPr>
      </w:pPr>
      <w:bookmarkStart w:id="93" w:name="_Toc524645896"/>
      <w:r w:rsidRPr="000F278B">
        <w:rPr>
          <w:color w:val="000000"/>
        </w:rPr>
        <w:t>СТРАТЕГИЧЕСКИЕ ПАРТНЕРСТВА</w:t>
      </w:r>
      <w:bookmarkEnd w:id="93"/>
    </w:p>
    <w:p w:rsidR="000F278B" w:rsidRPr="000F278B" w:rsidRDefault="000F278B" w:rsidP="000F278B">
      <w:pPr>
        <w:pStyle w:val="af3"/>
        <w:rPr>
          <w:i w:val="0"/>
          <w:color w:val="000000"/>
          <w:sz w:val="27"/>
          <w:szCs w:val="27"/>
          <w:lang w:eastAsia="ru-RU"/>
        </w:rPr>
      </w:pPr>
      <w:r w:rsidRPr="000F278B">
        <w:rPr>
          <w:i w:val="0"/>
          <w:color w:val="000000"/>
          <w:lang w:eastAsia="ru-RU"/>
        </w:rPr>
        <w:t>1. ФОРМАТЫ ПРОЕКТОВ</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Стратегические партнерства поддерживают широкий и гибкий спектр направлений в целях реализации инновационной практики, содействия развитию и модернизации в организации, а также поддержки разработки политики на Европейском, национальном и региональном уровнях.</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В зависимости от целей проекта участвующих организаций, ожидаемого эффекта и ряда других элементов, стратегические партнерства могут быть разных размеров и соответственно устанавливать свою деятельность. Другими словами, это позволяет участвующим организациям приобретать опыт в международном сотрудничестве и укреплять их потенциал, а также производить высококачественные инновационные результаты. Оценка качества заявки на проект будет пропорциональна целям сотрудничества и характеру задействованных организаций.</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В нижеследующем разделе представлены идеи о видах деятельности, которые могут быть реализованы в рамках Стратегического партнерства, либо для содействия межсекторальному сотрудничеству, либо для решения конкретной области образования, обучения молодежи. Этот раздел является исключительно иллюстративным и не мешает участвующим организациям планировать свой проект по-другому.</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ВИДЫ ДЕЯТЕЛЬНОСТИ:</w:t>
      </w:r>
    </w:p>
    <w:p w:rsidR="000F278B" w:rsidRPr="000F278B" w:rsidRDefault="000F278B" w:rsidP="000F278B">
      <w:pPr>
        <w:pStyle w:val="afa"/>
        <w:numPr>
          <w:ilvl w:val="0"/>
          <w:numId w:val="341"/>
        </w:numPr>
        <w:spacing w:before="240" w:line="238" w:lineRule="atLeast"/>
        <w:contextualSpacing/>
        <w:jc w:val="both"/>
        <w:rPr>
          <w:rFonts w:eastAsia="Times New Roman"/>
          <w:color w:val="000000"/>
          <w:lang w:eastAsia="ru-RU"/>
        </w:rPr>
      </w:pPr>
      <w:r w:rsidRPr="000F278B">
        <w:rPr>
          <w:rFonts w:eastAsia="Times New Roman"/>
          <w:color w:val="000000"/>
          <w:lang w:eastAsia="ru-RU"/>
        </w:rPr>
        <w:t>учебные программы, курсы, совместные учебные программы, общие модули (в том числе электронные модули), интеграция большего разнообразия режимов обучения (дистанционное, неполное, модульное обучение);</w:t>
      </w:r>
    </w:p>
    <w:p w:rsidR="000F278B" w:rsidRPr="000F278B" w:rsidRDefault="000F278B" w:rsidP="000F278B">
      <w:pPr>
        <w:pStyle w:val="afa"/>
        <w:numPr>
          <w:ilvl w:val="0"/>
          <w:numId w:val="341"/>
        </w:numPr>
        <w:spacing w:before="240" w:line="238" w:lineRule="atLeast"/>
        <w:contextualSpacing/>
        <w:jc w:val="both"/>
        <w:rPr>
          <w:rFonts w:eastAsia="Times New Roman"/>
          <w:color w:val="000000"/>
          <w:lang w:eastAsia="ru-RU"/>
        </w:rPr>
      </w:pPr>
      <w:r w:rsidRPr="000F278B">
        <w:rPr>
          <w:rFonts w:eastAsia="Times New Roman"/>
          <w:color w:val="000000"/>
          <w:lang w:eastAsia="ru-RU"/>
        </w:rPr>
        <w:t>обучение, преподавание, молодежные рабочие материалы и методы, педагогические подходы и инструменты;</w:t>
      </w:r>
    </w:p>
    <w:p w:rsidR="000F278B" w:rsidRPr="000F278B" w:rsidRDefault="000F278B" w:rsidP="000F278B">
      <w:pPr>
        <w:pStyle w:val="afa"/>
        <w:numPr>
          <w:ilvl w:val="0"/>
          <w:numId w:val="341"/>
        </w:numPr>
        <w:spacing w:before="240" w:line="238" w:lineRule="atLeast"/>
        <w:contextualSpacing/>
        <w:jc w:val="both"/>
        <w:rPr>
          <w:rFonts w:eastAsia="Times New Roman"/>
          <w:color w:val="000000"/>
          <w:lang w:eastAsia="ru-RU"/>
        </w:rPr>
      </w:pPr>
      <w:r w:rsidRPr="000F278B">
        <w:rPr>
          <w:rFonts w:eastAsia="Times New Roman"/>
          <w:color w:val="000000"/>
          <w:lang w:eastAsia="ru-RU"/>
        </w:rPr>
        <w:t>сотрудничество на основе проектов, взаимное обучение, семинары, виртуальные лаборатории, виртуальные пространства для совместной работы;</w:t>
      </w:r>
    </w:p>
    <w:p w:rsidR="000F278B" w:rsidRPr="000F278B" w:rsidRDefault="000F278B" w:rsidP="000F278B">
      <w:pPr>
        <w:pStyle w:val="afa"/>
        <w:numPr>
          <w:ilvl w:val="0"/>
          <w:numId w:val="341"/>
        </w:numPr>
        <w:spacing w:before="240" w:line="238" w:lineRule="atLeast"/>
        <w:contextualSpacing/>
        <w:jc w:val="both"/>
        <w:rPr>
          <w:rFonts w:eastAsia="Times New Roman"/>
          <w:color w:val="000000"/>
          <w:lang w:eastAsia="ru-RU"/>
        </w:rPr>
      </w:pPr>
      <w:r w:rsidRPr="000F278B">
        <w:rPr>
          <w:rFonts w:eastAsia="Times New Roman"/>
          <w:color w:val="000000"/>
          <w:lang w:eastAsia="ru-RU"/>
        </w:rPr>
        <w:t>создание потенциальных возможностей;</w:t>
      </w:r>
    </w:p>
    <w:p w:rsidR="000F278B" w:rsidRPr="000F278B" w:rsidRDefault="000F278B" w:rsidP="000F278B">
      <w:pPr>
        <w:pStyle w:val="afa"/>
        <w:numPr>
          <w:ilvl w:val="0"/>
          <w:numId w:val="341"/>
        </w:numPr>
        <w:spacing w:before="240" w:line="238" w:lineRule="atLeast"/>
        <w:contextualSpacing/>
        <w:jc w:val="both"/>
        <w:rPr>
          <w:rFonts w:eastAsia="Times New Roman"/>
          <w:color w:val="000000"/>
          <w:lang w:eastAsia="ru-RU"/>
        </w:rPr>
      </w:pPr>
      <w:r w:rsidRPr="000F278B">
        <w:rPr>
          <w:rFonts w:eastAsia="Times New Roman"/>
          <w:color w:val="000000"/>
          <w:lang w:eastAsia="ru-RU"/>
        </w:rPr>
        <w:t>разработка и реализация планов стратегического сотрудничества</w:t>
      </w:r>
    </w:p>
    <w:p w:rsidR="000F278B" w:rsidRPr="000F278B" w:rsidRDefault="000F278B" w:rsidP="000F278B">
      <w:pPr>
        <w:pStyle w:val="afa"/>
        <w:numPr>
          <w:ilvl w:val="0"/>
          <w:numId w:val="341"/>
        </w:numPr>
        <w:spacing w:before="240" w:line="238" w:lineRule="atLeast"/>
        <w:contextualSpacing/>
        <w:jc w:val="both"/>
        <w:rPr>
          <w:rFonts w:eastAsia="Times New Roman"/>
          <w:color w:val="000000"/>
          <w:lang w:eastAsia="ru-RU"/>
        </w:rPr>
      </w:pPr>
      <w:r w:rsidRPr="000F278B">
        <w:rPr>
          <w:rFonts w:eastAsia="Times New Roman"/>
          <w:color w:val="000000"/>
          <w:lang w:eastAsia="ru-RU"/>
        </w:rPr>
        <w:t>информация, руководство, помощь и консультирование</w:t>
      </w:r>
    </w:p>
    <w:p w:rsidR="000F278B" w:rsidRPr="000F278B" w:rsidRDefault="000F278B" w:rsidP="000F278B">
      <w:pPr>
        <w:pStyle w:val="afa"/>
        <w:numPr>
          <w:ilvl w:val="0"/>
          <w:numId w:val="341"/>
        </w:numPr>
        <w:spacing w:before="240" w:line="238" w:lineRule="atLeast"/>
        <w:contextualSpacing/>
        <w:jc w:val="both"/>
        <w:rPr>
          <w:rFonts w:eastAsia="Times New Roman"/>
          <w:color w:val="000000"/>
          <w:lang w:eastAsia="ru-RU"/>
        </w:rPr>
      </w:pPr>
      <w:r w:rsidRPr="000F278B">
        <w:rPr>
          <w:rFonts w:eastAsia="Times New Roman"/>
          <w:color w:val="000000"/>
          <w:lang w:eastAsia="ru-RU"/>
        </w:rPr>
        <w:t>опросы, сравнительный анализ, сбор доказательств, исследования реальных случаев жизни</w:t>
      </w:r>
    </w:p>
    <w:p w:rsidR="000F278B" w:rsidRPr="000F278B" w:rsidRDefault="000F278B" w:rsidP="000F278B">
      <w:pPr>
        <w:pStyle w:val="afa"/>
        <w:numPr>
          <w:ilvl w:val="0"/>
          <w:numId w:val="341"/>
        </w:numPr>
        <w:spacing w:before="240" w:line="238" w:lineRule="atLeast"/>
        <w:contextualSpacing/>
        <w:jc w:val="both"/>
        <w:rPr>
          <w:rFonts w:eastAsia="Times New Roman"/>
          <w:color w:val="000000"/>
          <w:lang w:eastAsia="ru-RU"/>
        </w:rPr>
      </w:pPr>
      <w:r w:rsidRPr="000F278B">
        <w:rPr>
          <w:rFonts w:eastAsia="Times New Roman"/>
          <w:color w:val="000000"/>
          <w:lang w:eastAsia="ru-RU"/>
        </w:rPr>
        <w:t>определение качественных стандартов профилей;</w:t>
      </w:r>
    </w:p>
    <w:p w:rsidR="000F278B" w:rsidRPr="000F278B" w:rsidRDefault="000F278B" w:rsidP="000F278B">
      <w:pPr>
        <w:pStyle w:val="afa"/>
        <w:numPr>
          <w:ilvl w:val="0"/>
          <w:numId w:val="341"/>
        </w:numPr>
        <w:spacing w:before="240" w:line="238" w:lineRule="atLeast"/>
        <w:contextualSpacing/>
        <w:jc w:val="both"/>
        <w:rPr>
          <w:rFonts w:eastAsia="Times New Roman"/>
          <w:color w:val="000000"/>
          <w:lang w:eastAsia="ru-RU"/>
        </w:rPr>
      </w:pPr>
      <w:r w:rsidRPr="000F278B">
        <w:rPr>
          <w:rFonts w:eastAsia="Times New Roman"/>
          <w:color w:val="000000"/>
          <w:lang w:eastAsia="ru-RU"/>
        </w:rPr>
        <w:t>совершенствование квалификационных рамок, передача кредитов, обеспечение качества, признание и подтверждение;</w:t>
      </w:r>
    </w:p>
    <w:p w:rsidR="000F278B" w:rsidRPr="000F278B" w:rsidRDefault="000F278B" w:rsidP="000F278B">
      <w:pPr>
        <w:pStyle w:val="afa"/>
        <w:numPr>
          <w:ilvl w:val="0"/>
          <w:numId w:val="341"/>
        </w:numPr>
        <w:spacing w:before="240" w:line="238" w:lineRule="atLeast"/>
        <w:contextualSpacing/>
        <w:jc w:val="both"/>
        <w:rPr>
          <w:rFonts w:eastAsia="Times New Roman"/>
          <w:color w:val="000000"/>
          <w:lang w:eastAsia="ru-RU"/>
        </w:rPr>
      </w:pPr>
      <w:r w:rsidRPr="000F278B">
        <w:rPr>
          <w:rFonts w:eastAsia="Times New Roman"/>
          <w:color w:val="000000"/>
          <w:lang w:eastAsia="ru-RU"/>
        </w:rPr>
        <w:t>учебные мероприятия (см. Пункт 2 ниже).</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lastRenderedPageBreak/>
        <w:t>Кроме того, ожидается, что все стратегические партнерства будут проводить целенаправленное и широкое распространение их результатов, с тем, чтобы способствовать их более широкому использованию и расширению их влияния за пределы организаций, непосредственно участвующих в проекте. Требования к распространению будут пропорциональны цели и сфере охвата проекта.</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Организации, учреждения из разных областей образования, обучения и молодежи, как и другие социально-экономические секторы, могут совместно сотрудничать, чтобы добиться - через свои проекты - целей в одной или нескольких областях образования, обучения и молодежи. В каждой конкретной области особенно важны следующие типологии деятельности для достижения целей политики, описанных в Части B Руководства, внутри или через отраслевые границы.</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МЕЖСЕКТОРАЛЬНОЕ СОТРУДНИЧЕСТВО</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Разработка, тестирование, адаптация и внедрение инновационных методов, касающихся:</w:t>
      </w:r>
    </w:p>
    <w:p w:rsidR="000F278B" w:rsidRPr="000F278B" w:rsidRDefault="000F278B" w:rsidP="000F278B">
      <w:pPr>
        <w:pStyle w:val="afa"/>
        <w:numPr>
          <w:ilvl w:val="0"/>
          <w:numId w:val="342"/>
        </w:numPr>
        <w:spacing w:before="240" w:line="238" w:lineRule="atLeast"/>
        <w:contextualSpacing/>
        <w:jc w:val="both"/>
        <w:rPr>
          <w:rFonts w:eastAsia="Times New Roman"/>
          <w:color w:val="000000"/>
          <w:lang w:eastAsia="ru-RU"/>
        </w:rPr>
      </w:pPr>
      <w:r w:rsidRPr="000F278B">
        <w:rPr>
          <w:rFonts w:eastAsia="Times New Roman"/>
          <w:color w:val="000000"/>
          <w:lang w:eastAsia="ru-RU"/>
        </w:rPr>
        <w:t>Стратегического сотрудничества между различными секторами образования и местными/региональными предприятиями, например, для изучения возможностей трудоустройства или упрощения перехода на рабочую силу или между уровнями образования;</w:t>
      </w:r>
    </w:p>
    <w:p w:rsidR="000F278B" w:rsidRPr="000F278B" w:rsidRDefault="000F278B" w:rsidP="000F278B">
      <w:pPr>
        <w:pStyle w:val="afa"/>
        <w:numPr>
          <w:ilvl w:val="0"/>
          <w:numId w:val="342"/>
        </w:numPr>
        <w:spacing w:before="240" w:line="238" w:lineRule="atLeast"/>
        <w:contextualSpacing/>
        <w:jc w:val="both"/>
        <w:rPr>
          <w:rFonts w:eastAsia="Times New Roman"/>
          <w:color w:val="000000"/>
          <w:lang w:eastAsia="ru-RU"/>
        </w:rPr>
      </w:pPr>
      <w:r w:rsidRPr="000F278B">
        <w:rPr>
          <w:rFonts w:eastAsia="Times New Roman"/>
          <w:color w:val="000000"/>
          <w:lang w:eastAsia="ru-RU"/>
        </w:rPr>
        <w:t>Совместных исследовательских проектов, осуществляемых на основе партнерских отношений между высшими учебными заведениями и другими уровнями образования, например, по результатам оценки или обучения, связанным с трансграничной компетенцией;</w:t>
      </w:r>
    </w:p>
    <w:p w:rsidR="000F278B" w:rsidRPr="000F278B" w:rsidRDefault="000F278B" w:rsidP="000F278B">
      <w:pPr>
        <w:pStyle w:val="afa"/>
        <w:numPr>
          <w:ilvl w:val="0"/>
          <w:numId w:val="342"/>
        </w:numPr>
        <w:spacing w:before="240" w:line="238" w:lineRule="atLeast"/>
        <w:contextualSpacing/>
        <w:jc w:val="both"/>
        <w:rPr>
          <w:rFonts w:eastAsia="Times New Roman"/>
          <w:color w:val="000000"/>
          <w:lang w:eastAsia="ru-RU"/>
        </w:rPr>
      </w:pPr>
      <w:r w:rsidRPr="000F278B">
        <w:rPr>
          <w:rFonts w:eastAsia="Times New Roman"/>
          <w:color w:val="000000"/>
          <w:lang w:eastAsia="ru-RU"/>
        </w:rPr>
        <w:t>Стратегического сотрудничества между официальными и неофициальными поставщиками образования, например, связанные с обучением на базе ИКТ или усилением цифровой интеграции в процессе обучения;</w:t>
      </w:r>
    </w:p>
    <w:p w:rsidR="000F278B" w:rsidRPr="000F278B" w:rsidRDefault="000F278B" w:rsidP="000F278B">
      <w:pPr>
        <w:pStyle w:val="afa"/>
        <w:numPr>
          <w:ilvl w:val="0"/>
          <w:numId w:val="342"/>
        </w:numPr>
        <w:spacing w:before="240" w:line="238" w:lineRule="atLeast"/>
        <w:contextualSpacing/>
        <w:jc w:val="both"/>
        <w:rPr>
          <w:rFonts w:eastAsia="Times New Roman"/>
          <w:color w:val="000000"/>
          <w:lang w:eastAsia="ru-RU"/>
        </w:rPr>
      </w:pPr>
      <w:r w:rsidRPr="000F278B">
        <w:rPr>
          <w:rFonts w:eastAsia="Times New Roman"/>
          <w:color w:val="000000"/>
          <w:lang w:eastAsia="ru-RU"/>
        </w:rPr>
        <w:t>Изучения и анализа когерентных педагогических подходов и методологий, особенно тех, которые обеспечивают трансверсальные компетенции (например, предпринимательство), которые разрабатываются в образовательных секторах;</w:t>
      </w:r>
    </w:p>
    <w:p w:rsidR="000F278B" w:rsidRPr="000F278B" w:rsidRDefault="000F278B" w:rsidP="000F278B">
      <w:pPr>
        <w:pStyle w:val="afa"/>
        <w:numPr>
          <w:ilvl w:val="0"/>
          <w:numId w:val="342"/>
        </w:numPr>
        <w:spacing w:before="240" w:line="238" w:lineRule="atLeast"/>
        <w:contextualSpacing/>
        <w:jc w:val="both"/>
        <w:rPr>
          <w:rFonts w:eastAsia="Times New Roman"/>
          <w:color w:val="000000"/>
          <w:lang w:eastAsia="ru-RU"/>
        </w:rPr>
      </w:pPr>
      <w:r w:rsidRPr="000F278B">
        <w:rPr>
          <w:rFonts w:eastAsia="Times New Roman"/>
          <w:color w:val="000000"/>
          <w:lang w:eastAsia="ru-RU"/>
        </w:rPr>
        <w:t xml:space="preserve">Транснационального сотрудничества на основе проектов между партнерами из разных слоев населения по секторам (например, ранние годы в сочетании с высшим образованием), изучающее использование </w:t>
      </w:r>
      <w:r w:rsidRPr="000F278B">
        <w:rPr>
          <w:rFonts w:eastAsia="Times New Roman"/>
          <w:color w:val="000000"/>
          <w:lang w:val="en-US" w:eastAsia="ru-RU"/>
        </w:rPr>
        <w:t>CLIL</w:t>
      </w:r>
      <w:r w:rsidRPr="000F278B">
        <w:rPr>
          <w:rStyle w:val="a9"/>
          <w:rFonts w:eastAsia="Times New Roman"/>
          <w:color w:val="000000"/>
          <w:lang w:eastAsia="ru-RU"/>
        </w:rPr>
        <w:footnoteReference w:id="162"/>
      </w:r>
      <w:r w:rsidRPr="000F278B">
        <w:rPr>
          <w:rFonts w:eastAsia="Times New Roman"/>
          <w:color w:val="000000"/>
          <w:lang w:eastAsia="ru-RU"/>
        </w:rPr>
        <w:t xml:space="preserve"> или взаимного обучения для повышения уровня компетентности среди учащихся всех возрастов из различных областей образования, обучения молодежи (в том числе для работы с мигрантами);</w:t>
      </w:r>
    </w:p>
    <w:p w:rsidR="000F278B" w:rsidRPr="000F278B" w:rsidRDefault="000F278B" w:rsidP="000F278B">
      <w:pPr>
        <w:pStyle w:val="afa"/>
        <w:numPr>
          <w:ilvl w:val="0"/>
          <w:numId w:val="342"/>
        </w:numPr>
        <w:spacing w:before="240" w:line="238" w:lineRule="atLeast"/>
        <w:contextualSpacing/>
        <w:jc w:val="both"/>
        <w:rPr>
          <w:rFonts w:eastAsia="Times New Roman"/>
          <w:color w:val="000000"/>
          <w:lang w:eastAsia="ru-RU"/>
        </w:rPr>
      </w:pPr>
      <w:r w:rsidRPr="000F278B">
        <w:rPr>
          <w:rFonts w:eastAsia="Times New Roman"/>
          <w:color w:val="000000"/>
          <w:lang w:eastAsia="ru-RU"/>
        </w:rPr>
        <w:t>Сотрудничества и обмена практикой между сотрудниками, отвечающими за поддержку на различных уровнях образования (например, вопросы консультирования, методы и инструменты коучинга, разработка тем, которые помогают отслеживать прогресс учащихся); или лицами, участвующими в оказании поддержки ученикам, повышение качества сотрудничества в секторах образования;</w:t>
      </w:r>
    </w:p>
    <w:p w:rsidR="000F278B" w:rsidRPr="000F278B" w:rsidRDefault="000F278B" w:rsidP="000F278B">
      <w:pPr>
        <w:pStyle w:val="afa"/>
        <w:numPr>
          <w:ilvl w:val="0"/>
          <w:numId w:val="342"/>
        </w:numPr>
        <w:spacing w:before="240" w:line="238" w:lineRule="atLeast"/>
        <w:contextualSpacing/>
        <w:jc w:val="both"/>
        <w:rPr>
          <w:rFonts w:eastAsia="Times New Roman"/>
          <w:color w:val="000000"/>
          <w:lang w:eastAsia="ru-RU"/>
        </w:rPr>
      </w:pPr>
      <w:r w:rsidRPr="000F278B">
        <w:rPr>
          <w:rFonts w:eastAsia="Times New Roman"/>
          <w:color w:val="000000"/>
          <w:lang w:eastAsia="ru-RU"/>
        </w:rPr>
        <w:t>Партнерских отношений на всех уровнях образования, которые способствуют доступу и обучению открытым образовательным ресурсам (OER) посредством обмена передовым опытом и путем развития OER на разных уровнях;</w:t>
      </w:r>
    </w:p>
    <w:p w:rsidR="000F278B" w:rsidRPr="000F278B" w:rsidRDefault="000F278B" w:rsidP="000F278B">
      <w:pPr>
        <w:pStyle w:val="afa"/>
        <w:numPr>
          <w:ilvl w:val="0"/>
          <w:numId w:val="342"/>
        </w:numPr>
        <w:spacing w:before="240" w:line="238" w:lineRule="atLeast"/>
        <w:contextualSpacing/>
        <w:jc w:val="both"/>
        <w:rPr>
          <w:rFonts w:eastAsia="Times New Roman"/>
          <w:color w:val="000000"/>
          <w:lang w:eastAsia="ru-RU"/>
        </w:rPr>
      </w:pPr>
      <w:r w:rsidRPr="000F278B">
        <w:rPr>
          <w:rFonts w:eastAsia="Times New Roman"/>
          <w:color w:val="000000"/>
          <w:lang w:eastAsia="ru-RU"/>
        </w:rPr>
        <w:t>Совместных исследовательских проектов, предусматривающих партнерские отношения между секторальными образованиями и молодежью, изучающими потенциал изучения аналитики и оценки толпы, чтобы повысить качество обучения;</w:t>
      </w:r>
    </w:p>
    <w:p w:rsidR="000F278B" w:rsidRPr="000F278B" w:rsidRDefault="000F278B" w:rsidP="000F278B">
      <w:pPr>
        <w:pStyle w:val="afa"/>
        <w:numPr>
          <w:ilvl w:val="0"/>
          <w:numId w:val="342"/>
        </w:numPr>
        <w:spacing w:before="240" w:line="238" w:lineRule="atLeast"/>
        <w:contextualSpacing/>
        <w:jc w:val="both"/>
        <w:rPr>
          <w:rFonts w:eastAsia="Times New Roman"/>
          <w:color w:val="000000"/>
          <w:lang w:eastAsia="ru-RU"/>
        </w:rPr>
      </w:pPr>
      <w:r w:rsidRPr="000F278B">
        <w:rPr>
          <w:rFonts w:eastAsia="Times New Roman"/>
          <w:color w:val="000000"/>
          <w:lang w:eastAsia="ru-RU"/>
        </w:rPr>
        <w:lastRenderedPageBreak/>
        <w:t>Сотрудничества между школами, поставщиками технического образования и высшими учебными заведениями для изучения деятельности, направленной на содействие более тесной согласованности между различными инструментами прозрачности и признания в ЕС и на национальном уровне;</w:t>
      </w:r>
    </w:p>
    <w:p w:rsidR="000F278B" w:rsidRPr="000F278B" w:rsidRDefault="000F278B" w:rsidP="000F278B">
      <w:pPr>
        <w:pStyle w:val="afa"/>
        <w:numPr>
          <w:ilvl w:val="0"/>
          <w:numId w:val="342"/>
        </w:numPr>
        <w:spacing w:before="240" w:line="238" w:lineRule="atLeast"/>
        <w:contextualSpacing/>
        <w:jc w:val="both"/>
        <w:rPr>
          <w:rFonts w:eastAsia="Times New Roman"/>
          <w:color w:val="000000"/>
          <w:lang w:eastAsia="ru-RU"/>
        </w:rPr>
      </w:pPr>
      <w:r w:rsidRPr="000F278B">
        <w:rPr>
          <w:rFonts w:eastAsia="Times New Roman"/>
          <w:color w:val="000000"/>
          <w:lang w:eastAsia="ru-RU"/>
        </w:rPr>
        <w:t>Сотрудничества между молодежным сектором и высшими учебными заведениями в целях содействия признанию и подтверждения неформального и практического обучения, его релевантность в контексте формальных путей образования, а также релевантность в различных областях.</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ВЫСШЕЕ ОБРАЗОВАНИЕ</w:t>
      </w:r>
    </w:p>
    <w:p w:rsidR="000F278B" w:rsidRPr="000F278B" w:rsidRDefault="000F278B" w:rsidP="000F278B">
      <w:pPr>
        <w:pStyle w:val="afa"/>
        <w:numPr>
          <w:ilvl w:val="0"/>
          <w:numId w:val="343"/>
        </w:numPr>
        <w:spacing w:before="240" w:line="238" w:lineRule="atLeast"/>
        <w:ind w:left="284" w:hanging="284"/>
        <w:contextualSpacing/>
        <w:jc w:val="both"/>
        <w:rPr>
          <w:rFonts w:eastAsia="Times New Roman"/>
          <w:color w:val="000000"/>
          <w:lang w:eastAsia="ru-RU"/>
        </w:rPr>
      </w:pPr>
      <w:r w:rsidRPr="000F278B">
        <w:rPr>
          <w:rFonts w:eastAsia="Times New Roman"/>
          <w:color w:val="000000"/>
          <w:lang w:eastAsia="ru-RU"/>
        </w:rPr>
        <w:t>Разработка, тестирование, адаптация и внедрение инновационных методов, которые включают:</w:t>
      </w:r>
    </w:p>
    <w:p w:rsidR="000F278B" w:rsidRPr="000F278B" w:rsidRDefault="000F278B" w:rsidP="000F278B">
      <w:pPr>
        <w:pStyle w:val="afa"/>
        <w:numPr>
          <w:ilvl w:val="0"/>
          <w:numId w:val="344"/>
        </w:numPr>
        <w:spacing w:before="240" w:line="238" w:lineRule="atLeast"/>
        <w:contextualSpacing/>
        <w:jc w:val="both"/>
        <w:rPr>
          <w:rFonts w:eastAsia="Times New Roman"/>
          <w:color w:val="000000"/>
          <w:lang w:eastAsia="ru-RU"/>
        </w:rPr>
      </w:pPr>
      <w:r w:rsidRPr="000F278B">
        <w:rPr>
          <w:rFonts w:eastAsia="Times New Roman"/>
          <w:color w:val="000000"/>
          <w:lang w:eastAsia="ru-RU"/>
        </w:rPr>
        <w:t>совместные учебные программы и совместные учебные планы, интенсивные программы и общие модули - в том числе электронные модули - между членами партнерства из разных стран, различными дисциплинами и экономическими секторами (государственными/частными), обеспечивающими актуальность для потребностей рынка труда;</w:t>
      </w:r>
    </w:p>
    <w:p w:rsidR="000F278B" w:rsidRPr="000F278B" w:rsidRDefault="000F278B" w:rsidP="000F278B">
      <w:pPr>
        <w:pStyle w:val="afa"/>
        <w:numPr>
          <w:ilvl w:val="0"/>
          <w:numId w:val="344"/>
        </w:numPr>
        <w:spacing w:before="240" w:line="238" w:lineRule="atLeast"/>
        <w:contextualSpacing/>
        <w:jc w:val="both"/>
        <w:rPr>
          <w:rFonts w:eastAsia="Times New Roman"/>
          <w:color w:val="000000"/>
          <w:lang w:eastAsia="ru-RU"/>
        </w:rPr>
      </w:pPr>
      <w:r w:rsidRPr="000F278B">
        <w:rPr>
          <w:rFonts w:eastAsia="Times New Roman"/>
          <w:color w:val="000000"/>
          <w:lang w:eastAsia="ru-RU"/>
        </w:rPr>
        <w:t>основанное на проектах транснационального сотрудничества между предприятиями и специалистами/сотрудниками высших учебных заведений для изучения случаев реальной жизни;</w:t>
      </w:r>
    </w:p>
    <w:p w:rsidR="000F278B" w:rsidRPr="000F278B" w:rsidRDefault="000F278B" w:rsidP="000F278B">
      <w:pPr>
        <w:pStyle w:val="afa"/>
        <w:numPr>
          <w:ilvl w:val="0"/>
          <w:numId w:val="344"/>
        </w:numPr>
        <w:spacing w:before="240" w:line="238" w:lineRule="atLeast"/>
        <w:contextualSpacing/>
        <w:jc w:val="both"/>
        <w:rPr>
          <w:rFonts w:eastAsia="Times New Roman"/>
          <w:color w:val="000000"/>
          <w:lang w:eastAsia="ru-RU"/>
        </w:rPr>
      </w:pPr>
      <w:r w:rsidRPr="000F278B">
        <w:rPr>
          <w:rFonts w:eastAsia="Times New Roman"/>
          <w:color w:val="000000"/>
          <w:lang w:eastAsia="ru-RU"/>
        </w:rPr>
        <w:t>педагогические подходы и методологии, особенно те, которые обеспечивают трансверсальные компетенции, мышление предпринимательства и творческое мышление, в том числе путем внедрения междисциплинарных подходов, повышения мобильности обучения, более систематической связи с учебными планами («встроенная мобильность») и лучшей эксплуатацией ИКТ;</w:t>
      </w:r>
    </w:p>
    <w:p w:rsidR="000F278B" w:rsidRPr="000F278B" w:rsidRDefault="000F278B" w:rsidP="000F278B">
      <w:pPr>
        <w:pStyle w:val="afa"/>
        <w:numPr>
          <w:ilvl w:val="0"/>
          <w:numId w:val="344"/>
        </w:numPr>
        <w:spacing w:before="240" w:line="238" w:lineRule="atLeast"/>
        <w:contextualSpacing/>
        <w:jc w:val="both"/>
        <w:rPr>
          <w:rFonts w:eastAsia="Times New Roman"/>
          <w:color w:val="000000"/>
          <w:lang w:eastAsia="ru-RU"/>
        </w:rPr>
      </w:pPr>
      <w:r w:rsidRPr="000F278B">
        <w:rPr>
          <w:rFonts w:eastAsia="Times New Roman"/>
          <w:color w:val="000000"/>
          <w:lang w:eastAsia="ru-RU"/>
        </w:rPr>
        <w:t>интеграция большего разнообразия режимов обучения (дистанционное, частичное модульное обучение), в частности посредством новых форм персонализированного обучения, стратегического использования открытых образовательных ресурсов и виртуальной мобильности и виртуальных обучающих платформ;</w:t>
      </w:r>
    </w:p>
    <w:p w:rsidR="000F278B" w:rsidRPr="000F278B" w:rsidRDefault="000F278B" w:rsidP="000F278B">
      <w:pPr>
        <w:pStyle w:val="afa"/>
        <w:numPr>
          <w:ilvl w:val="0"/>
          <w:numId w:val="344"/>
        </w:numPr>
        <w:spacing w:before="240" w:line="238" w:lineRule="atLeast"/>
        <w:contextualSpacing/>
        <w:jc w:val="both"/>
        <w:rPr>
          <w:rFonts w:eastAsia="Times New Roman"/>
          <w:color w:val="000000"/>
          <w:lang w:eastAsia="ru-RU"/>
        </w:rPr>
      </w:pPr>
      <w:r w:rsidRPr="000F278B">
        <w:rPr>
          <w:rFonts w:eastAsia="Times New Roman"/>
          <w:color w:val="000000"/>
          <w:lang w:eastAsia="ru-RU"/>
        </w:rPr>
        <w:t>новые подходы для облегчения проницаемости между секторами образования (то есть посредством проверки предшествующего обучения и возможности гибкого обучения), изучения моделей, смешанного обучения и т. д.);</w:t>
      </w:r>
    </w:p>
    <w:p w:rsidR="000F278B" w:rsidRPr="000F278B" w:rsidRDefault="000F278B" w:rsidP="000F278B">
      <w:pPr>
        <w:pStyle w:val="afa"/>
        <w:numPr>
          <w:ilvl w:val="0"/>
          <w:numId w:val="344"/>
        </w:numPr>
        <w:spacing w:before="240" w:line="238" w:lineRule="atLeast"/>
        <w:contextualSpacing/>
        <w:jc w:val="both"/>
        <w:rPr>
          <w:rFonts w:eastAsia="Times New Roman"/>
          <w:color w:val="000000"/>
          <w:lang w:eastAsia="ru-RU"/>
        </w:rPr>
      </w:pPr>
      <w:r w:rsidRPr="000F278B">
        <w:rPr>
          <w:rFonts w:eastAsia="Times New Roman"/>
          <w:color w:val="000000"/>
          <w:lang w:eastAsia="ru-RU"/>
        </w:rPr>
        <w:t>профессиональное руководство и методы консультирования и коучинга;</w:t>
      </w:r>
    </w:p>
    <w:p w:rsidR="000F278B" w:rsidRPr="000F278B" w:rsidRDefault="000F278B" w:rsidP="000F278B">
      <w:pPr>
        <w:pStyle w:val="afa"/>
        <w:numPr>
          <w:ilvl w:val="0"/>
          <w:numId w:val="344"/>
        </w:numPr>
        <w:spacing w:before="240" w:line="238" w:lineRule="atLeast"/>
        <w:contextualSpacing/>
        <w:jc w:val="both"/>
        <w:rPr>
          <w:rFonts w:eastAsia="Times New Roman"/>
          <w:color w:val="000000"/>
          <w:lang w:eastAsia="ru-RU"/>
        </w:rPr>
      </w:pPr>
      <w:r w:rsidRPr="000F278B">
        <w:rPr>
          <w:rFonts w:eastAsia="Times New Roman"/>
          <w:color w:val="000000"/>
          <w:lang w:eastAsia="ru-RU"/>
        </w:rPr>
        <w:t>привлечение вузов с местным /региональными органами власти и другими заинтересованными сторонами на основе совместной работы в международной обстановке в целях содействия региональному развитию и межсекторальному сотрудничеству в целях создания мостов и обмена знаниями между различными формальными и национальными секторами образования и подготовки кадров;</w:t>
      </w:r>
    </w:p>
    <w:p w:rsidR="000F278B" w:rsidRPr="000F278B" w:rsidRDefault="000F278B" w:rsidP="000F278B">
      <w:pPr>
        <w:pStyle w:val="afa"/>
        <w:numPr>
          <w:ilvl w:val="0"/>
          <w:numId w:val="344"/>
        </w:numPr>
        <w:spacing w:before="240" w:line="238" w:lineRule="atLeast"/>
        <w:contextualSpacing/>
        <w:jc w:val="both"/>
        <w:rPr>
          <w:rFonts w:eastAsia="Times New Roman"/>
          <w:color w:val="000000"/>
          <w:lang w:eastAsia="ru-RU"/>
        </w:rPr>
      </w:pPr>
      <w:r w:rsidRPr="000F278B">
        <w:rPr>
          <w:rFonts w:eastAsia="Times New Roman"/>
          <w:color w:val="000000"/>
          <w:lang w:eastAsia="ru-RU"/>
        </w:rPr>
        <w:t>сотрудничество и обмен практикой между персоналом, ответственным за услуги поддержки, такие как консультирование, методы и инструменты коучинга, разработка систем, которые способствуют успеху студентов; или тех, кто участвует в службах поддержки учащихся, повышение качества образования;</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t>Содействие признанию и сертификации навыков и компетенций на национальном уровне посредством эффективного обеспечения качества на основе результатов обучения и путем ссылки на них на европейские и национальные квалификационные рамки.</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t>Развитие гибких путей для студентов и выпускников, включая проверку их предварительного обучения.</w:t>
      </w:r>
    </w:p>
    <w:p w:rsidR="000F278B" w:rsidRPr="000F278B" w:rsidRDefault="000F278B" w:rsidP="000F278B">
      <w:pPr>
        <w:pStyle w:val="af3"/>
        <w:rPr>
          <w:rFonts w:cs="Times New Roman"/>
          <w:color w:val="000000"/>
          <w:sz w:val="27"/>
          <w:szCs w:val="27"/>
          <w:lang w:eastAsia="ru-RU"/>
        </w:rPr>
      </w:pPr>
      <w:r w:rsidRPr="000F278B">
        <w:rPr>
          <w:color w:val="000000"/>
          <w:lang w:eastAsia="ru-RU"/>
        </w:rPr>
        <w:t>ПРОФЕССИОНАЛЬНОЕ ОБРАЗОВАНИЕ И ПОДГОТОВКА КАДРОВ</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lastRenderedPageBreak/>
        <w:t>Разработка, тестирование, адаптация и внедрение/внедрение инновационных методов, связанных с:</w:t>
      </w:r>
    </w:p>
    <w:p w:rsidR="000F278B" w:rsidRPr="000F278B" w:rsidRDefault="000F278B" w:rsidP="000F278B">
      <w:pPr>
        <w:pStyle w:val="afa"/>
        <w:numPr>
          <w:ilvl w:val="0"/>
          <w:numId w:val="346"/>
        </w:numPr>
        <w:spacing w:before="240" w:line="238" w:lineRule="atLeast"/>
        <w:contextualSpacing/>
        <w:jc w:val="both"/>
        <w:rPr>
          <w:rFonts w:eastAsia="Times New Roman"/>
          <w:color w:val="000000"/>
          <w:lang w:eastAsia="ru-RU"/>
        </w:rPr>
      </w:pPr>
      <w:r w:rsidRPr="000F278B">
        <w:rPr>
          <w:rFonts w:eastAsia="Times New Roman"/>
          <w:color w:val="000000"/>
          <w:lang w:eastAsia="ru-RU"/>
        </w:rPr>
        <w:t>повторное/определение стандартов компетентности в соответствии с результатами обучения; адаптация или разработка учебных планов и курсов ПТО, а также сопутствующих учебных материалов и инструментов;</w:t>
      </w:r>
    </w:p>
    <w:p w:rsidR="000F278B" w:rsidRPr="000F278B" w:rsidRDefault="000F278B" w:rsidP="000F278B">
      <w:pPr>
        <w:pStyle w:val="afa"/>
        <w:numPr>
          <w:ilvl w:val="0"/>
          <w:numId w:val="346"/>
        </w:numPr>
        <w:spacing w:before="240" w:line="238" w:lineRule="atLeast"/>
        <w:contextualSpacing/>
        <w:jc w:val="both"/>
        <w:rPr>
          <w:rFonts w:eastAsia="Times New Roman"/>
          <w:color w:val="000000"/>
          <w:lang w:eastAsia="ru-RU"/>
        </w:rPr>
      </w:pPr>
      <w:r w:rsidRPr="000F278B">
        <w:rPr>
          <w:rFonts w:eastAsia="Times New Roman"/>
          <w:color w:val="000000"/>
          <w:lang w:eastAsia="ru-RU"/>
        </w:rPr>
        <w:t>Методики обучения и преподавания ПТО и педагогические подходы, особенно те, которые обеспечивают ключевые компетенции и базовые навыки; языковые навыки; с упором на использование ИКТ;</w:t>
      </w:r>
    </w:p>
    <w:p w:rsidR="000F278B" w:rsidRPr="000F278B" w:rsidRDefault="000F278B" w:rsidP="000F278B">
      <w:pPr>
        <w:pStyle w:val="afa"/>
        <w:numPr>
          <w:ilvl w:val="0"/>
          <w:numId w:val="346"/>
        </w:numPr>
        <w:spacing w:before="240" w:line="238" w:lineRule="atLeast"/>
        <w:contextualSpacing/>
        <w:jc w:val="both"/>
        <w:rPr>
          <w:rFonts w:eastAsia="Times New Roman"/>
          <w:color w:val="000000"/>
          <w:lang w:eastAsia="ru-RU"/>
        </w:rPr>
      </w:pPr>
      <w:r w:rsidRPr="000F278B">
        <w:rPr>
          <w:rFonts w:eastAsia="Times New Roman"/>
          <w:color w:val="000000"/>
          <w:lang w:eastAsia="ru-RU"/>
        </w:rPr>
        <w:t>новые формы практических схем обучения и изучения реальной жизни в бизнесе и промышленности; разработка и реализация транснационального сотрудничества на основе проектов между предприятиями и студентами/сотрудниками учреждений ПТО;</w:t>
      </w:r>
    </w:p>
    <w:p w:rsidR="000F278B" w:rsidRPr="000F278B" w:rsidRDefault="000F278B" w:rsidP="000F278B">
      <w:pPr>
        <w:pStyle w:val="afa"/>
        <w:numPr>
          <w:ilvl w:val="0"/>
          <w:numId w:val="346"/>
        </w:numPr>
        <w:spacing w:before="240" w:line="238" w:lineRule="atLeast"/>
        <w:contextualSpacing/>
        <w:jc w:val="both"/>
        <w:rPr>
          <w:rFonts w:eastAsia="Times New Roman"/>
          <w:color w:val="000000"/>
          <w:lang w:eastAsia="ru-RU"/>
        </w:rPr>
      </w:pPr>
      <w:r w:rsidRPr="000F278B">
        <w:rPr>
          <w:rFonts w:eastAsia="Times New Roman"/>
          <w:color w:val="000000"/>
          <w:lang w:eastAsia="ru-RU"/>
        </w:rPr>
        <w:t>разработка и предоставление новых учебных и обучающих материалов и методов обучения, включая обучение на основе работы, виртуальную мобильность, открытые образовательные ресурсы и лучшее раскрытие потенциала ИКТ, например, создание виртуальных лабораторий/рабочих мест, адаптированных к потребностям рынка труда;</w:t>
      </w:r>
    </w:p>
    <w:p w:rsidR="000F278B" w:rsidRPr="000F278B" w:rsidRDefault="000F278B" w:rsidP="000F278B">
      <w:pPr>
        <w:pStyle w:val="afa"/>
        <w:numPr>
          <w:ilvl w:val="0"/>
          <w:numId w:val="346"/>
        </w:numPr>
        <w:spacing w:before="240" w:line="238" w:lineRule="atLeast"/>
        <w:contextualSpacing/>
        <w:jc w:val="both"/>
        <w:rPr>
          <w:rFonts w:eastAsia="Times New Roman"/>
          <w:color w:val="000000"/>
          <w:lang w:eastAsia="ru-RU"/>
        </w:rPr>
      </w:pPr>
      <w:r w:rsidRPr="000F278B">
        <w:rPr>
          <w:rFonts w:eastAsia="Times New Roman"/>
          <w:color w:val="000000"/>
          <w:lang w:eastAsia="ru-RU"/>
        </w:rPr>
        <w:t>профессиональное руководство и методы консультирования и коучинга;</w:t>
      </w:r>
    </w:p>
    <w:p w:rsidR="000F278B" w:rsidRPr="000F278B" w:rsidRDefault="000F278B" w:rsidP="000F278B">
      <w:pPr>
        <w:pStyle w:val="afa"/>
        <w:numPr>
          <w:ilvl w:val="0"/>
          <w:numId w:val="346"/>
        </w:numPr>
        <w:spacing w:before="240" w:line="238" w:lineRule="atLeast"/>
        <w:contextualSpacing/>
        <w:jc w:val="both"/>
        <w:rPr>
          <w:rFonts w:eastAsia="Times New Roman"/>
          <w:color w:val="000000"/>
          <w:lang w:eastAsia="ru-RU"/>
        </w:rPr>
      </w:pPr>
      <w:r w:rsidRPr="000F278B">
        <w:rPr>
          <w:rFonts w:eastAsia="Times New Roman"/>
          <w:color w:val="000000"/>
          <w:lang w:eastAsia="ru-RU"/>
        </w:rPr>
        <w:t>инструменты и методы для профессионализации и профессионального развития учителей, тренеров и персонала ПТО; особое внимание уделяется совершенствованию начального образования и повышения квалификации для преподавателей и инструкторов ПТО;</w:t>
      </w:r>
    </w:p>
    <w:p w:rsidR="000F278B" w:rsidRPr="000F278B" w:rsidRDefault="000F278B" w:rsidP="000F278B">
      <w:pPr>
        <w:pStyle w:val="afa"/>
        <w:numPr>
          <w:ilvl w:val="0"/>
          <w:numId w:val="346"/>
        </w:numPr>
        <w:spacing w:before="240" w:line="238" w:lineRule="atLeast"/>
        <w:contextualSpacing/>
        <w:jc w:val="both"/>
        <w:rPr>
          <w:rFonts w:eastAsia="Times New Roman"/>
          <w:color w:val="000000"/>
          <w:lang w:eastAsia="ru-RU"/>
        </w:rPr>
      </w:pPr>
      <w:r w:rsidRPr="000F278B">
        <w:rPr>
          <w:rFonts w:eastAsia="Times New Roman"/>
          <w:color w:val="000000"/>
          <w:lang w:eastAsia="ru-RU"/>
        </w:rPr>
        <w:t>управление и руководство организациями ПТО;</w:t>
      </w:r>
    </w:p>
    <w:p w:rsidR="000F278B" w:rsidRPr="000F278B" w:rsidRDefault="000F278B" w:rsidP="000F278B">
      <w:pPr>
        <w:pStyle w:val="afa"/>
        <w:numPr>
          <w:ilvl w:val="0"/>
          <w:numId w:val="346"/>
        </w:numPr>
        <w:spacing w:before="240" w:line="238" w:lineRule="atLeast"/>
        <w:contextualSpacing/>
        <w:jc w:val="both"/>
        <w:rPr>
          <w:rFonts w:eastAsia="Times New Roman"/>
          <w:color w:val="000000"/>
          <w:lang w:eastAsia="ru-RU"/>
        </w:rPr>
      </w:pPr>
      <w:r w:rsidRPr="000F278B">
        <w:rPr>
          <w:rFonts w:eastAsia="Times New Roman"/>
          <w:color w:val="000000"/>
          <w:lang w:eastAsia="ru-RU"/>
        </w:rPr>
        <w:t>стратегическое сотрудничество между поставщиками ПТО и местными/региональными деловыми кругами, включая</w:t>
      </w:r>
    </w:p>
    <w:p w:rsidR="000F278B" w:rsidRPr="000F278B" w:rsidRDefault="000F278B" w:rsidP="000F278B">
      <w:pPr>
        <w:pStyle w:val="afa"/>
        <w:numPr>
          <w:ilvl w:val="0"/>
          <w:numId w:val="346"/>
        </w:numPr>
        <w:spacing w:before="240" w:line="238" w:lineRule="atLeast"/>
        <w:contextualSpacing/>
        <w:jc w:val="both"/>
        <w:rPr>
          <w:rFonts w:eastAsia="Times New Roman"/>
          <w:color w:val="000000"/>
          <w:lang w:eastAsia="ru-RU"/>
        </w:rPr>
      </w:pPr>
      <w:r w:rsidRPr="000F278B">
        <w:rPr>
          <w:rFonts w:eastAsia="Times New Roman"/>
          <w:color w:val="000000"/>
          <w:lang w:eastAsia="ru-RU"/>
        </w:rPr>
        <w:t>агентства экономического развития; сотрудничество для развития творчества и инноваций между вузами и проектами, искусством, исследовательскими и инновационными центрам;</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t>Содействовать признанию и сертификации навыков и компетенций на национальном уровне путем ссылки на них на европейские и национальные квалификационные рамки и с использованием инструментов ЕС; разработать гибкие пути для студентов и выпускников ПТО, включая проверку их предшествующего обучения;</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t>Осуществлять передачу кредитов (ECVET) и обеспечение качества (EQAVET) поставщиками ПТО.</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ШКОЛЬНОЕ ОБРАЗОВАНИЕ</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t>Разработка, тестирование, адаптация и внедрение инновационных методов, включающих:</w:t>
      </w:r>
    </w:p>
    <w:p w:rsidR="000F278B" w:rsidRPr="000F278B" w:rsidRDefault="000F278B" w:rsidP="000F278B">
      <w:pPr>
        <w:pStyle w:val="afa"/>
        <w:numPr>
          <w:ilvl w:val="0"/>
          <w:numId w:val="347"/>
        </w:numPr>
        <w:spacing w:before="240" w:line="238" w:lineRule="atLeast"/>
        <w:contextualSpacing/>
        <w:jc w:val="both"/>
        <w:rPr>
          <w:rFonts w:eastAsia="Times New Roman"/>
          <w:color w:val="000000"/>
          <w:lang w:eastAsia="ru-RU"/>
        </w:rPr>
      </w:pPr>
      <w:r w:rsidRPr="000F278B">
        <w:rPr>
          <w:rFonts w:eastAsia="Times New Roman"/>
          <w:color w:val="000000"/>
          <w:lang w:eastAsia="ru-RU"/>
        </w:rPr>
        <w:t>новые учебные планы, курсы, учебные материалы и инструменты;</w:t>
      </w:r>
    </w:p>
    <w:p w:rsidR="000F278B" w:rsidRPr="000F278B" w:rsidRDefault="000F278B" w:rsidP="000F278B">
      <w:pPr>
        <w:pStyle w:val="afa"/>
        <w:numPr>
          <w:ilvl w:val="0"/>
          <w:numId w:val="347"/>
        </w:numPr>
        <w:spacing w:before="240" w:line="238" w:lineRule="atLeast"/>
        <w:contextualSpacing/>
        <w:jc w:val="both"/>
        <w:rPr>
          <w:rFonts w:eastAsia="Times New Roman"/>
          <w:color w:val="000000"/>
          <w:lang w:eastAsia="ru-RU"/>
        </w:rPr>
      </w:pPr>
      <w:r w:rsidRPr="000F278B">
        <w:rPr>
          <w:rFonts w:eastAsia="Times New Roman"/>
          <w:color w:val="000000"/>
          <w:lang w:eastAsia="ru-RU"/>
        </w:rPr>
        <w:t>методики обучения и преподавания, а также педагогические подходы, особенно те, которые обеспечивают ключевые компетенции и базовые навыки, языковые навыки и фокусируют внимание на использовании ИКТ;</w:t>
      </w:r>
    </w:p>
    <w:p w:rsidR="000F278B" w:rsidRPr="000F278B" w:rsidRDefault="000F278B" w:rsidP="000F278B">
      <w:pPr>
        <w:pStyle w:val="afa"/>
        <w:numPr>
          <w:ilvl w:val="0"/>
          <w:numId w:val="347"/>
        </w:numPr>
        <w:spacing w:before="240" w:line="238" w:lineRule="atLeast"/>
        <w:contextualSpacing/>
        <w:jc w:val="both"/>
        <w:rPr>
          <w:rFonts w:eastAsia="Times New Roman"/>
          <w:color w:val="000000"/>
          <w:lang w:eastAsia="ru-RU"/>
        </w:rPr>
      </w:pPr>
      <w:r w:rsidRPr="000F278B">
        <w:rPr>
          <w:rFonts w:eastAsia="Times New Roman"/>
          <w:color w:val="000000"/>
          <w:lang w:eastAsia="ru-RU"/>
        </w:rPr>
        <w:t>новые формы практических схем обучения и изучения дел в реальной жизни в бизнесе и промышленности;</w:t>
      </w:r>
    </w:p>
    <w:p w:rsidR="000F278B" w:rsidRPr="000F278B" w:rsidRDefault="000F278B" w:rsidP="000F278B">
      <w:pPr>
        <w:pStyle w:val="afa"/>
        <w:numPr>
          <w:ilvl w:val="0"/>
          <w:numId w:val="347"/>
        </w:numPr>
        <w:spacing w:before="240" w:line="238" w:lineRule="atLeast"/>
        <w:contextualSpacing/>
        <w:jc w:val="both"/>
        <w:rPr>
          <w:rFonts w:eastAsia="Times New Roman"/>
          <w:color w:val="000000"/>
          <w:lang w:eastAsia="ru-RU"/>
        </w:rPr>
      </w:pPr>
      <w:r w:rsidRPr="000F278B">
        <w:rPr>
          <w:rFonts w:eastAsia="Times New Roman"/>
          <w:color w:val="000000"/>
          <w:lang w:eastAsia="ru-RU"/>
        </w:rPr>
        <w:t>новые формы обучения и обеспечения образования и обучения, в частности, широкое использование открытого и гибкого обучения, виртуальная мобильность, открытые образовательные ресурсы и лучшая эксплуатация потенциала ИКТ;</w:t>
      </w:r>
    </w:p>
    <w:p w:rsidR="000F278B" w:rsidRPr="000F278B" w:rsidRDefault="000F278B" w:rsidP="000F278B">
      <w:pPr>
        <w:pStyle w:val="afa"/>
        <w:numPr>
          <w:ilvl w:val="0"/>
          <w:numId w:val="347"/>
        </w:numPr>
        <w:spacing w:before="240" w:line="238" w:lineRule="atLeast"/>
        <w:contextualSpacing/>
        <w:jc w:val="both"/>
        <w:rPr>
          <w:rFonts w:eastAsia="Times New Roman"/>
          <w:color w:val="000000"/>
          <w:lang w:eastAsia="ru-RU"/>
        </w:rPr>
      </w:pPr>
      <w:r w:rsidRPr="000F278B">
        <w:rPr>
          <w:rFonts w:eastAsia="Times New Roman"/>
          <w:color w:val="000000"/>
          <w:lang w:eastAsia="ru-RU"/>
        </w:rPr>
        <w:t>методики и инструменты для руководства, консультирования и коучинга;</w:t>
      </w:r>
    </w:p>
    <w:p w:rsidR="000F278B" w:rsidRPr="000F278B" w:rsidRDefault="000F278B" w:rsidP="000F278B">
      <w:pPr>
        <w:pStyle w:val="afa"/>
        <w:numPr>
          <w:ilvl w:val="0"/>
          <w:numId w:val="347"/>
        </w:numPr>
        <w:spacing w:before="240" w:line="238" w:lineRule="atLeast"/>
        <w:contextualSpacing/>
        <w:jc w:val="both"/>
        <w:rPr>
          <w:rFonts w:eastAsia="Times New Roman"/>
          <w:color w:val="000000"/>
          <w:lang w:eastAsia="ru-RU"/>
        </w:rPr>
      </w:pPr>
      <w:r w:rsidRPr="000F278B">
        <w:rPr>
          <w:rFonts w:eastAsia="Times New Roman"/>
          <w:color w:val="000000"/>
          <w:lang w:eastAsia="ru-RU"/>
        </w:rPr>
        <w:t>инструменты и методы повышения квалификации и повышения квалификации учителей, инструкторов и других сотрудников с особым вниманием касательно совершенствования начального образования и повышения квалификации учителей;</w:t>
      </w:r>
    </w:p>
    <w:p w:rsidR="000F278B" w:rsidRPr="000F278B" w:rsidRDefault="000F278B" w:rsidP="000F278B">
      <w:pPr>
        <w:pStyle w:val="afa"/>
        <w:numPr>
          <w:ilvl w:val="0"/>
          <w:numId w:val="347"/>
        </w:numPr>
        <w:spacing w:before="240" w:line="238" w:lineRule="atLeast"/>
        <w:contextualSpacing/>
        <w:jc w:val="both"/>
        <w:rPr>
          <w:rFonts w:eastAsia="Times New Roman"/>
          <w:color w:val="000000"/>
          <w:lang w:eastAsia="ru-RU"/>
        </w:rPr>
      </w:pPr>
      <w:r w:rsidRPr="000F278B">
        <w:rPr>
          <w:rFonts w:eastAsia="Times New Roman"/>
          <w:color w:val="000000"/>
          <w:lang w:eastAsia="ru-RU"/>
        </w:rPr>
        <w:t>управление и руководство учебными заведениями;</w:t>
      </w:r>
    </w:p>
    <w:p w:rsidR="000F278B" w:rsidRPr="000F278B" w:rsidRDefault="000F278B" w:rsidP="000F278B">
      <w:pPr>
        <w:pStyle w:val="afa"/>
        <w:numPr>
          <w:ilvl w:val="0"/>
          <w:numId w:val="347"/>
        </w:numPr>
        <w:spacing w:before="240" w:line="238" w:lineRule="atLeast"/>
        <w:contextualSpacing/>
        <w:jc w:val="both"/>
        <w:rPr>
          <w:rFonts w:eastAsia="Times New Roman"/>
          <w:color w:val="000000"/>
          <w:lang w:eastAsia="ru-RU"/>
        </w:rPr>
      </w:pPr>
      <w:r w:rsidRPr="000F278B">
        <w:rPr>
          <w:rFonts w:eastAsia="Times New Roman"/>
          <w:color w:val="000000"/>
          <w:lang w:eastAsia="ru-RU"/>
        </w:rPr>
        <w:lastRenderedPageBreak/>
        <w:t>информационно-пропагандистская деятельность между организациями в различных секторах образования, профессиональной подготовки и молодежи;</w:t>
      </w:r>
    </w:p>
    <w:p w:rsidR="000F278B" w:rsidRPr="000F278B" w:rsidRDefault="000F278B" w:rsidP="000F278B">
      <w:pPr>
        <w:pStyle w:val="afa"/>
        <w:numPr>
          <w:ilvl w:val="0"/>
          <w:numId w:val="347"/>
        </w:numPr>
        <w:spacing w:before="240" w:line="238" w:lineRule="atLeast"/>
        <w:contextualSpacing/>
        <w:jc w:val="both"/>
        <w:rPr>
          <w:rFonts w:eastAsia="Times New Roman"/>
          <w:color w:val="000000"/>
          <w:lang w:eastAsia="ru-RU"/>
        </w:rPr>
      </w:pPr>
      <w:r w:rsidRPr="000F278B">
        <w:rPr>
          <w:rFonts w:eastAsia="Times New Roman"/>
          <w:color w:val="000000"/>
          <w:lang w:eastAsia="ru-RU"/>
        </w:rPr>
        <w:t>стратегическое сотрудничество между поставщиками обучения, с одной стороны, и местными/региональными властями, с другой;</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t>Обмен опытом и передовой практикой, проведение обучающих направлений и семинаров;</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t>Проводить совместные исследования, исследования, исследования и анализы;</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t>Содействовать признанию и сертификации навыков и компетенций на национальном уровне, ссылаясь на них на европейские и национальные квалификационные рамки и используя инструменты проверки ЕС.</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t>Содействовать сотрудничеству между местными и/или региональными школьными властями из разных стран Программы в</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t>для поддержки стратегического развития посредством проектов с участием школ и местных частных и гражданских общественных организаций, действующих на рынке труда или в сферах образования, обучения и молодежи.</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ОБРАЗОВАНИЕ ДЛЯ ВЗРОСЛЫХ</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t>Разработка, тестирование, адаптация и внедрение/внедрение инновационных методов, включающих:</w:t>
      </w:r>
    </w:p>
    <w:p w:rsidR="000F278B" w:rsidRPr="000F278B" w:rsidRDefault="000F278B" w:rsidP="000F278B">
      <w:pPr>
        <w:pStyle w:val="afa"/>
        <w:numPr>
          <w:ilvl w:val="0"/>
          <w:numId w:val="348"/>
        </w:numPr>
        <w:spacing w:before="240" w:line="238" w:lineRule="atLeast"/>
        <w:contextualSpacing/>
        <w:jc w:val="both"/>
        <w:rPr>
          <w:rFonts w:eastAsia="Times New Roman"/>
          <w:color w:val="000000"/>
          <w:lang w:eastAsia="ru-RU"/>
        </w:rPr>
      </w:pPr>
      <w:r w:rsidRPr="000F278B">
        <w:rPr>
          <w:rFonts w:eastAsia="Times New Roman"/>
          <w:color w:val="000000"/>
          <w:lang w:eastAsia="ru-RU"/>
        </w:rPr>
        <w:t>новые учебные планы, курсы и сопровождающие учебные материалы и инструменты для взрослых учащихся;</w:t>
      </w:r>
    </w:p>
    <w:p w:rsidR="000F278B" w:rsidRPr="000F278B" w:rsidRDefault="000F278B" w:rsidP="000F278B">
      <w:pPr>
        <w:pStyle w:val="afa"/>
        <w:numPr>
          <w:ilvl w:val="0"/>
          <w:numId w:val="348"/>
        </w:numPr>
        <w:spacing w:before="240" w:line="238" w:lineRule="atLeast"/>
        <w:contextualSpacing/>
        <w:jc w:val="both"/>
        <w:rPr>
          <w:rFonts w:eastAsia="Times New Roman"/>
          <w:color w:val="000000"/>
          <w:lang w:eastAsia="ru-RU"/>
        </w:rPr>
      </w:pPr>
      <w:r w:rsidRPr="000F278B">
        <w:rPr>
          <w:rFonts w:eastAsia="Times New Roman"/>
          <w:color w:val="000000"/>
          <w:lang w:eastAsia="ru-RU"/>
        </w:rPr>
        <w:t>методики обучения и преподавания, а также педагогические подходы к обучению учащихся, особенно тех, которые предоставляют ключевые компетенции и базовые навыки; языковые навыки; с упором на использование ИКТ;</w:t>
      </w:r>
    </w:p>
    <w:p w:rsidR="000F278B" w:rsidRPr="000F278B" w:rsidRDefault="000F278B" w:rsidP="000F278B">
      <w:pPr>
        <w:pStyle w:val="afa"/>
        <w:numPr>
          <w:ilvl w:val="0"/>
          <w:numId w:val="348"/>
        </w:numPr>
        <w:spacing w:before="240" w:line="238" w:lineRule="atLeast"/>
        <w:contextualSpacing/>
        <w:jc w:val="both"/>
        <w:rPr>
          <w:rFonts w:eastAsia="Times New Roman"/>
          <w:color w:val="000000"/>
          <w:lang w:eastAsia="ru-RU"/>
        </w:rPr>
      </w:pPr>
      <w:r w:rsidRPr="000F278B">
        <w:rPr>
          <w:rFonts w:eastAsia="Times New Roman"/>
          <w:color w:val="000000"/>
          <w:lang w:eastAsia="ru-RU"/>
        </w:rPr>
        <w:t>новые формы обучения взрослых и предоставление образования для взрослых, в частности широкое использование открытого и гибкого обучения, виртуальная мобильность, открытые образовательные ресурсы и лучшая эксплуатация потенциала ИКТ;</w:t>
      </w:r>
    </w:p>
    <w:p w:rsidR="000F278B" w:rsidRPr="000F278B" w:rsidRDefault="000F278B" w:rsidP="000F278B">
      <w:pPr>
        <w:pStyle w:val="afa"/>
        <w:numPr>
          <w:ilvl w:val="0"/>
          <w:numId w:val="348"/>
        </w:numPr>
        <w:spacing w:before="240" w:line="238" w:lineRule="atLeast"/>
        <w:contextualSpacing/>
        <w:jc w:val="both"/>
        <w:rPr>
          <w:rFonts w:eastAsia="Times New Roman"/>
          <w:color w:val="000000"/>
          <w:lang w:eastAsia="ru-RU"/>
        </w:rPr>
      </w:pPr>
      <w:r w:rsidRPr="000F278B">
        <w:rPr>
          <w:rFonts w:eastAsia="Times New Roman"/>
          <w:color w:val="000000"/>
          <w:lang w:eastAsia="ru-RU"/>
        </w:rPr>
        <w:t>методические рекомендации и методы обучения для взрослых;</w:t>
      </w:r>
    </w:p>
    <w:p w:rsidR="000F278B" w:rsidRPr="000F278B" w:rsidRDefault="000F278B" w:rsidP="000F278B">
      <w:pPr>
        <w:pStyle w:val="afa"/>
        <w:numPr>
          <w:ilvl w:val="0"/>
          <w:numId w:val="348"/>
        </w:numPr>
        <w:spacing w:before="240" w:line="238" w:lineRule="atLeast"/>
        <w:contextualSpacing/>
        <w:jc w:val="both"/>
        <w:rPr>
          <w:rFonts w:eastAsia="Times New Roman"/>
          <w:color w:val="000000"/>
          <w:lang w:eastAsia="ru-RU"/>
        </w:rPr>
      </w:pPr>
      <w:r w:rsidRPr="000F278B">
        <w:rPr>
          <w:rFonts w:eastAsia="Times New Roman"/>
          <w:color w:val="000000"/>
          <w:lang w:eastAsia="ru-RU"/>
        </w:rPr>
        <w:t>инструменты и методы профессиональной подготовки и профессионального развития учителей и сотрудников образования взрослых; особое внимание уделяется совершенствованию начального образования и профессиональной подготовки для преподавателей образования для взрослых;</w:t>
      </w:r>
    </w:p>
    <w:p w:rsidR="000F278B" w:rsidRPr="000F278B" w:rsidRDefault="000F278B" w:rsidP="000F278B">
      <w:pPr>
        <w:pStyle w:val="afa"/>
        <w:numPr>
          <w:ilvl w:val="0"/>
          <w:numId w:val="348"/>
        </w:numPr>
        <w:spacing w:before="240" w:line="238" w:lineRule="atLeast"/>
        <w:contextualSpacing/>
        <w:jc w:val="both"/>
        <w:rPr>
          <w:rFonts w:eastAsia="Times New Roman"/>
          <w:color w:val="000000"/>
          <w:lang w:eastAsia="ru-RU"/>
        </w:rPr>
      </w:pPr>
      <w:r w:rsidRPr="000F278B">
        <w:rPr>
          <w:rFonts w:eastAsia="Times New Roman"/>
          <w:color w:val="000000"/>
          <w:lang w:eastAsia="ru-RU"/>
        </w:rPr>
        <w:t>управление и руководство организациями образования взрослых;</w:t>
      </w:r>
    </w:p>
    <w:p w:rsidR="000F278B" w:rsidRPr="000F278B" w:rsidRDefault="000F278B" w:rsidP="000F278B">
      <w:pPr>
        <w:pStyle w:val="afa"/>
        <w:numPr>
          <w:ilvl w:val="0"/>
          <w:numId w:val="348"/>
        </w:numPr>
        <w:spacing w:before="240" w:line="238" w:lineRule="atLeast"/>
        <w:contextualSpacing/>
        <w:jc w:val="both"/>
        <w:rPr>
          <w:rFonts w:eastAsia="Times New Roman"/>
          <w:color w:val="000000"/>
          <w:lang w:eastAsia="ru-RU"/>
        </w:rPr>
      </w:pPr>
      <w:r w:rsidRPr="000F278B">
        <w:rPr>
          <w:rFonts w:eastAsia="Times New Roman"/>
          <w:color w:val="000000"/>
          <w:lang w:eastAsia="ru-RU"/>
        </w:rPr>
        <w:t>информационно-просветительская деятельность между организациями в различных секторах образования, профессиональной подготовки и молодежи;</w:t>
      </w:r>
    </w:p>
    <w:p w:rsidR="000F278B" w:rsidRPr="000F278B" w:rsidRDefault="000F278B" w:rsidP="000F278B">
      <w:pPr>
        <w:pStyle w:val="afa"/>
        <w:numPr>
          <w:ilvl w:val="0"/>
          <w:numId w:val="348"/>
        </w:numPr>
        <w:spacing w:before="240" w:line="238" w:lineRule="atLeast"/>
        <w:contextualSpacing/>
        <w:jc w:val="both"/>
        <w:rPr>
          <w:rFonts w:eastAsia="Times New Roman"/>
          <w:color w:val="000000"/>
          <w:lang w:eastAsia="ru-RU"/>
        </w:rPr>
      </w:pPr>
      <w:r w:rsidRPr="000F278B">
        <w:rPr>
          <w:rFonts w:eastAsia="Times New Roman"/>
          <w:color w:val="000000"/>
          <w:lang w:eastAsia="ru-RU"/>
        </w:rPr>
        <w:t>стратегическое сотрудничество между взрослыми поставщиками обучения, с одной стороны, и местными/региональными властями, с другой стороны;</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t>Предоставление гибких путей для взрослых учащихся, включая проверку их предыдущего обучения:</w:t>
      </w:r>
    </w:p>
    <w:p w:rsidR="000F278B" w:rsidRPr="000F278B" w:rsidRDefault="000F278B" w:rsidP="000F278B">
      <w:pPr>
        <w:pStyle w:val="afa"/>
        <w:numPr>
          <w:ilvl w:val="0"/>
          <w:numId w:val="349"/>
        </w:numPr>
        <w:spacing w:before="240" w:line="238" w:lineRule="atLeast"/>
        <w:contextualSpacing/>
        <w:jc w:val="both"/>
        <w:rPr>
          <w:rFonts w:eastAsia="Times New Roman"/>
          <w:color w:val="000000"/>
          <w:lang w:eastAsia="ru-RU"/>
        </w:rPr>
      </w:pPr>
      <w:r w:rsidRPr="000F278B">
        <w:rPr>
          <w:rFonts w:eastAsia="Times New Roman"/>
          <w:color w:val="000000"/>
          <w:lang w:eastAsia="ru-RU"/>
        </w:rPr>
        <w:t>сравнительный анализ моделей управления и внедрения или подходов</w:t>
      </w:r>
    </w:p>
    <w:p w:rsidR="000F278B" w:rsidRPr="000F278B" w:rsidRDefault="000F278B" w:rsidP="000F278B">
      <w:pPr>
        <w:pStyle w:val="afa"/>
        <w:numPr>
          <w:ilvl w:val="0"/>
          <w:numId w:val="349"/>
        </w:numPr>
        <w:spacing w:before="240" w:line="238" w:lineRule="atLeast"/>
        <w:contextualSpacing/>
        <w:jc w:val="both"/>
        <w:rPr>
          <w:rFonts w:eastAsia="Times New Roman"/>
          <w:color w:val="000000"/>
          <w:lang w:eastAsia="ru-RU"/>
        </w:rPr>
      </w:pPr>
      <w:r w:rsidRPr="000F278B">
        <w:rPr>
          <w:rFonts w:eastAsia="Times New Roman"/>
          <w:color w:val="000000"/>
          <w:lang w:eastAsia="ru-RU"/>
        </w:rPr>
        <w:t>практическое применение и тестирование методов оценки знаний и навыков, полученных посредством неформального и неформального обучения</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t>Улучшение доступности возможностей обучения для взрослых:</w:t>
      </w:r>
    </w:p>
    <w:p w:rsidR="000F278B" w:rsidRPr="000F278B" w:rsidRDefault="000F278B" w:rsidP="000F278B">
      <w:pPr>
        <w:pStyle w:val="afa"/>
        <w:numPr>
          <w:ilvl w:val="0"/>
          <w:numId w:val="350"/>
        </w:numPr>
        <w:spacing w:before="240" w:line="238" w:lineRule="atLeast"/>
        <w:contextualSpacing/>
        <w:jc w:val="both"/>
        <w:rPr>
          <w:rFonts w:eastAsia="Times New Roman"/>
          <w:color w:val="000000"/>
          <w:lang w:eastAsia="ru-RU"/>
        </w:rPr>
      </w:pPr>
      <w:r w:rsidRPr="000F278B">
        <w:rPr>
          <w:rFonts w:eastAsia="Times New Roman"/>
          <w:color w:val="000000"/>
          <w:lang w:eastAsia="ru-RU"/>
        </w:rPr>
        <w:t>содействие развитию многоцелевых учебных центров и региональных сетей поставщиков обучения</w:t>
      </w:r>
    </w:p>
    <w:p w:rsidR="000F278B" w:rsidRPr="000F278B" w:rsidRDefault="000F278B" w:rsidP="000F278B">
      <w:pPr>
        <w:pStyle w:val="afa"/>
        <w:numPr>
          <w:ilvl w:val="0"/>
          <w:numId w:val="350"/>
        </w:numPr>
        <w:spacing w:before="240" w:line="238" w:lineRule="atLeast"/>
        <w:contextualSpacing/>
        <w:jc w:val="both"/>
        <w:rPr>
          <w:rFonts w:eastAsia="Times New Roman"/>
          <w:color w:val="000000"/>
          <w:lang w:eastAsia="ru-RU"/>
        </w:rPr>
      </w:pPr>
      <w:r w:rsidRPr="000F278B">
        <w:rPr>
          <w:rFonts w:eastAsia="Times New Roman"/>
          <w:color w:val="000000"/>
          <w:lang w:eastAsia="ru-RU"/>
        </w:rPr>
        <w:lastRenderedPageBreak/>
        <w:t>меры по развитию учебного аспекта организаций, не занимающихся образованием (например, культурными организациями), разработка учебных курсов для повышения доступности и качества европейских учебных курсов для учителей, менеджеров или других сотрудников образования взрослых</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t>Содействие признанию и сертификации навыков и компетенций на национальном уровне, ссылаясь на них на европейские и национальные квалификационные рамки и используя инструменты ЕС.</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МОЛОДЕЖЬ:</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t>Мероприятия по сотрудничеству в области молодежи для разработки, тестирования, адаптации и/или внедрения инновационных методов работы молодежи. Эти действия могут касаться:</w:t>
      </w:r>
    </w:p>
    <w:p w:rsidR="000F278B" w:rsidRPr="000F278B" w:rsidRDefault="000F278B" w:rsidP="000F278B">
      <w:pPr>
        <w:pStyle w:val="afa"/>
        <w:numPr>
          <w:ilvl w:val="0"/>
          <w:numId w:val="351"/>
        </w:numPr>
        <w:spacing w:before="240" w:line="238" w:lineRule="atLeast"/>
        <w:contextualSpacing/>
        <w:jc w:val="both"/>
        <w:rPr>
          <w:rFonts w:eastAsia="Times New Roman"/>
          <w:color w:val="000000"/>
          <w:lang w:eastAsia="ru-RU"/>
        </w:rPr>
      </w:pPr>
      <w:r w:rsidRPr="000F278B">
        <w:rPr>
          <w:rFonts w:eastAsia="Times New Roman"/>
          <w:color w:val="000000"/>
          <w:lang w:eastAsia="ru-RU"/>
        </w:rPr>
        <w:t>методы, инструменты и материалы, направленные на поощрение ключевых компетенций молодежи и базовых навыков, а также навыков языка и ИКТ;</w:t>
      </w:r>
    </w:p>
    <w:p w:rsidR="000F278B" w:rsidRPr="000F278B" w:rsidRDefault="000F278B" w:rsidP="000F278B">
      <w:pPr>
        <w:pStyle w:val="afa"/>
        <w:numPr>
          <w:ilvl w:val="0"/>
          <w:numId w:val="351"/>
        </w:numPr>
        <w:spacing w:before="240" w:line="238" w:lineRule="atLeast"/>
        <w:contextualSpacing/>
        <w:jc w:val="both"/>
        <w:rPr>
          <w:rFonts w:eastAsia="Times New Roman"/>
          <w:color w:val="000000"/>
          <w:lang w:eastAsia="ru-RU"/>
        </w:rPr>
      </w:pPr>
      <w:r w:rsidRPr="000F278B">
        <w:rPr>
          <w:rFonts w:eastAsia="Times New Roman"/>
          <w:color w:val="000000"/>
          <w:lang w:eastAsia="ru-RU"/>
        </w:rPr>
        <w:t>методы, инструменты и материалы для профессионализации и профессионального развития молодежных работников (например, учебные планы, учебные модули, ресурсные материалы, передовая практика, инструменты проверки и т. д.);</w:t>
      </w:r>
    </w:p>
    <w:p w:rsidR="000F278B" w:rsidRPr="000F278B" w:rsidRDefault="000F278B" w:rsidP="000F278B">
      <w:pPr>
        <w:pStyle w:val="afa"/>
        <w:numPr>
          <w:ilvl w:val="0"/>
          <w:numId w:val="351"/>
        </w:numPr>
        <w:spacing w:before="240" w:line="238" w:lineRule="atLeast"/>
        <w:contextualSpacing/>
        <w:jc w:val="both"/>
        <w:rPr>
          <w:rFonts w:eastAsia="Times New Roman"/>
          <w:color w:val="000000"/>
          <w:lang w:eastAsia="ru-RU"/>
        </w:rPr>
      </w:pPr>
      <w:r w:rsidRPr="000F278B">
        <w:rPr>
          <w:rFonts w:eastAsia="Times New Roman"/>
          <w:color w:val="000000"/>
          <w:lang w:eastAsia="ru-RU"/>
        </w:rPr>
        <w:t>новые формы предоставления молодёжной работы и обучения и поддержки, в частности стратегическое использование открытых и</w:t>
      </w:r>
    </w:p>
    <w:p w:rsidR="000F278B" w:rsidRPr="000F278B" w:rsidRDefault="000F278B" w:rsidP="000F278B">
      <w:pPr>
        <w:pStyle w:val="afa"/>
        <w:numPr>
          <w:ilvl w:val="0"/>
          <w:numId w:val="351"/>
        </w:numPr>
        <w:spacing w:before="240" w:line="238" w:lineRule="atLeast"/>
        <w:contextualSpacing/>
        <w:jc w:val="both"/>
        <w:rPr>
          <w:rFonts w:eastAsia="Times New Roman"/>
          <w:color w:val="000000"/>
          <w:lang w:eastAsia="ru-RU"/>
        </w:rPr>
      </w:pPr>
      <w:r w:rsidRPr="000F278B">
        <w:rPr>
          <w:rFonts w:eastAsia="Times New Roman"/>
          <w:color w:val="000000"/>
          <w:lang w:eastAsia="ru-RU"/>
        </w:rPr>
        <w:t>гибкое обучение, виртуальная мобильность, открытые образовательные ресурсы и лучшая эксплуатация потенциала ИКТ;</w:t>
      </w:r>
    </w:p>
    <w:p w:rsidR="000F278B" w:rsidRPr="000F278B" w:rsidRDefault="000F278B" w:rsidP="000F278B">
      <w:pPr>
        <w:pStyle w:val="afa"/>
        <w:numPr>
          <w:ilvl w:val="0"/>
          <w:numId w:val="351"/>
        </w:numPr>
        <w:spacing w:before="240" w:line="238" w:lineRule="atLeast"/>
        <w:contextualSpacing/>
        <w:jc w:val="both"/>
        <w:rPr>
          <w:rFonts w:eastAsia="Times New Roman"/>
          <w:color w:val="000000"/>
          <w:lang w:eastAsia="ru-RU"/>
        </w:rPr>
      </w:pPr>
      <w:r w:rsidRPr="000F278B">
        <w:rPr>
          <w:rFonts w:eastAsia="Times New Roman"/>
          <w:color w:val="000000"/>
          <w:lang w:eastAsia="ru-RU"/>
        </w:rPr>
        <w:t>программы и инструменты для молодежи, направленные на борьбу с социальной изоляцией и ранним школьным уходом</w:t>
      </w:r>
    </w:p>
    <w:p w:rsidR="000F278B" w:rsidRPr="000F278B" w:rsidRDefault="000F278B" w:rsidP="000F278B">
      <w:pPr>
        <w:pStyle w:val="afa"/>
        <w:numPr>
          <w:ilvl w:val="0"/>
          <w:numId w:val="351"/>
        </w:numPr>
        <w:spacing w:before="240" w:line="238" w:lineRule="atLeast"/>
        <w:contextualSpacing/>
        <w:jc w:val="both"/>
        <w:rPr>
          <w:rFonts w:eastAsia="Times New Roman"/>
          <w:color w:val="000000"/>
          <w:lang w:eastAsia="ru-RU"/>
        </w:rPr>
      </w:pPr>
      <w:r w:rsidRPr="000F278B">
        <w:rPr>
          <w:rFonts w:eastAsia="Times New Roman"/>
          <w:color w:val="000000"/>
          <w:lang w:eastAsia="ru-RU"/>
        </w:rPr>
        <w:t>стратегическое взаимодействие и сотрудничество между молодежными организациями и/или с организациями в области образования и профессиональной подготовки, а также на рынке труда; стратегическое сотрудничество с местными/региональными органами государственной власти;</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t>Признание и сертификация навыков и компетенций на национальном уровне за счет их повторения на европейские и национальные квалификационные рамки, и использование инструментов проверки ЕС.</w:t>
      </w:r>
    </w:p>
    <w:p w:rsidR="000F278B" w:rsidRPr="000F278B" w:rsidRDefault="000F278B" w:rsidP="000F278B">
      <w:pPr>
        <w:pStyle w:val="afa"/>
        <w:numPr>
          <w:ilvl w:val="0"/>
          <w:numId w:val="345"/>
        </w:numPr>
        <w:spacing w:before="240" w:line="238" w:lineRule="atLeast"/>
        <w:ind w:left="426" w:hanging="426"/>
        <w:contextualSpacing/>
        <w:jc w:val="both"/>
        <w:rPr>
          <w:rFonts w:eastAsia="Times New Roman"/>
          <w:color w:val="000000"/>
          <w:lang w:eastAsia="ru-RU"/>
        </w:rPr>
      </w:pPr>
      <w:r w:rsidRPr="000F278B">
        <w:rPr>
          <w:rFonts w:eastAsia="Times New Roman"/>
          <w:color w:val="000000"/>
          <w:lang w:eastAsia="ru-RU"/>
        </w:rPr>
        <w:t>Транснациональные молодежные инициативы: деятельность в области сотрудничества, содействие социальной защите и дух предпринимательства, совместно осуществляемые двумя или более группами молодых людей из разных стран (см. Ниже).</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ОБРАТИТЬ ВНИМАНИЕ НА:</w:t>
      </w:r>
    </w:p>
    <w:p w:rsidR="000F278B" w:rsidRPr="000F278B" w:rsidRDefault="000F278B" w:rsidP="000F278B">
      <w:pPr>
        <w:pStyle w:val="afa"/>
        <w:numPr>
          <w:ilvl w:val="0"/>
          <w:numId w:val="352"/>
        </w:numPr>
        <w:spacing w:before="240" w:line="238" w:lineRule="atLeast"/>
        <w:contextualSpacing/>
        <w:jc w:val="both"/>
        <w:rPr>
          <w:rFonts w:eastAsia="Times New Roman"/>
          <w:color w:val="000000"/>
          <w:lang w:eastAsia="ru-RU"/>
        </w:rPr>
      </w:pPr>
      <w:r w:rsidRPr="000F278B">
        <w:rPr>
          <w:rFonts w:eastAsia="Times New Roman"/>
          <w:color w:val="000000"/>
          <w:lang w:eastAsia="ru-RU"/>
        </w:rPr>
        <w:t>креативность, инновации и модернизацию;</w:t>
      </w:r>
    </w:p>
    <w:p w:rsidR="000F278B" w:rsidRPr="000F278B" w:rsidRDefault="000F278B" w:rsidP="000F278B">
      <w:pPr>
        <w:pStyle w:val="afa"/>
        <w:numPr>
          <w:ilvl w:val="0"/>
          <w:numId w:val="352"/>
        </w:numPr>
        <w:spacing w:before="240" w:line="238" w:lineRule="atLeast"/>
        <w:contextualSpacing/>
        <w:jc w:val="both"/>
        <w:rPr>
          <w:rFonts w:eastAsia="Times New Roman"/>
          <w:color w:val="000000"/>
          <w:lang w:eastAsia="ru-RU"/>
        </w:rPr>
      </w:pPr>
      <w:r w:rsidRPr="000F278B">
        <w:rPr>
          <w:rFonts w:eastAsia="Times New Roman"/>
          <w:color w:val="000000"/>
          <w:lang w:eastAsia="ru-RU"/>
        </w:rPr>
        <w:t>стратегическое использование методологий информационно-коммуникационных технологий (ИКТ) и виртуального сотрудничества;</w:t>
      </w:r>
    </w:p>
    <w:p w:rsidR="000F278B" w:rsidRPr="000F278B" w:rsidRDefault="000F278B" w:rsidP="000F278B">
      <w:pPr>
        <w:pStyle w:val="afa"/>
        <w:numPr>
          <w:ilvl w:val="0"/>
          <w:numId w:val="352"/>
        </w:numPr>
        <w:spacing w:before="240" w:line="238" w:lineRule="atLeast"/>
        <w:contextualSpacing/>
        <w:jc w:val="both"/>
        <w:rPr>
          <w:rFonts w:eastAsia="Times New Roman"/>
          <w:color w:val="000000"/>
          <w:lang w:eastAsia="ru-RU"/>
        </w:rPr>
      </w:pPr>
      <w:r w:rsidRPr="000F278B">
        <w:rPr>
          <w:rFonts w:eastAsia="Times New Roman"/>
          <w:color w:val="000000"/>
          <w:lang w:eastAsia="ru-RU"/>
        </w:rPr>
        <w:t>открытые образовательные ресурсы (OER);</w:t>
      </w:r>
    </w:p>
    <w:p w:rsidR="000F278B" w:rsidRPr="000F278B" w:rsidRDefault="000F278B" w:rsidP="000F278B">
      <w:pPr>
        <w:pStyle w:val="afa"/>
        <w:numPr>
          <w:ilvl w:val="0"/>
          <w:numId w:val="352"/>
        </w:numPr>
        <w:spacing w:before="240" w:line="238" w:lineRule="atLeast"/>
        <w:contextualSpacing/>
        <w:jc w:val="both"/>
        <w:rPr>
          <w:rFonts w:eastAsia="Times New Roman"/>
          <w:color w:val="000000"/>
          <w:lang w:eastAsia="ru-RU"/>
        </w:rPr>
      </w:pPr>
      <w:r w:rsidRPr="000F278B">
        <w:rPr>
          <w:rFonts w:eastAsia="Times New Roman"/>
          <w:color w:val="000000"/>
          <w:lang w:eastAsia="ru-RU"/>
        </w:rPr>
        <w:t>качество образования, подготовки и работы молодежи;</w:t>
      </w:r>
    </w:p>
    <w:p w:rsidR="000F278B" w:rsidRPr="000F278B" w:rsidRDefault="000F278B" w:rsidP="000F278B">
      <w:pPr>
        <w:pStyle w:val="afa"/>
        <w:numPr>
          <w:ilvl w:val="0"/>
          <w:numId w:val="352"/>
        </w:numPr>
        <w:spacing w:before="240" w:line="238" w:lineRule="atLeast"/>
        <w:contextualSpacing/>
        <w:jc w:val="both"/>
        <w:rPr>
          <w:rFonts w:eastAsia="Times New Roman"/>
          <w:color w:val="000000"/>
          <w:lang w:eastAsia="ru-RU"/>
        </w:rPr>
      </w:pPr>
      <w:r w:rsidRPr="000F278B">
        <w:rPr>
          <w:rFonts w:eastAsia="Times New Roman"/>
          <w:color w:val="000000"/>
          <w:lang w:eastAsia="ru-RU"/>
        </w:rPr>
        <w:t>образование в области предпринимательства (включая социальное предпринимательство);</w:t>
      </w:r>
    </w:p>
    <w:p w:rsidR="000F278B" w:rsidRPr="000F278B" w:rsidRDefault="000F278B" w:rsidP="000F278B">
      <w:pPr>
        <w:pStyle w:val="afa"/>
        <w:numPr>
          <w:ilvl w:val="0"/>
          <w:numId w:val="352"/>
        </w:numPr>
        <w:spacing w:before="240" w:line="238" w:lineRule="atLeast"/>
        <w:contextualSpacing/>
        <w:jc w:val="both"/>
        <w:rPr>
          <w:rFonts w:eastAsia="Times New Roman"/>
          <w:color w:val="000000"/>
          <w:lang w:eastAsia="ru-RU"/>
        </w:rPr>
      </w:pPr>
      <w:r w:rsidRPr="000F278B">
        <w:rPr>
          <w:rFonts w:eastAsia="Times New Roman"/>
          <w:color w:val="000000"/>
          <w:lang w:eastAsia="ru-RU"/>
        </w:rPr>
        <w:t>справедливость и индивидуальный подход;</w:t>
      </w:r>
    </w:p>
    <w:p w:rsidR="000F278B" w:rsidRPr="000F278B" w:rsidRDefault="000F278B" w:rsidP="000F278B">
      <w:pPr>
        <w:pStyle w:val="afa"/>
        <w:numPr>
          <w:ilvl w:val="0"/>
          <w:numId w:val="352"/>
        </w:numPr>
        <w:spacing w:before="240" w:line="238" w:lineRule="atLeast"/>
        <w:contextualSpacing/>
        <w:jc w:val="both"/>
        <w:rPr>
          <w:rFonts w:eastAsia="Times New Roman"/>
          <w:color w:val="000000"/>
          <w:lang w:eastAsia="ru-RU"/>
        </w:rPr>
      </w:pPr>
      <w:r w:rsidRPr="000F278B">
        <w:rPr>
          <w:rFonts w:eastAsia="Times New Roman"/>
          <w:color w:val="000000"/>
          <w:lang w:eastAsia="ru-RU"/>
        </w:rPr>
        <w:t>базовые навыки и перекрестные навыки (языковые навыки, цифровые навыки и предпринимательство);</w:t>
      </w:r>
    </w:p>
    <w:p w:rsidR="000F278B" w:rsidRPr="000F278B" w:rsidRDefault="000F278B" w:rsidP="000F278B">
      <w:pPr>
        <w:pStyle w:val="afa"/>
        <w:numPr>
          <w:ilvl w:val="0"/>
          <w:numId w:val="352"/>
        </w:numPr>
        <w:spacing w:before="240" w:line="238" w:lineRule="atLeast"/>
        <w:contextualSpacing/>
        <w:jc w:val="both"/>
        <w:rPr>
          <w:rFonts w:eastAsia="Times New Roman"/>
          <w:color w:val="000000"/>
          <w:lang w:eastAsia="ru-RU"/>
        </w:rPr>
      </w:pPr>
      <w:r w:rsidRPr="000F278B">
        <w:rPr>
          <w:rFonts w:eastAsia="Times New Roman"/>
          <w:color w:val="000000"/>
          <w:lang w:eastAsia="ru-RU"/>
        </w:rPr>
        <w:t>признание и подтверждение результатов обучения в формальном, неформальном и практическом обучении;</w:t>
      </w:r>
    </w:p>
    <w:p w:rsidR="000F278B" w:rsidRPr="000F278B" w:rsidRDefault="000F278B" w:rsidP="000F278B">
      <w:pPr>
        <w:pStyle w:val="afa"/>
        <w:numPr>
          <w:ilvl w:val="0"/>
          <w:numId w:val="352"/>
        </w:numPr>
        <w:spacing w:before="240" w:line="238" w:lineRule="atLeast"/>
        <w:contextualSpacing/>
        <w:jc w:val="both"/>
        <w:rPr>
          <w:rFonts w:eastAsia="Times New Roman"/>
          <w:color w:val="000000"/>
          <w:lang w:eastAsia="ru-RU"/>
        </w:rPr>
      </w:pPr>
      <w:r w:rsidRPr="000F278B">
        <w:rPr>
          <w:rFonts w:eastAsia="Times New Roman"/>
          <w:color w:val="000000"/>
          <w:lang w:eastAsia="ru-RU"/>
        </w:rPr>
        <w:lastRenderedPageBreak/>
        <w:t>продвижение гибких путей обучения;</w:t>
      </w:r>
    </w:p>
    <w:p w:rsidR="000F278B" w:rsidRPr="000F278B" w:rsidRDefault="000F278B" w:rsidP="000F278B">
      <w:pPr>
        <w:pStyle w:val="afa"/>
        <w:numPr>
          <w:ilvl w:val="0"/>
          <w:numId w:val="352"/>
        </w:numPr>
        <w:spacing w:before="240" w:line="238" w:lineRule="atLeast"/>
        <w:contextualSpacing/>
        <w:jc w:val="both"/>
        <w:rPr>
          <w:rFonts w:eastAsia="Times New Roman"/>
          <w:color w:val="000000"/>
          <w:lang w:eastAsia="ru-RU"/>
        </w:rPr>
      </w:pPr>
      <w:r w:rsidRPr="000F278B">
        <w:rPr>
          <w:rFonts w:eastAsia="Times New Roman"/>
          <w:color w:val="000000"/>
          <w:lang w:eastAsia="ru-RU"/>
        </w:rPr>
        <w:t>профессиональная подготовка в области образования, обучения и молодежи;</w:t>
      </w:r>
    </w:p>
    <w:p w:rsidR="000F278B" w:rsidRPr="000F278B" w:rsidRDefault="000F278B" w:rsidP="000F278B">
      <w:pPr>
        <w:pStyle w:val="afa"/>
        <w:numPr>
          <w:ilvl w:val="0"/>
          <w:numId w:val="352"/>
        </w:numPr>
        <w:spacing w:before="240" w:line="238" w:lineRule="atLeast"/>
        <w:contextualSpacing/>
        <w:jc w:val="both"/>
        <w:rPr>
          <w:rFonts w:eastAsia="Times New Roman"/>
          <w:color w:val="000000"/>
          <w:lang w:eastAsia="ru-RU"/>
        </w:rPr>
      </w:pPr>
      <w:r w:rsidRPr="000F278B">
        <w:rPr>
          <w:rFonts w:eastAsia="Times New Roman"/>
          <w:color w:val="000000"/>
          <w:lang w:eastAsia="ru-RU"/>
        </w:rPr>
        <w:t>навыки управления и лидерства;</w:t>
      </w:r>
    </w:p>
    <w:p w:rsidR="000F278B" w:rsidRPr="000F278B" w:rsidRDefault="000F278B" w:rsidP="000F278B">
      <w:pPr>
        <w:pStyle w:val="afa"/>
        <w:numPr>
          <w:ilvl w:val="0"/>
          <w:numId w:val="352"/>
        </w:numPr>
        <w:spacing w:before="240" w:line="238" w:lineRule="atLeast"/>
        <w:contextualSpacing/>
        <w:jc w:val="both"/>
        <w:rPr>
          <w:rFonts w:eastAsia="Times New Roman"/>
          <w:color w:val="000000"/>
          <w:lang w:eastAsia="ru-RU"/>
        </w:rPr>
      </w:pPr>
      <w:r w:rsidRPr="000F278B">
        <w:rPr>
          <w:rFonts w:eastAsia="Times New Roman"/>
          <w:color w:val="000000"/>
          <w:lang w:eastAsia="ru-RU"/>
        </w:rPr>
        <w:t>активное участие молодежи в жизни общества;</w:t>
      </w:r>
    </w:p>
    <w:p w:rsidR="000F278B" w:rsidRPr="000F278B" w:rsidRDefault="000F278B" w:rsidP="000F278B">
      <w:pPr>
        <w:pStyle w:val="afa"/>
        <w:numPr>
          <w:ilvl w:val="0"/>
          <w:numId w:val="352"/>
        </w:numPr>
        <w:spacing w:before="240" w:line="238" w:lineRule="atLeast"/>
        <w:contextualSpacing/>
        <w:jc w:val="both"/>
        <w:rPr>
          <w:rFonts w:eastAsia="Times New Roman"/>
          <w:color w:val="000000"/>
          <w:lang w:eastAsia="ru-RU"/>
        </w:rPr>
      </w:pPr>
      <w:r w:rsidRPr="000F278B">
        <w:rPr>
          <w:rFonts w:eastAsia="Times New Roman"/>
          <w:color w:val="000000"/>
          <w:lang w:eastAsia="ru-RU"/>
        </w:rPr>
        <w:t>межведомственное сотрудничество;</w:t>
      </w:r>
    </w:p>
    <w:p w:rsidR="000F278B" w:rsidRPr="000F278B" w:rsidRDefault="000F278B" w:rsidP="000F278B">
      <w:pPr>
        <w:pStyle w:val="afa"/>
        <w:numPr>
          <w:ilvl w:val="0"/>
          <w:numId w:val="352"/>
        </w:numPr>
        <w:spacing w:before="240" w:line="238" w:lineRule="atLeast"/>
        <w:contextualSpacing/>
        <w:jc w:val="both"/>
        <w:rPr>
          <w:rFonts w:eastAsia="Times New Roman"/>
          <w:color w:val="000000"/>
          <w:lang w:eastAsia="ru-RU"/>
        </w:rPr>
      </w:pPr>
      <w:r w:rsidRPr="000F278B">
        <w:rPr>
          <w:rFonts w:eastAsia="Times New Roman"/>
          <w:color w:val="000000"/>
          <w:lang w:eastAsia="ru-RU"/>
        </w:rPr>
        <w:t>межрегиональное сотрудничество;</w:t>
      </w:r>
    </w:p>
    <w:p w:rsidR="000F278B" w:rsidRPr="000F278B" w:rsidRDefault="000F278B" w:rsidP="000F278B">
      <w:pPr>
        <w:pStyle w:val="afa"/>
        <w:numPr>
          <w:ilvl w:val="0"/>
          <w:numId w:val="352"/>
        </w:numPr>
        <w:spacing w:before="240" w:line="238" w:lineRule="atLeast"/>
        <w:contextualSpacing/>
        <w:jc w:val="both"/>
        <w:rPr>
          <w:rFonts w:eastAsia="Times New Roman"/>
          <w:color w:val="000000"/>
          <w:lang w:eastAsia="ru-RU"/>
        </w:rPr>
      </w:pPr>
      <w:r w:rsidRPr="000F278B">
        <w:rPr>
          <w:rFonts w:eastAsia="Times New Roman"/>
          <w:color w:val="000000"/>
          <w:lang w:eastAsia="ru-RU"/>
        </w:rPr>
        <w:t>баланс между теорией и практикой.</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УЧАСТНИКИ:</w:t>
      </w:r>
    </w:p>
    <w:p w:rsidR="000F278B" w:rsidRPr="000F278B" w:rsidRDefault="000F278B" w:rsidP="000F278B">
      <w:pPr>
        <w:pStyle w:val="afa"/>
        <w:numPr>
          <w:ilvl w:val="0"/>
          <w:numId w:val="353"/>
        </w:numPr>
        <w:spacing w:before="240" w:line="238" w:lineRule="atLeast"/>
        <w:contextualSpacing/>
        <w:jc w:val="both"/>
        <w:rPr>
          <w:rFonts w:eastAsia="Times New Roman"/>
          <w:color w:val="000000"/>
          <w:lang w:eastAsia="ru-RU"/>
        </w:rPr>
      </w:pPr>
      <w:r w:rsidRPr="000F278B">
        <w:rPr>
          <w:rFonts w:eastAsia="Times New Roman"/>
          <w:color w:val="000000"/>
          <w:lang w:eastAsia="ru-RU"/>
        </w:rPr>
        <w:t>люди, занимающиеся практической деятельностью;</w:t>
      </w:r>
    </w:p>
    <w:p w:rsidR="000F278B" w:rsidRPr="000F278B" w:rsidRDefault="000F278B" w:rsidP="000F278B">
      <w:pPr>
        <w:pStyle w:val="afa"/>
        <w:numPr>
          <w:ilvl w:val="0"/>
          <w:numId w:val="353"/>
        </w:numPr>
        <w:spacing w:before="240" w:line="238" w:lineRule="atLeast"/>
        <w:contextualSpacing/>
        <w:jc w:val="both"/>
        <w:rPr>
          <w:rFonts w:eastAsia="Times New Roman"/>
          <w:color w:val="000000"/>
          <w:lang w:eastAsia="ru-RU"/>
        </w:rPr>
      </w:pPr>
      <w:r w:rsidRPr="000F278B">
        <w:rPr>
          <w:rFonts w:eastAsia="Times New Roman"/>
          <w:color w:val="000000"/>
          <w:lang w:eastAsia="ru-RU"/>
        </w:rPr>
        <w:t>сотрудники, занимающиеся вопросами образования и обучения;</w:t>
      </w:r>
    </w:p>
    <w:p w:rsidR="000F278B" w:rsidRPr="000F278B" w:rsidRDefault="000F278B" w:rsidP="000F278B">
      <w:pPr>
        <w:pStyle w:val="afa"/>
        <w:numPr>
          <w:ilvl w:val="0"/>
          <w:numId w:val="353"/>
        </w:numPr>
        <w:spacing w:before="240" w:line="238" w:lineRule="atLeast"/>
        <w:contextualSpacing/>
        <w:jc w:val="both"/>
        <w:rPr>
          <w:rFonts w:eastAsia="Times New Roman"/>
          <w:color w:val="000000"/>
          <w:lang w:eastAsia="ru-RU"/>
        </w:rPr>
      </w:pPr>
      <w:r w:rsidRPr="000F278B">
        <w:rPr>
          <w:rFonts w:eastAsia="Times New Roman"/>
          <w:color w:val="000000"/>
          <w:lang w:eastAsia="ru-RU"/>
        </w:rPr>
        <w:t>работники по делам молодёжи;</w:t>
      </w:r>
    </w:p>
    <w:p w:rsidR="000F278B" w:rsidRPr="000F278B" w:rsidRDefault="000F278B" w:rsidP="000F278B">
      <w:pPr>
        <w:pStyle w:val="afa"/>
        <w:numPr>
          <w:ilvl w:val="0"/>
          <w:numId w:val="353"/>
        </w:numPr>
        <w:spacing w:before="240" w:line="238" w:lineRule="atLeast"/>
        <w:contextualSpacing/>
        <w:jc w:val="both"/>
        <w:rPr>
          <w:rFonts w:eastAsia="Times New Roman"/>
          <w:color w:val="000000"/>
          <w:lang w:eastAsia="ru-RU"/>
        </w:rPr>
      </w:pPr>
      <w:r w:rsidRPr="000F278B">
        <w:rPr>
          <w:rFonts w:eastAsia="Times New Roman"/>
          <w:color w:val="000000"/>
          <w:lang w:eastAsia="ru-RU"/>
        </w:rPr>
        <w:t>эксперты и специалисты;</w:t>
      </w:r>
    </w:p>
    <w:p w:rsidR="000F278B" w:rsidRPr="000F278B" w:rsidRDefault="000F278B" w:rsidP="000F278B">
      <w:pPr>
        <w:pStyle w:val="afa"/>
        <w:numPr>
          <w:ilvl w:val="0"/>
          <w:numId w:val="353"/>
        </w:numPr>
        <w:spacing w:before="240" w:line="238" w:lineRule="atLeast"/>
        <w:contextualSpacing/>
        <w:jc w:val="both"/>
        <w:rPr>
          <w:rFonts w:eastAsia="Times New Roman"/>
          <w:color w:val="000000"/>
          <w:lang w:eastAsia="ru-RU"/>
        </w:rPr>
      </w:pPr>
      <w:r w:rsidRPr="000F278B">
        <w:rPr>
          <w:rFonts w:eastAsia="Times New Roman"/>
          <w:color w:val="000000"/>
          <w:lang w:eastAsia="ru-RU"/>
        </w:rPr>
        <w:t>студенты, стажеры, ученики, школьники, молодые люди, волонтеры;</w:t>
      </w:r>
    </w:p>
    <w:p w:rsidR="000F278B" w:rsidRPr="000F278B" w:rsidRDefault="000F278B" w:rsidP="000F278B">
      <w:pPr>
        <w:pStyle w:val="afa"/>
        <w:numPr>
          <w:ilvl w:val="0"/>
          <w:numId w:val="353"/>
        </w:numPr>
        <w:spacing w:before="240" w:line="238" w:lineRule="atLeast"/>
        <w:contextualSpacing/>
        <w:jc w:val="both"/>
        <w:rPr>
          <w:rFonts w:eastAsia="Times New Roman"/>
          <w:color w:val="000000"/>
          <w:lang w:eastAsia="ru-RU"/>
        </w:rPr>
      </w:pPr>
      <w:r w:rsidRPr="000F278B">
        <w:rPr>
          <w:rFonts w:eastAsia="Times New Roman"/>
          <w:color w:val="000000"/>
          <w:lang w:eastAsia="ru-RU"/>
        </w:rPr>
        <w:t>NEET (</w:t>
      </w:r>
      <w:hyperlink r:id="rId33" w:history="1">
        <w:r w:rsidRPr="000F278B">
          <w:rPr>
            <w:rStyle w:val="a5"/>
            <w:rFonts w:eastAsia="Times New Roman"/>
            <w:color w:val="000000"/>
            <w:lang w:eastAsia="ru-RU"/>
          </w:rPr>
          <w:t>нигде не учащийся и не работающий</w:t>
        </w:r>
      </w:hyperlink>
      <w:r w:rsidRPr="000F278B">
        <w:rPr>
          <w:rFonts w:eastAsia="Times New Roman"/>
          <w:color w:val="000000"/>
          <w:lang w:eastAsia="ru-RU"/>
        </w:rPr>
        <w:t>);</w:t>
      </w:r>
    </w:p>
    <w:p w:rsidR="000F278B" w:rsidRPr="000F278B" w:rsidRDefault="000F278B" w:rsidP="000F278B">
      <w:pPr>
        <w:pStyle w:val="afa"/>
        <w:numPr>
          <w:ilvl w:val="0"/>
          <w:numId w:val="353"/>
        </w:numPr>
        <w:spacing w:before="240" w:line="238" w:lineRule="atLeast"/>
        <w:contextualSpacing/>
        <w:jc w:val="both"/>
        <w:rPr>
          <w:rFonts w:eastAsia="Times New Roman"/>
          <w:color w:val="000000"/>
          <w:lang w:eastAsia="ru-RU"/>
        </w:rPr>
      </w:pPr>
      <w:r w:rsidRPr="000F278B">
        <w:rPr>
          <w:rFonts w:eastAsia="Times New Roman"/>
          <w:color w:val="000000"/>
          <w:lang w:eastAsia="ru-RU"/>
        </w:rPr>
        <w:t>молодые люди с меньшими возможностями;</w:t>
      </w:r>
    </w:p>
    <w:p w:rsidR="000F278B" w:rsidRPr="000F278B" w:rsidRDefault="000F278B" w:rsidP="000F278B">
      <w:pPr>
        <w:pStyle w:val="afa"/>
        <w:numPr>
          <w:ilvl w:val="0"/>
          <w:numId w:val="353"/>
        </w:numPr>
        <w:spacing w:before="240" w:line="238" w:lineRule="atLeast"/>
        <w:contextualSpacing/>
        <w:jc w:val="both"/>
        <w:rPr>
          <w:rFonts w:eastAsia="Times New Roman"/>
          <w:color w:val="000000"/>
          <w:lang w:eastAsia="ru-RU"/>
        </w:rPr>
      </w:pPr>
      <w:r w:rsidRPr="000F278B">
        <w:rPr>
          <w:rFonts w:eastAsia="Times New Roman"/>
          <w:color w:val="000000"/>
          <w:lang w:eastAsia="ru-RU"/>
        </w:rPr>
        <w:t>выпускники школ;</w:t>
      </w:r>
    </w:p>
    <w:p w:rsidR="000F278B" w:rsidRPr="000F278B" w:rsidRDefault="000F278B" w:rsidP="000F278B">
      <w:pPr>
        <w:pStyle w:val="afa"/>
        <w:numPr>
          <w:ilvl w:val="0"/>
          <w:numId w:val="353"/>
        </w:numPr>
        <w:spacing w:before="240" w:line="238" w:lineRule="atLeast"/>
        <w:contextualSpacing/>
        <w:jc w:val="both"/>
        <w:rPr>
          <w:rFonts w:eastAsia="Times New Roman"/>
          <w:color w:val="000000"/>
          <w:lang w:eastAsia="ru-RU"/>
        </w:rPr>
      </w:pPr>
      <w:r w:rsidRPr="000F278B">
        <w:rPr>
          <w:rFonts w:eastAsia="Times New Roman"/>
          <w:color w:val="000000"/>
          <w:lang w:eastAsia="ru-RU"/>
        </w:rPr>
        <w:t>лица, занимающиеся координацией деятельности;</w:t>
      </w:r>
    </w:p>
    <w:p w:rsidR="000F278B" w:rsidRPr="000F278B" w:rsidRDefault="000F278B" w:rsidP="000F278B">
      <w:pPr>
        <w:pStyle w:val="afa"/>
        <w:numPr>
          <w:ilvl w:val="0"/>
          <w:numId w:val="353"/>
        </w:numPr>
        <w:spacing w:before="240" w:line="238" w:lineRule="atLeast"/>
        <w:contextualSpacing/>
        <w:jc w:val="both"/>
        <w:rPr>
          <w:rFonts w:eastAsia="Times New Roman"/>
          <w:color w:val="000000"/>
          <w:lang w:eastAsia="ru-RU"/>
        </w:rPr>
      </w:pPr>
      <w:r w:rsidRPr="000F278B">
        <w:rPr>
          <w:rFonts w:eastAsia="Times New Roman"/>
          <w:color w:val="000000"/>
          <w:lang w:eastAsia="ru-RU"/>
        </w:rPr>
        <w:t>исследователи.</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ПАРТНЕРЫ, КОТОРЫЕ МОГУТ УЧАСТВОВАТЬ В ОДНОМ ПРОЕКТЕ</w:t>
      </w:r>
    </w:p>
    <w:p w:rsidR="000F278B" w:rsidRPr="000F278B" w:rsidRDefault="000F278B" w:rsidP="000F278B">
      <w:pPr>
        <w:pStyle w:val="afa"/>
        <w:numPr>
          <w:ilvl w:val="0"/>
          <w:numId w:val="354"/>
        </w:numPr>
        <w:spacing w:before="240" w:line="238" w:lineRule="atLeast"/>
        <w:contextualSpacing/>
        <w:jc w:val="both"/>
        <w:rPr>
          <w:rFonts w:eastAsia="Times New Roman"/>
          <w:color w:val="000000"/>
          <w:lang w:eastAsia="ru-RU"/>
        </w:rPr>
      </w:pPr>
      <w:r w:rsidRPr="000F278B">
        <w:rPr>
          <w:rFonts w:eastAsia="Times New Roman"/>
          <w:color w:val="000000"/>
          <w:lang w:eastAsia="ru-RU"/>
        </w:rPr>
        <w:t>образовательные, учебные и молодежные организации;</w:t>
      </w:r>
    </w:p>
    <w:p w:rsidR="000F278B" w:rsidRPr="000F278B" w:rsidRDefault="000F278B" w:rsidP="000F278B">
      <w:pPr>
        <w:pStyle w:val="afa"/>
        <w:numPr>
          <w:ilvl w:val="0"/>
          <w:numId w:val="354"/>
        </w:numPr>
        <w:spacing w:before="240" w:line="238" w:lineRule="atLeast"/>
        <w:contextualSpacing/>
        <w:jc w:val="both"/>
        <w:rPr>
          <w:rFonts w:eastAsia="Times New Roman"/>
          <w:color w:val="000000"/>
          <w:lang w:eastAsia="ru-RU"/>
        </w:rPr>
      </w:pPr>
      <w:r w:rsidRPr="000F278B">
        <w:rPr>
          <w:rFonts w:eastAsia="Times New Roman"/>
          <w:color w:val="000000"/>
          <w:lang w:eastAsia="ru-RU"/>
        </w:rPr>
        <w:t>организации, которые работают по целому ряду областей и секторов (например, центры навыков или торговые палаты и т. д.),</w:t>
      </w:r>
    </w:p>
    <w:p w:rsidR="000F278B" w:rsidRPr="000F278B" w:rsidRDefault="000F278B" w:rsidP="000F278B">
      <w:pPr>
        <w:pStyle w:val="afa"/>
        <w:numPr>
          <w:ilvl w:val="0"/>
          <w:numId w:val="354"/>
        </w:numPr>
        <w:spacing w:before="240" w:line="238" w:lineRule="atLeast"/>
        <w:contextualSpacing/>
        <w:jc w:val="both"/>
        <w:rPr>
          <w:rFonts w:eastAsia="Times New Roman"/>
          <w:color w:val="000000"/>
          <w:lang w:eastAsia="ru-RU"/>
        </w:rPr>
      </w:pPr>
      <w:r w:rsidRPr="000F278B">
        <w:rPr>
          <w:rFonts w:eastAsia="Times New Roman"/>
          <w:color w:val="000000"/>
          <w:lang w:eastAsia="ru-RU"/>
        </w:rPr>
        <w:t>органы государственного сектора;</w:t>
      </w:r>
    </w:p>
    <w:p w:rsidR="000F278B" w:rsidRPr="000F278B" w:rsidRDefault="000F278B" w:rsidP="000F278B">
      <w:pPr>
        <w:pStyle w:val="afa"/>
        <w:numPr>
          <w:ilvl w:val="0"/>
          <w:numId w:val="354"/>
        </w:numPr>
        <w:spacing w:before="240" w:line="238" w:lineRule="atLeast"/>
        <w:contextualSpacing/>
        <w:jc w:val="both"/>
        <w:rPr>
          <w:rFonts w:eastAsia="Times New Roman"/>
          <w:color w:val="000000"/>
          <w:lang w:eastAsia="ru-RU"/>
        </w:rPr>
      </w:pPr>
      <w:r w:rsidRPr="000F278B">
        <w:rPr>
          <w:rFonts w:eastAsia="Times New Roman"/>
          <w:color w:val="000000"/>
          <w:lang w:eastAsia="ru-RU"/>
        </w:rPr>
        <w:t>предприятия, компании, представители бизнеса и рынка труда;</w:t>
      </w:r>
    </w:p>
    <w:p w:rsidR="000F278B" w:rsidRPr="000F278B" w:rsidRDefault="000F278B" w:rsidP="000F278B">
      <w:pPr>
        <w:pStyle w:val="afa"/>
        <w:numPr>
          <w:ilvl w:val="0"/>
          <w:numId w:val="354"/>
        </w:numPr>
        <w:spacing w:before="240" w:line="238" w:lineRule="atLeast"/>
        <w:contextualSpacing/>
        <w:jc w:val="both"/>
        <w:rPr>
          <w:rFonts w:eastAsia="Times New Roman"/>
          <w:color w:val="000000"/>
          <w:lang w:eastAsia="ru-RU"/>
        </w:rPr>
      </w:pPr>
      <w:r w:rsidRPr="000F278B">
        <w:rPr>
          <w:rFonts w:eastAsia="Times New Roman"/>
          <w:color w:val="000000"/>
          <w:lang w:eastAsia="ru-RU"/>
        </w:rPr>
        <w:t>общинные организации;</w:t>
      </w:r>
    </w:p>
    <w:p w:rsidR="000F278B" w:rsidRPr="000F278B" w:rsidRDefault="000F278B" w:rsidP="000F278B">
      <w:pPr>
        <w:pStyle w:val="afa"/>
        <w:numPr>
          <w:ilvl w:val="0"/>
          <w:numId w:val="354"/>
        </w:numPr>
        <w:spacing w:before="240" w:line="238" w:lineRule="atLeast"/>
        <w:contextualSpacing/>
        <w:jc w:val="both"/>
        <w:rPr>
          <w:rFonts w:eastAsia="Times New Roman"/>
          <w:color w:val="000000"/>
          <w:lang w:eastAsia="ru-RU"/>
        </w:rPr>
      </w:pPr>
      <w:r w:rsidRPr="000F278B">
        <w:rPr>
          <w:rFonts w:eastAsia="Times New Roman"/>
          <w:color w:val="000000"/>
          <w:lang w:eastAsia="ru-RU"/>
        </w:rPr>
        <w:t>исследовательские и инновационные органы;</w:t>
      </w:r>
    </w:p>
    <w:p w:rsidR="000F278B" w:rsidRPr="000F278B" w:rsidRDefault="000F278B" w:rsidP="000F278B">
      <w:pPr>
        <w:pStyle w:val="afa"/>
        <w:numPr>
          <w:ilvl w:val="0"/>
          <w:numId w:val="354"/>
        </w:numPr>
        <w:spacing w:before="240" w:line="238" w:lineRule="atLeast"/>
        <w:contextualSpacing/>
        <w:jc w:val="both"/>
        <w:rPr>
          <w:rFonts w:eastAsia="Times New Roman"/>
          <w:color w:val="000000"/>
          <w:lang w:eastAsia="ru-RU"/>
        </w:rPr>
      </w:pPr>
      <w:r w:rsidRPr="000F278B">
        <w:rPr>
          <w:rFonts w:eastAsia="Times New Roman"/>
          <w:color w:val="000000"/>
          <w:lang w:eastAsia="ru-RU"/>
        </w:rPr>
        <w:t>организации гражданского общества;</w:t>
      </w:r>
    </w:p>
    <w:p w:rsidR="000F278B" w:rsidRPr="000F278B" w:rsidRDefault="000F278B" w:rsidP="000F278B">
      <w:pPr>
        <w:pStyle w:val="afa"/>
        <w:numPr>
          <w:ilvl w:val="0"/>
          <w:numId w:val="354"/>
        </w:numPr>
        <w:spacing w:before="240" w:line="238" w:lineRule="atLeast"/>
        <w:contextualSpacing/>
        <w:jc w:val="both"/>
        <w:rPr>
          <w:rFonts w:eastAsia="Times New Roman"/>
          <w:color w:val="000000"/>
          <w:lang w:eastAsia="ru-RU"/>
        </w:rPr>
      </w:pPr>
      <w:r w:rsidRPr="000F278B">
        <w:rPr>
          <w:rFonts w:eastAsia="Times New Roman"/>
          <w:color w:val="000000"/>
          <w:lang w:eastAsia="ru-RU"/>
        </w:rPr>
        <w:t>социальные партнеры.</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2. ПОДГОТОВКА И ОБУЧЕНИЕ, ПОЛУЧЕННЫЕ В СТРАТЕГИЧЕСКИХ ПАРТНЕРСТВАХ</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lastRenderedPageBreak/>
        <w:t>Стратегические партнерства могут также организовывать обучение, поскольку они привносят дополнительную ценность в достижение целей проекта. Некоторые из этих видов деятельности особенно актуальны в одной или нескольких областях обучения и молодежи, и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gridCol w:w="4673"/>
      </w:tblGrid>
      <w:tr w:rsidR="000F278B" w:rsidRPr="00311D41" w:rsidTr="00311D41">
        <w:tc>
          <w:tcPr>
            <w:tcW w:w="4672" w:type="dxa"/>
            <w:tcBorders>
              <w:top w:val="single" w:sz="4" w:space="0" w:color="auto"/>
              <w:left w:val="nil"/>
              <w:bottom w:val="single" w:sz="4" w:space="0" w:color="auto"/>
              <w:right w:val="single" w:sz="4" w:space="0" w:color="auto"/>
            </w:tcBorders>
            <w:shd w:val="clear" w:color="auto" w:fill="auto"/>
            <w:hideMark/>
          </w:tcPr>
          <w:p w:rsidR="000F278B" w:rsidRPr="00311D41" w:rsidRDefault="000F278B" w:rsidP="00311D41">
            <w:pPr>
              <w:spacing w:before="240" w:after="0" w:line="238" w:lineRule="atLeast"/>
              <w:jc w:val="both"/>
              <w:rPr>
                <w:rFonts w:eastAsia="Times New Roman"/>
                <w:color w:val="000000"/>
                <w:lang w:eastAsia="ru-RU"/>
              </w:rPr>
            </w:pPr>
            <w:r w:rsidRPr="00311D41">
              <w:rPr>
                <w:rFonts w:eastAsia="Times New Roman"/>
                <w:color w:val="000000"/>
                <w:lang w:eastAsia="ru-RU"/>
              </w:rPr>
              <w:t>Тип активности</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before="240" w:after="0" w:line="238" w:lineRule="atLeast"/>
              <w:jc w:val="both"/>
              <w:rPr>
                <w:rFonts w:eastAsia="Times New Roman"/>
                <w:color w:val="000000"/>
                <w:lang w:eastAsia="ru-RU"/>
              </w:rPr>
            </w:pPr>
          </w:p>
        </w:tc>
        <w:tc>
          <w:tcPr>
            <w:tcW w:w="4673" w:type="dxa"/>
            <w:tcBorders>
              <w:top w:val="single" w:sz="4" w:space="0" w:color="auto"/>
              <w:left w:val="single" w:sz="4" w:space="0" w:color="auto"/>
              <w:bottom w:val="single" w:sz="4" w:space="0" w:color="auto"/>
              <w:right w:val="nil"/>
            </w:tcBorders>
            <w:shd w:val="clear" w:color="auto" w:fill="auto"/>
            <w:hideMark/>
          </w:tcPr>
          <w:p w:rsidR="000F278B" w:rsidRPr="00311D41" w:rsidRDefault="000F278B" w:rsidP="00311D41">
            <w:pPr>
              <w:spacing w:before="240" w:after="0" w:line="238" w:lineRule="atLeast"/>
              <w:jc w:val="both"/>
              <w:rPr>
                <w:rFonts w:eastAsia="Times New Roman"/>
                <w:color w:val="000000"/>
                <w:lang w:eastAsia="ru-RU"/>
              </w:rPr>
            </w:pPr>
            <w:r w:rsidRPr="00311D41">
              <w:rPr>
                <w:rFonts w:eastAsia="Times New Roman"/>
                <w:color w:val="000000"/>
                <w:lang w:eastAsia="ru-RU"/>
              </w:rPr>
              <w:t>Подходит для</w:t>
            </w:r>
          </w:p>
        </w:tc>
      </w:tr>
      <w:tr w:rsidR="000F278B" w:rsidRPr="00311D41" w:rsidTr="00311D41">
        <w:tc>
          <w:tcPr>
            <w:tcW w:w="4672" w:type="dxa"/>
            <w:tcBorders>
              <w:top w:val="single" w:sz="4" w:space="0" w:color="auto"/>
              <w:left w:val="nil"/>
              <w:bottom w:val="single" w:sz="4" w:space="0" w:color="auto"/>
              <w:right w:val="single" w:sz="4" w:space="0" w:color="auto"/>
            </w:tcBorders>
            <w:shd w:val="clear" w:color="auto" w:fill="auto"/>
            <w:hideMark/>
          </w:tcPr>
          <w:p w:rsidR="000F278B" w:rsidRPr="00311D41" w:rsidRDefault="000F278B" w:rsidP="00311D41">
            <w:pPr>
              <w:spacing w:before="240" w:after="0" w:line="238" w:lineRule="atLeast"/>
              <w:jc w:val="both"/>
              <w:rPr>
                <w:rFonts w:eastAsia="Times New Roman"/>
                <w:color w:val="000000"/>
                <w:lang w:eastAsia="ru-RU"/>
              </w:rPr>
            </w:pPr>
            <w:r w:rsidRPr="00311D41">
              <w:rPr>
                <w:rFonts w:eastAsia="Times New Roman"/>
                <w:color w:val="000000"/>
                <w:lang w:eastAsia="ru-RU"/>
              </w:rPr>
              <w:t>Смешанная мобильность учащихся</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before="240" w:after="0" w:line="238" w:lineRule="atLeast"/>
              <w:jc w:val="both"/>
              <w:rPr>
                <w:rFonts w:eastAsia="Times New Roman"/>
                <w:color w:val="000000"/>
                <w:lang w:eastAsia="ru-RU"/>
              </w:rPr>
            </w:pPr>
          </w:p>
        </w:tc>
        <w:tc>
          <w:tcPr>
            <w:tcW w:w="4673" w:type="dxa"/>
            <w:tcBorders>
              <w:top w:val="single" w:sz="4" w:space="0" w:color="auto"/>
              <w:left w:val="single" w:sz="4" w:space="0" w:color="auto"/>
              <w:bottom w:val="single" w:sz="4" w:space="0" w:color="auto"/>
              <w:right w:val="nil"/>
            </w:tcBorders>
            <w:shd w:val="clear" w:color="auto" w:fill="auto"/>
            <w:hideMark/>
          </w:tcPr>
          <w:p w:rsidR="000F278B" w:rsidRPr="00311D41" w:rsidRDefault="000F278B" w:rsidP="00311D41">
            <w:pPr>
              <w:spacing w:before="240" w:after="0" w:line="238" w:lineRule="atLeast"/>
              <w:jc w:val="both"/>
              <w:rPr>
                <w:rFonts w:eastAsia="Times New Roman"/>
                <w:color w:val="000000"/>
                <w:lang w:eastAsia="ru-RU"/>
              </w:rPr>
            </w:pPr>
            <w:r w:rsidRPr="00311D41">
              <w:rPr>
                <w:rFonts w:eastAsia="Times New Roman"/>
                <w:color w:val="000000"/>
                <w:lang w:eastAsia="ru-RU"/>
              </w:rPr>
              <w:t>Все области образования, обучения и молодежи</w:t>
            </w:r>
          </w:p>
        </w:tc>
      </w:tr>
      <w:tr w:rsidR="000F278B" w:rsidRPr="00311D41" w:rsidTr="00311D41">
        <w:tc>
          <w:tcPr>
            <w:tcW w:w="4672" w:type="dxa"/>
            <w:tcBorders>
              <w:top w:val="single" w:sz="4" w:space="0" w:color="auto"/>
              <w:left w:val="nil"/>
              <w:bottom w:val="single" w:sz="4" w:space="0" w:color="auto"/>
              <w:right w:val="single" w:sz="4" w:space="0" w:color="auto"/>
            </w:tcBorders>
            <w:shd w:val="clear" w:color="auto" w:fill="auto"/>
            <w:hideMark/>
          </w:tcPr>
          <w:p w:rsidR="000F278B" w:rsidRPr="00311D41" w:rsidRDefault="000F278B" w:rsidP="00311D41">
            <w:pPr>
              <w:spacing w:before="240" w:after="0" w:line="238" w:lineRule="atLeast"/>
              <w:jc w:val="both"/>
              <w:rPr>
                <w:rFonts w:eastAsia="Times New Roman"/>
                <w:color w:val="000000"/>
                <w:lang w:eastAsia="ru-RU"/>
              </w:rPr>
            </w:pPr>
            <w:r w:rsidRPr="00311D41">
              <w:rPr>
                <w:rFonts w:eastAsia="Times New Roman"/>
                <w:color w:val="000000"/>
                <w:lang w:eastAsia="ru-RU"/>
              </w:rPr>
              <w:t>Краткосрочные обмены группами учащихся</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before="240" w:after="0" w:line="238" w:lineRule="atLeast"/>
              <w:jc w:val="both"/>
              <w:rPr>
                <w:rFonts w:eastAsia="Times New Roman"/>
                <w:color w:val="000000"/>
                <w:lang w:eastAsia="ru-RU"/>
              </w:rPr>
            </w:pPr>
          </w:p>
        </w:tc>
        <w:tc>
          <w:tcPr>
            <w:tcW w:w="4673" w:type="dxa"/>
            <w:tcBorders>
              <w:top w:val="single" w:sz="4" w:space="0" w:color="auto"/>
              <w:left w:val="single" w:sz="4" w:space="0" w:color="auto"/>
              <w:bottom w:val="single" w:sz="4" w:space="0" w:color="auto"/>
              <w:right w:val="nil"/>
            </w:tcBorders>
            <w:shd w:val="clear" w:color="auto" w:fill="auto"/>
            <w:hideMark/>
          </w:tcPr>
          <w:p w:rsidR="000F278B" w:rsidRPr="00311D41" w:rsidRDefault="000F278B" w:rsidP="00311D41">
            <w:pPr>
              <w:spacing w:before="240" w:after="0" w:line="238" w:lineRule="atLeast"/>
              <w:jc w:val="both"/>
              <w:rPr>
                <w:rFonts w:eastAsia="Times New Roman"/>
                <w:color w:val="000000"/>
                <w:lang w:eastAsia="ru-RU"/>
              </w:rPr>
            </w:pPr>
            <w:r w:rsidRPr="00311D41">
              <w:rPr>
                <w:rFonts w:eastAsia="Times New Roman"/>
                <w:color w:val="000000"/>
                <w:lang w:eastAsia="ru-RU"/>
              </w:rPr>
              <w:t>Школьное образование</w:t>
            </w:r>
          </w:p>
        </w:tc>
      </w:tr>
      <w:tr w:rsidR="000F278B" w:rsidRPr="00311D41" w:rsidTr="00311D41">
        <w:tc>
          <w:tcPr>
            <w:tcW w:w="4672" w:type="dxa"/>
            <w:tcBorders>
              <w:top w:val="single" w:sz="4" w:space="0" w:color="auto"/>
              <w:left w:val="nil"/>
              <w:bottom w:val="single" w:sz="4" w:space="0" w:color="auto"/>
              <w:right w:val="single" w:sz="4" w:space="0" w:color="auto"/>
            </w:tcBorders>
            <w:shd w:val="clear" w:color="auto" w:fill="auto"/>
            <w:hideMark/>
          </w:tcPr>
          <w:p w:rsidR="000F278B" w:rsidRPr="00311D41" w:rsidRDefault="000F278B" w:rsidP="00311D41">
            <w:pPr>
              <w:spacing w:before="240" w:after="0" w:line="238" w:lineRule="atLeast"/>
              <w:jc w:val="both"/>
              <w:rPr>
                <w:rFonts w:eastAsia="Times New Roman"/>
                <w:color w:val="000000"/>
                <w:lang w:eastAsia="ru-RU"/>
              </w:rPr>
            </w:pPr>
            <w:r w:rsidRPr="00311D41">
              <w:rPr>
                <w:rFonts w:eastAsia="Times New Roman"/>
                <w:color w:val="000000"/>
                <w:lang w:eastAsia="ru-RU"/>
              </w:rPr>
              <w:t>Интенсивные учебные программы</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before="240" w:after="0" w:line="238" w:lineRule="atLeast"/>
              <w:jc w:val="both"/>
              <w:rPr>
                <w:rFonts w:eastAsia="Times New Roman"/>
                <w:color w:val="000000"/>
                <w:lang w:eastAsia="ru-RU"/>
              </w:rPr>
            </w:pPr>
          </w:p>
        </w:tc>
        <w:tc>
          <w:tcPr>
            <w:tcW w:w="4673" w:type="dxa"/>
            <w:tcBorders>
              <w:top w:val="single" w:sz="4" w:space="0" w:color="auto"/>
              <w:left w:val="single" w:sz="4" w:space="0" w:color="auto"/>
              <w:bottom w:val="single" w:sz="4" w:space="0" w:color="auto"/>
              <w:right w:val="nil"/>
            </w:tcBorders>
            <w:shd w:val="clear" w:color="auto" w:fill="auto"/>
            <w:hideMark/>
          </w:tcPr>
          <w:p w:rsidR="000F278B" w:rsidRPr="00311D41" w:rsidRDefault="000F278B" w:rsidP="00311D41">
            <w:pPr>
              <w:spacing w:before="240" w:after="0" w:line="238" w:lineRule="atLeast"/>
              <w:jc w:val="both"/>
              <w:rPr>
                <w:rFonts w:eastAsia="Times New Roman"/>
                <w:color w:val="000000"/>
                <w:lang w:eastAsia="ru-RU"/>
              </w:rPr>
            </w:pPr>
            <w:r w:rsidRPr="00311D41">
              <w:rPr>
                <w:rFonts w:eastAsia="Times New Roman"/>
                <w:color w:val="000000"/>
                <w:lang w:eastAsia="ru-RU"/>
              </w:rPr>
              <w:t>Высшее образование</w:t>
            </w:r>
          </w:p>
        </w:tc>
      </w:tr>
      <w:tr w:rsidR="000F278B" w:rsidRPr="00311D41" w:rsidTr="00311D41">
        <w:tc>
          <w:tcPr>
            <w:tcW w:w="4672" w:type="dxa"/>
            <w:tcBorders>
              <w:top w:val="single" w:sz="4" w:space="0" w:color="auto"/>
              <w:left w:val="nil"/>
              <w:bottom w:val="single" w:sz="4" w:space="0" w:color="auto"/>
              <w:right w:val="single" w:sz="4" w:space="0" w:color="auto"/>
            </w:tcBorders>
            <w:shd w:val="clear" w:color="auto" w:fill="auto"/>
            <w:hideMark/>
          </w:tcPr>
          <w:p w:rsidR="000F278B" w:rsidRPr="00311D41" w:rsidRDefault="000F278B" w:rsidP="00311D41">
            <w:pPr>
              <w:spacing w:before="240" w:after="0" w:line="238" w:lineRule="atLeast"/>
              <w:jc w:val="both"/>
              <w:rPr>
                <w:rFonts w:eastAsia="Times New Roman"/>
                <w:color w:val="000000"/>
                <w:lang w:eastAsia="ru-RU"/>
              </w:rPr>
            </w:pPr>
            <w:r w:rsidRPr="00311D41">
              <w:rPr>
                <w:rFonts w:eastAsia="Times New Roman"/>
                <w:color w:val="000000"/>
                <w:lang w:eastAsia="ru-RU"/>
              </w:rPr>
              <w:t>Долгосрочная мобильность учащихся</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before="240" w:after="0" w:line="238" w:lineRule="atLeast"/>
              <w:jc w:val="both"/>
              <w:rPr>
                <w:rFonts w:eastAsia="Times New Roman"/>
                <w:color w:val="000000"/>
                <w:lang w:eastAsia="ru-RU"/>
              </w:rPr>
            </w:pPr>
          </w:p>
        </w:tc>
        <w:tc>
          <w:tcPr>
            <w:tcW w:w="4673" w:type="dxa"/>
            <w:tcBorders>
              <w:top w:val="single" w:sz="4" w:space="0" w:color="auto"/>
              <w:left w:val="single" w:sz="4" w:space="0" w:color="auto"/>
              <w:bottom w:val="single" w:sz="4" w:space="0" w:color="auto"/>
              <w:right w:val="nil"/>
            </w:tcBorders>
            <w:shd w:val="clear" w:color="auto" w:fill="auto"/>
            <w:hideMark/>
          </w:tcPr>
          <w:p w:rsidR="000F278B" w:rsidRPr="00311D41" w:rsidRDefault="000F278B" w:rsidP="00311D41">
            <w:pPr>
              <w:spacing w:before="240" w:after="0" w:line="238" w:lineRule="atLeast"/>
              <w:jc w:val="both"/>
              <w:rPr>
                <w:rFonts w:eastAsia="Times New Roman"/>
                <w:color w:val="000000"/>
                <w:lang w:eastAsia="ru-RU"/>
              </w:rPr>
            </w:pPr>
            <w:r w:rsidRPr="00311D41">
              <w:rPr>
                <w:rFonts w:eastAsia="Times New Roman"/>
                <w:color w:val="000000"/>
                <w:lang w:eastAsia="ru-RU"/>
              </w:rPr>
              <w:t>Школьное образование</w:t>
            </w:r>
          </w:p>
        </w:tc>
      </w:tr>
      <w:tr w:rsidR="000F278B" w:rsidRPr="00311D41" w:rsidTr="00311D41">
        <w:tc>
          <w:tcPr>
            <w:tcW w:w="4672" w:type="dxa"/>
            <w:tcBorders>
              <w:top w:val="single" w:sz="4" w:space="0" w:color="auto"/>
              <w:left w:val="nil"/>
              <w:bottom w:val="single" w:sz="4" w:space="0" w:color="auto"/>
              <w:right w:val="single" w:sz="4" w:space="0" w:color="auto"/>
            </w:tcBorders>
            <w:shd w:val="clear" w:color="auto" w:fill="auto"/>
            <w:hideMark/>
          </w:tcPr>
          <w:p w:rsidR="000F278B" w:rsidRPr="00311D41" w:rsidRDefault="000F278B" w:rsidP="00311D41">
            <w:pPr>
              <w:spacing w:before="240" w:after="0" w:line="238" w:lineRule="atLeast"/>
              <w:jc w:val="both"/>
              <w:rPr>
                <w:rFonts w:eastAsia="Times New Roman"/>
                <w:color w:val="000000"/>
                <w:lang w:eastAsia="ru-RU"/>
              </w:rPr>
            </w:pPr>
            <w:r w:rsidRPr="00311D41">
              <w:rPr>
                <w:rFonts w:eastAsia="Times New Roman"/>
                <w:color w:val="000000"/>
                <w:lang w:eastAsia="ru-RU"/>
              </w:rPr>
              <w:t>Долгосрочные учебные или учебные задания</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before="240" w:after="0" w:line="238" w:lineRule="atLeast"/>
              <w:jc w:val="both"/>
              <w:rPr>
                <w:rFonts w:eastAsia="Times New Roman"/>
                <w:color w:val="000000"/>
                <w:lang w:eastAsia="ru-RU"/>
              </w:rPr>
            </w:pPr>
          </w:p>
        </w:tc>
        <w:tc>
          <w:tcPr>
            <w:tcW w:w="4673" w:type="dxa"/>
            <w:tcBorders>
              <w:top w:val="single" w:sz="4" w:space="0" w:color="auto"/>
              <w:left w:val="single" w:sz="4" w:space="0" w:color="auto"/>
              <w:bottom w:val="single" w:sz="4" w:space="0" w:color="auto"/>
              <w:right w:val="nil"/>
            </w:tcBorders>
            <w:shd w:val="clear" w:color="auto" w:fill="auto"/>
            <w:hideMark/>
          </w:tcPr>
          <w:p w:rsidR="000F278B" w:rsidRPr="00311D41" w:rsidRDefault="000F278B" w:rsidP="00311D41">
            <w:pPr>
              <w:spacing w:before="240" w:after="0" w:line="238" w:lineRule="atLeast"/>
              <w:jc w:val="both"/>
              <w:rPr>
                <w:rFonts w:eastAsia="Times New Roman"/>
                <w:color w:val="000000"/>
                <w:lang w:eastAsia="ru-RU"/>
              </w:rPr>
            </w:pPr>
            <w:r w:rsidRPr="00311D41">
              <w:rPr>
                <w:rFonts w:eastAsia="Times New Roman"/>
                <w:color w:val="000000"/>
                <w:lang w:eastAsia="ru-RU"/>
              </w:rPr>
              <w:t>Высшее образование, профессиональное образование, образование в школе и взрослых</w:t>
            </w:r>
          </w:p>
        </w:tc>
      </w:tr>
      <w:tr w:rsidR="000F278B" w:rsidRPr="00311D41" w:rsidTr="00311D41">
        <w:tc>
          <w:tcPr>
            <w:tcW w:w="4672" w:type="dxa"/>
            <w:tcBorders>
              <w:top w:val="single" w:sz="4" w:space="0" w:color="auto"/>
              <w:left w:val="nil"/>
              <w:bottom w:val="single" w:sz="4" w:space="0" w:color="auto"/>
              <w:right w:val="single" w:sz="4" w:space="0" w:color="auto"/>
            </w:tcBorders>
            <w:shd w:val="clear" w:color="auto" w:fill="auto"/>
            <w:hideMark/>
          </w:tcPr>
          <w:p w:rsidR="000F278B" w:rsidRPr="00311D41" w:rsidRDefault="000F278B" w:rsidP="00311D41">
            <w:pPr>
              <w:spacing w:before="240" w:after="0" w:line="238" w:lineRule="atLeast"/>
              <w:jc w:val="both"/>
              <w:rPr>
                <w:rFonts w:eastAsia="Times New Roman"/>
                <w:color w:val="000000"/>
                <w:lang w:eastAsia="ru-RU"/>
              </w:rPr>
            </w:pPr>
            <w:r w:rsidRPr="00311D41">
              <w:rPr>
                <w:rFonts w:eastAsia="Times New Roman"/>
                <w:color w:val="000000"/>
                <w:lang w:eastAsia="ru-RU"/>
              </w:rPr>
              <w:t>Долгосрочная мобильность молодежных работников</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before="240" w:after="0" w:line="238" w:lineRule="atLeast"/>
              <w:jc w:val="both"/>
              <w:rPr>
                <w:rFonts w:eastAsia="Times New Roman"/>
                <w:color w:val="000000"/>
                <w:lang w:eastAsia="ru-RU"/>
              </w:rPr>
            </w:pPr>
          </w:p>
        </w:tc>
        <w:tc>
          <w:tcPr>
            <w:tcW w:w="4673" w:type="dxa"/>
            <w:tcBorders>
              <w:top w:val="single" w:sz="4" w:space="0" w:color="auto"/>
              <w:left w:val="single" w:sz="4" w:space="0" w:color="auto"/>
              <w:bottom w:val="single" w:sz="4" w:space="0" w:color="auto"/>
              <w:right w:val="nil"/>
            </w:tcBorders>
            <w:shd w:val="clear" w:color="auto" w:fill="auto"/>
            <w:hideMark/>
          </w:tcPr>
          <w:p w:rsidR="000F278B" w:rsidRPr="00311D41" w:rsidRDefault="000F278B" w:rsidP="00311D41">
            <w:pPr>
              <w:spacing w:before="240" w:after="0" w:line="238" w:lineRule="atLeast"/>
              <w:jc w:val="both"/>
              <w:rPr>
                <w:rFonts w:eastAsia="Times New Roman"/>
                <w:color w:val="000000"/>
                <w:lang w:eastAsia="ru-RU"/>
              </w:rPr>
            </w:pPr>
            <w:r w:rsidRPr="00311D41">
              <w:rPr>
                <w:rFonts w:eastAsia="Times New Roman"/>
                <w:color w:val="000000"/>
                <w:lang w:eastAsia="ru-RU"/>
              </w:rPr>
              <w:t>Молодежь</w:t>
            </w:r>
          </w:p>
        </w:tc>
      </w:tr>
      <w:tr w:rsidR="000F278B" w:rsidRPr="00311D41" w:rsidTr="00311D41">
        <w:tc>
          <w:tcPr>
            <w:tcW w:w="4672" w:type="dxa"/>
            <w:tcBorders>
              <w:top w:val="single" w:sz="4" w:space="0" w:color="auto"/>
              <w:left w:val="nil"/>
              <w:bottom w:val="single" w:sz="4" w:space="0" w:color="auto"/>
              <w:right w:val="single" w:sz="4" w:space="0" w:color="auto"/>
            </w:tcBorders>
            <w:shd w:val="clear" w:color="auto" w:fill="auto"/>
            <w:hideMark/>
          </w:tcPr>
          <w:p w:rsidR="000F278B" w:rsidRPr="00311D41" w:rsidRDefault="000F278B" w:rsidP="00311D41">
            <w:pPr>
              <w:spacing w:before="240" w:after="0" w:line="238" w:lineRule="atLeast"/>
              <w:jc w:val="both"/>
              <w:rPr>
                <w:rFonts w:eastAsia="Times New Roman"/>
                <w:color w:val="000000"/>
                <w:lang w:eastAsia="ru-RU"/>
              </w:rPr>
            </w:pPr>
            <w:r w:rsidRPr="00311D41">
              <w:rPr>
                <w:rFonts w:eastAsia="Times New Roman"/>
                <w:color w:val="000000"/>
                <w:lang w:eastAsia="ru-RU"/>
              </w:rPr>
              <w:t>Краткосрочные совместные мероприятия по обучению персонала</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before="240" w:after="0" w:line="238" w:lineRule="atLeast"/>
              <w:jc w:val="both"/>
              <w:rPr>
                <w:rFonts w:eastAsia="Times New Roman"/>
                <w:color w:val="000000"/>
                <w:lang w:eastAsia="ru-RU"/>
              </w:rPr>
            </w:pPr>
          </w:p>
        </w:tc>
        <w:tc>
          <w:tcPr>
            <w:tcW w:w="4673" w:type="dxa"/>
            <w:tcBorders>
              <w:top w:val="single" w:sz="4" w:space="0" w:color="auto"/>
              <w:left w:val="single" w:sz="4" w:space="0" w:color="auto"/>
              <w:bottom w:val="single" w:sz="4" w:space="0" w:color="auto"/>
              <w:right w:val="nil"/>
            </w:tcBorders>
            <w:shd w:val="clear" w:color="auto" w:fill="auto"/>
            <w:hideMark/>
          </w:tcPr>
          <w:p w:rsidR="000F278B" w:rsidRPr="00311D41" w:rsidRDefault="000F278B" w:rsidP="00311D41">
            <w:pPr>
              <w:spacing w:before="240" w:after="0" w:line="238" w:lineRule="atLeast"/>
              <w:jc w:val="both"/>
              <w:rPr>
                <w:rFonts w:eastAsia="Times New Roman"/>
                <w:color w:val="000000"/>
                <w:lang w:eastAsia="ru-RU"/>
              </w:rPr>
            </w:pPr>
            <w:r w:rsidRPr="00311D41">
              <w:rPr>
                <w:rFonts w:eastAsia="Times New Roman"/>
                <w:color w:val="000000"/>
                <w:lang w:eastAsia="ru-RU"/>
              </w:rPr>
              <w:t>Все области образования, обучения и молодежи</w:t>
            </w:r>
          </w:p>
        </w:tc>
      </w:tr>
    </w:tbl>
    <w:p w:rsidR="000F278B" w:rsidRPr="000F278B" w:rsidRDefault="000F278B" w:rsidP="000F278B">
      <w:pPr>
        <w:spacing w:before="240" w:line="238" w:lineRule="atLeast"/>
        <w:jc w:val="both"/>
        <w:rPr>
          <w:rFonts w:eastAsia="Times New Roman"/>
          <w:color w:val="000000"/>
          <w:lang w:eastAsia="ru-RU"/>
        </w:rPr>
      </w:pP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В приведенных ниже разделах приводятся дополнительные описания перечисленных выше видов деятельности.</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УЧАЩИМСЯ</w:t>
      </w:r>
    </w:p>
    <w:p w:rsidR="000F278B" w:rsidRPr="000F278B" w:rsidRDefault="000F278B" w:rsidP="000F278B">
      <w:pPr>
        <w:pStyle w:val="af3"/>
        <w:rPr>
          <w:i w:val="0"/>
          <w:color w:val="000000"/>
          <w:sz w:val="27"/>
          <w:szCs w:val="27"/>
          <w:lang w:eastAsia="ru-RU"/>
        </w:rPr>
      </w:pPr>
      <w:r w:rsidRPr="000F278B">
        <w:rPr>
          <w:i w:val="0"/>
          <w:color w:val="000000"/>
          <w:lang w:eastAsia="ru-RU"/>
        </w:rPr>
        <w:t>ИНТЕНСИВНЫЕ ИССЛЕДОВАТЕЛЬСКИЕ ПРОГРАММЫ (СТУДЕНТЫ: ОТ ПЯТИ ДНЕЙ ДО ДВУХ МЕСЯЦЕВ, ОБУЧЕНИЕ СОТРУДНИКОВ/ПРИГЛАШЕННЫХ УЧИТЕЛЕЙ: ОТ ОДНОГО ДНЯ ДО ДВУХ МЕСЯЦЕВ)</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Программа интенсивного обучения (ISP) - это короткая программа обучения, в которой учащиеся и преподаватели занимаются в высших учебных заведениях, а также другие соответствующие приглашенные эксперты/специалисты, чтобы:</w:t>
      </w:r>
    </w:p>
    <w:p w:rsidR="000F278B" w:rsidRPr="000F278B" w:rsidRDefault="000F278B" w:rsidP="000F278B">
      <w:pPr>
        <w:pStyle w:val="afa"/>
        <w:numPr>
          <w:ilvl w:val="0"/>
          <w:numId w:val="355"/>
        </w:numPr>
        <w:spacing w:before="240" w:line="238" w:lineRule="atLeast"/>
        <w:contextualSpacing/>
        <w:jc w:val="both"/>
        <w:rPr>
          <w:rFonts w:eastAsia="Times New Roman"/>
          <w:color w:val="000000"/>
          <w:lang w:eastAsia="ru-RU"/>
        </w:rPr>
      </w:pPr>
      <w:r w:rsidRPr="000F278B">
        <w:rPr>
          <w:rFonts w:eastAsia="Times New Roman"/>
          <w:color w:val="000000"/>
          <w:lang w:eastAsia="ru-RU"/>
        </w:rPr>
        <w:t>поощрять эффективное и многонациональное обучение специальным темам;</w:t>
      </w:r>
    </w:p>
    <w:p w:rsidR="000F278B" w:rsidRPr="000F278B" w:rsidRDefault="000F278B" w:rsidP="000F278B">
      <w:pPr>
        <w:pStyle w:val="afa"/>
        <w:numPr>
          <w:ilvl w:val="0"/>
          <w:numId w:val="355"/>
        </w:numPr>
        <w:spacing w:before="240" w:line="238" w:lineRule="atLeast"/>
        <w:contextualSpacing/>
        <w:jc w:val="both"/>
        <w:rPr>
          <w:rFonts w:eastAsia="Times New Roman"/>
          <w:color w:val="000000"/>
          <w:lang w:eastAsia="ru-RU"/>
        </w:rPr>
      </w:pPr>
      <w:r w:rsidRPr="000F278B">
        <w:rPr>
          <w:rFonts w:eastAsia="Times New Roman"/>
          <w:color w:val="000000"/>
          <w:lang w:eastAsia="ru-RU"/>
        </w:rPr>
        <w:lastRenderedPageBreak/>
        <w:t>дать студентам и преподавателям возможность работать вместе в многонациональных и высших дисциплинарных группах и, таким образом, воспользоваться специальными условиями обучения, недоступными ни в одном институте, и получить новые перспективы по изучаемой теме;</w:t>
      </w:r>
    </w:p>
    <w:p w:rsidR="000F278B" w:rsidRPr="000F278B" w:rsidRDefault="000F278B" w:rsidP="000F278B">
      <w:pPr>
        <w:pStyle w:val="afa"/>
        <w:numPr>
          <w:ilvl w:val="0"/>
          <w:numId w:val="355"/>
        </w:numPr>
        <w:spacing w:before="240" w:line="238" w:lineRule="atLeast"/>
        <w:contextualSpacing/>
        <w:jc w:val="both"/>
        <w:rPr>
          <w:rFonts w:eastAsia="Times New Roman"/>
          <w:color w:val="000000"/>
          <w:lang w:eastAsia="ru-RU"/>
        </w:rPr>
      </w:pPr>
      <w:r w:rsidRPr="000F278B">
        <w:rPr>
          <w:rFonts w:eastAsia="Times New Roman"/>
          <w:color w:val="000000"/>
          <w:lang w:eastAsia="ru-RU"/>
        </w:rPr>
        <w:t>позволяют членам преподавательского состава обмениваться мнениями о содержании обучения, новых подходах к учебным программам, тестировать новаторские методы обучения, которые в конечном итоге могут стать частью недавно разработанного совместного курса или учебной программы во внутренней классной среде.</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Желательными характеристиками Интенсивной программы обучения являются следующие:</w:t>
      </w:r>
    </w:p>
    <w:p w:rsidR="000F278B" w:rsidRPr="000F278B" w:rsidRDefault="000F278B" w:rsidP="000F278B">
      <w:pPr>
        <w:pStyle w:val="afa"/>
        <w:numPr>
          <w:ilvl w:val="0"/>
          <w:numId w:val="356"/>
        </w:numPr>
        <w:spacing w:before="240" w:line="238" w:lineRule="atLeast"/>
        <w:contextualSpacing/>
        <w:jc w:val="both"/>
        <w:rPr>
          <w:rFonts w:eastAsia="Times New Roman"/>
          <w:color w:val="000000"/>
          <w:lang w:eastAsia="ru-RU"/>
        </w:rPr>
      </w:pPr>
      <w:r w:rsidRPr="000F278B">
        <w:rPr>
          <w:rFonts w:eastAsia="Times New Roman"/>
          <w:color w:val="000000"/>
          <w:lang w:eastAsia="ru-RU"/>
        </w:rPr>
        <w:t>Лица, предоставляющие обучение должны предоставлять новые возможности обучения, развитие навыков, доступ к информации и современные результаты исследований, другие знания и т. д. для участвующих учителей и студентов;</w:t>
      </w:r>
    </w:p>
    <w:p w:rsidR="000F278B" w:rsidRPr="000F278B" w:rsidRDefault="000F278B" w:rsidP="000F278B">
      <w:pPr>
        <w:pStyle w:val="afa"/>
        <w:numPr>
          <w:ilvl w:val="0"/>
          <w:numId w:val="356"/>
        </w:numPr>
        <w:spacing w:before="240" w:line="238" w:lineRule="atLeast"/>
        <w:contextualSpacing/>
        <w:jc w:val="both"/>
        <w:rPr>
          <w:rFonts w:eastAsia="Times New Roman"/>
          <w:color w:val="000000"/>
          <w:lang w:eastAsia="ru-RU"/>
        </w:rPr>
      </w:pPr>
      <w:r w:rsidRPr="000F278B">
        <w:rPr>
          <w:rFonts w:eastAsia="Times New Roman"/>
          <w:color w:val="000000"/>
          <w:lang w:eastAsia="ru-RU"/>
        </w:rPr>
        <w:t>рабочая нагрузка участвующих студентов должна быть признана за счет кредитов ECTS (или эквивалентной системы);</w:t>
      </w:r>
    </w:p>
    <w:p w:rsidR="000F278B" w:rsidRPr="000F278B" w:rsidRDefault="000F278B" w:rsidP="000F278B">
      <w:pPr>
        <w:pStyle w:val="afa"/>
        <w:numPr>
          <w:ilvl w:val="0"/>
          <w:numId w:val="356"/>
        </w:numPr>
        <w:spacing w:before="240" w:line="238" w:lineRule="atLeast"/>
        <w:contextualSpacing/>
        <w:jc w:val="both"/>
        <w:rPr>
          <w:rFonts w:eastAsia="Times New Roman"/>
          <w:color w:val="000000"/>
          <w:lang w:eastAsia="ru-RU"/>
        </w:rPr>
      </w:pPr>
      <w:r w:rsidRPr="000F278B">
        <w:rPr>
          <w:rFonts w:eastAsia="Times New Roman"/>
          <w:color w:val="000000"/>
          <w:lang w:eastAsia="ru-RU"/>
        </w:rPr>
        <w:t>Предполагается, что Лица, предоставляющие обучение, будут использовать инструменты и услуги ИКТ для поддержки подготовки и последующей деятельности МСФ, тем самым способствуя созданию сообщества устойчивого обучения в соответствующей предметной области;</w:t>
      </w:r>
    </w:p>
    <w:p w:rsidR="000F278B" w:rsidRPr="000F278B" w:rsidRDefault="000F278B" w:rsidP="000F278B">
      <w:pPr>
        <w:pStyle w:val="afa"/>
        <w:numPr>
          <w:ilvl w:val="0"/>
          <w:numId w:val="356"/>
        </w:numPr>
        <w:spacing w:before="240" w:line="238" w:lineRule="atLeast"/>
        <w:contextualSpacing/>
        <w:jc w:val="both"/>
        <w:rPr>
          <w:rFonts w:eastAsia="Times New Roman"/>
          <w:color w:val="000000"/>
          <w:lang w:eastAsia="ru-RU"/>
        </w:rPr>
      </w:pPr>
      <w:r w:rsidRPr="000F278B">
        <w:rPr>
          <w:rFonts w:eastAsia="Times New Roman"/>
          <w:color w:val="000000"/>
          <w:lang w:eastAsia="ru-RU"/>
        </w:rPr>
        <w:t>отношение персонала к учащимся должно гарантировать активное участие в классе;</w:t>
      </w:r>
    </w:p>
    <w:p w:rsidR="000F278B" w:rsidRPr="000F278B" w:rsidRDefault="000F278B" w:rsidP="000F278B">
      <w:pPr>
        <w:pStyle w:val="afa"/>
        <w:spacing w:before="240" w:line="238" w:lineRule="atLeast"/>
        <w:jc w:val="both"/>
        <w:rPr>
          <w:rFonts w:eastAsia="Times New Roman"/>
          <w:color w:val="000000"/>
          <w:lang w:eastAsia="ru-RU"/>
        </w:rPr>
      </w:pPr>
      <w:r w:rsidRPr="000F278B">
        <w:rPr>
          <w:rFonts w:eastAsia="Times New Roman"/>
          <w:color w:val="000000"/>
          <w:lang w:eastAsia="ru-RU"/>
        </w:rPr>
        <w:t>необходимо обеспечить баланс между участием транснациональных и национальных студентов и персонала;</w:t>
      </w:r>
    </w:p>
    <w:p w:rsidR="000F278B" w:rsidRPr="000F278B" w:rsidRDefault="000F278B" w:rsidP="000F278B">
      <w:pPr>
        <w:pStyle w:val="afa"/>
        <w:numPr>
          <w:ilvl w:val="0"/>
          <w:numId w:val="356"/>
        </w:numPr>
        <w:spacing w:before="240" w:line="238" w:lineRule="atLeast"/>
        <w:contextualSpacing/>
        <w:jc w:val="both"/>
        <w:rPr>
          <w:rFonts w:eastAsia="Times New Roman"/>
          <w:color w:val="000000"/>
          <w:lang w:eastAsia="ru-RU"/>
        </w:rPr>
      </w:pPr>
      <w:r w:rsidRPr="000F278B">
        <w:rPr>
          <w:rFonts w:eastAsia="Times New Roman"/>
          <w:color w:val="000000"/>
          <w:lang w:eastAsia="ru-RU"/>
        </w:rPr>
        <w:t>провайдер должен представить сильный междисциплинарный подход, способствующий взаимодействию студентов из разных академических дисциплин;</w:t>
      </w:r>
    </w:p>
    <w:p w:rsidR="000F278B" w:rsidRPr="000F278B" w:rsidRDefault="000F278B" w:rsidP="000F278B">
      <w:pPr>
        <w:pStyle w:val="afa"/>
        <w:numPr>
          <w:ilvl w:val="0"/>
          <w:numId w:val="356"/>
        </w:numPr>
        <w:spacing w:before="240" w:line="238" w:lineRule="atLeast"/>
        <w:contextualSpacing/>
        <w:jc w:val="both"/>
        <w:rPr>
          <w:rFonts w:eastAsia="Times New Roman"/>
          <w:color w:val="000000"/>
          <w:lang w:eastAsia="ru-RU"/>
        </w:rPr>
      </w:pPr>
      <w:r w:rsidRPr="000F278B">
        <w:rPr>
          <w:rFonts w:eastAsia="Times New Roman"/>
          <w:color w:val="000000"/>
          <w:lang w:eastAsia="ru-RU"/>
        </w:rPr>
        <w:t>в дополнение к результатам обучения по предметным компетенциям, Лица, предоставляющие обучение должны способствовать передаче трансверсальных компетенций.</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Выбор участников ISP (преподавателей и студентов) осуществляется консорциумом стратегического партнерства.</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Количество часов обучения и обучения должно гарантировать, что большая часть времени, проведенного за границей, связана с образованием и обучением, а не с поиском или любой другой деятельностью.</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СМЕШАННАЯ МОБИЛЬНОСТЬ СТУДЕНТОВ, ТРЕНИНГИ, ВЗРОСЛЫЕ УЧИТЕЛЯ, УЧЕНИКОВ ШКОЛ, МОЛОДЫХ ЛЮДЕЙ (ОТ ПЯТИ ДНЕЙ ДО ДВУХ МЕСЯЦЕВ ФИЗИЧЕСКОЙ МОБИЛЬНОСТИ)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Мероприятия, сочетающие один или несколько коротких периодов физической мобильности (всего до двух месяцев) с виртуальной мобильностью (например, использование информационных и коммуникационных технологий, таких как совместные рабочие пространства, потоковое вещание, видеоконференции, социальные сети и т. д., чтобы дополнять или продлевать результаты обучения физической мобильности). Их можно использовать для подготовки, поддержки и отслеживания физической мобильности. Он также может быть организован для обращения к людям с особыми потребностями или с меньшим количеством возможностей помочь им преодолеть барьеры для долгосрочной физической мобильности.</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lastRenderedPageBreak/>
        <w:t>КРАТКОСРОЧНЫЙ ОБМЕН ГРУППЫ УЧЕНИКОВ (ОТ ТРЁХ ДНЕЙ ДО ДВУХ МЕСЯЦЕВ)</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Краткосрочные обмены группами учащихся могут быть организованы между школами из разных стран, участвующих в том же Стратегическом партнерстве. Во время таких направлений ученики работают вместе в одной из партнерских школ и могут приниматься в семьях друг друга. Совместная проектная работа во время посещений должна быть связана с целями Стратегического Партнерства. Обратите внимание, что сотрудничество между школами в партнерстве не должно ограничиваться такими мероприятиями, но также включать в себя общие онлайн и местные мероприятия. Школы рекомендуют использовать eTwinning для совместной работы над проектом до и после мероприятий мобильности.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Школьники, проводящие краткосрочные обмены, всегда должны сопровождаться взрослыми, чтобы обеспечить их защиту и безопасность, а также их эффективное обучение во время мобильности.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Совместные проектные работы во время посещений должны давать учащимся и учителям в разных странах возможность работать вместе по одной или нескольким темам, представляющим взаимный интерес. Они помогают ученикам и учителям приобретать и совершенствовать навыки не только в теме или предметной области, на которой ориентирован проект, но также в плане совместной работы, межкультурного обучения, социальных отношений, планирования и осуществления проектных направлений и использования информации и коммуникации технологий (ИКТ). Участие в совместной проектной работе с группами учеников из школ-партнеров из разных стран также дает ученикам и преподавателям возможность практиковать языки и повышает их мотивацию к изучению языка.</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В идеале проектная деятельность должна быть интегрирована в регулярную деятельность школ и включаться в учебную программу участвующих учащихся. Учащиеся должны быть способны участвовать во всех этапах проекта, включая планирование, организацию и оценку деятельности.</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ДОЛГОСРОЧНАЯ ИССЛЕДОВАТЕЛЬСКАЯ МОБИЛЬНОСТЬ УЧЕНИКОВ (ДВА-ДВЕНАДЦАТЬ МЕСЯЦЕВ)</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Целью этой деятельности является укрепление сотрудничества между школами, участвующими в Стратегическом Партнерстве. Деятельность по мобильности должна быть связана с целями Партнерства и должна быть встроена в проект. Школам разрешено использовать eTwinning для совместной работы над проектом до, вовремя, и после занятий мобильностью учеников. Эти меры должны помочь в максимизации на влияние на участвующих школах. Эта деятельность также позволяет ученикам развивать свое понимание разнообразия Европейских культур и языков, а также помогает им приобретать компетентность, необходимую для их личного развития. Школы, участвующие в партнерстве, должны совместно работать над разработкой соглашений, признавая исследования, проведенные в партнерской школе за рубежом, и укрепление европейского измерения в школьном образовании. Эта деятельность также должна стать ценным международным педагогическим опытом для учителей, участвующих в организации, и реализации мобильности.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Участники выбираются школами. Они должны быть учениками в возрасте не менее 14 лет и быть зачисленными на полный рабочий день в школу, участвующую в Стратегическом партнерстве. Отобранные ученики могут проводить от двух до двенадцати месяцев в принимающей школе и принимающей семье за ​​рубежом.</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lastRenderedPageBreak/>
        <w:t>Взаимный обмен учениками между школами/принимающими семьями поощряется, но не является обязательным.</w:t>
      </w:r>
    </w:p>
    <w:p w:rsidR="000F278B" w:rsidRPr="000F278B" w:rsidRDefault="000F278B" w:rsidP="000F278B">
      <w:pPr>
        <w:spacing w:before="240" w:line="238" w:lineRule="atLeast"/>
        <w:jc w:val="both"/>
        <w:rPr>
          <w:rFonts w:eastAsia="Times New Roman"/>
          <w:b/>
          <w:bCs/>
          <w:color w:val="000000"/>
          <w:sz w:val="32"/>
          <w:szCs w:val="32"/>
          <w:lang w:eastAsia="ru-RU"/>
        </w:rPr>
      </w:pPr>
      <w:r w:rsidRPr="000F278B">
        <w:rPr>
          <w:rFonts w:eastAsia="Times New Roman"/>
          <w:color w:val="000000"/>
          <w:lang w:eastAsia="ru-RU"/>
        </w:rPr>
        <w:t>Все участники, участвующие в мобильности обучения - школы, ученики, их родители и принимающие семьи, должны проконсультироваться с конкретным Руководством по мобильности учеников, которое призвано помочь им в осуществлении деятельности и обеспечить безопасность и благополучие участвующих учеников, В Руководстве указаны роли и обязанности, дается руководство и предоставляются необходимые шаблоны и формы для участников. Руководство доступно на английском языке на веб-сайте Europa и в переводе на веб-сайте соответствующего Национального агентства.</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ЯЗЫКОВАЯ ОНЛАЙН ПОДДЕРЖКА</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Лицам, участвующим в программах долгосрочной мобильности  (от двух до двенадцати месяцев), может понадобиться языковая подготовка в рамках Стратегического партнерства. В связи с этим в рамках Программы будет внедряться ЯЗЫКОВАЯ ОНЛАЙН поддержка. Такая онлайн поддержка предоставляется Европейскиой Комиссией для отдельных учащихся, с целью оценки их компетентности в языке, которым они будут пользоваться для обучения за рубежом. Этот инструмент также предлагает им, при необходимости, возможность улучшить знание языка до и/или в течение периода мобильности.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При внедрении ее школах, языковая онлайн поддержка будет предоставляться следующим образом:</w:t>
      </w:r>
    </w:p>
    <w:p w:rsidR="000F278B" w:rsidRPr="000F278B" w:rsidRDefault="000F278B" w:rsidP="000F278B">
      <w:pPr>
        <w:pStyle w:val="afa"/>
        <w:numPr>
          <w:ilvl w:val="0"/>
          <w:numId w:val="357"/>
        </w:numPr>
        <w:spacing w:before="240" w:line="238" w:lineRule="atLeast"/>
        <w:contextualSpacing/>
        <w:jc w:val="both"/>
        <w:rPr>
          <w:rFonts w:eastAsia="Times New Roman"/>
          <w:color w:val="000000"/>
          <w:lang w:eastAsia="ru-RU"/>
        </w:rPr>
      </w:pPr>
      <w:r w:rsidRPr="000F278B">
        <w:rPr>
          <w:rFonts w:eastAsia="Times New Roman"/>
          <w:color w:val="000000"/>
          <w:lang w:eastAsia="ru-RU"/>
        </w:rPr>
        <w:t>Национальные агентства выделяют онлайн-лицензии школам в соответствии с общим критерием, определенным Европейской комиссией.</w:t>
      </w:r>
    </w:p>
    <w:p w:rsidR="000F278B" w:rsidRPr="000F278B" w:rsidRDefault="000F278B" w:rsidP="000F278B">
      <w:pPr>
        <w:pStyle w:val="afa"/>
        <w:numPr>
          <w:ilvl w:val="0"/>
          <w:numId w:val="357"/>
        </w:numPr>
        <w:spacing w:before="240" w:line="238" w:lineRule="atLeast"/>
        <w:contextualSpacing/>
        <w:jc w:val="both"/>
        <w:rPr>
          <w:rFonts w:eastAsia="Times New Roman"/>
          <w:color w:val="000000"/>
          <w:lang w:eastAsia="ru-RU"/>
        </w:rPr>
      </w:pPr>
      <w:r w:rsidRPr="000F278B">
        <w:rPr>
          <w:rFonts w:eastAsia="Times New Roman"/>
          <w:color w:val="000000"/>
          <w:lang w:eastAsia="ru-RU"/>
        </w:rPr>
        <w:t>После выбора всех учеников (кроме носителей языка), пользующихся онлайн-сайтом, он проведет онлайн-тест, чтобы оценить свои компетенции на языке, который они будут использовать для изучения. Результаты е этого теста будут доведены до ученика и школы.</w:t>
      </w:r>
    </w:p>
    <w:p w:rsidR="000F278B" w:rsidRPr="000F278B" w:rsidRDefault="000F278B" w:rsidP="000F278B">
      <w:pPr>
        <w:pStyle w:val="afa"/>
        <w:numPr>
          <w:ilvl w:val="0"/>
          <w:numId w:val="357"/>
        </w:numPr>
        <w:spacing w:before="240" w:line="238" w:lineRule="atLeast"/>
        <w:contextualSpacing/>
        <w:jc w:val="both"/>
        <w:rPr>
          <w:rFonts w:eastAsia="Times New Roman"/>
          <w:color w:val="000000"/>
          <w:lang w:eastAsia="ru-RU"/>
        </w:rPr>
      </w:pPr>
      <w:r w:rsidRPr="000F278B">
        <w:rPr>
          <w:rFonts w:eastAsia="Times New Roman"/>
          <w:color w:val="000000"/>
          <w:lang w:eastAsia="ru-RU"/>
        </w:rPr>
        <w:t>Основываясь на количестве онлайн-лицензий, доступных для языковых курсов, школы будут распространять лицензии в соответствии с потребностями.</w:t>
      </w:r>
    </w:p>
    <w:p w:rsidR="000F278B" w:rsidRPr="000F278B" w:rsidRDefault="000F278B" w:rsidP="000F278B">
      <w:pPr>
        <w:pStyle w:val="afa"/>
        <w:numPr>
          <w:ilvl w:val="0"/>
          <w:numId w:val="357"/>
        </w:numPr>
        <w:spacing w:before="240" w:line="238" w:lineRule="atLeast"/>
        <w:contextualSpacing/>
        <w:jc w:val="both"/>
        <w:rPr>
          <w:rFonts w:eastAsia="Times New Roman"/>
          <w:color w:val="000000"/>
          <w:lang w:eastAsia="ru-RU"/>
        </w:rPr>
      </w:pPr>
      <w:r w:rsidRPr="000F278B">
        <w:rPr>
          <w:rFonts w:eastAsia="Times New Roman"/>
          <w:color w:val="000000"/>
          <w:lang w:eastAsia="ru-RU"/>
        </w:rPr>
        <w:t>В конце периода мобильности, ученики будут проходить повторное тестирование для измерения прогресса в иностранном языке.</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Более подробная информация о онлайн-языковой поддержке предоставляется на веб-сайтах Европейской комиссии и национальных агентств.</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Для языков, не охваченных службой Комиссии, для этой цели может быть предоставлен конкретный грант на «лингвистическую поддержку».</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СОТРУДНИКИ В ОБРАЗОВАНИИ, ПОДГОТОВКЕ И ДЕЛАМ МОЛОДЁЖИ</w:t>
      </w:r>
    </w:p>
    <w:p w:rsidR="000F278B" w:rsidRPr="000F278B" w:rsidRDefault="000F278B" w:rsidP="000F278B">
      <w:pPr>
        <w:pStyle w:val="af3"/>
        <w:rPr>
          <w:i w:val="0"/>
          <w:color w:val="000000"/>
          <w:sz w:val="27"/>
          <w:szCs w:val="27"/>
          <w:lang w:eastAsia="ru-RU"/>
        </w:rPr>
      </w:pPr>
      <w:r w:rsidRPr="000F278B">
        <w:rPr>
          <w:i w:val="0"/>
          <w:color w:val="000000"/>
          <w:lang w:eastAsia="ru-RU"/>
        </w:rPr>
        <w:t>КРАТКОСРОЧНЫЕ ТРЕНИНГИ СОТРУДНИКОВ (ОТ ТРЁХ ДНЕЙ ДО ДВУХ МЕСЯЦЕВ)</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Совместные мероприятия по обучению персонала позволяют участвующим организациям в Стратегическом партнерстве организовывать короткие учебные мероприятия для работников образования и подготовки кадров или работников молодежи, связанных с практикой или сферой действия Стратегического партнерства. Они должны быть организованы для небольших групп сотрудников из разных стран, чтобы максимизировать воздействие на каждую участвующую организацию.</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lastRenderedPageBreak/>
        <w:t>Они могут иметь различные форматы, то есть учебные визиты, объединяющие на месте посещение соответствующих организаций, презентации, дискуссионные семинары, учебные курсы и т.д. Баланс должен находиться между участием участниками на национальной и международной основах.</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УЧЕБНЫЕ И ПОДГОТОВИТЕЛЬНЫЕ НАЗНАЧЕНИЯ (ОТ ДВУХ ДО ДВЕНАДЦАТИ МЕСЯЦЕВ)</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Целью деятельности является укрепление сотрудничества между организациями, участвующими в одном и том же Стратегическом партнерстве. Эта деятельность позволяет сотрудникам развивать свои знания и основы европейских систем образования и обучения, а также помогает им делиться и приобретать профессиональные компетенции, методы и практику.</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Эта деятельность позволяет преподавателям/преподавателям и другим образовательным сотрудникам в общеобразовательной школе, высшем образовании, профессиональном образовании или образовании для взрослых работать в учебном заведении, участвующем в партнерстве, для выполнения задания от двух до двенадцати месяцев за рубежом, обучения в партнерском учреждении или участие в профессиональной деятельности в другой партнерской организации, связанной с областью их опыта. Деятельность может состоять из работы в учебном заведении/центре или другой соответствующей организации (например, предприятия, НПО, школьные власти и т. д.), участие в структурированных курсах или семинарах (например, в педагогических колледжах или исследовательских организациях), местах размещения или периодах наблюдения в компании или организации в области образования, обучения или молодежи.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Отправляющее учреждение должно обеспечить справедливый, прозрачный и открытый процесс отбора, развить содержание деятельности с участником и обеспечить внутреннее и, насколько это возможно, внешнее признание этой долгосрочной мобильности за рубежом.</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Что касается преподавательских и учебных заданий в высшем образовании, на них имеют право следующие типы отправляющих и получающих организаций:</w:t>
      </w:r>
    </w:p>
    <w:p w:rsidR="000F278B" w:rsidRPr="000F278B" w:rsidRDefault="000F278B" w:rsidP="000F278B">
      <w:pPr>
        <w:pStyle w:val="afa"/>
        <w:numPr>
          <w:ilvl w:val="0"/>
          <w:numId w:val="358"/>
        </w:numPr>
        <w:spacing w:before="240" w:line="238" w:lineRule="atLeast"/>
        <w:contextualSpacing/>
        <w:jc w:val="both"/>
        <w:rPr>
          <w:rFonts w:eastAsia="Times New Roman"/>
          <w:color w:val="000000"/>
          <w:lang w:eastAsia="ru-RU"/>
        </w:rPr>
      </w:pPr>
      <w:r w:rsidRPr="000F278B">
        <w:rPr>
          <w:rFonts w:eastAsia="Times New Roman"/>
          <w:color w:val="000000"/>
          <w:lang w:eastAsia="ru-RU"/>
        </w:rPr>
        <w:t>Для долгосрочной мобильности для преподавания, отправляющей организацией может стать любая организация, в то время как принимающая организация должна быть действующим ВУЗом.</w:t>
      </w:r>
    </w:p>
    <w:p w:rsidR="000F278B" w:rsidRPr="000F278B" w:rsidRDefault="000F278B" w:rsidP="000F278B">
      <w:pPr>
        <w:pStyle w:val="afa"/>
        <w:numPr>
          <w:ilvl w:val="0"/>
          <w:numId w:val="358"/>
        </w:numPr>
        <w:spacing w:before="240" w:line="238" w:lineRule="atLeast"/>
        <w:contextualSpacing/>
        <w:jc w:val="both"/>
        <w:rPr>
          <w:rFonts w:eastAsia="Times New Roman"/>
          <w:color w:val="000000"/>
          <w:lang w:eastAsia="ru-RU"/>
        </w:rPr>
      </w:pPr>
      <w:r w:rsidRPr="000F278B">
        <w:rPr>
          <w:rFonts w:eastAsia="Times New Roman"/>
          <w:color w:val="000000"/>
          <w:lang w:eastAsia="ru-RU"/>
        </w:rPr>
        <w:t>Для долгосрочной мобильности персонала в целях получения подготовки, отправляющая организация должна быть действующим ВУЗом, тогда как принимающая организация может носить любой характер.</w:t>
      </w:r>
    </w:p>
    <w:p w:rsidR="000F278B" w:rsidRPr="000F278B" w:rsidRDefault="000F278B" w:rsidP="000F278B">
      <w:pPr>
        <w:pStyle w:val="afa"/>
        <w:numPr>
          <w:ilvl w:val="0"/>
          <w:numId w:val="358"/>
        </w:numPr>
        <w:spacing w:before="240" w:line="238" w:lineRule="atLeast"/>
        <w:contextualSpacing/>
        <w:jc w:val="both"/>
        <w:rPr>
          <w:rFonts w:eastAsia="Times New Roman"/>
          <w:color w:val="000000"/>
          <w:lang w:eastAsia="ru-RU"/>
        </w:rPr>
      </w:pPr>
      <w:r w:rsidRPr="000F278B">
        <w:rPr>
          <w:rFonts w:eastAsia="Times New Roman"/>
          <w:color w:val="000000"/>
          <w:lang w:eastAsia="ru-RU"/>
        </w:rPr>
        <w:t>Отправляющие и принимающие организации должны быть расположены в разных странах. Принимающая страна должна отличаться от страны проживания участника.</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МОБИЛЬНОСТЬ МОЛОДЕЖНЫХ РАБОТНИКОВ (ОТ ДВУХ ДО ДВЕНАДЦАТИ МЕСЯЦЕВ)</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 xml:space="preserve">Эта деятельность позволяет молодым работникам испытывать другую рабочую реальность, чем та, что находится в их родных странах, повышая их профессиональную, личную и межкультурную компетенцию. Молодежный работник имеет возможность работать за границей на срок от двух до двенадцати месяцев, активно содействуя повседневной работе принимающей организации, в то же время обогащая свой профиль профессионалами в </w:t>
      </w:r>
      <w:r w:rsidRPr="000F278B">
        <w:rPr>
          <w:rFonts w:eastAsia="Times New Roman"/>
          <w:color w:val="000000"/>
          <w:lang w:eastAsia="ru-RU"/>
        </w:rPr>
        <w:lastRenderedPageBreak/>
        <w:t>этой области. Эти мероприятия также направлены на укрепление потенциала задействованных организаций, пользующихся новыми перспективами и опытом. Деятельность по мобильности может осуществляться как в виде отдельных видов деятельности (т.е. один молодежный работник отправляется на принимающей организации) или парами, в качестве взаимного обмена молодежными работниками (одновременно или нет) между двумя партнерскими организациями.</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ЯЗЫКОВАЯ ОНЛАЙН ПОДДЕРЖКА</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Участники долгосрочной деятельности по мобильности в рамках Стратегического партнерства могут извлечь выгоду из участия в подготовке персонала. В этой связи, интернет - языковая поддержка будет постепенно осуществляться в ходе Программ. Такая онлайн-поддержка предоставляется Европейской комиссией отдельным сотрудникам и работникам молодежи с целью оценки их компетентности в языке, который они будут использовать для обучения за рубежом. Этот инструмент также предлагает им, при необходимости, возможность улучшить знание языка до и/или в течение периода мобильности.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При внедрении для персонала и работников молодежи языковой онлайн поддержки, она будет предоставляться следующим образом:</w:t>
      </w:r>
    </w:p>
    <w:p w:rsidR="000F278B" w:rsidRPr="000F278B" w:rsidRDefault="000F278B" w:rsidP="000F278B">
      <w:pPr>
        <w:pStyle w:val="afa"/>
        <w:numPr>
          <w:ilvl w:val="0"/>
          <w:numId w:val="359"/>
        </w:numPr>
        <w:spacing w:before="240" w:line="238" w:lineRule="atLeast"/>
        <w:contextualSpacing/>
        <w:jc w:val="both"/>
        <w:rPr>
          <w:rFonts w:eastAsia="Times New Roman"/>
          <w:color w:val="000000"/>
          <w:lang w:eastAsia="ru-RU"/>
        </w:rPr>
      </w:pPr>
      <w:r w:rsidRPr="000F278B">
        <w:rPr>
          <w:rFonts w:eastAsia="Times New Roman"/>
          <w:color w:val="000000"/>
          <w:lang w:eastAsia="ru-RU"/>
        </w:rPr>
        <w:t>Национальные агентства выделяют онлайн лицензии на организации в соответствии с общими критериями, указанными Европейской Комиссией.</w:t>
      </w:r>
    </w:p>
    <w:p w:rsidR="000F278B" w:rsidRPr="000F278B" w:rsidRDefault="000F278B" w:rsidP="000F278B">
      <w:pPr>
        <w:pStyle w:val="afa"/>
        <w:numPr>
          <w:ilvl w:val="0"/>
          <w:numId w:val="359"/>
        </w:numPr>
        <w:spacing w:before="240" w:line="238" w:lineRule="atLeast"/>
        <w:contextualSpacing/>
        <w:jc w:val="both"/>
        <w:rPr>
          <w:rFonts w:eastAsia="Times New Roman"/>
          <w:color w:val="000000"/>
          <w:lang w:eastAsia="ru-RU"/>
        </w:rPr>
      </w:pPr>
      <w:r w:rsidRPr="000F278B">
        <w:rPr>
          <w:rFonts w:eastAsia="Times New Roman"/>
          <w:color w:val="000000"/>
          <w:lang w:eastAsia="ru-RU"/>
        </w:rPr>
        <w:t>После выбора всех участников (кроме носителей языка), пользующихся онлайн-службой, будет проведен онлайн-тест, чтобы оценить свои компетенции на языке, который они будут использовать для изучения. Результаты этого теста будут сообщены участнику.</w:t>
      </w:r>
    </w:p>
    <w:p w:rsidR="000F278B" w:rsidRPr="000F278B" w:rsidRDefault="000F278B" w:rsidP="000F278B">
      <w:pPr>
        <w:pStyle w:val="afa"/>
        <w:numPr>
          <w:ilvl w:val="0"/>
          <w:numId w:val="359"/>
        </w:numPr>
        <w:spacing w:before="240" w:line="238" w:lineRule="atLeast"/>
        <w:contextualSpacing/>
        <w:jc w:val="both"/>
        <w:rPr>
          <w:rFonts w:eastAsia="Times New Roman"/>
          <w:color w:val="000000"/>
          <w:lang w:eastAsia="ru-RU"/>
        </w:rPr>
      </w:pPr>
      <w:r w:rsidRPr="000F278B">
        <w:rPr>
          <w:rFonts w:eastAsia="Times New Roman"/>
          <w:color w:val="000000"/>
          <w:lang w:eastAsia="ru-RU"/>
        </w:rPr>
        <w:t>Основываясь на количестве онлайн- лицензий, доступных для языковых курсов, организации будут распространять лицензии в соответствии с потребностями.</w:t>
      </w:r>
    </w:p>
    <w:p w:rsidR="000F278B" w:rsidRPr="000F278B" w:rsidRDefault="000F278B" w:rsidP="000F278B">
      <w:pPr>
        <w:pStyle w:val="afa"/>
        <w:numPr>
          <w:ilvl w:val="0"/>
          <w:numId w:val="359"/>
        </w:numPr>
        <w:spacing w:before="240" w:line="238" w:lineRule="atLeast"/>
        <w:contextualSpacing/>
        <w:jc w:val="both"/>
        <w:rPr>
          <w:rFonts w:eastAsia="Times New Roman"/>
          <w:color w:val="000000"/>
          <w:lang w:eastAsia="ru-RU"/>
        </w:rPr>
      </w:pPr>
      <w:r w:rsidRPr="000F278B">
        <w:rPr>
          <w:rFonts w:eastAsia="Times New Roman"/>
          <w:color w:val="000000"/>
          <w:lang w:eastAsia="ru-RU"/>
        </w:rPr>
        <w:t>По окончании периода мобильности участники проведут вторую оценку для оценки прогресса, достигнутого на иностранном языке.</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Более подробная информация об онлайн-языковой поддержке предоставляется на веб-сайтах Европейской комиссии и Национальных агентств.</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Для языков, не охваченных службой Комиссии, для этой цели может быть предоставлен конкретный грант на «лингвистическую поддержку».</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ТРАНСНАЦИОНАЛЬНЫЕ МОЛОДЕЖНЫЕ ИНИЦИАТИВЫ</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Стратегическое партнерство в области молодежи также поддерживает развитие транснациональных инициатив, направленных на повышение социальной ответственности и предпринимательского духа, совместно осуществляемых двумя или более группами молодых людей из разных стран.</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Например, эти инициативы могут касаться:</w:t>
      </w:r>
    </w:p>
    <w:p w:rsidR="000F278B" w:rsidRPr="000F278B" w:rsidRDefault="000F278B" w:rsidP="000F278B">
      <w:pPr>
        <w:pStyle w:val="afa"/>
        <w:numPr>
          <w:ilvl w:val="0"/>
          <w:numId w:val="360"/>
        </w:numPr>
        <w:spacing w:before="240" w:line="238" w:lineRule="atLeast"/>
        <w:contextualSpacing/>
        <w:jc w:val="both"/>
        <w:rPr>
          <w:rFonts w:eastAsia="Times New Roman"/>
          <w:color w:val="000000"/>
          <w:lang w:eastAsia="ru-RU"/>
        </w:rPr>
      </w:pPr>
      <w:r w:rsidRPr="000F278B">
        <w:rPr>
          <w:rFonts w:eastAsia="Times New Roman"/>
          <w:color w:val="000000"/>
          <w:lang w:eastAsia="ru-RU"/>
        </w:rPr>
        <w:t>создания (сетей) социальных предприятий, ассоциаций, клубов, НПО;</w:t>
      </w:r>
    </w:p>
    <w:p w:rsidR="000F278B" w:rsidRPr="000F278B" w:rsidRDefault="000F278B" w:rsidP="000F278B">
      <w:pPr>
        <w:pStyle w:val="afa"/>
        <w:numPr>
          <w:ilvl w:val="0"/>
          <w:numId w:val="360"/>
        </w:numPr>
        <w:spacing w:before="240" w:line="238" w:lineRule="atLeast"/>
        <w:contextualSpacing/>
        <w:jc w:val="both"/>
        <w:rPr>
          <w:rFonts w:eastAsia="Times New Roman"/>
          <w:color w:val="000000"/>
          <w:lang w:eastAsia="ru-RU"/>
        </w:rPr>
      </w:pPr>
      <w:r w:rsidRPr="000F278B">
        <w:rPr>
          <w:rFonts w:eastAsia="Times New Roman"/>
          <w:color w:val="000000"/>
          <w:lang w:eastAsia="ru-RU"/>
        </w:rPr>
        <w:t>разработки и поставка курсов и тренингов по предпринимательству образования (в частности предпринимательства и ИКТ);</w:t>
      </w:r>
    </w:p>
    <w:p w:rsidR="000F278B" w:rsidRPr="000F278B" w:rsidRDefault="000F278B" w:rsidP="000F278B">
      <w:pPr>
        <w:pStyle w:val="afa"/>
        <w:numPr>
          <w:ilvl w:val="0"/>
          <w:numId w:val="360"/>
        </w:numPr>
        <w:spacing w:before="240" w:line="238" w:lineRule="atLeast"/>
        <w:contextualSpacing/>
        <w:jc w:val="both"/>
        <w:rPr>
          <w:rFonts w:eastAsia="Times New Roman"/>
          <w:color w:val="000000"/>
          <w:lang w:eastAsia="ru-RU"/>
        </w:rPr>
      </w:pPr>
      <w:r w:rsidRPr="000F278B">
        <w:rPr>
          <w:rFonts w:eastAsia="Times New Roman"/>
          <w:color w:val="000000"/>
          <w:lang w:eastAsia="ru-RU"/>
        </w:rPr>
        <w:t>информации, медиаграмотности, направлений сенсибилизации или действия, стимулирующих гражданскую приверженность молодежи (например, дискуссии, конференции, мероприятия, консультации, инициативы по европейским темам и т. д.);</w:t>
      </w:r>
    </w:p>
    <w:p w:rsidR="000F278B" w:rsidRPr="000F278B" w:rsidRDefault="000F278B" w:rsidP="000F278B">
      <w:pPr>
        <w:pStyle w:val="afa"/>
        <w:numPr>
          <w:ilvl w:val="0"/>
          <w:numId w:val="360"/>
        </w:numPr>
        <w:spacing w:before="240" w:line="238" w:lineRule="atLeast"/>
        <w:contextualSpacing/>
        <w:jc w:val="both"/>
        <w:rPr>
          <w:rFonts w:eastAsia="Times New Roman"/>
          <w:color w:val="000000"/>
          <w:lang w:eastAsia="ru-RU"/>
        </w:rPr>
      </w:pPr>
      <w:r w:rsidRPr="000F278B">
        <w:rPr>
          <w:rFonts w:eastAsia="Times New Roman"/>
          <w:color w:val="000000"/>
          <w:lang w:eastAsia="ru-RU"/>
        </w:rPr>
        <w:lastRenderedPageBreak/>
        <w:t>направлений в интересах местных общин (например, поддержка уязвимых групп, таких как пожилые люди, меньшинства, мигранты, инвалиды и т. д.);</w:t>
      </w:r>
    </w:p>
    <w:p w:rsidR="000F278B" w:rsidRPr="000F278B" w:rsidRDefault="000F278B" w:rsidP="000F278B">
      <w:pPr>
        <w:pStyle w:val="afa"/>
        <w:numPr>
          <w:ilvl w:val="0"/>
          <w:numId w:val="360"/>
        </w:numPr>
        <w:spacing w:before="240" w:line="238" w:lineRule="atLeast"/>
        <w:contextualSpacing/>
        <w:jc w:val="both"/>
        <w:rPr>
          <w:rFonts w:eastAsia="Times New Roman"/>
          <w:color w:val="000000"/>
          <w:lang w:eastAsia="ru-RU"/>
        </w:rPr>
      </w:pPr>
      <w:r w:rsidRPr="000F278B">
        <w:rPr>
          <w:rFonts w:eastAsia="Times New Roman"/>
          <w:color w:val="000000"/>
          <w:lang w:eastAsia="ru-RU"/>
        </w:rPr>
        <w:t>художественных и культурных инициатив (театральные постановки, выставки, музыкальные представления, форумы для обсуждения и т. д.).</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Молодежная инициатива - это проект, инициированный, созданный и осуществляемый самими молодыми людьми. Это дает молодым людям возможность опробовать идеи посредством инициатив, которые дают им возможность быть непосредственно и активно участвовать в планировании и осуществлении проекта. Участие в Молодежной Инициативе является важным опытом, не связанным с учебой. При осуществлении Молодежной инициативы молодые люди имеют возможность решать конкретные проблемы или проблемы, возникающие в их социальных группах. У них есть возможность обсудить и отразить выбранный ими образ в европейском контексте, внести свой вклад в строительство Европы.</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Молодежная инициатива должна быть транснациональной: объединение местных направлений, совместно осуществляемых двумя или более группами из разных стран. Сотрудничество с международными партнерами в транснациональной молодежной инициативе основано на аналогичных потребностях или интересах, чтобы делиться практикой и учиться у сверстников.</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Молодежные инициативы позволяют большому числу молодых людей стать изобретательными и творческими в повседневной жизни и говорить о своих местных потребностях и интересах, а также о проблемах, с которыми сталкиваются социальные группы, в которых они живут.</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Молодые люди могут опробовать идеи, инициируя, настраивая и осуществляя проект, затрагивающий различные сферы жизни. Молодежные инициативы также могут привести к самозанятости или созданию ассоциаций, НПО или других органов, действующих в области социальной экономики, некоммерческой и молодежной сферы.</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Молодежь, осуществляющая транснациональные молодежные инициативы, может быть поддержана тренером. Тренер, это человек, который имеет молодежную работу и/или опыт работы молодежных инициатив и способен сопровождать группы молодых людей координировать процесс обучения и поддерживать их участие. Он играет разные роли в зависимости от потребностей данной группы молодых людей.</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Тренер остается вне Молодежной инициативы, но поддерживает группу молодых людей в подготовке, реализации и оценке своего проекта на основе потребностей группы. Тренеры поддерживают квалификацию учебного процесса, и они обеспечивают постоянное партнерство, призванное помочь группе или отдельным людям произвести результаты в своих проектах. Тренер не является: руководитель проекта; консультант/советник; член группы, несущей проект; профессиональный тренер/эксперт, предоставляющий только техническую поддержку в определенной области; законным представителем проекта. Если молодежная инициатива осуществляется несовершеннолетними, поддержка тренера является обязательной.</w:t>
      </w:r>
    </w:p>
    <w:p w:rsidR="000F278B" w:rsidRPr="000F278B" w:rsidRDefault="000F278B" w:rsidP="000F278B">
      <w:pPr>
        <w:jc w:val="both"/>
        <w:rPr>
          <w:rFonts w:eastAsia="Times New Roman"/>
          <w:b/>
          <w:bCs/>
          <w:color w:val="000000"/>
          <w:sz w:val="32"/>
          <w:szCs w:val="32"/>
          <w:lang w:eastAsia="ru-RU"/>
        </w:rPr>
      </w:pPr>
      <w:r w:rsidRPr="000F278B">
        <w:rPr>
          <w:rFonts w:eastAsia="Times New Roman"/>
          <w:b/>
          <w:bCs/>
          <w:color w:val="000000"/>
          <w:sz w:val="32"/>
          <w:szCs w:val="32"/>
          <w:lang w:eastAsia="ru-RU"/>
        </w:rPr>
        <w:br w:type="page"/>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lastRenderedPageBreak/>
        <w:t>3. ПРИМЕРЫ СТРАТЕГИЧЕСКИХ ПАРТНЕРСТВ</w:t>
      </w:r>
    </w:p>
    <w:p w:rsidR="000F278B" w:rsidRPr="000F278B" w:rsidRDefault="000F278B" w:rsidP="000F278B">
      <w:pPr>
        <w:pStyle w:val="af3"/>
        <w:rPr>
          <w:i w:val="0"/>
          <w:color w:val="000000"/>
          <w:sz w:val="27"/>
          <w:szCs w:val="27"/>
          <w:lang w:eastAsia="ru-RU"/>
        </w:rPr>
      </w:pPr>
      <w:r w:rsidRPr="000F278B">
        <w:rPr>
          <w:i w:val="0"/>
          <w:color w:val="000000"/>
          <w:lang w:eastAsia="ru-RU"/>
        </w:rPr>
        <w:t>ПООЩРЕНИЕ ГИБКИХ МЕТОДИК ОБУЧЕНИЯ</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Интеграция практических и теоретических знаний в учебные планы высших учебных заведений может предоставить студентам возможность приобретать навыки, необходимые сейчас и в будущем на рынке труда, и, таким образом, улучшить их трудоустройство в будущем. Стратегическое партнерство будет поддерживать проектное сотрудничество между предприятиями и студентами и персоналом ВУЗов, разрабатывать, тестировать и адаптировать совместную учебную программу между участвующими вузами на основе исчерпывающего анализа потребностей и сосредоточения внимания на «реальном» транснациональном подходе. Это также подразумевает преподавательскую/учебную деятельность, включая обмен персоналом между вузами и предприятиями и интегрированную («встроенную») мобильность, в которой учащиеся следуют совместной программе, компоненты которой преподаются разными партнерами и в разных местах. Конечным результатом является предоставление совместной учебной программы и распространение среди организаций вне партнерства. Партнерство состоит из вузов и предприятий, в том числе МСП и социальных предприятий, для обеспечения необходимой компетентности, а также рекламного равенства навыков, разработанных в рамках совместной учебной программы.</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ИНТЕГРИРОВАННОЕ МЕСТНОЕ/РЕГИОНАЛЬНОЕ РАЗВИТИЕ</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Разработка комплексных планов локального/регионального развития может сильно выиграть от участия всех заинтересованных сторон. Стратегическое партнерство будет разрабатывать, тестировать и внедрять инновационные пакеты курсов, обогащающие каждую учебную программу партнерских вузов с целью предоставления двойных сертификатов или двойных степеней. В рамках проекта будут задействованы ключевые заинтересованные стороны и будут полагаться на их постоянный надзор, в частности, через конкретный Руководящий персонал, чтобы обеспечить удовлетворение потребностей местных/региональных субъектов. Проект также будет подразумевать преподавание/учебу, включая обмен персоналом между вузами и студенческой «смешанной» мобильностью. Конечным результатом является интеграция эти пакеты курсов в учебную программу и выдачу двойного сертификата/степени. Партнерство включает учреждения высшего образования, а также местные субъекты и органы местного публичного управления.</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Участие менее опытных партнеров в проводимых мероприятиях может быть постепенным, гарантируя, что, как минимум, в последний год проекта, все партнеры интегрированы во весь пакет направлений.</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ТВОРЧЕСТВО И ИННОВАЦИИ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Малые и средние предприятия сталкиваются с проблемами развития навыков и инноваций, не имея при этом достаточных ресурсов или стратегического видения для борьбы с жесткой рыночной конкуренцией. Стратегическое партнёрство поддерживает распространение креативной и инновационной культуры внутри малого бизнеса путем передачи методологий, инструментов и концепций, способствующих организационному развитию и созданию продукта. Партнеры из творческих секторов и высших учебных заведений помогают другим партнерам научиться эффективно применять творческое мышление в своих организациях и развивать потенциал для инноваций и изменений.</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lastRenderedPageBreak/>
        <w:t>Одним из ощутимых результатов является создание индивидуальных планов направлений для творчества и развития на основе предыдущего анализа успешных случаев и методологий. Партнерство включает творческие секторы, малые и средние предприятия, ассоциации работодателей, торговые палаты, промышленность или ремесло.</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КАЧЕСТВО ОБРАЗОВАНИЯ</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Местные школьные власти в Швеции, Дании и Великобритании могут предложить стратегическое партнерство. Местные власти указали на необходимость повышения качества образования в области науки, математики и технологий и разработали проект, направленный на разработку совместной основы для поддержки участия учащихся в обучении. Цели проекта состоят в том, чтобы улучшить качество образования в математике и естественных науках, а также увеличить охват этих предметов в старших классах среднего и высшего образования. Проект осуществляется под руководством двух местных властей, и включает в себя все первичные и средние школ в соответствующих областях. Кроме того, местные власти включили o партнеров из их местных сообществ: университеты, медиа-центр, а также несколько предприятий и бизнес-ассоциаций в области технологий, науки и окружающей среды. Деятельность в рамках проекта включает обмен сотрудниками между участвующими организациями с целью обмена опытом и передовой практикой. Деловые партнеры приглашают школьные классы для ознакомительных поездок, чтобы дать ученикам знания в различных практических применениях тем, над которыми они работают. Студенты университета участвуют в качестве «приятелей для учебы» для учеников, обеспечивая дополнительную индивидуальную помощь с предметами, а также выступая в качестве образцов для подражания, мотивирующих учеников для изучения науки и техники. Результатом проекта является сотрудничество университетов с начальным педагогическим образованием, а также дальнейшее педагогическое сотрудничество и новые проекты между участвующими школами.</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ПОВЫШЕНИЕ ОБРАЗОВАНИЯ</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Повышение уровня третичного уровня образования, расширение доступа и облегчение завершения исследований в области высшего образования являются серьезными проблемами во многих странах. Стратегическое партнерство будет поддерживать разработку лучших путей продвижения в высшем образовании и выпускных экзаменов с уделением особого внимания нетрадиционным учащимся, находящихся в неблагоприятном положении, путем передачи и тестирования инновационных подходов. Партнерство будет проверять, как подготовительные и ориентированные высшие учебные заведения со специальным образованием будут подготовлены и ориентированы до поступления в высшее образование посредством сотрудничества вузов, школ и учреждений, работающих в области ПТО. Мониторинг и поддержка этого учащегося также будет проверена, в частности, через индивидуальные услуги (руководство, консультации, коучинг и т. д.), которые направлены на предотвращение приостановки учебной деятельности. В рамках проекта будут задействованы вузы, а также средние школы среднего и профессионального образования, обеспечивающие адекватность обслуживания услуг и соответствующие выявленные потребности. Проект также подразумевает учебные мероприятия, в том числе мобильность «смешанных» студентов. Конечным результатом является адаптация модели, ее внедрение участвующими вузами и распространение среди организаций, выходящих за рамки партнерства, в частности, в отношении других поставщиков образования и ключевых лиц, определяющих политику.</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ИННОВАЦИИ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lastRenderedPageBreak/>
        <w:t>Стратегическое партнерство будет способствовать развитию новых педагогических подходов и инструментов электронного обучения и онлайновых совместных платформ, где учащиеся, студенты и преподаватели смогут учиться, преподавать и совместно создавать содержание курсов. Партнерство, состоящее из университетов, школ, исследовательских организаций и/или учреждений, будет совместно разрабатывать инструменты, которые школы и высшие учебные заведения будут использовать для обучения и изучения конкретных дисциплин на разных уровнях.</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Исследовательские организации и/или предприятия будут играть ключевую роль либо в разработке слишком сильных, либо для того, чтобы сделать контент более актуальным и конкретным. Кроме того, в рамках программ интенсивного обучения будут  тестироваться инструменты, совместно разработанные студентами и преподавателями. Совместные мероприятия по обучению персонала также позволят учителям использовать эти инструменты.</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ЯЗЫКОВЫЕ НАВЫКИ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Межсекторальное стратегическое партнерство, направленное на поддержку тех семей, где говорят на одном языке, путем разработки языковых ресурсов для детей, чтобы показать им преимущества наличия двух или нескольких языков, как с точки зрения его внутренней ценности, так и с учетом конкретное использование, которое они могут сделать из этого. В этом проекте рассматриваются заинтересованные стороны, работающие с двуязычными семьями, чтобы они могли распространять ресурсы проекта для них. Проводятся исследования для проверки эффективности педагогических подходов, используемых для укрепления языковых компетенций многоязычного ребенка, как в классе, так и в рамках неформального обучения.</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ИНФОРМАЦИОННО-КОММУНИКАЦИОННЫЕ ТЕХНОЛОГИИ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Межсекторальный проект, направленный на разработку общего видения того, как ИКТ могут помочь в достижении жизненного уровня жизни для всех, основанный на реальных сценариях и представлениях. Использование ИКТ для обучения в Европе набирает силу. Партнеры включают в себя ряд высших учебных заведений, профессиональные организации, которые работают в разных областях образования.</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СОТРУДНИЧЕСТВО МЕЖДУ РЕГИОНАМИ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Испанские, португальские, итальянские и чешские местные власти совместно исследуют причины покидания школы в раннем возрасте в своих регионах и разрабатывают новые решения для обращения к ней. Они включают в себя средние школы в соответствующих регионах, а также два педагогических учебных заведения. Рассматривая проблему ухода за ранней школьницей в более широкой перспективе, они хотят рассмотреть несколько аспектов жизни молодых людей. Поэтому местным молодежным организациям и родительским ассоциациям также предлагается присоединиться к Стратегическому партнерству. Сами местные органы власти вовлечены в широкую межсекторальную основу, включая структуры образования, молодежь и социальные службы.</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Цель состоит в том, чтобы создать постоянную сеть в каждом регионе, объединив различных участников и службы для создания эффективного механизма поддержки для молодежи.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lastRenderedPageBreak/>
        <w:t>Партнерские учреждения работают вместе на регулярных совещаниях по проекту, а также в онлайн-сообществе. Во-первых, они хотят установить степень ухода из школы в своих регионах и  изучить возможные причины. Затем они нацелены на поиск и реализацию эффективных способов поддержки молодых людей, подвергающихся риску исключения. В рамках деятельности по проекту они проводят опросы для учащихся, учителей и семей для изучения причин исключения в их местных реалиях. Они также организуют семинары, изучающие целый ряд тем, например, влияние неформальных возможностей обучения.</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В результате они разрабатывают общую методологию, которая реализуется в двух регионах. Все результаты и материалы размещаются на веб-сайте проекта, через бумажные публикации и через конференцию в каждом из регионов. Таким образом, методология и ресурсы, разработанные проектом, внедряются в другие школы и местные органы власти.</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КАПИТАЛ И ВКЛЮЧЕНИЕ В РАБОТУ ПРОГРАММЫ</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Молодежные организации , учреждения, школы, поставщики ПТО и органы власти в молодежной среде, работающие с NEET («</w:t>
      </w:r>
      <w:hyperlink r:id="rId34" w:history="1">
        <w:r w:rsidRPr="000F278B">
          <w:rPr>
            <w:rStyle w:val="a5"/>
            <w:rFonts w:eastAsia="Times New Roman"/>
            <w:color w:val="000000"/>
            <w:lang w:eastAsia="ru-RU"/>
          </w:rPr>
          <w:t>нигде не учащийся и не работающий</w:t>
        </w:r>
      </w:hyperlink>
      <w:r w:rsidRPr="000F278B">
        <w:rPr>
          <w:rFonts w:eastAsia="Times New Roman"/>
          <w:color w:val="000000"/>
          <w:lang w:eastAsia="ru-RU"/>
        </w:rPr>
        <w:t>») и исключёнными из школ детьми, объединяются с целью совершенствования методологии, позволяющей вернуть в молодёжи интерес к образованию. В рамках своего стратегического партнерства они организуют международные встречи сотрудников для обмена практики и разработки проектов. В то же время проводятся исследования на местах и обсуждения в ходе встреч, на которых разрабатывается окончательный справочник, и планирует тестирование и оценивание усовершенствованной методологии. Для обеспечения устойчивости и распространения результатов проекта Стратегическое партнерство предусматривает проведение конференций на местном, национальном и европейском уровнях, а также совместную разработку последующей стратегии.</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ОТКРЫТЫЕ ОБРАЗОВАТЕЛЬНЫЕ РЕСУРСЫ (OER)</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Пожарники могут погибнуть или получить ранения, когда борются с пожарами внутри горящих зданий. Практическое обучение, предназначенное для решения критических ситуаций внутри горящих зданий, может предотвратить летальные исходы. Стратегические партнеры создают учебный пакет, основанный на современных технологиях. Конечный результат представляет собой смешанное дистанционное обучение, которое обеспечивает дополнительную подготовку в области стратегии и тактики тушения пожаров для предотвращения происшествий и создания возможности для раннего и эффективного реагирования на чрезвычайные ситуации. Электронное обучение сочетается с практическими упражнениями. Стратегическое партнерство включает пожарно-спасательные службы, государственные органы, отвечающие за общественную безопасность и, конечно же, поставщиков ПТО.</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АКТИВНОЕ УЧАСТИЕ МОЛОДЫХ ЛЮДЕЙ В ОБЩЕСТВЕ</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 xml:space="preserve">Три гимназии из Финляндии, Германии и Нидерландов сотрудничают на платформе eTwinning, потому что все они заинтересованы в разработке проекта по демократии в школе. Высшие школы решают подать заявку на финансирование Стратегического партнерства. Целью проекта является развитие руководства школы путем привлечения учителей, учеников, а также родителей к принятию решений в школах. Проект длится три года, и каждый год учащиеся школ рассматривают, как каждая из этих групп в настоящее время участвует в принятии решений в школе, и как их участие может быть </w:t>
      </w:r>
      <w:r w:rsidRPr="000F278B">
        <w:rPr>
          <w:rFonts w:eastAsia="Times New Roman"/>
          <w:color w:val="000000"/>
          <w:lang w:eastAsia="ru-RU"/>
        </w:rPr>
        <w:lastRenderedPageBreak/>
        <w:t>реально улучшено на основе того, что они узнают от своих партнеров. Проект активно поддерживается руководством школы, учителями и родителями. Учащиеся-ученики развивают свою автономию и критические навыки, а также понимают такие понятия, как свобода, права и обязанности. Они также размышляют о том, что они могут способствовать тому, чтобы их школа была более актуальной для них. На протяжении всей деятельности по проекту ученикам предоставляется возможность рассказать свое мнение, послушать мнения других, обсудить с помощью соответствующих аргументов и объяснить решения по уважительным причинам. Мероприятия по проекту осуществляются как в рамках проекта TwinSpace на сайте eTwinning, так и в течение двух встреч, на которых учащиеся из каждой школы присутствуют вместе со своими учителями. На заседаниях участвуют руководство школы и представители родителей. В промежутках между совещаниями по проектам партнеры также используют сайт eTwinning для совместной работы по разработке проектной деятельности, обсуждению и совместному использованию ресурсов. Ученики пишут совместный блог, где они публикуют фотографии и обновления по проектам, а также мнения и размышления о том, над чем они работают. Блог, планы обучения и учебные материалы, разработанные в рамках проекта, а также некоторые работы учеников публикуются через eTwinning и доступны в качестве примера для тех, кто хочет провести подобный проект.</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ПЕРСОНАЛЬНЫЕ НАВЫКИ/ОСНОВНЫЕ НАВЫКИ</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В целях повышения эффективности оценок и финансовой грамотности уязвимых групп взрослых (мигрантов, малообеспеченных, социально-экономически неблагополучных и т. д.) организации образования взрослых в сотрудничестве с местными/региональными органами власти и социальными партнерами разрабатывают современные методики обучения. Результаты – учебные программы, пособия для тренеров, комплекты/инструментарий для взрослых учащихся проверяются при участии организаций и подтверждены соответствующими заинтересованными сторонами. Целевая деятельность по распространению информации является обязательным условием для воздействия не только на уровне компетенции взрослых учащихся, но и на местном/региональном уровне, поскольку проект может предлагать возможности обучения для обездоленных групп, ведущих к их интеграции в местное общество.</w:t>
      </w:r>
    </w:p>
    <w:p w:rsidR="000F278B" w:rsidRPr="000F278B" w:rsidRDefault="000F278B" w:rsidP="000F278B">
      <w:pPr>
        <w:pStyle w:val="af3"/>
        <w:rPr>
          <w:rFonts w:cs="Times New Roman"/>
          <w:i w:val="0"/>
          <w:color w:val="000000"/>
          <w:sz w:val="27"/>
          <w:szCs w:val="27"/>
          <w:lang w:eastAsia="ru-RU"/>
        </w:rPr>
      </w:pPr>
      <w:r w:rsidRPr="000F278B">
        <w:rPr>
          <w:i w:val="0"/>
          <w:color w:val="000000"/>
          <w:lang w:eastAsia="ru-RU"/>
        </w:rPr>
        <w:t>ПРИЗНАНИЕ И ВАЛИДАЦИЯ РЕЗУЛЬТАТОВ ОБУЧЕНИЯ</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Организации- партнеры могут внести значительный вклад в процесс проверки неформального и практического обучения.</w:t>
      </w:r>
    </w:p>
    <w:p w:rsidR="000F278B" w:rsidRPr="000F278B" w:rsidRDefault="000F278B" w:rsidP="000F278B">
      <w:pPr>
        <w:spacing w:before="240" w:line="238" w:lineRule="atLeast"/>
        <w:jc w:val="both"/>
        <w:rPr>
          <w:rFonts w:eastAsia="Times New Roman"/>
          <w:b/>
          <w:bCs/>
          <w:color w:val="000000"/>
          <w:sz w:val="32"/>
          <w:szCs w:val="32"/>
          <w:lang w:eastAsia="ru-RU"/>
        </w:rPr>
      </w:pPr>
      <w:r w:rsidRPr="000F278B">
        <w:rPr>
          <w:rFonts w:eastAsia="Times New Roman"/>
          <w:color w:val="000000"/>
          <w:lang w:eastAsia="ru-RU"/>
        </w:rPr>
        <w:t>Принимая во внимание различную ситуацию в странах-партнерах, обмен идеями и опытом, стратегическое партнерство может анализировать текущее состояние и предлагать рекомендации для валидации в своих странах.</w:t>
      </w:r>
    </w:p>
    <w:p w:rsidR="000F278B" w:rsidRPr="000F278B" w:rsidRDefault="000F278B" w:rsidP="000F278B">
      <w:pPr>
        <w:pStyle w:val="af3"/>
        <w:rPr>
          <w:rFonts w:cs="Times New Roman"/>
          <w:i w:val="0"/>
          <w:color w:val="000000"/>
          <w:szCs w:val="27"/>
          <w:lang w:eastAsia="en-US"/>
        </w:rPr>
      </w:pPr>
      <w:r w:rsidRPr="000F278B">
        <w:rPr>
          <w:i w:val="0"/>
          <w:color w:val="000000"/>
          <w:szCs w:val="32"/>
        </w:rPr>
        <w:t>ПРОФЕССИОНАЛЬНОЕ РАЗВИТИЕ И ПОЛУЧЕНИЕ ПРОФЕСИИ В МОЛОДЕЖНОЙ РАБОТЕ</w:t>
      </w:r>
    </w:p>
    <w:p w:rsidR="000F278B" w:rsidRPr="000F278B" w:rsidRDefault="000F278B" w:rsidP="000F278B">
      <w:pPr>
        <w:spacing w:before="240" w:line="238" w:lineRule="atLeast"/>
        <w:jc w:val="both"/>
        <w:rPr>
          <w:rFonts w:eastAsia="Times New Roman"/>
          <w:color w:val="000000"/>
          <w:lang w:eastAsia="ru-RU"/>
        </w:rPr>
      </w:pPr>
      <w:r w:rsidRPr="000F278B">
        <w:rPr>
          <w:rFonts w:eastAsia="Times New Roman"/>
          <w:color w:val="000000"/>
          <w:lang w:eastAsia="ru-RU"/>
        </w:rPr>
        <w:t xml:space="preserve">Вдохновленные приоритетами Молодежной стратегии ЕС, группа опытных работников молодежи оценивает стратегическое партнерство с людьми, ответственными за молодежную работу на институциональном уровне, молодежными аналитическими центрами, образовательными учреждениями, специализирующиеся на работе с молодежью, и исследователями, чтобы разработать набор документов, поддерживающих работников по делам молодёжи в их деятельности, связанной с душевным здоровьем молодых людей. В рамках проекта все партнеры приходят к созданию и анализу ключевых концепций в качестве основы для своих исследований. Они организуют семинары с экспертами, встречи и ознакомительные поездки </w:t>
      </w:r>
      <w:r w:rsidRPr="000F278B">
        <w:rPr>
          <w:rFonts w:eastAsia="Times New Roman"/>
          <w:color w:val="000000"/>
          <w:lang w:eastAsia="ru-RU"/>
        </w:rPr>
        <w:lastRenderedPageBreak/>
        <w:t>для документирования своей работы, а также объединяют молодых людей и молодежных работников с опытом работы в области психического здоровья для обмена передовыми методами и идеями с окончательной целью публикации книги после завершения проекта и распространения ее среди людей, занимающихся деятельностью на местах.</w:t>
      </w:r>
    </w:p>
    <w:p w:rsidR="000F278B" w:rsidRPr="000F278B" w:rsidRDefault="000F278B" w:rsidP="000F278B">
      <w:pPr>
        <w:pStyle w:val="10"/>
        <w:rPr>
          <w:rFonts w:cs="Times New Roman"/>
          <w:color w:val="000000"/>
          <w:lang w:eastAsia="ru-RU"/>
        </w:rPr>
      </w:pPr>
      <w:bookmarkStart w:id="94" w:name="_Toc524645897"/>
      <w:r w:rsidRPr="000F278B">
        <w:rPr>
          <w:color w:val="000000"/>
          <w:sz w:val="36"/>
        </w:rPr>
        <w:t>С</w:t>
      </w:r>
      <w:r w:rsidRPr="000F278B">
        <w:rPr>
          <w:color w:val="000000"/>
        </w:rPr>
        <w:t xml:space="preserve">ОЗДАНИЕ </w:t>
      </w:r>
      <w:r w:rsidRPr="000F278B">
        <w:rPr>
          <w:color w:val="000000"/>
          <w:sz w:val="36"/>
        </w:rPr>
        <w:t>П</w:t>
      </w:r>
      <w:r w:rsidRPr="000F278B">
        <w:rPr>
          <w:color w:val="000000"/>
        </w:rPr>
        <w:t>ОТЕНЦИАЛА В ОБЛАСТИ ВЫСШЕГО ОБРАЗОВАНИЯ</w:t>
      </w:r>
      <w:bookmarkEnd w:id="94"/>
    </w:p>
    <w:p w:rsidR="000F278B" w:rsidRPr="000F278B" w:rsidRDefault="000F278B" w:rsidP="000F278B">
      <w:pPr>
        <w:pStyle w:val="af3"/>
        <w:rPr>
          <w:color w:val="000000"/>
        </w:rPr>
      </w:pPr>
      <w:r w:rsidRPr="000F278B">
        <w:rPr>
          <w:color w:val="000000"/>
        </w:rPr>
        <w:t xml:space="preserve">1. </w:t>
      </w:r>
      <w:r w:rsidRPr="000F278B">
        <w:rPr>
          <w:color w:val="000000"/>
          <w:sz w:val="28"/>
        </w:rPr>
        <w:t>О</w:t>
      </w:r>
      <w:r w:rsidRPr="000F278B">
        <w:rPr>
          <w:color w:val="000000"/>
        </w:rPr>
        <w:t xml:space="preserve">БЩИЕ СВЕДЕНИЯ О ВЕДЕНИИ РАСХОДОВ СОТРУДНИКОВ ГРАНТА </w:t>
      </w:r>
      <w:r w:rsidRPr="000F278B">
        <w:rPr>
          <w:color w:val="000000"/>
          <w:sz w:val="28"/>
        </w:rPr>
        <w:t>ЕС</w:t>
      </w:r>
    </w:p>
    <w:p w:rsidR="000F278B" w:rsidRDefault="000F278B" w:rsidP="000F278B">
      <w:pPr>
        <w:rPr>
          <w:rFonts w:ascii="Arial" w:hAnsi="Arial" w:cs="Arial"/>
        </w:rPr>
      </w:pPr>
      <w:r>
        <w:rPr>
          <w:rFonts w:ascii="Arial" w:hAnsi="Arial" w:cs="Arial"/>
        </w:rPr>
        <w:t>Заявитель оценит рабочую нагрузку на персонал, требуемую на основе категории соответствующих сотрудников, и количество дней, которые будут обработаны по проекту, в отношении предусмотренных мероприятий, плана работы и результатов. Рабочие дни могут включать выходные, обязательные и праздничные дни. Для оценки бюджета рабочие дни на одного человека не превышают 20 дней в месяц или 240 дней в году. Оценка бюджета обусловлена ​​применением вклада Erasmus+ к удельным расходам для персонала. Она не зависит от реальных условий оплаты, которые будут определены в соглашении о партнерстве и реализованы бенефициарами.</w:t>
      </w:r>
    </w:p>
    <w:p w:rsidR="000F278B" w:rsidRDefault="000F278B" w:rsidP="000F278B">
      <w:pPr>
        <w:rPr>
          <w:rFonts w:ascii="Arial" w:hAnsi="Arial" w:cs="Arial"/>
        </w:rPr>
      </w:pPr>
      <w:r>
        <w:rPr>
          <w:rFonts w:ascii="Arial" w:hAnsi="Arial" w:cs="Arial"/>
        </w:rPr>
        <w:t>Профиль персонала, участвующего в проектах по созданию потенциала, перегруппирован в четыре категории:</w:t>
      </w:r>
    </w:p>
    <w:p w:rsidR="000F278B" w:rsidRDefault="000F278B" w:rsidP="000F278B">
      <w:pPr>
        <w:pStyle w:val="afa"/>
        <w:numPr>
          <w:ilvl w:val="0"/>
          <w:numId w:val="361"/>
        </w:numPr>
        <w:spacing w:line="256" w:lineRule="auto"/>
        <w:contextualSpacing/>
        <w:rPr>
          <w:rFonts w:ascii="Arial" w:hAnsi="Arial" w:cs="Arial"/>
        </w:rPr>
      </w:pPr>
      <w:r>
        <w:rPr>
          <w:rFonts w:ascii="Arial" w:hAnsi="Arial" w:cs="Arial"/>
          <w:b/>
          <w:i/>
        </w:rPr>
        <w:t xml:space="preserve">Менеджеры (категория персонала №1) </w:t>
      </w:r>
      <w:r>
        <w:rPr>
          <w:rFonts w:ascii="Arial" w:hAnsi="Arial" w:cs="Arial"/>
        </w:rPr>
        <w:t>(включая законодателей, старших должностных лиц и руководителей) осуществляют высшие управленческие деятельность, связанные с администрацией и координацией деятельности по проекту.</w:t>
      </w:r>
    </w:p>
    <w:p w:rsidR="000F278B" w:rsidRDefault="000F278B" w:rsidP="000F278B">
      <w:pPr>
        <w:pStyle w:val="afa"/>
        <w:numPr>
          <w:ilvl w:val="0"/>
          <w:numId w:val="361"/>
        </w:numPr>
        <w:spacing w:line="256" w:lineRule="auto"/>
        <w:contextualSpacing/>
        <w:rPr>
          <w:rFonts w:ascii="Arial" w:hAnsi="Arial" w:cs="Arial"/>
        </w:rPr>
      </w:pPr>
      <w:r>
        <w:rPr>
          <w:rFonts w:ascii="Arial" w:hAnsi="Arial" w:cs="Arial"/>
          <w:b/>
          <w:i/>
        </w:rPr>
        <w:t>Исследователи, преподаватели и стажёры (категория персонала №2)</w:t>
      </w:r>
      <w:r>
        <w:rPr>
          <w:rFonts w:ascii="Arial" w:hAnsi="Arial" w:cs="Arial"/>
        </w:rPr>
        <w:t xml:space="preserve"> обычно осуществляют академическую деятельность, связанную с разработкой учебных/подготовительных программ, разработкой и адаптацией учебных/подготовительных материалов, подготовкой и преподаванием курсов или тренингов.</w:t>
      </w:r>
    </w:p>
    <w:p w:rsidR="000F278B" w:rsidRDefault="000F278B" w:rsidP="000F278B">
      <w:pPr>
        <w:pStyle w:val="afa"/>
        <w:numPr>
          <w:ilvl w:val="0"/>
          <w:numId w:val="361"/>
        </w:numPr>
        <w:spacing w:line="256" w:lineRule="auto"/>
        <w:contextualSpacing/>
        <w:rPr>
          <w:rFonts w:ascii="Arial" w:hAnsi="Arial" w:cs="Arial"/>
        </w:rPr>
      </w:pPr>
      <w:r>
        <w:rPr>
          <w:rFonts w:ascii="Arial" w:hAnsi="Arial" w:cs="Arial"/>
          <w:b/>
          <w:i/>
        </w:rPr>
        <w:t>Технический персонал (категория персонала №3)</w:t>
      </w:r>
      <w:r>
        <w:rPr>
          <w:rFonts w:ascii="Arial" w:hAnsi="Arial" w:cs="Arial"/>
        </w:rPr>
        <w:t xml:space="preserve"> (включая техников и референтов) выполняет технические задачи, такие как бухгалтерский учет, счетоводство и перевод. Внешние переводческие услуги и внешние языковые курсы, предоставляемые субподрядчиками, не являющимися членами консорциума, должны классифицироваться как «расходы по субподрядчикам».</w:t>
      </w:r>
    </w:p>
    <w:p w:rsidR="000F278B" w:rsidRDefault="000F278B" w:rsidP="000F278B">
      <w:pPr>
        <w:pStyle w:val="afa"/>
        <w:numPr>
          <w:ilvl w:val="0"/>
          <w:numId w:val="361"/>
        </w:numPr>
        <w:spacing w:line="256" w:lineRule="auto"/>
        <w:contextualSpacing/>
        <w:rPr>
          <w:rFonts w:ascii="Arial" w:hAnsi="Arial" w:cs="Arial"/>
        </w:rPr>
      </w:pPr>
      <w:r>
        <w:rPr>
          <w:rFonts w:ascii="Arial" w:hAnsi="Arial" w:cs="Arial"/>
          <w:b/>
          <w:i/>
        </w:rPr>
        <w:t>Административный персонал (категория персонала №4)</w:t>
      </w:r>
      <w:r>
        <w:rPr>
          <w:rFonts w:ascii="Arial" w:hAnsi="Arial" w:cs="Arial"/>
        </w:rPr>
        <w:t xml:space="preserve"> (включая офисных служащих и службу по работе с заказчиками) выполняет административные задачи, такие как секретарские обязанности. </w:t>
      </w:r>
    </w:p>
    <w:p w:rsidR="000F278B" w:rsidRDefault="000F278B" w:rsidP="000F278B">
      <w:pPr>
        <w:rPr>
          <w:rFonts w:ascii="Arial" w:hAnsi="Arial" w:cs="Arial"/>
        </w:rPr>
      </w:pPr>
      <w:r>
        <w:rPr>
          <w:rFonts w:ascii="Arial" w:hAnsi="Arial" w:cs="Arial"/>
        </w:rPr>
        <w:t xml:space="preserve">Фактические условия оплаты персонала, участвующего в проекте, будут определяться совместно участвующими организациями, а именно одобренными менеджерами, ответственными за их работу, и будут частью соглашения о партнерстве, которое будет подписано среди партнеров в начале проекта. </w:t>
      </w:r>
    </w:p>
    <w:p w:rsidR="000F278B" w:rsidRPr="000F278B" w:rsidRDefault="000F278B" w:rsidP="000F278B">
      <w:pPr>
        <w:pStyle w:val="af3"/>
        <w:rPr>
          <w:rFonts w:ascii="Cambria" w:hAnsi="Cambria" w:cs="Times New Roman"/>
          <w:i w:val="0"/>
          <w:color w:val="000000"/>
        </w:rPr>
      </w:pPr>
      <w:r w:rsidRPr="000F278B">
        <w:rPr>
          <w:i w:val="0"/>
          <w:color w:val="000000"/>
          <w:sz w:val="28"/>
        </w:rPr>
        <w:t>П</w:t>
      </w:r>
      <w:r w:rsidRPr="000F278B">
        <w:rPr>
          <w:i w:val="0"/>
          <w:color w:val="000000"/>
        </w:rPr>
        <w:t xml:space="preserve">УТЕВЫЕ </w:t>
      </w:r>
      <w:r w:rsidRPr="000F278B">
        <w:rPr>
          <w:i w:val="0"/>
          <w:color w:val="000000"/>
          <w:sz w:val="28"/>
        </w:rPr>
        <w:t>Р</w:t>
      </w:r>
      <w:r w:rsidRPr="000F278B">
        <w:rPr>
          <w:i w:val="0"/>
          <w:color w:val="000000"/>
        </w:rPr>
        <w:t xml:space="preserve">АСХОДЫ - </w:t>
      </w:r>
      <w:r w:rsidRPr="000F278B">
        <w:rPr>
          <w:i w:val="0"/>
          <w:color w:val="000000"/>
          <w:sz w:val="28"/>
        </w:rPr>
        <w:t>П</w:t>
      </w:r>
      <w:r w:rsidRPr="000F278B">
        <w:rPr>
          <w:i w:val="0"/>
          <w:color w:val="000000"/>
        </w:rPr>
        <w:t>ЕРСОНАЛ</w:t>
      </w:r>
    </w:p>
    <w:p w:rsidR="000F278B" w:rsidRDefault="000F278B" w:rsidP="000F278B">
      <w:pPr>
        <w:rPr>
          <w:rFonts w:ascii="Arial" w:hAnsi="Arial" w:cs="Arial"/>
        </w:rPr>
      </w:pPr>
      <w:r>
        <w:rPr>
          <w:rFonts w:ascii="Arial" w:hAnsi="Arial" w:cs="Arial"/>
        </w:rPr>
        <w:t>Любая категория персонала (например, менеджеры технический и административный персонал) может получить финансовую поддержку для путешествий и прожиточного минимума по официальному контракту в учреждениях-бенефициарах, участвующих в проекте, если это непосредственно необходимо для достижения целей проекта, Путешествия предназначены для следующих видов деятельности:</w:t>
      </w:r>
    </w:p>
    <w:p w:rsidR="000F278B" w:rsidRDefault="000F278B" w:rsidP="000F278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0F278B" w:rsidRPr="00311D41" w:rsidTr="00311D41">
        <w:tc>
          <w:tcPr>
            <w:tcW w:w="14560" w:type="dxa"/>
            <w:tcBorders>
              <w:top w:val="single" w:sz="4" w:space="0" w:color="auto"/>
              <w:left w:val="nil"/>
              <w:bottom w:val="single" w:sz="4" w:space="0" w:color="auto"/>
              <w:right w:val="single" w:sz="4" w:space="0" w:color="auto"/>
            </w:tcBorders>
            <w:shd w:val="clear" w:color="auto" w:fill="auto"/>
            <w:hideMark/>
          </w:tcPr>
          <w:p w:rsidR="000F278B" w:rsidRPr="00311D41" w:rsidRDefault="000F278B" w:rsidP="00311D41">
            <w:pPr>
              <w:pStyle w:val="afa"/>
              <w:numPr>
                <w:ilvl w:val="0"/>
                <w:numId w:val="362"/>
              </w:numPr>
              <w:spacing w:after="0" w:line="240" w:lineRule="auto"/>
              <w:contextualSpacing/>
              <w:rPr>
                <w:rFonts w:ascii="Arial" w:hAnsi="Arial" w:cs="Arial"/>
              </w:rPr>
            </w:pPr>
            <w:r w:rsidRPr="00311D41">
              <w:rPr>
                <w:rFonts w:ascii="Arial" w:hAnsi="Arial" w:cs="Arial"/>
              </w:rPr>
              <w:t>Преподавание/обучение;</w:t>
            </w:r>
          </w:p>
          <w:p w:rsidR="000F278B" w:rsidRPr="00311D41" w:rsidRDefault="000F278B" w:rsidP="00311D41">
            <w:pPr>
              <w:pStyle w:val="afa"/>
              <w:numPr>
                <w:ilvl w:val="0"/>
                <w:numId w:val="362"/>
              </w:numPr>
              <w:spacing w:after="0" w:line="240" w:lineRule="auto"/>
              <w:contextualSpacing/>
              <w:rPr>
                <w:rFonts w:ascii="Arial" w:hAnsi="Arial" w:cs="Arial"/>
              </w:rPr>
            </w:pPr>
            <w:r w:rsidRPr="00311D41">
              <w:rPr>
                <w:rFonts w:ascii="Arial" w:hAnsi="Arial" w:cs="Arial"/>
              </w:rPr>
              <w:t>Обучение и переподготовка (только для сотрудников из стран-партнеров);</w:t>
            </w:r>
          </w:p>
          <w:p w:rsidR="000F278B" w:rsidRPr="00311D41" w:rsidRDefault="000F278B" w:rsidP="00311D41">
            <w:pPr>
              <w:pStyle w:val="afa"/>
              <w:numPr>
                <w:ilvl w:val="0"/>
                <w:numId w:val="362"/>
              </w:numPr>
              <w:spacing w:after="0" w:line="240" w:lineRule="auto"/>
              <w:contextualSpacing/>
              <w:rPr>
                <w:rFonts w:ascii="Arial" w:hAnsi="Arial" w:cs="Arial"/>
              </w:rPr>
            </w:pPr>
            <w:r w:rsidRPr="00311D41">
              <w:rPr>
                <w:rFonts w:ascii="Arial" w:hAnsi="Arial" w:cs="Arial"/>
              </w:rPr>
              <w:t>Обновление программ и курсов;</w:t>
            </w:r>
          </w:p>
          <w:p w:rsidR="000F278B" w:rsidRPr="00311D41" w:rsidRDefault="000F278B" w:rsidP="00311D41">
            <w:pPr>
              <w:pStyle w:val="afa"/>
              <w:numPr>
                <w:ilvl w:val="0"/>
                <w:numId w:val="362"/>
              </w:numPr>
              <w:spacing w:after="0" w:line="240" w:lineRule="auto"/>
              <w:contextualSpacing/>
              <w:rPr>
                <w:rFonts w:ascii="Arial" w:hAnsi="Arial" w:cs="Arial"/>
              </w:rPr>
            </w:pPr>
            <w:r w:rsidRPr="00311D41">
              <w:rPr>
                <w:rFonts w:ascii="Arial" w:hAnsi="Arial" w:cs="Arial"/>
              </w:rPr>
              <w:t>Практическое размещение в компаниях, отраслях и учреждениях (только для сотрудников из стран-партнеров);</w:t>
            </w:r>
          </w:p>
          <w:p w:rsidR="000F278B" w:rsidRPr="00311D41" w:rsidRDefault="000F278B" w:rsidP="00311D41">
            <w:pPr>
              <w:pStyle w:val="afa"/>
              <w:numPr>
                <w:ilvl w:val="0"/>
                <w:numId w:val="362"/>
              </w:numPr>
              <w:spacing w:after="0" w:line="240" w:lineRule="auto"/>
              <w:contextualSpacing/>
              <w:rPr>
                <w:rFonts w:ascii="Arial" w:hAnsi="Arial" w:cs="Arial"/>
              </w:rPr>
            </w:pPr>
            <w:r w:rsidRPr="00311D41">
              <w:rPr>
                <w:rFonts w:ascii="Arial" w:hAnsi="Arial" w:cs="Arial"/>
              </w:rPr>
              <w:t>Совещания, связанные с управлением проектами (например, для управления, координации, планирования, мониторинга и качества контроля мероприятия);</w:t>
            </w:r>
          </w:p>
          <w:p w:rsidR="000F278B" w:rsidRPr="00311D41" w:rsidRDefault="000F278B" w:rsidP="00311D41">
            <w:pPr>
              <w:pStyle w:val="afa"/>
              <w:numPr>
                <w:ilvl w:val="0"/>
                <w:numId w:val="362"/>
              </w:numPr>
              <w:spacing w:after="0" w:line="240" w:lineRule="auto"/>
              <w:contextualSpacing/>
              <w:rPr>
                <w:rFonts w:ascii="Arial" w:hAnsi="Arial" w:cs="Arial"/>
              </w:rPr>
            </w:pPr>
            <w:r w:rsidRPr="00311D41">
              <w:rPr>
                <w:rFonts w:ascii="Arial" w:hAnsi="Arial" w:cs="Arial"/>
              </w:rPr>
              <w:t>Семинары и визиты в целях распространения результатов.</w:t>
            </w:r>
          </w:p>
        </w:tc>
      </w:tr>
    </w:tbl>
    <w:p w:rsidR="000F278B" w:rsidRDefault="000F278B" w:rsidP="000F278B">
      <w:pPr>
        <w:rPr>
          <w:rFonts w:ascii="Arial" w:hAnsi="Arial" w:cs="Arial"/>
          <w:lang w:eastAsia="en-US"/>
        </w:rPr>
      </w:pPr>
    </w:p>
    <w:p w:rsidR="000F278B" w:rsidRDefault="000F278B" w:rsidP="000F278B">
      <w:pPr>
        <w:rPr>
          <w:rFonts w:ascii="Arial" w:hAnsi="Arial" w:cs="Arial"/>
        </w:rPr>
      </w:pPr>
      <w:r>
        <w:rPr>
          <w:rFonts w:ascii="Arial" w:hAnsi="Arial" w:cs="Arial"/>
        </w:rPr>
        <w:t>Продолжительность таких поездок не должна превышать трех месяцев.</w:t>
      </w:r>
    </w:p>
    <w:p w:rsidR="000F278B" w:rsidRPr="000F278B" w:rsidRDefault="000F278B" w:rsidP="000F278B">
      <w:pPr>
        <w:pStyle w:val="af3"/>
        <w:rPr>
          <w:rFonts w:ascii="Cambria" w:hAnsi="Cambria" w:cs="Times New Roman"/>
          <w:i w:val="0"/>
          <w:color w:val="000000"/>
        </w:rPr>
      </w:pPr>
      <w:r w:rsidRPr="000F278B">
        <w:rPr>
          <w:i w:val="0"/>
          <w:color w:val="000000"/>
          <w:sz w:val="28"/>
        </w:rPr>
        <w:t>П</w:t>
      </w:r>
      <w:r w:rsidRPr="000F278B">
        <w:rPr>
          <w:i w:val="0"/>
          <w:color w:val="000000"/>
        </w:rPr>
        <w:t xml:space="preserve">УТЕВЫЕ </w:t>
      </w:r>
      <w:r w:rsidRPr="000F278B">
        <w:rPr>
          <w:i w:val="0"/>
          <w:color w:val="000000"/>
          <w:sz w:val="28"/>
        </w:rPr>
        <w:t>Р</w:t>
      </w:r>
      <w:r w:rsidRPr="000F278B">
        <w:rPr>
          <w:i w:val="0"/>
          <w:color w:val="000000"/>
        </w:rPr>
        <w:t xml:space="preserve">АСХОДЫ - </w:t>
      </w:r>
      <w:r w:rsidRPr="000F278B">
        <w:rPr>
          <w:i w:val="0"/>
          <w:color w:val="000000"/>
          <w:sz w:val="28"/>
        </w:rPr>
        <w:t>С</w:t>
      </w:r>
      <w:r w:rsidRPr="000F278B">
        <w:rPr>
          <w:i w:val="0"/>
          <w:color w:val="000000"/>
        </w:rPr>
        <w:t>ТУДЕНТЫ</w:t>
      </w:r>
    </w:p>
    <w:p w:rsidR="000F278B" w:rsidRDefault="000F278B" w:rsidP="000F278B">
      <w:pPr>
        <w:rPr>
          <w:rFonts w:ascii="Arial" w:hAnsi="Arial" w:cs="Arial"/>
        </w:rPr>
      </w:pPr>
      <w:r>
        <w:rPr>
          <w:rFonts w:ascii="Arial" w:hAnsi="Arial" w:cs="Arial"/>
        </w:rPr>
        <w:t>Студенты (в короткий цикл, первый цикл (бакалавр или эквивалент), второй цикл (магистр или эквивалент) и третий или докторский цикл), зарегистрированные в одном из учреждений-бенефициаров, могут получать финансовую поддержку для путешествий и прожиточного минимума при условии, что она поддерживает достижение целей проекта. Поездки для студентов должны проходить в участвующей организации или в другой организации под наблюдением участвующей организации.</w:t>
      </w:r>
    </w:p>
    <w:p w:rsidR="000F278B" w:rsidRDefault="000F278B" w:rsidP="000F278B">
      <w:pPr>
        <w:rPr>
          <w:rFonts w:ascii="Arial" w:hAnsi="Arial" w:cs="Arial"/>
        </w:rPr>
      </w:pPr>
      <w:r>
        <w:rPr>
          <w:rFonts w:ascii="Arial" w:hAnsi="Arial" w:cs="Arial"/>
        </w:rPr>
        <w:t>Они должны быть ориентированы главным образом на студентов из стран-партнеров и предназначены для следующих видов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79"/>
      </w:tblGrid>
      <w:tr w:rsidR="000F278B" w:rsidRPr="00311D41" w:rsidTr="00311D41">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jc w:val="center"/>
              <w:rPr>
                <w:rFonts w:ascii="Arial" w:hAnsi="Arial" w:cs="Arial"/>
                <w:lang w:eastAsia="en-US"/>
              </w:rPr>
            </w:pPr>
            <w:r w:rsidRPr="00311D41">
              <w:rPr>
                <w:rFonts w:ascii="Arial" w:hAnsi="Arial" w:cs="Arial"/>
              </w:rPr>
              <w:t>Деятельность</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jc w:val="center"/>
              <w:rPr>
                <w:rFonts w:ascii="Arial" w:hAnsi="Arial" w:cs="Arial"/>
                <w:lang w:eastAsia="en-US"/>
              </w:rPr>
            </w:pPr>
            <w:r w:rsidRPr="00311D41">
              <w:rPr>
                <w:rFonts w:ascii="Arial" w:hAnsi="Arial" w:cs="Arial"/>
              </w:rPr>
              <w:t>Длительность</w:t>
            </w:r>
          </w:p>
        </w:tc>
      </w:tr>
      <w:tr w:rsidR="000F278B" w:rsidRPr="00311D41" w:rsidTr="00311D41">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363"/>
              </w:numPr>
              <w:spacing w:after="0" w:line="240" w:lineRule="auto"/>
              <w:contextualSpacing/>
              <w:rPr>
                <w:rFonts w:ascii="Arial" w:hAnsi="Arial" w:cs="Arial"/>
              </w:rPr>
            </w:pPr>
            <w:r w:rsidRPr="00311D41">
              <w:rPr>
                <w:rFonts w:ascii="Arial" w:hAnsi="Arial" w:cs="Arial"/>
              </w:rPr>
              <w:t>Периоды обучения в учреждении Страны-партнера;</w:t>
            </w:r>
          </w:p>
          <w:p w:rsidR="000F278B" w:rsidRPr="00311D41" w:rsidRDefault="000F278B" w:rsidP="00311D41">
            <w:pPr>
              <w:pStyle w:val="afa"/>
              <w:numPr>
                <w:ilvl w:val="0"/>
                <w:numId w:val="363"/>
              </w:numPr>
              <w:spacing w:after="0" w:line="240" w:lineRule="auto"/>
              <w:contextualSpacing/>
              <w:rPr>
                <w:rFonts w:ascii="Arial" w:hAnsi="Arial" w:cs="Arial"/>
              </w:rPr>
            </w:pPr>
            <w:r w:rsidRPr="00311D41">
              <w:rPr>
                <w:rFonts w:ascii="Arial" w:hAnsi="Arial" w:cs="Arial"/>
              </w:rPr>
              <w:t>Периоды обучения в учреждении Страны участника программы (только для студентов из стран-партнеров);</w:t>
            </w:r>
          </w:p>
          <w:p w:rsidR="000F278B" w:rsidRPr="00311D41" w:rsidRDefault="000F278B" w:rsidP="00311D41">
            <w:pPr>
              <w:pStyle w:val="afa"/>
              <w:numPr>
                <w:ilvl w:val="0"/>
                <w:numId w:val="363"/>
              </w:numPr>
              <w:spacing w:after="0" w:line="240" w:lineRule="auto"/>
              <w:contextualSpacing/>
              <w:rPr>
                <w:rFonts w:ascii="Arial" w:hAnsi="Arial" w:cs="Arial"/>
              </w:rPr>
            </w:pPr>
            <w:r w:rsidRPr="00311D41">
              <w:rPr>
                <w:rFonts w:ascii="Arial" w:hAnsi="Arial" w:cs="Arial"/>
              </w:rPr>
              <w:t>Участие в интенсивных курсах, организованных в учреждении Программы или Страны-партнера;</w:t>
            </w:r>
          </w:p>
          <w:p w:rsidR="000F278B" w:rsidRPr="00311D41" w:rsidRDefault="000F278B" w:rsidP="00311D41">
            <w:pPr>
              <w:pStyle w:val="afa"/>
              <w:numPr>
                <w:ilvl w:val="0"/>
                <w:numId w:val="363"/>
              </w:numPr>
              <w:spacing w:after="0" w:line="240" w:lineRule="auto"/>
              <w:contextualSpacing/>
              <w:rPr>
                <w:rFonts w:ascii="Arial" w:hAnsi="Arial" w:cs="Arial"/>
              </w:rPr>
            </w:pPr>
            <w:r w:rsidRPr="00311D41">
              <w:rPr>
                <w:rFonts w:ascii="Arial" w:hAnsi="Arial" w:cs="Arial"/>
              </w:rPr>
              <w:t>Практические места размещения, стажировки в компаниях, отраслях или учреждениях в стране-партнере;</w:t>
            </w:r>
          </w:p>
          <w:p w:rsidR="000F278B" w:rsidRPr="00311D41" w:rsidRDefault="000F278B" w:rsidP="00311D41">
            <w:pPr>
              <w:pStyle w:val="afa"/>
              <w:numPr>
                <w:ilvl w:val="0"/>
                <w:numId w:val="363"/>
              </w:numPr>
              <w:spacing w:after="0" w:line="240" w:lineRule="auto"/>
              <w:contextualSpacing/>
              <w:rPr>
                <w:rFonts w:ascii="Arial" w:hAnsi="Arial" w:cs="Arial"/>
              </w:rPr>
            </w:pPr>
            <w:r w:rsidRPr="00311D41">
              <w:rPr>
                <w:rFonts w:ascii="Arial" w:hAnsi="Arial" w:cs="Arial"/>
              </w:rPr>
              <w:t>Практические места размещения, стажировки в компаниях, отраслях или учреждениях в стране программы (только для студентов из стран-партнеров).</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rPr>
                <w:rFonts w:ascii="Arial" w:hAnsi="Arial" w:cs="Arial"/>
                <w:lang w:eastAsia="en-US"/>
              </w:rPr>
            </w:pPr>
            <w:r w:rsidRPr="00311D41">
              <w:rPr>
                <w:rFonts w:ascii="Arial" w:hAnsi="Arial" w:cs="Arial"/>
              </w:rPr>
              <w:t>2 недели – 3 месяца</w:t>
            </w:r>
          </w:p>
        </w:tc>
      </w:tr>
      <w:tr w:rsidR="000F278B" w:rsidRPr="00311D41" w:rsidTr="00311D41">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pStyle w:val="afa"/>
              <w:numPr>
                <w:ilvl w:val="0"/>
                <w:numId w:val="364"/>
              </w:numPr>
              <w:spacing w:after="0" w:line="240" w:lineRule="auto"/>
              <w:contextualSpacing/>
              <w:rPr>
                <w:rFonts w:ascii="Arial" w:hAnsi="Arial" w:cs="Arial"/>
              </w:rPr>
            </w:pPr>
            <w:r w:rsidRPr="00311D41">
              <w:rPr>
                <w:rFonts w:ascii="Arial" w:hAnsi="Arial" w:cs="Arial"/>
              </w:rPr>
              <w:t>Участие в краткосрочных мероприятиях, связанных с менеджментом проекта (собрания руководства, координационные собрания, мероприятия контроля качества и др.</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rPr>
                <w:rFonts w:ascii="Arial" w:hAnsi="Arial" w:cs="Arial"/>
                <w:lang w:eastAsia="en-US"/>
              </w:rPr>
            </w:pPr>
            <w:r w:rsidRPr="00311D41">
              <w:rPr>
                <w:rFonts w:ascii="Arial" w:hAnsi="Arial" w:cs="Arial"/>
              </w:rPr>
              <w:t>Не более недели</w:t>
            </w:r>
          </w:p>
        </w:tc>
      </w:tr>
    </w:tbl>
    <w:p w:rsidR="000F278B" w:rsidRDefault="000F278B" w:rsidP="000F278B">
      <w:pPr>
        <w:rPr>
          <w:rFonts w:ascii="Arial" w:hAnsi="Arial" w:cs="Arial"/>
          <w:lang w:eastAsia="en-US"/>
        </w:rPr>
      </w:pPr>
    </w:p>
    <w:p w:rsidR="000F278B" w:rsidRDefault="000F278B" w:rsidP="000F278B">
      <w:pPr>
        <w:rPr>
          <w:rFonts w:ascii="Arial" w:hAnsi="Arial" w:cs="Arial"/>
        </w:rPr>
      </w:pPr>
      <w:r>
        <w:rPr>
          <w:rFonts w:ascii="Arial" w:hAnsi="Arial" w:cs="Arial"/>
        </w:rPr>
        <w:lastRenderedPageBreak/>
        <w:t>Предварительное разрешение Исполнительного агентства требуется, если соответствующий учащийся намеревается осуществлять действия, не описанные выше.</w:t>
      </w:r>
    </w:p>
    <w:p w:rsidR="000F278B" w:rsidRPr="000F278B" w:rsidRDefault="000F278B" w:rsidP="000F278B">
      <w:pPr>
        <w:pStyle w:val="af3"/>
        <w:rPr>
          <w:rFonts w:ascii="Cambria" w:hAnsi="Cambria" w:cs="Times New Roman"/>
          <w:i w:val="0"/>
          <w:color w:val="000000"/>
        </w:rPr>
      </w:pPr>
      <w:r w:rsidRPr="000F278B">
        <w:rPr>
          <w:i w:val="0"/>
          <w:color w:val="000000"/>
          <w:sz w:val="28"/>
        </w:rPr>
        <w:t>О</w:t>
      </w:r>
      <w:r w:rsidRPr="000F278B">
        <w:rPr>
          <w:i w:val="0"/>
          <w:color w:val="000000"/>
        </w:rPr>
        <w:t>БОРУДОВАНИЕ</w:t>
      </w:r>
    </w:p>
    <w:p w:rsidR="000F278B" w:rsidRDefault="000F278B" w:rsidP="000F278B">
      <w:pPr>
        <w:rPr>
          <w:rFonts w:ascii="Arial" w:hAnsi="Arial" w:cs="Arial"/>
        </w:rPr>
      </w:pPr>
      <w:r>
        <w:rPr>
          <w:rFonts w:ascii="Arial" w:hAnsi="Arial" w:cs="Arial"/>
        </w:rPr>
        <w:t>Грант ЕС может быть использован для поддержки покупки оборудования. Только покупка оборудования, непосредственно связанного с целями проекта, может считаться приемлемыми расходами. Сюда могут входить, например, электронные книги и периодические издания, факсимильные аппараты, фотокопировальные машины, компьютеры и периферийные устройства (включая ноутбуки/нетбуки и планшеты), программное обеспечение, машины и оборудование для учебных целей, лабораторные принадлежности (для учебных целей), видео-проекторы (аппаратные) и видео-презентации (программное обеспечение), телевизоры, установка/настройка линий связи для подключения к Интернету, доступ к базам данных (библиотеки и электронные библиотеки за пределами партнерства) и облачным сервисам хранения, обслуживание оборудования, страхование, транспорт и установочные расходы.</w:t>
      </w:r>
    </w:p>
    <w:p w:rsidR="000F278B" w:rsidRDefault="000F278B" w:rsidP="000F278B">
      <w:pPr>
        <w:rPr>
          <w:rFonts w:ascii="Arial" w:hAnsi="Arial" w:cs="Arial"/>
        </w:rPr>
      </w:pPr>
      <w:r>
        <w:rPr>
          <w:rFonts w:ascii="Arial" w:hAnsi="Arial" w:cs="Arial"/>
        </w:rPr>
        <w:t>Оборудование предназначено исключительно для высших учебных заведений страны-партнера, которые включены в партнерство. Их инсталляция должна пройти в кратчайшие сроки.  Оборудование должно быть записано в инвентаре учреждения, в котором оно установлено. Это учреждение является единственным владельцем оборудования.</w:t>
      </w:r>
    </w:p>
    <w:p w:rsidR="000F278B" w:rsidRDefault="000F278B" w:rsidP="000F278B">
      <w:pPr>
        <w:pStyle w:val="afa"/>
        <w:numPr>
          <w:ilvl w:val="0"/>
          <w:numId w:val="364"/>
        </w:numPr>
        <w:spacing w:line="256" w:lineRule="auto"/>
        <w:contextualSpacing/>
        <w:rPr>
          <w:rFonts w:ascii="Arial" w:hAnsi="Arial" w:cs="Arial"/>
        </w:rPr>
      </w:pPr>
      <w:r>
        <w:rPr>
          <w:rFonts w:ascii="Arial" w:hAnsi="Arial" w:cs="Arial"/>
        </w:rPr>
        <w:t>Оборудование должно быть полезным для целей проекта и поэтому должно быть приобретено в начале периода реализации проекта и предпочтительно не позднее, чем за четыре месяца до окончания проекта.</w:t>
      </w:r>
    </w:p>
    <w:p w:rsidR="000F278B" w:rsidRDefault="000F278B" w:rsidP="000F278B">
      <w:pPr>
        <w:pStyle w:val="afa"/>
        <w:numPr>
          <w:ilvl w:val="0"/>
          <w:numId w:val="364"/>
        </w:numPr>
        <w:spacing w:line="256" w:lineRule="auto"/>
        <w:contextualSpacing/>
        <w:rPr>
          <w:rFonts w:ascii="Arial" w:hAnsi="Arial" w:cs="Arial"/>
        </w:rPr>
      </w:pPr>
      <w:r>
        <w:rPr>
          <w:rFonts w:ascii="Arial" w:hAnsi="Arial" w:cs="Arial"/>
        </w:rPr>
        <w:t>Ни при каких обстоятельствах оборудование не может быть приобретено для какого-либо учреждения/организации Программы Страны или для учебных заведений, не предоставляющих высшего образования в странах-партнерах.</w:t>
      </w:r>
    </w:p>
    <w:p w:rsidR="000F278B" w:rsidRDefault="000F278B" w:rsidP="000F278B">
      <w:pPr>
        <w:pStyle w:val="afa"/>
        <w:numPr>
          <w:ilvl w:val="0"/>
          <w:numId w:val="364"/>
        </w:numPr>
        <w:spacing w:line="256" w:lineRule="auto"/>
        <w:contextualSpacing/>
        <w:rPr>
          <w:rFonts w:ascii="Arial" w:hAnsi="Arial" w:cs="Arial"/>
        </w:rPr>
      </w:pPr>
      <w:r>
        <w:rPr>
          <w:rFonts w:ascii="Arial" w:hAnsi="Arial" w:cs="Arial"/>
        </w:rPr>
        <w:t>Наем оборудования может считаться правомочным, но только в исключительных и надлежащим образом оправданных обстоятельствах и при условии, что он не будет продолжаться дольше срока действия Соглашения о предоставлении гранта.</w:t>
      </w:r>
    </w:p>
    <w:p w:rsidR="000F278B" w:rsidRDefault="000F278B" w:rsidP="000F278B">
      <w:pPr>
        <w:pStyle w:val="afa"/>
        <w:numPr>
          <w:ilvl w:val="0"/>
          <w:numId w:val="364"/>
        </w:numPr>
        <w:spacing w:line="256" w:lineRule="auto"/>
        <w:contextualSpacing/>
        <w:rPr>
          <w:rFonts w:ascii="Arial" w:hAnsi="Arial" w:cs="Arial"/>
        </w:rPr>
      </w:pPr>
      <w:r>
        <w:rPr>
          <w:rFonts w:ascii="Arial" w:hAnsi="Arial" w:cs="Arial"/>
        </w:rPr>
        <w:t>Учитывая особый характер деятельности по наращиванию потенциала в рамках программы Erasmus +, будут учитываться общая стоимость приобретения оборудования, а не амортизация оборудования.</w:t>
      </w:r>
    </w:p>
    <w:p w:rsidR="000F278B" w:rsidRDefault="000F278B" w:rsidP="000F278B">
      <w:pPr>
        <w:rPr>
          <w:rFonts w:ascii="Arial" w:hAnsi="Arial" w:cs="Arial"/>
        </w:rPr>
      </w:pPr>
      <w:r>
        <w:rPr>
          <w:rFonts w:ascii="Arial" w:hAnsi="Arial" w:cs="Arial"/>
        </w:rPr>
        <w:t>В случае приобретения оборудования стоимостью более 25.000 евро и менее 134.000 евро, бенефициары должны получить конкурсные торги от не менее трех поставщиков и сохранить тот, который предлагает лучшее соотношение цены и качества, соблюдая принципы прозрачности и равного отношения к потенциальным подрядчикам и заботиться о том, чтобы избежать конфликтов интересов. Для покупки на сумму свыше 134.000 евро применяется национальное законодательство. Бенефициары не могут раздробить закупку оборудования на более мелкие контракты ниже порога.</w:t>
      </w:r>
    </w:p>
    <w:p w:rsidR="000F278B" w:rsidRDefault="000F278B" w:rsidP="000F278B">
      <w:pPr>
        <w:rPr>
          <w:rFonts w:ascii="Arial" w:hAnsi="Arial" w:cs="Arial"/>
        </w:rPr>
      </w:pPr>
      <w:r>
        <w:rPr>
          <w:rFonts w:ascii="Arial" w:hAnsi="Arial" w:cs="Arial"/>
        </w:rPr>
        <w:t>Кандидаты должны знать о том, что закупка и поставка оборудования в учреждения страны-партнера часто являются довольно сложной процедурой, и это следует учитывать на стадии планирования.</w:t>
      </w:r>
    </w:p>
    <w:p w:rsidR="000F278B" w:rsidRPr="000F278B" w:rsidRDefault="000F278B" w:rsidP="000F278B">
      <w:pPr>
        <w:pStyle w:val="af3"/>
        <w:rPr>
          <w:rFonts w:ascii="Cambria" w:hAnsi="Cambria" w:cs="Times New Roman"/>
          <w:i w:val="0"/>
          <w:color w:val="000000"/>
        </w:rPr>
      </w:pPr>
      <w:r w:rsidRPr="000F278B">
        <w:rPr>
          <w:i w:val="0"/>
          <w:color w:val="000000"/>
          <w:sz w:val="28"/>
        </w:rPr>
        <w:t>С</w:t>
      </w:r>
      <w:r w:rsidRPr="000F278B">
        <w:rPr>
          <w:i w:val="0"/>
          <w:color w:val="000000"/>
        </w:rPr>
        <w:t>УБПОДРЯДЧИКИ</w:t>
      </w:r>
    </w:p>
    <w:p w:rsidR="000F278B" w:rsidRDefault="000F278B" w:rsidP="000F278B">
      <w:pPr>
        <w:rPr>
          <w:rFonts w:ascii="Arial" w:hAnsi="Arial" w:cs="Arial"/>
        </w:rPr>
      </w:pPr>
      <w:r>
        <w:rPr>
          <w:rFonts w:ascii="Arial" w:hAnsi="Arial" w:cs="Arial"/>
        </w:rPr>
        <w:lastRenderedPageBreak/>
        <w:t xml:space="preserve">Контракт с субподрядчиком направлен на решение конкретных, ограниченных во времени и связанных с проектом задач, которое </w:t>
      </w:r>
      <w:r>
        <w:rPr>
          <w:rFonts w:ascii="Arial" w:hAnsi="Arial" w:cs="Arial"/>
          <w:u w:val="single"/>
        </w:rPr>
        <w:t>не могут решаться</w:t>
      </w:r>
      <w:r>
        <w:rPr>
          <w:rFonts w:ascii="Arial" w:hAnsi="Arial" w:cs="Arial"/>
        </w:rPr>
        <w:t xml:space="preserve"> членами консорциума в индивидуальном порядке. Это же касается самозанятых лиц и экспертов фрилансеров. Контракт с субподрядчиком из сторонних ресурсов должен соответствовать требованиям ситуации. Отдельные компетенции и детальная экспертиза, необходимые для достижения целей проекта, следует искать в рамках консорциума. Таким образом, контракт с субподрядчиком недоступен для задач, касающихся менеджмента проекта.</w:t>
      </w:r>
    </w:p>
    <w:p w:rsidR="000F278B" w:rsidRPr="000F278B" w:rsidRDefault="000F278B" w:rsidP="000F278B">
      <w:pPr>
        <w:rPr>
          <w:rFonts w:cs="Times New Roman"/>
        </w:rPr>
      </w:pPr>
      <w:r>
        <w:t>Стандартные виды деятельности, которые могут быть заключены субподрядчиком (при условии, что они не выполняются лицами, представленными к получению гранта):</w:t>
      </w:r>
    </w:p>
    <w:p w:rsidR="000F278B" w:rsidRDefault="000F278B" w:rsidP="000F278B">
      <w:pPr>
        <w:pStyle w:val="afa"/>
        <w:numPr>
          <w:ilvl w:val="0"/>
          <w:numId w:val="365"/>
        </w:numPr>
        <w:spacing w:line="256" w:lineRule="auto"/>
        <w:contextualSpacing/>
      </w:pPr>
      <w:r>
        <w:t>Оценочные и проверочные работы</w:t>
      </w:r>
    </w:p>
    <w:p w:rsidR="000F278B" w:rsidRDefault="000F278B" w:rsidP="000F278B">
      <w:pPr>
        <w:pStyle w:val="afa"/>
        <w:numPr>
          <w:ilvl w:val="0"/>
          <w:numId w:val="365"/>
        </w:numPr>
        <w:spacing w:line="256" w:lineRule="auto"/>
        <w:contextualSpacing/>
      </w:pPr>
      <w:r>
        <w:t>ИТ-курсы</w:t>
      </w:r>
    </w:p>
    <w:p w:rsidR="000F278B" w:rsidRDefault="000F278B" w:rsidP="000F278B">
      <w:pPr>
        <w:pStyle w:val="afa"/>
        <w:numPr>
          <w:ilvl w:val="0"/>
          <w:numId w:val="365"/>
        </w:numPr>
        <w:spacing w:line="256" w:lineRule="auto"/>
        <w:contextualSpacing/>
      </w:pPr>
      <w:r>
        <w:t>Языковые курсы</w:t>
      </w:r>
    </w:p>
    <w:p w:rsidR="000F278B" w:rsidRDefault="000F278B" w:rsidP="000F278B">
      <w:pPr>
        <w:pStyle w:val="afa"/>
        <w:numPr>
          <w:ilvl w:val="0"/>
          <w:numId w:val="365"/>
        </w:numPr>
        <w:spacing w:line="256" w:lineRule="auto"/>
        <w:contextualSpacing/>
      </w:pPr>
      <w:r>
        <w:t>Полиграфия, публикация и распространение информации</w:t>
      </w:r>
    </w:p>
    <w:p w:rsidR="000F278B" w:rsidRDefault="000F278B" w:rsidP="000F278B">
      <w:pPr>
        <w:pStyle w:val="afa"/>
        <w:numPr>
          <w:ilvl w:val="0"/>
          <w:numId w:val="365"/>
        </w:numPr>
        <w:spacing w:line="256" w:lineRule="auto"/>
        <w:contextualSpacing/>
      </w:pPr>
      <w:r>
        <w:t>Переводческие услуги</w:t>
      </w:r>
    </w:p>
    <w:p w:rsidR="000F278B" w:rsidRDefault="000F278B" w:rsidP="000F278B">
      <w:pPr>
        <w:pStyle w:val="afa"/>
        <w:numPr>
          <w:ilvl w:val="0"/>
          <w:numId w:val="365"/>
        </w:numPr>
        <w:spacing w:line="256" w:lineRule="auto"/>
        <w:contextualSpacing/>
      </w:pPr>
      <w:r>
        <w:t>Веб-дизайн и обслуживание</w:t>
      </w:r>
    </w:p>
    <w:p w:rsidR="000F278B" w:rsidRDefault="000F278B" w:rsidP="000F278B">
      <w:r>
        <w:t>Во всех случаях задачи, подлежащие заключению в договоре субподряда, должны быть указаны в предложении (на основе соответствующей дополнительной информации, а также четко указанных причин, по которым эта задача не может быть выполнена лицами, представленными к гранту), и предполагаемая сумма должна быть внесена в бюджет. Для заключения субподряда, первоначально не предусмотренного в бюджете, потребуется предварительное письменное согласие Агентства во время реализации проекта.</w:t>
      </w:r>
    </w:p>
    <w:p w:rsidR="000F278B" w:rsidRDefault="000F278B" w:rsidP="000F278B">
      <w:r>
        <w:t>В случае заключения субподряда на сумму более 25 000 евро и ниже 134 000 евро, лица, представленные к гранту, должны получить тендеры не менее, чем от трех поставщиков и выбрать тот, в которым предложено наилучшее соотношение цены и качества, соблюдая принципы прозрачности и равного отношения к потенциальным подрядчикам и заботясь о них чтобы избежать конфликтов интересов. В случае приобретения оборудования на сумму более 134 000 евро сделка будет заключаться согласно национальному законодательству. Лица, представленные к гранту, не могут разделить покупку услуг на более мелкие контракты ниже порогового уровня.</w:t>
      </w:r>
    </w:p>
    <w:p w:rsidR="000F278B" w:rsidRDefault="000F278B" w:rsidP="000F278B">
      <w:r>
        <w:t xml:space="preserve">Заключение субподряда должно осуществляться на основе договора, который описывает конкретную выполняемую задачу и сроки ее выполнения. Должны быть указаны дата, номер проекта и подпись обеих сторон. </w:t>
      </w:r>
    </w:p>
    <w:p w:rsidR="000F278B" w:rsidRDefault="000F278B" w:rsidP="000F278B">
      <w:r>
        <w:t>Со-получателям грантов не разрешается работать в качестве субподрядчиков для проекта. Фактические транспортные издержки и затраты на пребывание, связанные с поставщиками субподрядных услуг необходимо указать в соответствии с заголовком бюджета субподряда. Фактические транспортные издержки и затраты на пребывание должны быть обоснованы и задокументированы.</w:t>
      </w:r>
    </w:p>
    <w:p w:rsidR="000F278B" w:rsidRPr="000F278B" w:rsidRDefault="000F278B" w:rsidP="000F278B">
      <w:pPr>
        <w:pStyle w:val="af3"/>
        <w:rPr>
          <w:i w:val="0"/>
          <w:color w:val="000000"/>
        </w:rPr>
      </w:pPr>
      <w:r w:rsidRPr="000F278B">
        <w:rPr>
          <w:i w:val="0"/>
          <w:color w:val="000000"/>
        </w:rPr>
        <w:t>2. ФИНАНСОВАЯ ОТЧЕТНОСТЬ И ИТОГОВЫЙ РАСЧЕТ ГРАНТА</w:t>
      </w:r>
    </w:p>
    <w:p w:rsidR="000F278B" w:rsidRDefault="000F278B" w:rsidP="000F278B">
      <w:r>
        <w:lastRenderedPageBreak/>
        <w:t>Для каждого проекта запланированный бюджет предусмотрен в Соглашении о предоставлении гранта и должен использоваться в соответствии с положениями, включенными в него. В проекте может быть увеличен бюджетный потолок путем перевода из другого раздела бюджета до максимума в 10% без предварительного разрешения, даже если увеличенная сумма превышает максимальные потолки для персонала, оборудования и субподряда.</w:t>
      </w:r>
    </w:p>
    <w:p w:rsidR="000F278B" w:rsidRDefault="000F278B" w:rsidP="000F278B">
      <w:r>
        <w:t xml:space="preserve">Каждый запрос на увеличение потолка бюджета более чем на 10% должен быть представлен в письменной форме Агентству, которое рассмотрит утверждение поправки. Если в результате увеличения превышены максимальные потолки расходов на персонал, оборудование и субподрядные контракты, запрос не будет принят. </w:t>
      </w:r>
    </w:p>
    <w:p w:rsidR="000F278B" w:rsidRDefault="000F278B" w:rsidP="000F278B">
      <w:r>
        <w:t>На этапе отчетности Исполнительное агентство обращается к партнерам с просьбой предоставить информацию о софинансировании, предоставляемом для статистической цели.</w:t>
      </w:r>
    </w:p>
    <w:p w:rsidR="000F278B" w:rsidRPr="000F278B" w:rsidRDefault="000F278B" w:rsidP="000F278B">
      <w:pPr>
        <w:pStyle w:val="af3"/>
        <w:rPr>
          <w:i w:val="0"/>
          <w:color w:val="000000"/>
        </w:rPr>
      </w:pPr>
      <w:r w:rsidRPr="000F278B">
        <w:rPr>
          <w:i w:val="0"/>
          <w:color w:val="000000"/>
        </w:rPr>
        <w:t>ЗАТРАТЫ НА ПЕРСОНАЛ</w:t>
      </w:r>
    </w:p>
    <w:p w:rsidR="000F278B" w:rsidRDefault="000F278B" w:rsidP="000F278B">
      <w:r>
        <w:t>Для целей любой финансовой оценки и / или проверки получатели грантов должны иметь возможность обосновать / предоставить следующее:</w:t>
      </w:r>
    </w:p>
    <w:p w:rsidR="000F278B" w:rsidRDefault="000F278B" w:rsidP="000F278B">
      <w:pPr>
        <w:pStyle w:val="afa"/>
        <w:numPr>
          <w:ilvl w:val="0"/>
          <w:numId w:val="366"/>
        </w:numPr>
        <w:spacing w:line="256" w:lineRule="auto"/>
        <w:contextualSpacing/>
      </w:pPr>
      <w:r>
        <w:t>наличие формальных договорных отношений между работником и работодателем.</w:t>
      </w:r>
    </w:p>
    <w:p w:rsidR="000F278B" w:rsidRDefault="000F278B" w:rsidP="000F278B">
      <w:pPr>
        <w:pStyle w:val="afa"/>
        <w:numPr>
          <w:ilvl w:val="0"/>
          <w:numId w:val="366"/>
        </w:numPr>
        <w:spacing w:line="256" w:lineRule="auto"/>
        <w:contextualSpacing/>
      </w:pPr>
      <w:r>
        <w:t xml:space="preserve">заявленный объем работ поддается проверке. Требуется подтверждение работы и времени, затраченного на проект (например, списки посещаемости, существенные результаты / продукты, обязательные ведомости учета рабочего времени); </w:t>
      </w:r>
    </w:p>
    <w:p w:rsidR="000F278B" w:rsidRDefault="000F278B" w:rsidP="000F278B">
      <w:pPr>
        <w:pStyle w:val="afa"/>
        <w:numPr>
          <w:ilvl w:val="0"/>
          <w:numId w:val="366"/>
        </w:numPr>
        <w:spacing w:line="256" w:lineRule="auto"/>
        <w:contextualSpacing/>
      </w:pPr>
      <w:r>
        <w:t>для указания фактических расходов не нужно предоставлять дополнительные доказательства.</w:t>
      </w:r>
    </w:p>
    <w:p w:rsidR="000F278B" w:rsidRDefault="000F278B" w:rsidP="000F278B">
      <w:r>
        <w:t>На этапе финансовой отчетности за каждым лицом, участвующим в проекте, должна быть закреплена надлежащим образом заполненная конвенция персонала, вместе с которой указывается проектный счет, и которая хранится у координатора в качестве подтверждающего документа. Соглашения должны быть подписаны заинтересованным лицом, а затем подписаны и скреплены печатью лицом, ответственным в учреждении (например, деканом), в котором это лицо обычно занимается. Для сотрудников, выполняющих различные категории задач, для каждого типа деятельности должна быть подписана отдельная конвенция.</w:t>
      </w:r>
    </w:p>
    <w:p w:rsidR="000F278B" w:rsidRDefault="000F278B" w:rsidP="000F278B">
      <w:r>
        <w:t xml:space="preserve">Кроме того, к каждому календарному соглашению должны прилагаться ведомости учета рабочего времени. Они должны указывать: </w:t>
      </w:r>
    </w:p>
    <w:p w:rsidR="000F278B" w:rsidRDefault="000F278B" w:rsidP="000F278B">
      <w:pPr>
        <w:pStyle w:val="afa"/>
        <w:numPr>
          <w:ilvl w:val="0"/>
          <w:numId w:val="367"/>
        </w:numPr>
        <w:spacing w:line="256" w:lineRule="auto"/>
        <w:contextualSpacing/>
      </w:pPr>
      <w:r>
        <w:t xml:space="preserve">дату предоставления услуги; </w:t>
      </w:r>
    </w:p>
    <w:p w:rsidR="000F278B" w:rsidRDefault="000F278B" w:rsidP="000F278B">
      <w:pPr>
        <w:pStyle w:val="afa"/>
        <w:numPr>
          <w:ilvl w:val="0"/>
          <w:numId w:val="367"/>
        </w:numPr>
        <w:spacing w:line="256" w:lineRule="auto"/>
        <w:contextualSpacing/>
      </w:pPr>
      <w:r>
        <w:t>количество дней, проведенных в эти даты;</w:t>
      </w:r>
    </w:p>
    <w:p w:rsidR="000F278B" w:rsidRDefault="000F278B" w:rsidP="000F278B">
      <w:pPr>
        <w:pStyle w:val="afa"/>
        <w:numPr>
          <w:ilvl w:val="0"/>
          <w:numId w:val="367"/>
        </w:numPr>
        <w:spacing w:line="256" w:lineRule="auto"/>
        <w:contextualSpacing/>
      </w:pPr>
      <w:r>
        <w:t>выполняемые задачи (краткое описание) в отношении плана деятельности.</w:t>
      </w:r>
    </w:p>
    <w:p w:rsidR="000F278B" w:rsidRDefault="000F278B" w:rsidP="000F278B">
      <w:r>
        <w:t>Ведомости учета рабочего времени должны быть подписаны заинтересованным лицом и лицом, ответственным в учреждении, в котором заинтересованное лицо обычно занимается. Дополнительные документы не должны направляться с финансовым отчетом в конце проекта. Однако соглашения о персонале (с указанием ведомостей учета рабочего времени) должны сохраняться с учетными записями проекта.</w:t>
      </w:r>
    </w:p>
    <w:p w:rsidR="000F278B" w:rsidRDefault="000F278B" w:rsidP="000F278B">
      <w:r>
        <w:lastRenderedPageBreak/>
        <w:t>На данном этапе Исполнительное агентство проверяет право на участие в мероприятиях, осуществляемых на основе доклада, направленного координатором (см. Приложение Соглашения о предоставлении гранта - «Итоговый отчет»). Если есть сомнения в отношении какого-либо конкретного момента, Агентство может потребовать, чтобы все дополнительные документы были отправлены.</w:t>
      </w:r>
    </w:p>
    <w:p w:rsidR="000F278B" w:rsidRDefault="000F278B" w:rsidP="000F278B">
      <w:r>
        <w:t>Фактический вклад ЕС будет пересчитан глобально для общего проекта с использованием подхода удельных затрат на основе фактических мобилизованных людских ресурсов. Вклад ЕС в расходы на персонал не может превышать 110% от абсолютной суммы, указанной в соглашении о гранте или его поправках.</w:t>
      </w:r>
    </w:p>
    <w:p w:rsidR="000F278B" w:rsidRPr="000F278B" w:rsidRDefault="000F278B" w:rsidP="000F278B">
      <w:pPr>
        <w:pStyle w:val="af3"/>
        <w:rPr>
          <w:i w:val="0"/>
          <w:color w:val="000000"/>
        </w:rPr>
      </w:pPr>
      <w:r w:rsidRPr="000F278B">
        <w:rPr>
          <w:i w:val="0"/>
          <w:color w:val="000000"/>
        </w:rPr>
        <w:t>ПУТЕШЕСТВИЯ И РАСХОДЫ</w:t>
      </w:r>
    </w:p>
    <w:p w:rsidR="000F278B" w:rsidRDefault="000F278B" w:rsidP="000F278B">
      <w:r>
        <w:t>Для целей любой финансовой оценки и / или проверки получатели грантов должны быть в состоянии обосновать / доказать следующее:</w:t>
      </w:r>
    </w:p>
    <w:p w:rsidR="000F278B" w:rsidRDefault="000F278B" w:rsidP="000F278B">
      <w:pPr>
        <w:pStyle w:val="afa"/>
        <w:numPr>
          <w:ilvl w:val="0"/>
          <w:numId w:val="368"/>
        </w:numPr>
        <w:spacing w:line="256" w:lineRule="auto"/>
        <w:contextualSpacing/>
      </w:pPr>
      <w:r>
        <w:t>поездки напрямую связаны с конкретными и четко идентифицируемыми проектами.</w:t>
      </w:r>
    </w:p>
    <w:p w:rsidR="000F278B" w:rsidRDefault="000F278B" w:rsidP="000F278B">
      <w:pPr>
        <w:pStyle w:val="afa"/>
        <w:numPr>
          <w:ilvl w:val="0"/>
          <w:numId w:val="368"/>
        </w:numPr>
        <w:spacing w:line="256" w:lineRule="auto"/>
        <w:contextualSpacing/>
      </w:pPr>
      <w:r>
        <w:t>поездки согласованы (посадочный талон, счета-фактуры, список участия и т. д.).</w:t>
      </w:r>
    </w:p>
    <w:p w:rsidR="000F278B" w:rsidRDefault="000F278B" w:rsidP="000F278B">
      <w:r>
        <w:t>Никакое обоснование не будет запрашиваться в отношении фактических расходов на поездки и расходы на пребывание.</w:t>
      </w:r>
    </w:p>
    <w:p w:rsidR="000F278B" w:rsidRDefault="000F278B" w:rsidP="000F278B">
      <w:r>
        <w:t>На этапе финансовой отчетности Индивидуальный отчет о мобильности должен быть прикреплен к учетным записям проекта и сохранен координатором в качестве подтверждающих документов для каждой поездки. Для каждого отчета о мобильности необходимо приложить дополнительную документацию, чтобы продемонстрировать тот факт, что поездка фактически имела место (например, проездные билеты, посадочные талоны, счета-фактуры, квитанции, список участия). Нет необходимости указывать фактическую стоимость поездки.</w:t>
      </w:r>
    </w:p>
    <w:p w:rsidR="000F278B" w:rsidRDefault="000F278B" w:rsidP="000F278B">
      <w:r>
        <w:t xml:space="preserve">Дополнительные документы </w:t>
      </w:r>
      <w:r>
        <w:rPr>
          <w:u w:val="single"/>
        </w:rPr>
        <w:t>не должны направляться</w:t>
      </w:r>
      <w:r>
        <w:t xml:space="preserve"> с финансовым отчетом в конце проекта. Однако отчеты об индивидуальной мобильности должны сохраняться с учетными записями проекта.</w:t>
      </w:r>
    </w:p>
    <w:p w:rsidR="000F278B" w:rsidRDefault="000F278B" w:rsidP="000F278B">
      <w:r>
        <w:t>На данном этапе Исполнительное агентство проверяет право на участие в мероприятиях, осуществляемых на основе доклада, направленного координатором (см. Приложение Соглашения о предоставлении гранта - «Итоговый отчет»). Если есть сомнения в отношении какого-либо конкретного момента, Агентство может потребовать, чтобы все вспомогательные документы были отправлены.</w:t>
      </w:r>
    </w:p>
    <w:p w:rsidR="000F278B" w:rsidRDefault="000F278B" w:rsidP="000F278B">
      <w:r>
        <w:t>Фактический вклад ЕС будет пересчитан глобально для общего проекта с использованием подхода удельных затрат на основе фактических мобилизованных людских ресурсов. Вклад ЕС в командировочные расходы и стоимость пребывания не может превышать 110% от абсолютной суммы, указанной в соглашении о гранте или его изменениях.</w:t>
      </w:r>
    </w:p>
    <w:p w:rsidR="000F278B" w:rsidRPr="000F278B" w:rsidRDefault="000F278B" w:rsidP="000F278B">
      <w:pPr>
        <w:pStyle w:val="af3"/>
        <w:rPr>
          <w:i w:val="0"/>
          <w:color w:val="000000"/>
        </w:rPr>
      </w:pPr>
      <w:r w:rsidRPr="000F278B">
        <w:rPr>
          <w:i w:val="0"/>
          <w:color w:val="000000"/>
        </w:rPr>
        <w:t>ОБОРУДОВАНИЕ</w:t>
      </w:r>
    </w:p>
    <w:p w:rsidR="000F278B" w:rsidRDefault="000F278B" w:rsidP="000F278B">
      <w:r>
        <w:t xml:space="preserve">Для целей любой финансовой оценки и / или проверки получатели грантов должны иметь возможность обосновать / доказать следующее: </w:t>
      </w:r>
    </w:p>
    <w:p w:rsidR="000F278B" w:rsidRDefault="000F278B" w:rsidP="000F278B">
      <w:pPr>
        <w:pStyle w:val="afa"/>
        <w:numPr>
          <w:ilvl w:val="0"/>
          <w:numId w:val="369"/>
        </w:numPr>
        <w:spacing w:line="256" w:lineRule="auto"/>
        <w:contextualSpacing/>
      </w:pPr>
      <w:r>
        <w:t>декларируемые затраты поддаются проверке, в частности, они должны быть зарегистрированы в системе учета получателя гранта.</w:t>
      </w:r>
    </w:p>
    <w:p w:rsidR="000F278B" w:rsidRDefault="000F278B" w:rsidP="000F278B">
      <w:pPr>
        <w:pStyle w:val="afa"/>
        <w:numPr>
          <w:ilvl w:val="0"/>
          <w:numId w:val="369"/>
        </w:numPr>
        <w:spacing w:line="256" w:lineRule="auto"/>
        <w:contextualSpacing/>
      </w:pPr>
      <w:r>
        <w:lastRenderedPageBreak/>
        <w:t>оборудование должным образом зарегистрировано в инвентаре соответствующего учреждения.</w:t>
      </w:r>
    </w:p>
    <w:p w:rsidR="000F278B" w:rsidRDefault="000F278B" w:rsidP="000F278B">
      <w:r>
        <w:t>Дополнительные документы не должны направляться в финансовый отчет. Однако следует сохранить следующие данные:</w:t>
      </w:r>
    </w:p>
    <w:p w:rsidR="000F278B" w:rsidRDefault="000F278B" w:rsidP="000F278B">
      <w:pPr>
        <w:pStyle w:val="afa"/>
        <w:numPr>
          <w:ilvl w:val="0"/>
          <w:numId w:val="370"/>
        </w:numPr>
        <w:spacing w:line="256" w:lineRule="auto"/>
        <w:contextualSpacing/>
      </w:pPr>
      <w:r>
        <w:t xml:space="preserve">Счет (счета) для всего приобретенного оборудования (обратите внимание, что бланки заказов, проформы, счета или сметы не считаются доказательством расходов). </w:t>
      </w:r>
    </w:p>
    <w:p w:rsidR="000F278B" w:rsidRDefault="000F278B" w:rsidP="000F278B">
      <w:pPr>
        <w:pStyle w:val="afa"/>
        <w:numPr>
          <w:ilvl w:val="0"/>
          <w:numId w:val="370"/>
        </w:numPr>
        <w:spacing w:line="256" w:lineRule="auto"/>
        <w:contextualSpacing/>
      </w:pPr>
      <w:r>
        <w:t>Если превышен порог в 25 000 евро, предоставляется документация по процедурам торгов. В таких случаях получатели грантов не могут разделить закупку оборудования на более мелкие контракты на меньшие суммы.</w:t>
      </w:r>
    </w:p>
    <w:p w:rsidR="000F278B" w:rsidRDefault="000F278B" w:rsidP="000F278B">
      <w:r>
        <w:t>На этапе финансовой отчетности Исполнительное агентство принимает к сведению расходы на основе финансовых отчетов (списков расходов), направляемых координатором (см. Приложение Соглашения о предоставлении гранта - «Итоговый отчет»). Сотрудники Исполнительного агентства подробно изучают эти списки, чтобы проверить приемлемость расходов. Если в какой-либо конкретной ситуации есть сомнения, Агентство может потребовать, чтобы все дополнительные документы были отправлены. Обратите внимание, однако, если общая стоимость счета составляет более 25 000 евро, копии (а не оригиналы) счета-фактуры и сопоставимые предложения должны быть отправлены в качестве подтверждающих документов в финансовой отчетности. На этом этапе приемлемые затраты на оборудование не могут превышать 110% от абсолютной суммы, указанной для оборудования в соглашении о гранте или его поправках.</w:t>
      </w:r>
    </w:p>
    <w:p w:rsidR="000F278B" w:rsidRPr="000F278B" w:rsidRDefault="000F278B" w:rsidP="000F278B">
      <w:pPr>
        <w:pStyle w:val="af3"/>
        <w:rPr>
          <w:i w:val="0"/>
          <w:color w:val="000000"/>
        </w:rPr>
      </w:pPr>
      <w:r w:rsidRPr="000F278B">
        <w:rPr>
          <w:i w:val="0"/>
          <w:color w:val="000000"/>
        </w:rPr>
        <w:t>ПРОЦЕДУРА ЗАКЛЮЧЕНИЯ СУБПОДРЯДА</w:t>
      </w:r>
    </w:p>
    <w:p w:rsidR="000F278B" w:rsidRDefault="000F278B" w:rsidP="000F278B">
      <w:r>
        <w:t>Для целей любой финансовой оценки и / или аудита бенефициары должны быть в состоянии обосновать / доказать следующее:</w:t>
      </w:r>
    </w:p>
    <w:p w:rsidR="000F278B" w:rsidRDefault="000F278B" w:rsidP="000F278B">
      <w:pPr>
        <w:pStyle w:val="afa"/>
        <w:numPr>
          <w:ilvl w:val="0"/>
          <w:numId w:val="371"/>
        </w:numPr>
        <w:spacing w:line="256" w:lineRule="auto"/>
        <w:contextualSpacing/>
      </w:pPr>
      <w:r>
        <w:t xml:space="preserve">наличие официального контракта. </w:t>
      </w:r>
    </w:p>
    <w:p w:rsidR="000F278B" w:rsidRDefault="000F278B" w:rsidP="000F278B">
      <w:pPr>
        <w:pStyle w:val="afa"/>
        <w:numPr>
          <w:ilvl w:val="0"/>
          <w:numId w:val="371"/>
        </w:numPr>
        <w:spacing w:line="256" w:lineRule="auto"/>
        <w:contextualSpacing/>
      </w:pPr>
      <w:r>
        <w:t>декларируемые затраты поддаются проверке, в частности, регистрируются в системе учета получателя гранта.</w:t>
      </w:r>
    </w:p>
    <w:p w:rsidR="000F278B" w:rsidRDefault="000F278B" w:rsidP="000F278B">
      <w:r>
        <w:t>Дополнительные документы не должны направляться в финансовый отчет. Однако следует сохранить следующие данные:</w:t>
      </w:r>
    </w:p>
    <w:p w:rsidR="000F278B" w:rsidRDefault="000F278B" w:rsidP="000F278B">
      <w:pPr>
        <w:pStyle w:val="afa"/>
        <w:numPr>
          <w:ilvl w:val="0"/>
          <w:numId w:val="372"/>
        </w:numPr>
        <w:spacing w:line="256" w:lineRule="auto"/>
        <w:contextualSpacing/>
      </w:pPr>
      <w:r>
        <w:t xml:space="preserve">Счета-фактуры, субподряды и банковские выписки. </w:t>
      </w:r>
    </w:p>
    <w:p w:rsidR="000F278B" w:rsidRDefault="000F278B" w:rsidP="000F278B">
      <w:pPr>
        <w:pStyle w:val="afa"/>
        <w:numPr>
          <w:ilvl w:val="0"/>
          <w:numId w:val="372"/>
        </w:numPr>
        <w:spacing w:line="256" w:lineRule="auto"/>
        <w:contextualSpacing/>
      </w:pPr>
      <w:r>
        <w:t xml:space="preserve">В случае поездок субподрядного поставщика услуг индивидуальные отчеты о поездках (Приложение) вместе со всеми копиями проездных билетов, посадочных талонов, счетов-фактур и квитанций или для поездок на автомобиле, копия внутренних правил о ставке возмещения за километр. Цель дополнительной документации - продемонстрировать фактическую стоимость поездки и тот факт, что поездка действительно имела место. </w:t>
      </w:r>
    </w:p>
    <w:p w:rsidR="000F278B" w:rsidRDefault="000F278B" w:rsidP="000F278B">
      <w:pPr>
        <w:pStyle w:val="afa"/>
        <w:numPr>
          <w:ilvl w:val="0"/>
          <w:numId w:val="372"/>
        </w:numPr>
        <w:spacing w:line="256" w:lineRule="auto"/>
        <w:contextualSpacing/>
      </w:pPr>
      <w:r>
        <w:t>Если превышен порог в 25 000 евро, документация по процедурам торгов. В таких случаях получатели грантов не могут разделить закупку оборудования на более мелкие контракты на меньшие суммы.</w:t>
      </w:r>
    </w:p>
    <w:p w:rsidR="000F278B" w:rsidRDefault="000F278B" w:rsidP="000F278B">
      <w:r>
        <w:t xml:space="preserve">На этапе финансовой отчетности Исполнительное агентство принимает к сведению расходы на основе финансовых отчетов (списков расходов), направляемых координатором. Исполнительное агентство будет подробно изучать эти списки, чтобы проверить приемлемость расходов. Если в какой-либо конкретной ситуации есть сомнения, Агентство может потребовать, чтобы все дополнительные документы были отправлены. Обратите внимание, </w:t>
      </w:r>
      <w:r>
        <w:lastRenderedPageBreak/>
        <w:t>однако, что если общая стоимость субконтракта составляет более 25 000 евро, копии (а не оригиналы) субподряда, счет-фактуры и сопоставимые предложения должны быть отправлены в качестве подтверждающих документов в финансовой отчетности. На этом этапе приемлемые затраты по субконтракту не могут превышать 110% от абсолютной суммы, указанной для субподряда в Соглашении о Гранте или его изменениях.</w:t>
      </w:r>
    </w:p>
    <w:p w:rsidR="000F278B" w:rsidRPr="000F278B" w:rsidRDefault="000F278B" w:rsidP="000F278B">
      <w:pPr>
        <w:pStyle w:val="af3"/>
        <w:rPr>
          <w:i w:val="0"/>
          <w:color w:val="000000"/>
        </w:rPr>
      </w:pPr>
      <w:r w:rsidRPr="000F278B">
        <w:rPr>
          <w:i w:val="0"/>
          <w:color w:val="000000"/>
        </w:rPr>
        <w:t>ИТОГОВЫЙ РАСЧЕТ ГРАНТА</w:t>
      </w:r>
    </w:p>
    <w:p w:rsidR="000F278B" w:rsidRDefault="000F278B" w:rsidP="000F278B">
      <w:r>
        <w:t>На этапе отчетности, в конце проекта, фактический вклад ЕС будет пересчитан глобально для общего проекта с использованием удельных затрат (для окладов, поездок и расходов на пребывание) и реальной стоимости (для оборудования и вспомогательных средств) на основе осуществляемой фактической деятельности. Вклад ЕС в различные заголовки бюджета не может превышать 110% от абсолютной суммы, указанной в Соглашении о гранте или его изменениях.</w:t>
      </w:r>
    </w:p>
    <w:p w:rsidR="000F278B" w:rsidRDefault="000F278B" w:rsidP="000F278B"/>
    <w:p w:rsidR="000F278B" w:rsidRPr="000F278B" w:rsidRDefault="000F278B" w:rsidP="000F278B">
      <w:pPr>
        <w:pStyle w:val="af3"/>
        <w:rPr>
          <w:i w:val="0"/>
          <w:color w:val="000000"/>
        </w:rPr>
      </w:pPr>
      <w:r w:rsidRPr="000F278B">
        <w:rPr>
          <w:i w:val="0"/>
          <w:color w:val="000000"/>
        </w:rPr>
        <w:t>3. ДРУГИЕ ВАЖНЫЕ ПРАВИЛА И РЕКОМЕНДАЦИИ</w:t>
      </w:r>
    </w:p>
    <w:p w:rsidR="000F278B" w:rsidRPr="000F278B" w:rsidRDefault="000F278B" w:rsidP="000F278B">
      <w:pPr>
        <w:pStyle w:val="af3"/>
        <w:rPr>
          <w:i w:val="0"/>
          <w:color w:val="000000"/>
        </w:rPr>
      </w:pPr>
      <w:r w:rsidRPr="000F278B">
        <w:rPr>
          <w:i w:val="0"/>
          <w:color w:val="000000"/>
        </w:rPr>
        <w:t>ПАРТНЕРСКОЕ СОГЛАШЕНИЕ</w:t>
      </w:r>
    </w:p>
    <w:p w:rsidR="000F278B" w:rsidRDefault="000F278B" w:rsidP="000F278B">
      <w:r>
        <w:t xml:space="preserve">Подробные условия реализации проекта </w:t>
      </w:r>
      <w:r>
        <w:rPr>
          <w:u w:val="single"/>
        </w:rPr>
        <w:t>должны быть согласованы</w:t>
      </w:r>
      <w:r>
        <w:t xml:space="preserve"> партнерами и оформлены в соглашении о партнерстве, которое должно быть подписано в начале проекта.</w:t>
      </w:r>
    </w:p>
    <w:p w:rsidR="000F278B" w:rsidRDefault="000F278B" w:rsidP="000F278B">
      <w:r>
        <w:t>Копия соглашения о партнерстве должна быть предоставлена Исполнительному агентству в течение шести месяцев после подписания грантового соглашения.</w:t>
      </w:r>
    </w:p>
    <w:p w:rsidR="000F278B" w:rsidRDefault="000F278B" w:rsidP="000F278B">
      <w:r>
        <w:t xml:space="preserve">Это соглашение о партнерстве должно охватывать различные финансовые, технические и правовые аспекты, связанные с реализацией проекта, в том числе: </w:t>
      </w:r>
    </w:p>
    <w:p w:rsidR="000F278B" w:rsidRDefault="000F278B" w:rsidP="000F278B">
      <w:pPr>
        <w:pStyle w:val="afa"/>
        <w:numPr>
          <w:ilvl w:val="0"/>
          <w:numId w:val="373"/>
        </w:numPr>
        <w:spacing w:line="256" w:lineRule="auto"/>
        <w:contextualSpacing/>
      </w:pPr>
      <w:r>
        <w:t xml:space="preserve">роль и обязанности партнеров; </w:t>
      </w:r>
    </w:p>
    <w:p w:rsidR="000F278B" w:rsidRDefault="000F278B" w:rsidP="000F278B">
      <w:pPr>
        <w:pStyle w:val="afa"/>
        <w:numPr>
          <w:ilvl w:val="0"/>
          <w:numId w:val="373"/>
        </w:numPr>
        <w:spacing w:line="256" w:lineRule="auto"/>
        <w:contextualSpacing/>
      </w:pPr>
      <w:r>
        <w:t xml:space="preserve">бюджетные вопросы (софинансирование, разбивка бюджета на деятельность и партнера, способы перевода средств и т. д.); </w:t>
      </w:r>
    </w:p>
    <w:p w:rsidR="000F278B" w:rsidRDefault="000F278B" w:rsidP="000F278B">
      <w:pPr>
        <w:pStyle w:val="afa"/>
        <w:numPr>
          <w:ilvl w:val="0"/>
          <w:numId w:val="373"/>
        </w:numPr>
        <w:spacing w:line="256" w:lineRule="auto"/>
        <w:contextualSpacing/>
      </w:pPr>
      <w:r>
        <w:t xml:space="preserve">политика вознаграждения персонала; </w:t>
      </w:r>
    </w:p>
    <w:p w:rsidR="000F278B" w:rsidRDefault="000F278B" w:rsidP="000F278B">
      <w:pPr>
        <w:pStyle w:val="afa"/>
        <w:numPr>
          <w:ilvl w:val="0"/>
          <w:numId w:val="373"/>
        </w:numPr>
        <w:spacing w:line="256" w:lineRule="auto"/>
        <w:contextualSpacing/>
      </w:pPr>
      <w:r>
        <w:t xml:space="preserve">условия возмещения расходов на поездки и расходы на пребывание; </w:t>
      </w:r>
    </w:p>
    <w:p w:rsidR="000F278B" w:rsidRDefault="000F278B" w:rsidP="000F278B">
      <w:pPr>
        <w:pStyle w:val="afa"/>
        <w:numPr>
          <w:ilvl w:val="0"/>
          <w:numId w:val="373"/>
        </w:numPr>
        <w:spacing w:line="256" w:lineRule="auto"/>
        <w:contextualSpacing/>
      </w:pPr>
      <w:r>
        <w:t xml:space="preserve">механизмы отчетности; </w:t>
      </w:r>
    </w:p>
    <w:p w:rsidR="000F278B" w:rsidRDefault="000F278B" w:rsidP="000F278B">
      <w:pPr>
        <w:pStyle w:val="afa"/>
        <w:numPr>
          <w:ilvl w:val="0"/>
          <w:numId w:val="373"/>
        </w:numPr>
        <w:spacing w:line="256" w:lineRule="auto"/>
        <w:contextualSpacing/>
      </w:pPr>
      <w:r>
        <w:t>механизмы управления конфликтами и т. д.</w:t>
      </w:r>
    </w:p>
    <w:p w:rsidR="000F278B" w:rsidRPr="000F278B" w:rsidRDefault="000F278B" w:rsidP="000F278B">
      <w:pPr>
        <w:pStyle w:val="af3"/>
        <w:rPr>
          <w:i w:val="0"/>
          <w:color w:val="000000"/>
        </w:rPr>
      </w:pPr>
      <w:r w:rsidRPr="000F278B">
        <w:rPr>
          <w:i w:val="0"/>
          <w:color w:val="000000"/>
        </w:rPr>
        <w:t>СОСТАВ И МОДИФИКАЦИЯ УЧАСТНИКОВ ОРГАНИЗАЦИЙ</w:t>
      </w:r>
    </w:p>
    <w:p w:rsidR="000F278B" w:rsidRDefault="000F278B" w:rsidP="000F278B">
      <w:r>
        <w:t>Любые предлагаемые получателям грантов изменения должны быть сообщены и предварительно одобрены Исполнительным агентством. Для различных изменений в партнерстве проекта необходимы следующие требования:</w:t>
      </w:r>
    </w:p>
    <w:p w:rsidR="000F278B" w:rsidRDefault="000F278B" w:rsidP="000F278B">
      <w:pPr>
        <w:pStyle w:val="afa"/>
        <w:numPr>
          <w:ilvl w:val="0"/>
          <w:numId w:val="373"/>
        </w:numPr>
        <w:spacing w:line="256" w:lineRule="auto"/>
        <w:contextualSpacing/>
      </w:pPr>
      <w:r>
        <w:lastRenderedPageBreak/>
        <w:t>Добавление со-бенефициара требует мандата, подписанного между координатором и новым со-бенефициаром, и письма-подтверждения от всех других со-бенефициаров, подписанных законным представителем. Они должны быть отправлены координатором в виде запроса.</w:t>
      </w:r>
    </w:p>
    <w:p w:rsidR="000F278B" w:rsidRDefault="000F278B" w:rsidP="000F278B">
      <w:pPr>
        <w:pStyle w:val="afa"/>
        <w:numPr>
          <w:ilvl w:val="0"/>
          <w:numId w:val="373"/>
        </w:numPr>
        <w:spacing w:line="256" w:lineRule="auto"/>
        <w:contextualSpacing/>
      </w:pPr>
      <w:r>
        <w:t>Расторжение контракта с со-бенефициаром требует письменного объяснения от координатора и письма о аннулировании контракта со-бенефициара, подписанного законным представителем. В тех случаях, когда требования о минимальном партнерстве больше не выполняются, Исполнительное агентство образования, аудиовизуального и культурного права оставляет за собой право принять решение о продолжении соглашения.</w:t>
      </w:r>
    </w:p>
    <w:p w:rsidR="000F278B" w:rsidRDefault="000F278B" w:rsidP="000F278B">
      <w:pPr>
        <w:pStyle w:val="afa"/>
        <w:numPr>
          <w:ilvl w:val="0"/>
          <w:numId w:val="373"/>
        </w:numPr>
        <w:spacing w:line="256" w:lineRule="auto"/>
        <w:contextualSpacing/>
      </w:pPr>
      <w:r>
        <w:t>Изменения контактного лица для координатора требуют письменного подтверждения, подписанного новым контактным лицом, законным представителем и бывшим контактным лицом координатора.</w:t>
      </w:r>
    </w:p>
    <w:p w:rsidR="000F278B" w:rsidRPr="000F278B" w:rsidRDefault="000F278B" w:rsidP="000F278B">
      <w:pPr>
        <w:pStyle w:val="af3"/>
        <w:rPr>
          <w:i w:val="0"/>
          <w:color w:val="000000"/>
        </w:rPr>
      </w:pPr>
      <w:r w:rsidRPr="000F278B">
        <w:rPr>
          <w:i w:val="0"/>
          <w:color w:val="000000"/>
        </w:rPr>
        <w:t>НЕДОПУСТИМЫЕ РАСХОДЫ</w:t>
      </w:r>
    </w:p>
    <w:p w:rsidR="000F278B" w:rsidRDefault="000F278B" w:rsidP="000F278B">
      <w:r>
        <w:t xml:space="preserve">В дополнение к списку недопустимых расходов по Части C следующие расходы считаются неприемлемыми для договоров о расширении возможностей: </w:t>
      </w:r>
    </w:p>
    <w:p w:rsidR="000F278B" w:rsidRDefault="000F278B" w:rsidP="000F278B">
      <w:pPr>
        <w:pStyle w:val="afa"/>
        <w:numPr>
          <w:ilvl w:val="0"/>
          <w:numId w:val="373"/>
        </w:numPr>
        <w:spacing w:line="256" w:lineRule="auto"/>
        <w:contextualSpacing/>
      </w:pPr>
      <w:r>
        <w:t xml:space="preserve">оборудование, такое как: мебель, автомобили любого типа, оборудование для исследований и разработок, телефоны, мобильные телефоны, системы сигнализации и противоугонные системы; </w:t>
      </w:r>
    </w:p>
    <w:p w:rsidR="000F278B" w:rsidRDefault="000F278B" w:rsidP="000F278B">
      <w:pPr>
        <w:pStyle w:val="afa"/>
        <w:numPr>
          <w:ilvl w:val="0"/>
          <w:numId w:val="373"/>
        </w:numPr>
        <w:spacing w:line="256" w:lineRule="auto"/>
        <w:contextualSpacing/>
      </w:pPr>
      <w:r>
        <w:t xml:space="preserve">стоимость помещений (покупка, отопление, техническое обслуживание, ремонт и т. д.); </w:t>
      </w:r>
    </w:p>
    <w:p w:rsidR="000F278B" w:rsidRDefault="000F278B" w:rsidP="000F278B">
      <w:pPr>
        <w:pStyle w:val="afa"/>
        <w:numPr>
          <w:ilvl w:val="0"/>
          <w:numId w:val="373"/>
        </w:numPr>
        <w:spacing w:line="256" w:lineRule="auto"/>
        <w:contextualSpacing/>
      </w:pPr>
      <w:r>
        <w:t xml:space="preserve">расходы, связанные с приобретением недвижимости; </w:t>
      </w:r>
    </w:p>
    <w:p w:rsidR="000F278B" w:rsidRDefault="000F278B" w:rsidP="000F278B">
      <w:pPr>
        <w:pStyle w:val="afa"/>
        <w:numPr>
          <w:ilvl w:val="0"/>
          <w:numId w:val="373"/>
        </w:numPr>
        <w:spacing w:line="256" w:lineRule="auto"/>
        <w:contextualSpacing/>
      </w:pPr>
      <w:r>
        <w:t>амортизационные затраты.</w:t>
      </w:r>
    </w:p>
    <w:p w:rsidR="000F278B" w:rsidRPr="000F278B" w:rsidRDefault="000F278B" w:rsidP="000F278B">
      <w:pPr>
        <w:pStyle w:val="af3"/>
        <w:rPr>
          <w:i w:val="0"/>
          <w:color w:val="000000"/>
        </w:rPr>
      </w:pPr>
      <w:r w:rsidRPr="000F278B">
        <w:rPr>
          <w:i w:val="0"/>
          <w:color w:val="000000"/>
        </w:rPr>
        <w:t>ОБЯЗАТЕЛЬНАЯ АУДИТОРСКАЯ ПРОВЕРКА (СЕРТИФИКАТ АУДИТА)</w:t>
      </w:r>
    </w:p>
    <w:p w:rsidR="000F278B" w:rsidRDefault="000F278B" w:rsidP="000F278B">
      <w:r>
        <w:t>Отчет об аудиторской проверке (тип аудита II) финансовой отчетности и базовых счетов должен быть отправлен с Итоговым отчетом и необходимыми подтверждающими документами.</w:t>
      </w:r>
    </w:p>
    <w:p w:rsidR="000F278B" w:rsidRDefault="000F278B" w:rsidP="000F278B">
      <w:r>
        <w:t>Целью аудита является предоставление Исполнительному агентству достаточной уверенности в том, что расходы, а также поступления были объявлены в Итоговом финансовом отчете в соответствии с юридическими и финансовыми положениями Соглашения о предоставлении гранта.</w:t>
      </w:r>
    </w:p>
    <w:p w:rsidR="000F278B" w:rsidRDefault="000F278B" w:rsidP="000F278B">
      <w:r>
        <w:t xml:space="preserve">Каждый получатель гранта имеет право выбирать квалифицированного внешнего аудитора, включая его внешнего аудитора, при условии соблюдения следующих кумулятивных требований: </w:t>
      </w:r>
    </w:p>
    <w:p w:rsidR="000F278B" w:rsidRDefault="000F278B" w:rsidP="000F278B">
      <w:pPr>
        <w:pStyle w:val="afa"/>
        <w:numPr>
          <w:ilvl w:val="0"/>
          <w:numId w:val="373"/>
        </w:numPr>
        <w:spacing w:line="256" w:lineRule="auto"/>
        <w:contextualSpacing/>
      </w:pPr>
      <w:r>
        <w:t xml:space="preserve">внешний аудитор должен быть независимым от получателя гранта; </w:t>
      </w:r>
    </w:p>
    <w:p w:rsidR="000F278B" w:rsidRDefault="000F278B" w:rsidP="000F278B">
      <w:pPr>
        <w:pStyle w:val="afa"/>
        <w:numPr>
          <w:ilvl w:val="0"/>
          <w:numId w:val="373"/>
        </w:numPr>
        <w:spacing w:line="256" w:lineRule="auto"/>
        <w:contextualSpacing/>
      </w:pPr>
      <w:r>
        <w:t>внешний аудитор должен быть квалифицирован для проведения обязательных аудитов бухгалтерских документов в соответствии с национальным законодательством, применяющим Директиву о проверках аудита годовых счетов и консолидированных счетов или любых законодательных актов Европейского союза, заменяющих настоящую Директиву.</w:t>
      </w:r>
    </w:p>
    <w:p w:rsidR="000F278B" w:rsidRDefault="000F278B" w:rsidP="000F278B">
      <w:r>
        <w:t>Получатель гранта из третьей страны должен соблюдать эквивалентные национальные правила в области аудита.</w:t>
      </w:r>
    </w:p>
    <w:p w:rsidR="000F278B" w:rsidRPr="000F278B" w:rsidRDefault="000F278B" w:rsidP="000F278B">
      <w:pPr>
        <w:pStyle w:val="af3"/>
        <w:rPr>
          <w:i w:val="0"/>
          <w:color w:val="000000"/>
        </w:rPr>
      </w:pPr>
      <w:r w:rsidRPr="000F278B">
        <w:rPr>
          <w:i w:val="0"/>
          <w:color w:val="000000"/>
        </w:rPr>
        <w:lastRenderedPageBreak/>
        <w:t>ПОДТВЕРЖДАЮЩИЕ ДОКУМЕНТЫ</w:t>
      </w:r>
    </w:p>
    <w:p w:rsidR="000F278B" w:rsidRDefault="000F278B" w:rsidP="000F278B">
      <w:r>
        <w:t>При необходимости необходимо отправлять копии (не оригиналы) подтверждающих документов. Если в какой-либо конкретной ситуации есть сомнения, Агентство может потребовать, чтобы все вспомогательные документы были отправлены.</w:t>
      </w:r>
    </w:p>
    <w:p w:rsidR="000F278B" w:rsidRDefault="000F278B" w:rsidP="000F278B">
      <w:r>
        <w:t>Отправка необходимых подтверждающих документов является неотъемлемой частью обязательств по соглашению. Неспособность представить один или несколько документов может привести к просьбе о возмещении соответствующих расходов.</w:t>
      </w:r>
    </w:p>
    <w:p w:rsidR="000F278B" w:rsidRDefault="000F278B" w:rsidP="000F278B">
      <w:r>
        <w:t>Копии субконтрактов и счетов-фактур, превышающие 25 000 евро, должны быть отправлены с Итоговым отчетом.</w:t>
      </w:r>
    </w:p>
    <w:p w:rsidR="000F278B" w:rsidRDefault="000F278B" w:rsidP="000F278B">
      <w:r>
        <w:t>Котировки от как минимум трех поставщиков должны быть получены за все закупки оборудования и услуг на сумму свыше 25 000 евро независимо от бюджетного курса.</w:t>
      </w:r>
    </w:p>
    <w:p w:rsidR="000F278B" w:rsidRDefault="000F278B" w:rsidP="000F278B"/>
    <w:p w:rsidR="000F278B" w:rsidRPr="000F278B" w:rsidRDefault="000F278B" w:rsidP="000F278B">
      <w:pPr>
        <w:pStyle w:val="10"/>
        <w:rPr>
          <w:color w:val="000000"/>
        </w:rPr>
      </w:pPr>
      <w:bookmarkStart w:id="95" w:name="_Toc524645898"/>
      <w:r w:rsidRPr="000F278B">
        <w:rPr>
          <w:color w:val="000000"/>
        </w:rPr>
        <w:t>ПРИЛОЖЕНИЕ II - РАСПРОСТРАНЕНИЕ И ИСПОЛЬЗОВАНИЕ РЕЗУЛЬТАТОВ</w:t>
      </w:r>
      <w:bookmarkEnd w:id="95"/>
    </w:p>
    <w:p w:rsidR="000F278B" w:rsidRPr="000F278B" w:rsidRDefault="000F278B" w:rsidP="000F278B">
      <w:pPr>
        <w:pStyle w:val="af3"/>
        <w:rPr>
          <w:i w:val="0"/>
          <w:color w:val="000000"/>
        </w:rPr>
      </w:pPr>
      <w:r w:rsidRPr="000F278B">
        <w:rPr>
          <w:i w:val="0"/>
          <w:color w:val="000000"/>
        </w:rPr>
        <w:t>Практическое руководство для получателей грантов</w:t>
      </w:r>
    </w:p>
    <w:p w:rsidR="000F278B" w:rsidRPr="000F278B" w:rsidRDefault="000F278B" w:rsidP="000F278B">
      <w:pPr>
        <w:pStyle w:val="10"/>
        <w:rPr>
          <w:color w:val="000000"/>
        </w:rPr>
      </w:pPr>
      <w:bookmarkStart w:id="96" w:name="_Toc524645899"/>
      <w:r w:rsidRPr="000F278B">
        <w:rPr>
          <w:color w:val="000000"/>
        </w:rPr>
        <w:t>ВВЕДЕНИЕ</w:t>
      </w:r>
      <w:bookmarkEnd w:id="96"/>
    </w:p>
    <w:p w:rsidR="000F278B" w:rsidRDefault="000F278B" w:rsidP="000F278B">
      <w:r>
        <w:t>Мероприятия, служащие распространению и использованию результатов, - это способ продемонстрировать работу, проделанную в рамках проекта Erasmus +. Обмен результатами, извлеченными уроками и результатами, выходящими за рамки участвующих организаций, позволит более широкому потребителю извлечь выгоду из работы, которая финансировалась ЕС, а также для содействия организациям по достижению целей Erasmus +, которая придает фундаментальное значение связи между Программой и политикой. Поэтому каждый из проектов, поддерживаемых Программой, является шагом на пути к достижению общих целей, определенных Программой, по совершенствованию и модернизации систем образования, профессиональной подготовки и молодежи.</w:t>
      </w:r>
    </w:p>
    <w:p w:rsidR="000F278B" w:rsidRDefault="000F278B" w:rsidP="000F278B">
      <w:r>
        <w:t>Мероприятия по распространению информации будут различаться между проектами, и важно рассмотреть, какие виды распространения будут установлены для каждой участвующей организации. Партнеры в небольших проектах должны осуществлять распространение и использование в соответствии с уровнем их деятельности. Мероприятия по распространению информации для проекта мобильности будут вызывать различные требования, чем те, которые касаются проекта партнерства. Объем мероприятий по распространению и использованию будет увеличиваться с размером и стратегической значимостью проекта. При подаче заявки заявителям будет предложено разъяснить свои намерения / планы по распространению и эксплуатации, а в случае успеха - выполнить их.</w:t>
      </w:r>
    </w:p>
    <w:p w:rsidR="000F278B" w:rsidRDefault="000F278B" w:rsidP="000F278B">
      <w:r>
        <w:rPr>
          <w:b/>
        </w:rPr>
        <w:lastRenderedPageBreak/>
        <w:t>Раздел 1</w:t>
      </w:r>
      <w:r>
        <w:t xml:space="preserve"> определяет некоторые ключевые термины и объясняет, что может быть достигнуто при распространении и использовании результатов и о том, как эти мероприятия будут способствовать достижению общих целей проекта.</w:t>
      </w:r>
    </w:p>
    <w:p w:rsidR="000F278B" w:rsidRDefault="000F278B" w:rsidP="000F278B">
      <w:r>
        <w:rPr>
          <w:b/>
        </w:rPr>
        <w:t>В разделе 2</w:t>
      </w:r>
      <w:r>
        <w:t xml:space="preserve"> изложены требования к получателям грантов Erasmus + с точки зрения распространения и использования результатов.</w:t>
      </w:r>
    </w:p>
    <w:p w:rsidR="000F278B" w:rsidRDefault="000F278B" w:rsidP="000F278B">
      <w:pPr>
        <w:tabs>
          <w:tab w:val="left" w:pos="13707"/>
        </w:tabs>
      </w:pPr>
      <w:r>
        <w:tab/>
      </w:r>
    </w:p>
    <w:p w:rsidR="000F278B" w:rsidRDefault="000F278B" w:rsidP="000F278B">
      <w:pPr>
        <w:rPr>
          <w:b/>
        </w:rPr>
      </w:pPr>
      <w:r>
        <w:rPr>
          <w:b/>
        </w:rPr>
        <w:t xml:space="preserve">1. </w:t>
      </w:r>
      <w:r w:rsidRPr="000F278B">
        <w:rPr>
          <w:rStyle w:val="af4"/>
          <w:color w:val="000000"/>
        </w:rPr>
        <w:t>Распространение и применение результатов проекта: что, почему, кто, когда, где и как</w:t>
      </w:r>
    </w:p>
    <w:p w:rsidR="000F278B" w:rsidRPr="000F278B" w:rsidRDefault="000F278B" w:rsidP="000F278B">
      <w:pPr>
        <w:pStyle w:val="af3"/>
        <w:rPr>
          <w:i w:val="0"/>
          <w:color w:val="000000"/>
        </w:rPr>
      </w:pPr>
      <w:r w:rsidRPr="000F278B">
        <w:rPr>
          <w:i w:val="0"/>
          <w:color w:val="000000"/>
        </w:rPr>
        <w:t>ЧТО ПРЕДСТАВЛЯЕТ СОБОЙ РАСПРОСТРАНЕНИЕ И ПРИМЕНЕНИЕ ИНФОРМАЦИИ?</w:t>
      </w:r>
    </w:p>
    <w:p w:rsidR="000F278B" w:rsidRDefault="000F278B" w:rsidP="000F278B">
      <w:r>
        <w:rPr>
          <w:b/>
        </w:rPr>
        <w:t>Распространение</w:t>
      </w:r>
      <w:r>
        <w:t xml:space="preserve"> - это запланированный процесс предоставления информации о результатах программ и инициатив основным субъектам. Это происходит по мере поступления результатов программ и инициатив. В рамках программы Erasmus + предполагается, насколько возможно распространение информации об успехах проекта. Предоставление другим информации о проекте повлияет на другие организации в будущем и будет способствовать повышению профиля организации, осуществляющей проект. Для эффективного распространения результатов необходимо разработать соответствующий процесс в начале проекта. Должно быть указано, почему, что, как, когда, кому и где будет распространяться результаты, как во время, так и после финансирования.</w:t>
      </w:r>
    </w:p>
    <w:p w:rsidR="000F278B" w:rsidRDefault="000F278B" w:rsidP="000F278B">
      <w:r>
        <w:rPr>
          <w:b/>
        </w:rPr>
        <w:t xml:space="preserve">Применение </w:t>
      </w:r>
      <w:r>
        <w:t>результатов - это (а) запланированный процесс передачи успешных результатов программ и инициатив соответствующим лицам, принимающим решения, в регулируемые местные, региональные, национальные или европейские системы, с одной стороны, и (б) запланированный процесс убеждения отдельных сторон с другой стороны принять и / или применять результаты программ и инициатив. Для Erasmus + это означает максимизацию потенциала финансируемых мероприятий, чтобы результаты были использованы и после срока службы проекта. Следует отметить, что проект осуществляется в рамках международной программы, направленной на обучение на протяжении всей жизни и поддерживающей европейскую политику в области образования, профессиональной подготовки, молодежи и спорта. Результаты должны разрабатываться таким образом, чтобы их можно было адаптировать к потребностям других; перенести в новые сферы использования; оказывать поддержку после окончания периода финансирования; использовать для влияния на будущий курс развития и практическое применение.</w:t>
      </w:r>
    </w:p>
    <w:p w:rsidR="000F278B" w:rsidRDefault="000F278B" w:rsidP="000F278B">
      <w:r>
        <w:t>Поэтому распространение и применение информации различаются, но тесно связаны друг с другом.</w:t>
      </w:r>
    </w:p>
    <w:p w:rsidR="000F278B" w:rsidRPr="000F278B" w:rsidRDefault="000F278B" w:rsidP="000F278B">
      <w:pPr>
        <w:pStyle w:val="af3"/>
        <w:rPr>
          <w:i w:val="0"/>
          <w:color w:val="000000"/>
        </w:rPr>
      </w:pPr>
      <w:r w:rsidRPr="000F278B">
        <w:rPr>
          <w:i w:val="0"/>
          <w:color w:val="000000"/>
        </w:rPr>
        <w:t>ЧТО ИМЕЕТСЯ В ВИДУ ПОД «РЕЗУЛЬТАТАМИ ДЕЯТЕЛЬНОСТИ»?</w:t>
      </w:r>
    </w:p>
    <w:p w:rsidR="000F278B" w:rsidRDefault="000F278B" w:rsidP="000F278B">
      <w:r>
        <w:t>Результаты - это достижения европейской деятельности или проекта, которые получили финансирование ЕС. Тип результата будет зависеть от типа проекта. Результаты могут быть классифицированы как (a) немедленные результаты или (b) постепенные результаты:</w:t>
      </w:r>
    </w:p>
    <w:p w:rsidR="000F278B" w:rsidRDefault="000F278B" w:rsidP="000F278B">
      <w:pPr>
        <w:ind w:firstLine="708"/>
      </w:pPr>
      <w:r>
        <w:t>a) Немедленный результат: осязаемый продукт, который производится по данному проекту и который может быть определен количественно; такими результатами могут считаться учебные программы, исследования, отчеты, материалы, события или веб-сайты;</w:t>
      </w:r>
    </w:p>
    <w:p w:rsidR="000F278B" w:rsidRDefault="000F278B" w:rsidP="000F278B">
      <w:pPr>
        <w:ind w:firstLine="708"/>
      </w:pPr>
      <w:r>
        <w:lastRenderedPageBreak/>
        <w:t>b) Постепенный результат: неосязаемая добавленная стоимость, достигаемая за счет выполнения целей и задач проекта. Обычно такая добавленная стоимость не учитывает количественную оценку, будь то конкретные события и действия, такие как обучение, учебные платформы, контент или методология, или более абстрактные последствия, такие как повышение осведомленности, повышение навыков или улучшение способностей. знаний и опыта, полученных участниками, партнерами или другими заинтересованными сторонами, участвующими в проекте.</w:t>
      </w:r>
    </w:p>
    <w:p w:rsidR="000F278B" w:rsidRPr="000F278B" w:rsidRDefault="000F278B" w:rsidP="000F278B">
      <w:pPr>
        <w:pStyle w:val="af3"/>
        <w:rPr>
          <w:i w:val="0"/>
          <w:color w:val="000000"/>
        </w:rPr>
      </w:pPr>
      <w:r w:rsidRPr="000F278B">
        <w:rPr>
          <w:i w:val="0"/>
          <w:color w:val="000000"/>
        </w:rPr>
        <w:t>ЧТО ОЗНАЧАЮТ ВОЗДЕЙСТВИЕ И ДОЛГОВРЕМЕННОСТЬ?</w:t>
      </w:r>
    </w:p>
    <w:p w:rsidR="000F278B" w:rsidRDefault="000F278B" w:rsidP="000F278B">
      <w:r>
        <w:rPr>
          <w:b/>
        </w:rPr>
        <w:t>Воздействие</w:t>
      </w:r>
      <w:r>
        <w:t xml:space="preserve"> - это эффект, проявляемый во время осуществления деятельности и ее результатов на людей, практику, организации и системы. Распространение и применение результатов могут помочь максимизировать эффект от разрабатываемых мероприятий, с тем чтобы они повлияли на непосредственных участников и партнеров на долгие годы. Следует также учитывать преимущества для других заинтересованных сторон, чтобы сделать большую разницу и получить максимальную отдачу от проекта.</w:t>
      </w:r>
    </w:p>
    <w:p w:rsidR="000F278B" w:rsidRDefault="000F278B" w:rsidP="000F278B">
      <w:r>
        <w:rPr>
          <w:b/>
        </w:rPr>
        <w:t xml:space="preserve">Долговременность </w:t>
      </w:r>
      <w:r>
        <w:t xml:space="preserve"> - это способность проекта оставаться актуальным и использовать его результаты за пределами периода финансирования. Результаты проекта могут затем использоваться в долгосрочной перспективе, возможно, посредством коммерциализации, аккредитации или актуализации. Не все части проекта или результаты могут быть устойчивыми, и важно рассматривать распространение и применение как прогрессию, которая выходит за рамки срока действия проекта и в будущем.</w:t>
      </w:r>
    </w:p>
    <w:p w:rsidR="000F278B" w:rsidRPr="000F278B" w:rsidRDefault="000F278B" w:rsidP="000F278B">
      <w:pPr>
        <w:pStyle w:val="af3"/>
        <w:rPr>
          <w:i w:val="0"/>
          <w:color w:val="000000"/>
        </w:rPr>
      </w:pPr>
      <w:r w:rsidRPr="000F278B">
        <w:rPr>
          <w:i w:val="0"/>
          <w:color w:val="000000"/>
        </w:rPr>
        <w:t>КАКИЕ ЦЕЛИ РАСПРОСТРАНЕНИЯ И ПРИМЕНЕНИЯ?</w:t>
      </w:r>
    </w:p>
    <w:p w:rsidR="000F278B" w:rsidRDefault="000F278B" w:rsidP="000F278B">
      <w:r>
        <w:t>Первой целью распространения и применения является распространение результатов проектов. Вторая цель - способствовать осуществлению и формированию национальной и европейской политики и систем. Получатели грантов должны развивать свой собственный путь достижения этой цели. Разработка идей для распространения и применения важна для каждого проекта, финансируемого программой Erasmus +. Однако тип и интенсивность деятельности по распространению и эксплуатации должны быть пропорциональными и адаптированы к конкретным потребностям и типу разрабатываемого проекта. Это подразумевает, является ли проект ориентированным на процесс или нацелен на достижение ощутимых результатов; является ли он самостоятельным или частью более широкой инициативы; разрабатывается ли он крупными или малыми участвующими организациями и т. д. Участвующие организации должны обсуждать цели и задачи деятельности / плана и принимать решения о лучших мероприятиях и подходах, а также делиться задачами между партнерами с учетом конкретных особенностей проекта.</w:t>
      </w:r>
    </w:p>
    <w:p w:rsidR="000F278B" w:rsidRDefault="000F278B" w:rsidP="000F278B">
      <w:r>
        <w:t xml:space="preserve">Для проектов структурированного сотрудничества, таких как стратегическое партнерство, инициативы в области знаний, спорта, совместных партнерств и создания потенциала, качественно разработанный план распространения и применения должен включать в себя измеримые и реалистичные цели, подробный график и планирование ресурсов для мероприятий, которые будут осуществляться. Вовлечение целевых групп в деятельность также поможет максимально использовать результаты проекта. Важно определить стратегию с самого начала, поскольку это основной способ, который будет способствовать общению с целевой аудиторией. Такое требование не предусмотрено для проектов обмена. Однако организаторам проекта предлагается сообщить результаты обучения, достигнутые участниками в таких мероприятиях. Они также должны поощрять участников делиться с </w:t>
      </w:r>
      <w:r>
        <w:lastRenderedPageBreak/>
        <w:t>другими тем, что они получили от участия в программе обмена. Наконец, часть распространения Программы также должна повысить качество Программы путем создания инновационных проектов и обмена передовой практикой.</w:t>
      </w:r>
    </w:p>
    <w:p w:rsidR="000F278B" w:rsidRDefault="000F278B" w:rsidP="000F278B">
      <w:r>
        <w:t>Коммуникация - более широкая концепция. Она включает информационно-пропагандистскую деятельность для повышения осведомленности и наглядности деятельности проекта в дополнение к распространению и применению результатов проекта. Однако очень часто трудно провести четкое различие между этими областями. По этой причине планирование общей стратегии, охватывающей оба поля, может быть более эффективным способом максимально использовать имеющиеся ресурсы. Распространение и использование результатов должны стать важной частью любой коммуникационной деятельности, имеющей место в течение срока действия проекта.</w:t>
      </w:r>
    </w:p>
    <w:p w:rsidR="000F278B" w:rsidRPr="000F278B" w:rsidRDefault="000F278B" w:rsidP="000F278B">
      <w:pPr>
        <w:pStyle w:val="af3"/>
        <w:rPr>
          <w:i w:val="0"/>
          <w:color w:val="000000"/>
        </w:rPr>
      </w:pPr>
      <w:r w:rsidRPr="000F278B">
        <w:rPr>
          <w:i w:val="0"/>
          <w:color w:val="000000"/>
        </w:rPr>
        <w:t>ПОЧЕМУ ВАЖНО РАСПРОСТРАНЯТЬ РЕЗУЛЬТАТЫ ПРОЕКТА? КАКОВЫ ПРЕИМУЩЕСТВА?</w:t>
      </w:r>
    </w:p>
    <w:p w:rsidR="000F278B" w:rsidRDefault="000F278B" w:rsidP="000F278B">
      <w:r>
        <w:t>Время, затрачиваемое на разработку всеобъемлющего плана распространения и применения, будет выгодным как для получателя гранта, так и для его партнеров. Помимо повышения роли организации, распространение и применение результатов часто могут создавать новые возможности для расширения проекта и его результатов или развития новых партнерских отношений на будущее. Успешное распространение и применение также могут привести к всеобщему признанию выполненной работы, придав ей дополнительное преимущество. Совместное использование результатов позволит другим людям извлечь выгоду из деятельности и опыта программы Erasmus +. Результаты проекта могут служить примерами и вдохновлять других, показывая, что можно достичь в рамках Программы.</w:t>
      </w:r>
    </w:p>
    <w:p w:rsidR="000F278B" w:rsidRDefault="000F278B" w:rsidP="000F278B">
      <w:r>
        <w:t>Распространение и применение результатов проекта могут помочь в определении будущего курса развития и практической деятельности. Распространение и применение результатов деятельности, осуществляемой получателями грантов, будет способствовать более широкой цели совершенствования систем Европейского Союза. Влияние программы Erasmus + измеряется не только качеством результатов проекта, но и тем, насколько эти результаты известны и используются вне партнерских отношений с проектом. Обращаясь к как можно большему числу потенциальных пользователей благодаря эффективному распространению, это поможет добиться отдачи от инвестиций.</w:t>
      </w:r>
    </w:p>
    <w:p w:rsidR="000F278B" w:rsidRDefault="000F278B" w:rsidP="000F278B">
      <w:r>
        <w:t xml:space="preserve">Распространение и применение результатов проекта также повышают осведомленность о возможностях, предлагаемых Программой, и подчеркивает европейскую дополнительную ценность мероприятий, поддерживаемых Erasmus +. Это может способствовать позитивному восприятию общественности и способствовать более широкому участию в этой новой Программе ЕС. Основополагающим является рассмотрение целей и задач плана распространения и применения. Они должны ссылаться на проект, чтобы гарантировать, что используемые методы и пути развития подходят для проекта Erasmus + и его результатов, а также для определенных целевых аудиторий. Целями распространения и эксплуатации могут быть: </w:t>
      </w:r>
    </w:p>
    <w:p w:rsidR="000F278B" w:rsidRDefault="000F278B" w:rsidP="000F278B">
      <w:pPr>
        <w:pStyle w:val="afa"/>
        <w:numPr>
          <w:ilvl w:val="0"/>
          <w:numId w:val="374"/>
        </w:numPr>
        <w:spacing w:line="256" w:lineRule="auto"/>
        <w:contextualSpacing/>
      </w:pPr>
      <w:r>
        <w:t xml:space="preserve">повышение осведомленности; </w:t>
      </w:r>
    </w:p>
    <w:p w:rsidR="000F278B" w:rsidRDefault="000F278B" w:rsidP="000F278B">
      <w:pPr>
        <w:pStyle w:val="afa"/>
        <w:numPr>
          <w:ilvl w:val="0"/>
          <w:numId w:val="374"/>
        </w:numPr>
        <w:spacing w:line="256" w:lineRule="auto"/>
        <w:contextualSpacing/>
      </w:pPr>
      <w:r>
        <w:t xml:space="preserve">расширение воздействия; </w:t>
      </w:r>
    </w:p>
    <w:p w:rsidR="000F278B" w:rsidRDefault="000F278B" w:rsidP="000F278B">
      <w:pPr>
        <w:pStyle w:val="afa"/>
        <w:numPr>
          <w:ilvl w:val="0"/>
          <w:numId w:val="374"/>
        </w:numPr>
        <w:spacing w:line="256" w:lineRule="auto"/>
        <w:contextualSpacing/>
      </w:pPr>
      <w:r>
        <w:t xml:space="preserve">привлечение заинтересованных сторон и целевых групп; </w:t>
      </w:r>
    </w:p>
    <w:p w:rsidR="000F278B" w:rsidRDefault="000F278B" w:rsidP="000F278B">
      <w:pPr>
        <w:pStyle w:val="afa"/>
        <w:numPr>
          <w:ilvl w:val="0"/>
          <w:numId w:val="374"/>
        </w:numPr>
        <w:spacing w:line="256" w:lineRule="auto"/>
        <w:contextualSpacing/>
      </w:pPr>
      <w:r>
        <w:t xml:space="preserve">предоставление знаний; </w:t>
      </w:r>
    </w:p>
    <w:p w:rsidR="000F278B" w:rsidRDefault="000F278B" w:rsidP="000F278B">
      <w:pPr>
        <w:pStyle w:val="afa"/>
        <w:numPr>
          <w:ilvl w:val="0"/>
          <w:numId w:val="374"/>
        </w:numPr>
        <w:spacing w:line="256" w:lineRule="auto"/>
        <w:contextualSpacing/>
      </w:pPr>
      <w:r>
        <w:t xml:space="preserve">влияние на курс развития и практическое использование; </w:t>
      </w:r>
    </w:p>
    <w:p w:rsidR="000F278B" w:rsidRDefault="000F278B" w:rsidP="000F278B">
      <w:pPr>
        <w:pStyle w:val="afa"/>
        <w:numPr>
          <w:ilvl w:val="0"/>
          <w:numId w:val="374"/>
        </w:numPr>
        <w:spacing w:line="256" w:lineRule="auto"/>
        <w:contextualSpacing/>
      </w:pPr>
      <w:r>
        <w:lastRenderedPageBreak/>
        <w:t>развитие новых партнерских отношений.</w:t>
      </w:r>
    </w:p>
    <w:p w:rsidR="000F278B" w:rsidRPr="000F278B" w:rsidRDefault="000F278B" w:rsidP="000F278B">
      <w:pPr>
        <w:pStyle w:val="af3"/>
        <w:rPr>
          <w:i w:val="0"/>
          <w:color w:val="000000"/>
        </w:rPr>
      </w:pPr>
      <w:r w:rsidRPr="000F278B">
        <w:rPr>
          <w:i w:val="0"/>
          <w:color w:val="000000"/>
        </w:rPr>
        <w:t>ЧТО ПОДЛЕЖИТ РАСПРОСТРАНЕНИЮ И ПРИМЕНЕНИЮ?</w:t>
      </w:r>
    </w:p>
    <w:p w:rsidR="000F278B" w:rsidRDefault="000F278B" w:rsidP="000F278B">
      <w:r>
        <w:t xml:space="preserve">Следующим шагом будет определение того, </w:t>
      </w:r>
      <w:r>
        <w:rPr>
          <w:b/>
        </w:rPr>
        <w:t xml:space="preserve">что </w:t>
      </w:r>
      <w:r>
        <w:t>следует распространять и использовать. Результаты проекта могут быть разного характера и состоять как из конкретных (материальных) результатов, так и из навыков и личного опыта, которые были приобретены как организаторами проекта, так и участниками мероприятия (неосязаемые результаты).</w:t>
      </w:r>
    </w:p>
    <w:p w:rsidR="000F278B" w:rsidRDefault="000F278B" w:rsidP="000F278B">
      <w:r>
        <w:rPr>
          <w:b/>
        </w:rPr>
        <w:t>Осязаемые результаты</w:t>
      </w:r>
      <w:r>
        <w:t xml:space="preserve"> могут включать, например:</w:t>
      </w:r>
    </w:p>
    <w:p w:rsidR="000F278B" w:rsidRDefault="000F278B" w:rsidP="000F278B">
      <w:pPr>
        <w:pStyle w:val="afa"/>
        <w:numPr>
          <w:ilvl w:val="0"/>
          <w:numId w:val="375"/>
        </w:numPr>
        <w:spacing w:line="256" w:lineRule="auto"/>
        <w:contextualSpacing/>
      </w:pPr>
      <w:r>
        <w:t xml:space="preserve">подход или модель для решения проблемы; </w:t>
      </w:r>
    </w:p>
    <w:p w:rsidR="000F278B" w:rsidRDefault="000F278B" w:rsidP="000F278B">
      <w:pPr>
        <w:pStyle w:val="afa"/>
        <w:numPr>
          <w:ilvl w:val="0"/>
          <w:numId w:val="375"/>
        </w:numPr>
        <w:spacing w:line="256" w:lineRule="auto"/>
        <w:contextualSpacing/>
      </w:pPr>
      <w:r>
        <w:t xml:space="preserve">практический инструмент или продукт, например, справочники, учебные программы, инструменты электронного обучения; </w:t>
      </w:r>
    </w:p>
    <w:p w:rsidR="000F278B" w:rsidRDefault="000F278B" w:rsidP="000F278B">
      <w:pPr>
        <w:pStyle w:val="afa"/>
        <w:numPr>
          <w:ilvl w:val="0"/>
          <w:numId w:val="375"/>
        </w:numPr>
        <w:spacing w:line="256" w:lineRule="auto"/>
        <w:contextualSpacing/>
      </w:pPr>
      <w:r>
        <w:t>исследования и исследовательские отчеты;</w:t>
      </w:r>
    </w:p>
    <w:p w:rsidR="000F278B" w:rsidRDefault="000F278B" w:rsidP="000F278B">
      <w:pPr>
        <w:pStyle w:val="afa"/>
        <w:numPr>
          <w:ilvl w:val="0"/>
          <w:numId w:val="375"/>
        </w:numPr>
        <w:spacing w:line="256" w:lineRule="auto"/>
        <w:contextualSpacing/>
      </w:pPr>
      <w:r>
        <w:t xml:space="preserve">руководства по эффективной практике или тематические исследования; </w:t>
      </w:r>
    </w:p>
    <w:p w:rsidR="000F278B" w:rsidRDefault="000F278B" w:rsidP="000F278B">
      <w:pPr>
        <w:pStyle w:val="afa"/>
        <w:numPr>
          <w:ilvl w:val="0"/>
          <w:numId w:val="375"/>
        </w:numPr>
        <w:spacing w:line="256" w:lineRule="auto"/>
        <w:contextualSpacing/>
      </w:pPr>
      <w:r>
        <w:t xml:space="preserve">отчеты об оценке; </w:t>
      </w:r>
    </w:p>
    <w:p w:rsidR="000F278B" w:rsidRDefault="000F278B" w:rsidP="000F278B">
      <w:pPr>
        <w:pStyle w:val="afa"/>
        <w:numPr>
          <w:ilvl w:val="0"/>
          <w:numId w:val="375"/>
        </w:numPr>
        <w:spacing w:line="256" w:lineRule="auto"/>
        <w:contextualSpacing/>
      </w:pPr>
      <w:r>
        <w:t xml:space="preserve">сертификаты признания; </w:t>
      </w:r>
    </w:p>
    <w:p w:rsidR="000F278B" w:rsidRDefault="000F278B" w:rsidP="000F278B">
      <w:pPr>
        <w:pStyle w:val="afa"/>
        <w:numPr>
          <w:ilvl w:val="0"/>
          <w:numId w:val="375"/>
        </w:numPr>
        <w:spacing w:line="256" w:lineRule="auto"/>
        <w:contextualSpacing/>
      </w:pPr>
      <w:r>
        <w:t>информационные бюллетени или информационные листовки.</w:t>
      </w:r>
    </w:p>
    <w:p w:rsidR="000F278B" w:rsidRDefault="000F278B" w:rsidP="000F278B">
      <w:r>
        <w:t>Для распространения более широкого опыта, стратегий, процессов и т. д. рекомендуется документировать их.</w:t>
      </w:r>
    </w:p>
    <w:p w:rsidR="000F278B" w:rsidRDefault="000F278B" w:rsidP="000F278B">
      <w:r>
        <w:rPr>
          <w:b/>
        </w:rPr>
        <w:t>Неосязаемые результаты</w:t>
      </w:r>
      <w:r>
        <w:t xml:space="preserve"> могут включать, например:</w:t>
      </w:r>
    </w:p>
    <w:p w:rsidR="000F278B" w:rsidRDefault="000F278B" w:rsidP="000F278B">
      <w:pPr>
        <w:pStyle w:val="afa"/>
        <w:numPr>
          <w:ilvl w:val="0"/>
          <w:numId w:val="376"/>
        </w:numPr>
        <w:spacing w:line="256" w:lineRule="auto"/>
        <w:contextualSpacing/>
      </w:pPr>
      <w:r>
        <w:t xml:space="preserve">знания и опыт, накопленные участниками, учащимися или персоналом; </w:t>
      </w:r>
    </w:p>
    <w:p w:rsidR="000F278B" w:rsidRDefault="000F278B" w:rsidP="000F278B">
      <w:pPr>
        <w:pStyle w:val="afa"/>
        <w:numPr>
          <w:ilvl w:val="0"/>
          <w:numId w:val="376"/>
        </w:numPr>
        <w:spacing w:line="256" w:lineRule="auto"/>
        <w:contextualSpacing/>
      </w:pPr>
      <w:r>
        <w:t xml:space="preserve">улучшение навыков или достижений; </w:t>
      </w:r>
    </w:p>
    <w:p w:rsidR="000F278B" w:rsidRDefault="000F278B" w:rsidP="000F278B">
      <w:pPr>
        <w:pStyle w:val="afa"/>
        <w:numPr>
          <w:ilvl w:val="0"/>
          <w:numId w:val="376"/>
        </w:numPr>
        <w:spacing w:line="256" w:lineRule="auto"/>
        <w:contextualSpacing/>
      </w:pPr>
      <w:r>
        <w:t xml:space="preserve">повышение осведомленности о культуре; </w:t>
      </w:r>
    </w:p>
    <w:p w:rsidR="000F278B" w:rsidRDefault="000F278B" w:rsidP="000F278B">
      <w:pPr>
        <w:pStyle w:val="afa"/>
        <w:numPr>
          <w:ilvl w:val="0"/>
          <w:numId w:val="376"/>
        </w:numPr>
        <w:spacing w:line="256" w:lineRule="auto"/>
        <w:contextualSpacing/>
      </w:pPr>
      <w:r>
        <w:t>развитие языковых навыков.</w:t>
      </w:r>
    </w:p>
    <w:p w:rsidR="000F278B" w:rsidRDefault="000F278B" w:rsidP="000F278B">
      <w:r>
        <w:t>Неосязаемые результаты часто сложнее измерить. Использование опросов, вопросников, тестов, наблюдений или механизмов самооценки может помочь записать этот тип результата.</w:t>
      </w:r>
    </w:p>
    <w:p w:rsidR="000F278B" w:rsidRPr="000F278B" w:rsidRDefault="000F278B" w:rsidP="000F278B">
      <w:pPr>
        <w:pStyle w:val="af3"/>
        <w:rPr>
          <w:i w:val="0"/>
          <w:color w:val="000000"/>
        </w:rPr>
      </w:pPr>
      <w:r w:rsidRPr="000F278B">
        <w:rPr>
          <w:i w:val="0"/>
          <w:color w:val="000000"/>
        </w:rPr>
        <w:t>КТО СЧИТАЕТСЯ ЦЕЛЕВОЙ АУДИТОРИЕЙ?</w:t>
      </w:r>
    </w:p>
    <w:p w:rsidR="000F278B" w:rsidRDefault="000F278B" w:rsidP="000F278B">
      <w:r>
        <w:t>Определение целевых групп как на разных географических уровнях (местных, региональных, национальных, европейских), так и в собственной области бенефициара (коллеги, сверстники, местные органы власти, другие организации, ведущие один и тот же вид деятельности, социальные сети и т. д.) имеет важное значение. Мероприятия и сообщения должны учитываться соответствующим образом с учетом аудиторий и целевых групп, например:</w:t>
      </w:r>
    </w:p>
    <w:p w:rsidR="000F278B" w:rsidRDefault="000F278B" w:rsidP="000F278B">
      <w:pPr>
        <w:pStyle w:val="afa"/>
        <w:numPr>
          <w:ilvl w:val="0"/>
          <w:numId w:val="377"/>
        </w:numPr>
        <w:spacing w:line="256" w:lineRule="auto"/>
        <w:contextualSpacing/>
      </w:pPr>
      <w:r>
        <w:t xml:space="preserve">конечные участники мероприятий и результатов проекта; </w:t>
      </w:r>
    </w:p>
    <w:p w:rsidR="000F278B" w:rsidRDefault="000F278B" w:rsidP="000F278B">
      <w:pPr>
        <w:pStyle w:val="afa"/>
        <w:numPr>
          <w:ilvl w:val="0"/>
          <w:numId w:val="377"/>
        </w:numPr>
        <w:spacing w:line="256" w:lineRule="auto"/>
        <w:contextualSpacing/>
      </w:pPr>
      <w:r>
        <w:lastRenderedPageBreak/>
        <w:t xml:space="preserve">заинтересованные стороны, эксперты; </w:t>
      </w:r>
    </w:p>
    <w:p w:rsidR="000F278B" w:rsidRDefault="000F278B" w:rsidP="000F278B">
      <w:pPr>
        <w:pStyle w:val="afa"/>
        <w:numPr>
          <w:ilvl w:val="0"/>
          <w:numId w:val="377"/>
        </w:numPr>
        <w:spacing w:line="256" w:lineRule="auto"/>
        <w:contextualSpacing/>
      </w:pPr>
      <w:r>
        <w:t xml:space="preserve">лица, принимающие решения на местном, региональном, национальном и европейском уровнях; </w:t>
      </w:r>
    </w:p>
    <w:p w:rsidR="000F278B" w:rsidRDefault="000F278B" w:rsidP="000F278B">
      <w:pPr>
        <w:pStyle w:val="afa"/>
        <w:numPr>
          <w:ilvl w:val="0"/>
          <w:numId w:val="377"/>
        </w:numPr>
        <w:spacing w:line="256" w:lineRule="auto"/>
        <w:contextualSpacing/>
      </w:pPr>
      <w:r>
        <w:t xml:space="preserve">пресса и СМИ; </w:t>
      </w:r>
    </w:p>
    <w:p w:rsidR="000F278B" w:rsidRDefault="000F278B" w:rsidP="000F278B">
      <w:pPr>
        <w:pStyle w:val="afa"/>
        <w:numPr>
          <w:ilvl w:val="0"/>
          <w:numId w:val="377"/>
        </w:numPr>
        <w:spacing w:line="256" w:lineRule="auto"/>
        <w:contextualSpacing/>
      </w:pPr>
      <w:r>
        <w:t>широкая общественность.</w:t>
      </w:r>
    </w:p>
    <w:p w:rsidR="000F278B" w:rsidRDefault="000F278B" w:rsidP="000F278B">
      <w:r>
        <w:t>Планы проекта должны быть достаточно гибкими, чтобы целевые группы и другие заинтересованные стороны могли участвовать в различных этапах проекта. Это поможет обеспечить должный уровень проекта с точки зрения их потребностей. Их участие также подчеркнет потенциальную ценность вашего проекта, а также поможет распространять новости другим заинтересованным сторонам по всей Европе.</w:t>
      </w:r>
    </w:p>
    <w:p w:rsidR="000F278B" w:rsidRPr="000F278B" w:rsidRDefault="000F278B" w:rsidP="000F278B">
      <w:pPr>
        <w:pStyle w:val="af3"/>
        <w:rPr>
          <w:i w:val="0"/>
          <w:color w:val="000000"/>
        </w:rPr>
      </w:pPr>
      <w:r w:rsidRPr="000F278B">
        <w:rPr>
          <w:i w:val="0"/>
          <w:color w:val="000000"/>
        </w:rPr>
        <w:t>КАК РАСПРОСТРАНЯТЬ И ПРИМЕНЯТЬ РЕЗУЛЬТАТЫ?</w:t>
      </w:r>
    </w:p>
    <w:p w:rsidR="000F278B" w:rsidRDefault="000F278B" w:rsidP="000F278B">
      <w:r>
        <w:t>Чтобы охватить как можно больше людей, желательно перевести как можно больше материалов проекта на максимально возможное количество языков. Рекомендуется охватывать все языки партнерства и английский язык; стоимость этих переводов может быть включена в заявку на грант, если это необходимо.</w:t>
      </w:r>
    </w:p>
    <w:p w:rsidR="000F278B" w:rsidRDefault="000F278B" w:rsidP="000F278B">
      <w:r>
        <w:t>Существует множество способов распространения и использования результатов. Деятельность того, кто является творческой личностью и думает о свежих идеях, чтобы проект и результаты Erasmus + действительно выделялись, будет оценена. Получатели грантов могут использовать:</w:t>
      </w:r>
    </w:p>
    <w:p w:rsidR="000F278B" w:rsidRDefault="000F278B" w:rsidP="000F278B">
      <w:pPr>
        <w:pStyle w:val="afa"/>
        <w:numPr>
          <w:ilvl w:val="0"/>
          <w:numId w:val="378"/>
        </w:numPr>
        <w:spacing w:line="256" w:lineRule="auto"/>
        <w:contextualSpacing/>
      </w:pPr>
      <w:r>
        <w:t>Платформу результатов проекта Erasmus + (см. Ниже);</w:t>
      </w:r>
    </w:p>
    <w:p w:rsidR="000F278B" w:rsidRDefault="000F278B" w:rsidP="000F278B">
      <w:pPr>
        <w:pStyle w:val="afa"/>
        <w:numPr>
          <w:ilvl w:val="0"/>
          <w:numId w:val="378"/>
        </w:numPr>
        <w:spacing w:line="256" w:lineRule="auto"/>
        <w:contextualSpacing/>
      </w:pPr>
      <w:r>
        <w:t xml:space="preserve">проектные или организационные сайты; </w:t>
      </w:r>
    </w:p>
    <w:p w:rsidR="000F278B" w:rsidRDefault="000F278B" w:rsidP="000F278B">
      <w:pPr>
        <w:pStyle w:val="afa"/>
        <w:numPr>
          <w:ilvl w:val="0"/>
          <w:numId w:val="378"/>
        </w:numPr>
        <w:spacing w:line="256" w:lineRule="auto"/>
        <w:contextualSpacing/>
      </w:pPr>
      <w:r>
        <w:t xml:space="preserve">встречи и посещения основных заинтересованных сторон; </w:t>
      </w:r>
    </w:p>
    <w:p w:rsidR="000F278B" w:rsidRDefault="000F278B" w:rsidP="000F278B">
      <w:pPr>
        <w:pStyle w:val="afa"/>
        <w:numPr>
          <w:ilvl w:val="0"/>
          <w:numId w:val="378"/>
        </w:numPr>
        <w:spacing w:line="256" w:lineRule="auto"/>
        <w:contextualSpacing/>
      </w:pPr>
      <w:r>
        <w:t xml:space="preserve">специальные возможности для обсуждения, такие как информационные сессии, семинары, (онлайн) семинары, учебные курсы, выставки, демонстрации или экспертные обзоры; </w:t>
      </w:r>
    </w:p>
    <w:p w:rsidR="000F278B" w:rsidRDefault="000F278B" w:rsidP="000F278B">
      <w:pPr>
        <w:pStyle w:val="afa"/>
        <w:numPr>
          <w:ilvl w:val="0"/>
          <w:numId w:val="378"/>
        </w:numPr>
        <w:spacing w:line="256" w:lineRule="auto"/>
        <w:contextualSpacing/>
      </w:pPr>
      <w:r>
        <w:t xml:space="preserve">целевые письменные материалы, такие как отчеты, статьи в специализированной прессе, информационные бюллетени, пресс-релизы, листовки или брошюры; </w:t>
      </w:r>
    </w:p>
    <w:p w:rsidR="000F278B" w:rsidRDefault="000F278B" w:rsidP="000F278B">
      <w:pPr>
        <w:pStyle w:val="afa"/>
        <w:numPr>
          <w:ilvl w:val="0"/>
          <w:numId w:val="378"/>
        </w:numPr>
        <w:spacing w:line="256" w:lineRule="auto"/>
        <w:contextualSpacing/>
      </w:pPr>
      <w:r>
        <w:t xml:space="preserve">аудиовизуальные медиа и такие продукты, как радио, телевидение, YouTube, Flickr, видеоклипы, подкасты или приложения; </w:t>
      </w:r>
    </w:p>
    <w:p w:rsidR="000F278B" w:rsidRDefault="000F278B" w:rsidP="000F278B">
      <w:pPr>
        <w:pStyle w:val="afa"/>
        <w:numPr>
          <w:ilvl w:val="0"/>
          <w:numId w:val="378"/>
        </w:numPr>
        <w:spacing w:line="256" w:lineRule="auto"/>
        <w:contextualSpacing/>
      </w:pPr>
      <w:r>
        <w:t xml:space="preserve">социальные сети; </w:t>
      </w:r>
    </w:p>
    <w:p w:rsidR="000F278B" w:rsidRDefault="000F278B" w:rsidP="000F278B">
      <w:pPr>
        <w:pStyle w:val="afa"/>
        <w:numPr>
          <w:ilvl w:val="0"/>
          <w:numId w:val="378"/>
        </w:numPr>
        <w:spacing w:line="256" w:lineRule="auto"/>
        <w:contextualSpacing/>
      </w:pPr>
      <w:r>
        <w:t xml:space="preserve">публичные мероприятия; </w:t>
      </w:r>
    </w:p>
    <w:p w:rsidR="000F278B" w:rsidRDefault="000F278B" w:rsidP="000F278B">
      <w:pPr>
        <w:pStyle w:val="afa"/>
        <w:numPr>
          <w:ilvl w:val="0"/>
          <w:numId w:val="378"/>
        </w:numPr>
        <w:spacing w:line="256" w:lineRule="auto"/>
        <w:contextualSpacing/>
      </w:pPr>
      <w:r>
        <w:t xml:space="preserve">брендинг проекта и логотипы; </w:t>
      </w:r>
    </w:p>
    <w:p w:rsidR="000F278B" w:rsidRDefault="000F278B" w:rsidP="000F278B">
      <w:pPr>
        <w:pStyle w:val="afa"/>
        <w:numPr>
          <w:ilvl w:val="0"/>
          <w:numId w:val="378"/>
        </w:numPr>
        <w:spacing w:line="256" w:lineRule="auto"/>
        <w:contextualSpacing/>
      </w:pPr>
      <w:r>
        <w:t>существующие контакты и сети.</w:t>
      </w:r>
    </w:p>
    <w:p w:rsidR="000F278B" w:rsidRDefault="000F278B" w:rsidP="000F278B">
      <w:r>
        <w:t>Что касается применения, важно подумать о том, как результаты могут повлиять на проект, конечных пользователей, сверстников или разработчиков политики. Механизмы эксплуатации включают:</w:t>
      </w:r>
    </w:p>
    <w:p w:rsidR="000F278B" w:rsidRDefault="000F278B" w:rsidP="000F278B">
      <w:pPr>
        <w:pStyle w:val="afa"/>
        <w:numPr>
          <w:ilvl w:val="0"/>
          <w:numId w:val="379"/>
        </w:numPr>
        <w:spacing w:line="256" w:lineRule="auto"/>
        <w:contextualSpacing/>
      </w:pPr>
      <w:r>
        <w:t xml:space="preserve">положительные репутационные эффекты для участвующих организаций; </w:t>
      </w:r>
    </w:p>
    <w:p w:rsidR="000F278B" w:rsidRDefault="000F278B" w:rsidP="000F278B">
      <w:pPr>
        <w:pStyle w:val="afa"/>
        <w:numPr>
          <w:ilvl w:val="0"/>
          <w:numId w:val="379"/>
        </w:numPr>
        <w:spacing w:line="256" w:lineRule="auto"/>
        <w:contextualSpacing/>
      </w:pPr>
      <w:r>
        <w:lastRenderedPageBreak/>
        <w:t xml:space="preserve">повышение осведомленности по теме, цели или области работы; </w:t>
      </w:r>
    </w:p>
    <w:p w:rsidR="000F278B" w:rsidRDefault="000F278B" w:rsidP="000F278B">
      <w:pPr>
        <w:pStyle w:val="afa"/>
        <w:numPr>
          <w:ilvl w:val="0"/>
          <w:numId w:val="379"/>
        </w:numPr>
        <w:spacing w:line="256" w:lineRule="auto"/>
        <w:contextualSpacing/>
      </w:pPr>
      <w:r>
        <w:t xml:space="preserve">увеличение финансовой поддержки со стороны других сторонников или спонсоров; </w:t>
      </w:r>
    </w:p>
    <w:p w:rsidR="000F278B" w:rsidRDefault="000F278B" w:rsidP="000F278B">
      <w:pPr>
        <w:pStyle w:val="afa"/>
        <w:numPr>
          <w:ilvl w:val="0"/>
          <w:numId w:val="379"/>
        </w:numPr>
        <w:spacing w:line="256" w:lineRule="auto"/>
        <w:contextualSpacing/>
      </w:pPr>
      <w:r>
        <w:t>усиление влияния на курс развития и практическое применение.</w:t>
      </w:r>
    </w:p>
    <w:p w:rsidR="000F278B" w:rsidRPr="000F278B" w:rsidRDefault="000F278B" w:rsidP="000F278B">
      <w:pPr>
        <w:pStyle w:val="af3"/>
        <w:rPr>
          <w:i w:val="0"/>
          <w:color w:val="000000"/>
        </w:rPr>
      </w:pPr>
      <w:r w:rsidRPr="000F278B">
        <w:rPr>
          <w:i w:val="0"/>
          <w:color w:val="000000"/>
        </w:rPr>
        <w:t>КАКОЕ ВРЕМЯ ОПТИМАЛЬНО ДЛЯ РАСПРОСТРАНЕНИЯ И ПРИМЕНЕНИЯ?</w:t>
      </w:r>
    </w:p>
    <w:p w:rsidR="000F278B" w:rsidRDefault="000F278B" w:rsidP="000F278B">
      <w:r>
        <w:t>Распространение и применение результатов являются неотъемлемой частью проекта Erasmus + на протяжении всего его срока действия: от первоначальной идеи получателя гранта, во время проекта и даже после окончания финансирования в Европе. Необходимо разработать график мероприятий вместе с вовлеченными партнерами и выделить соответствующий бюджет и ресурсы. В плане необходимо:</w:t>
      </w:r>
    </w:p>
    <w:p w:rsidR="000F278B" w:rsidRDefault="000F278B" w:rsidP="000F278B">
      <w:pPr>
        <w:pStyle w:val="afa"/>
        <w:numPr>
          <w:ilvl w:val="0"/>
          <w:numId w:val="380"/>
        </w:numPr>
        <w:spacing w:line="256" w:lineRule="auto"/>
        <w:contextualSpacing/>
      </w:pPr>
      <w:r>
        <w:t>согласовать реалистичные цели и сроки с партнерами для мониторинга прогресса;</w:t>
      </w:r>
    </w:p>
    <w:p w:rsidR="000F278B" w:rsidRDefault="000F278B" w:rsidP="000F278B">
      <w:pPr>
        <w:pStyle w:val="afa"/>
        <w:numPr>
          <w:ilvl w:val="0"/>
          <w:numId w:val="380"/>
        </w:numPr>
        <w:spacing w:line="256" w:lineRule="auto"/>
        <w:contextualSpacing/>
      </w:pPr>
      <w:r>
        <w:t xml:space="preserve">согласовать мероприятия по распространению и эксплуатации с ключевыми этапами проекта; </w:t>
      </w:r>
    </w:p>
    <w:p w:rsidR="000F278B" w:rsidRDefault="000F278B" w:rsidP="000F278B">
      <w:pPr>
        <w:pStyle w:val="afa"/>
        <w:numPr>
          <w:ilvl w:val="0"/>
          <w:numId w:val="380"/>
        </w:numPr>
        <w:spacing w:line="256" w:lineRule="auto"/>
        <w:contextualSpacing/>
      </w:pPr>
      <w:r>
        <w:t>обеспечить достаточную гибкость для удовлетворения потребностей целевой группы, а также более широких изменений в политике и практике.</w:t>
      </w:r>
    </w:p>
    <w:p w:rsidR="000F278B" w:rsidRDefault="000F278B" w:rsidP="000F278B">
      <w:r>
        <w:t xml:space="preserve">Примерами видов деятельности на разных этапах проектного цикла являются: </w:t>
      </w:r>
    </w:p>
    <w:p w:rsidR="000F278B" w:rsidRDefault="000F278B" w:rsidP="000F278B">
      <w:pPr>
        <w:ind w:firstLine="708"/>
      </w:pPr>
      <w:r>
        <w:rPr>
          <w:b/>
        </w:rPr>
        <w:t xml:space="preserve">ПЕРЕД </w:t>
      </w:r>
      <w:r>
        <w:t xml:space="preserve">началом действия проекта </w:t>
      </w:r>
    </w:p>
    <w:p w:rsidR="000F278B" w:rsidRDefault="000F278B" w:rsidP="000F278B">
      <w:pPr>
        <w:pStyle w:val="afa"/>
        <w:numPr>
          <w:ilvl w:val="0"/>
          <w:numId w:val="381"/>
        </w:numPr>
        <w:spacing w:line="256" w:lineRule="auto"/>
        <w:contextualSpacing/>
      </w:pPr>
      <w:r>
        <w:t xml:space="preserve">составление плана распространения и применения; </w:t>
      </w:r>
    </w:p>
    <w:p w:rsidR="000F278B" w:rsidRDefault="000F278B" w:rsidP="000F278B">
      <w:pPr>
        <w:pStyle w:val="afa"/>
        <w:numPr>
          <w:ilvl w:val="0"/>
          <w:numId w:val="381"/>
        </w:numPr>
        <w:spacing w:line="256" w:lineRule="auto"/>
        <w:contextualSpacing/>
      </w:pPr>
      <w:r>
        <w:t xml:space="preserve">определение ожидаемого воздействия и результатов; </w:t>
      </w:r>
    </w:p>
    <w:p w:rsidR="000F278B" w:rsidRDefault="000F278B" w:rsidP="000F278B">
      <w:pPr>
        <w:pStyle w:val="afa"/>
        <w:numPr>
          <w:ilvl w:val="0"/>
          <w:numId w:val="381"/>
        </w:numPr>
        <w:spacing w:line="256" w:lineRule="auto"/>
        <w:contextualSpacing/>
      </w:pPr>
      <w:r>
        <w:t>рассмотрение вопроса о том, каким образом и для кого будут распространяться результаты распространения и применения.</w:t>
      </w:r>
    </w:p>
    <w:p w:rsidR="000F278B" w:rsidRDefault="000F278B" w:rsidP="000F278B">
      <w:pPr>
        <w:ind w:firstLine="708"/>
      </w:pPr>
      <w:r>
        <w:rPr>
          <w:b/>
        </w:rPr>
        <w:t>ВО ВРЕМЯ</w:t>
      </w:r>
      <w:r>
        <w:t xml:space="preserve"> действия проекта </w:t>
      </w:r>
    </w:p>
    <w:p w:rsidR="000F278B" w:rsidRDefault="000F278B" w:rsidP="000F278B">
      <w:pPr>
        <w:pStyle w:val="afa"/>
        <w:numPr>
          <w:ilvl w:val="0"/>
          <w:numId w:val="382"/>
        </w:numPr>
        <w:spacing w:line="256" w:lineRule="auto"/>
        <w:contextualSpacing/>
      </w:pPr>
      <w:r>
        <w:t xml:space="preserve">контакт с соответствующими СМИ, например, на местном или региональном уровне; </w:t>
      </w:r>
    </w:p>
    <w:p w:rsidR="000F278B" w:rsidRDefault="000F278B" w:rsidP="000F278B">
      <w:pPr>
        <w:pStyle w:val="afa"/>
        <w:numPr>
          <w:ilvl w:val="0"/>
          <w:numId w:val="382"/>
        </w:numPr>
        <w:spacing w:line="256" w:lineRule="auto"/>
        <w:contextualSpacing/>
      </w:pPr>
      <w:r>
        <w:t xml:space="preserve">проведение регулярных мероприятий, таких как информационные сессии, обучение, демонстрации, экспертные обзоры; </w:t>
      </w:r>
    </w:p>
    <w:p w:rsidR="000F278B" w:rsidRDefault="000F278B" w:rsidP="000F278B">
      <w:pPr>
        <w:pStyle w:val="afa"/>
        <w:numPr>
          <w:ilvl w:val="0"/>
          <w:numId w:val="382"/>
        </w:numPr>
        <w:spacing w:line="256" w:lineRule="auto"/>
        <w:contextualSpacing/>
      </w:pPr>
      <w:r>
        <w:t xml:space="preserve">оценка воздействия на целевые группы; </w:t>
      </w:r>
    </w:p>
    <w:p w:rsidR="000F278B" w:rsidRDefault="000F278B" w:rsidP="000F278B">
      <w:pPr>
        <w:pStyle w:val="afa"/>
        <w:numPr>
          <w:ilvl w:val="0"/>
          <w:numId w:val="382"/>
        </w:numPr>
        <w:spacing w:line="256" w:lineRule="auto"/>
        <w:contextualSpacing/>
      </w:pPr>
      <w:r>
        <w:t xml:space="preserve">привлечение других заинтересованных сторон с целью передачи результатов конечным пользователям / новым областям / политикам. </w:t>
      </w:r>
    </w:p>
    <w:p w:rsidR="000F278B" w:rsidRDefault="000F278B" w:rsidP="000F278B">
      <w:pPr>
        <w:pStyle w:val="afa"/>
        <w:numPr>
          <w:ilvl w:val="0"/>
          <w:numId w:val="382"/>
        </w:numPr>
        <w:spacing w:line="256" w:lineRule="auto"/>
        <w:contextualSpacing/>
      </w:pPr>
      <w:r>
        <w:t>добавление баннера со ссылкой на карту проекта в рамках Платформы проекта Erasmus + на веб-сайте проекта</w:t>
      </w:r>
    </w:p>
    <w:p w:rsidR="000F278B" w:rsidRPr="000F278B" w:rsidRDefault="000F278B" w:rsidP="000F278B">
      <w:pPr>
        <w:pStyle w:val="af3"/>
        <w:rPr>
          <w:i w:val="0"/>
          <w:color w:val="000000"/>
        </w:rPr>
      </w:pPr>
      <w:r w:rsidRPr="000F278B">
        <w:rPr>
          <w:i w:val="0"/>
          <w:color w:val="000000"/>
        </w:rPr>
        <w:t xml:space="preserve">НА ЭТАПЕ ИТОГОВОГО ОТЧЕТА </w:t>
      </w:r>
    </w:p>
    <w:p w:rsidR="000F278B" w:rsidRDefault="000F278B" w:rsidP="000F278B">
      <w:pPr>
        <w:pStyle w:val="afa"/>
        <w:numPr>
          <w:ilvl w:val="0"/>
          <w:numId w:val="383"/>
        </w:numPr>
        <w:spacing w:line="256" w:lineRule="auto"/>
        <w:contextualSpacing/>
      </w:pPr>
      <w:r>
        <w:t>Загрузка итоговых результатов проекта и обновление описания проекта на платформе результатов проекта Erasmus +.</w:t>
      </w:r>
    </w:p>
    <w:p w:rsidR="000F278B" w:rsidRDefault="000F278B" w:rsidP="000F278B">
      <w:pPr>
        <w:ind w:firstLine="708"/>
      </w:pPr>
      <w:r>
        <w:rPr>
          <w:b/>
        </w:rPr>
        <w:t>ПОСЛЕ</w:t>
      </w:r>
      <w:r>
        <w:t xml:space="preserve"> окончания проекта </w:t>
      </w:r>
    </w:p>
    <w:p w:rsidR="000F278B" w:rsidRDefault="000F278B" w:rsidP="000F278B">
      <w:pPr>
        <w:pStyle w:val="afa"/>
        <w:numPr>
          <w:ilvl w:val="0"/>
          <w:numId w:val="383"/>
        </w:numPr>
        <w:spacing w:line="256" w:lineRule="auto"/>
        <w:contextualSpacing/>
      </w:pPr>
      <w:r>
        <w:t xml:space="preserve">дальнейшее распространение (как описано выше); </w:t>
      </w:r>
    </w:p>
    <w:p w:rsidR="000F278B" w:rsidRDefault="000F278B" w:rsidP="000F278B">
      <w:pPr>
        <w:pStyle w:val="afa"/>
        <w:numPr>
          <w:ilvl w:val="0"/>
          <w:numId w:val="383"/>
        </w:numPr>
        <w:spacing w:line="256" w:lineRule="auto"/>
        <w:contextualSpacing/>
      </w:pPr>
      <w:r>
        <w:t xml:space="preserve">разработка идей для будущего сотрудничества; </w:t>
      </w:r>
    </w:p>
    <w:p w:rsidR="000F278B" w:rsidRDefault="000F278B" w:rsidP="000F278B">
      <w:pPr>
        <w:pStyle w:val="afa"/>
        <w:numPr>
          <w:ilvl w:val="0"/>
          <w:numId w:val="383"/>
        </w:numPr>
        <w:spacing w:line="256" w:lineRule="auto"/>
        <w:contextualSpacing/>
      </w:pPr>
      <w:r>
        <w:lastRenderedPageBreak/>
        <w:t xml:space="preserve">оценка достижений и результатов; </w:t>
      </w:r>
    </w:p>
    <w:p w:rsidR="000F278B" w:rsidRDefault="000F278B" w:rsidP="000F278B">
      <w:pPr>
        <w:pStyle w:val="afa"/>
        <w:numPr>
          <w:ilvl w:val="0"/>
          <w:numId w:val="383"/>
        </w:numPr>
        <w:spacing w:line="256" w:lineRule="auto"/>
        <w:contextualSpacing/>
      </w:pPr>
      <w:r>
        <w:t xml:space="preserve">контакт с соответствующими СМИ; </w:t>
      </w:r>
    </w:p>
    <w:p w:rsidR="000F278B" w:rsidRDefault="000F278B" w:rsidP="000F278B">
      <w:pPr>
        <w:pStyle w:val="afa"/>
        <w:numPr>
          <w:ilvl w:val="0"/>
          <w:numId w:val="383"/>
        </w:numPr>
        <w:spacing w:line="256" w:lineRule="auto"/>
        <w:contextualSpacing/>
      </w:pPr>
      <w:r>
        <w:t xml:space="preserve">сотрудничество с лицами, определяющими политику, в соответствующих случаях </w:t>
      </w:r>
    </w:p>
    <w:p w:rsidR="000F278B" w:rsidRDefault="000F278B" w:rsidP="000F278B">
      <w:pPr>
        <w:pStyle w:val="afa"/>
        <w:numPr>
          <w:ilvl w:val="0"/>
          <w:numId w:val="383"/>
        </w:numPr>
        <w:spacing w:line="256" w:lineRule="auto"/>
        <w:contextualSpacing/>
      </w:pPr>
      <w:r>
        <w:t>сотрудничество с Европейской комиссией, предоставляя полезные материалы для ее усилий по распространению и применению.</w:t>
      </w:r>
    </w:p>
    <w:p w:rsidR="000F278B" w:rsidRPr="000F278B" w:rsidRDefault="000F278B" w:rsidP="000F278B">
      <w:pPr>
        <w:pStyle w:val="af3"/>
        <w:rPr>
          <w:i w:val="0"/>
          <w:color w:val="000000"/>
        </w:rPr>
      </w:pPr>
      <w:r w:rsidRPr="000F278B">
        <w:rPr>
          <w:i w:val="0"/>
          <w:color w:val="000000"/>
        </w:rPr>
        <w:t>КАК ОЦЕНИТЬ УСПЕХ ПРОЕКТА?</w:t>
      </w:r>
    </w:p>
    <w:p w:rsidR="000F278B" w:rsidRDefault="000F278B" w:rsidP="000F278B">
      <w:r>
        <w:t>Оценка воздействия является важной частью процесса. Оцениваются достижения и даются рекомендации для будущих улучшений. Показатели могут использоваться для измерения прогресса в достижении целей. Это признаки, которые помогают измерять производительность. Показатели могут быть как количественными, так и качественными, касающимися качества участия и опыта. Анкеты, интервью, наблюдения и оценки также могут использоваться для оценки воздействия. Определение показателей, относящихся к различным проектам, должно быть предусмотрено в начале проекта и в части общего плана распространения.</w:t>
      </w:r>
    </w:p>
    <w:p w:rsidR="000F278B" w:rsidRDefault="000F278B" w:rsidP="000F278B">
      <w:r>
        <w:t>Некоторые примеры:</w:t>
      </w:r>
    </w:p>
    <w:p w:rsidR="000F278B" w:rsidRDefault="000F278B" w:rsidP="000F278B">
      <w:pPr>
        <w:pStyle w:val="afa"/>
        <w:numPr>
          <w:ilvl w:val="0"/>
          <w:numId w:val="384"/>
        </w:numPr>
        <w:spacing w:line="256" w:lineRule="auto"/>
        <w:contextualSpacing/>
      </w:pPr>
      <w:r>
        <w:t xml:space="preserve">Факты и цифры, связанные с веб-сайтом организаторов проекта (обновления, визиты, консультации, перекрестные ссылки); </w:t>
      </w:r>
    </w:p>
    <w:p w:rsidR="000F278B" w:rsidRDefault="000F278B" w:rsidP="000F278B">
      <w:pPr>
        <w:pStyle w:val="afa"/>
        <w:numPr>
          <w:ilvl w:val="0"/>
          <w:numId w:val="384"/>
        </w:numPr>
        <w:spacing w:line="256" w:lineRule="auto"/>
        <w:contextualSpacing/>
      </w:pPr>
      <w:r>
        <w:t xml:space="preserve">Количество встреч с основными заинтересованными сторонами; </w:t>
      </w:r>
    </w:p>
    <w:p w:rsidR="000F278B" w:rsidRDefault="000F278B" w:rsidP="000F278B">
      <w:pPr>
        <w:pStyle w:val="afa"/>
        <w:numPr>
          <w:ilvl w:val="0"/>
          <w:numId w:val="384"/>
        </w:numPr>
        <w:spacing w:line="256" w:lineRule="auto"/>
        <w:contextualSpacing/>
      </w:pPr>
      <w:r>
        <w:t xml:space="preserve">Число участников, участвующих в дискуссиях и информационных сессиях (семинары, рецензии); последующие меры; </w:t>
      </w:r>
    </w:p>
    <w:p w:rsidR="000F278B" w:rsidRDefault="000F278B" w:rsidP="000F278B">
      <w:pPr>
        <w:pStyle w:val="afa"/>
        <w:numPr>
          <w:ilvl w:val="0"/>
          <w:numId w:val="384"/>
        </w:numPr>
        <w:spacing w:line="256" w:lineRule="auto"/>
        <w:contextualSpacing/>
      </w:pPr>
      <w:r>
        <w:t xml:space="preserve">Производство и оборот продукции; </w:t>
      </w:r>
    </w:p>
    <w:p w:rsidR="000F278B" w:rsidRDefault="000F278B" w:rsidP="000F278B">
      <w:pPr>
        <w:pStyle w:val="afa"/>
        <w:numPr>
          <w:ilvl w:val="0"/>
          <w:numId w:val="384"/>
        </w:numPr>
        <w:spacing w:line="256" w:lineRule="auto"/>
        <w:contextualSpacing/>
      </w:pPr>
      <w:r>
        <w:t xml:space="preserve">Освещение в средствах массовой информации (статьи в специализированных пресс-бюллетенях, пресс-релизы, интервью и т. д.); </w:t>
      </w:r>
    </w:p>
    <w:p w:rsidR="000F278B" w:rsidRDefault="000F278B" w:rsidP="000F278B">
      <w:pPr>
        <w:pStyle w:val="afa"/>
        <w:numPr>
          <w:ilvl w:val="0"/>
          <w:numId w:val="384"/>
        </w:numPr>
        <w:spacing w:line="256" w:lineRule="auto"/>
        <w:contextualSpacing/>
      </w:pPr>
      <w:r>
        <w:t xml:space="preserve">Видимость в социальных сетях и привлекательность веб-сайта; </w:t>
      </w:r>
    </w:p>
    <w:p w:rsidR="000F278B" w:rsidRDefault="000F278B" w:rsidP="000F278B">
      <w:pPr>
        <w:pStyle w:val="afa"/>
        <w:numPr>
          <w:ilvl w:val="0"/>
          <w:numId w:val="384"/>
        </w:numPr>
        <w:spacing w:line="256" w:lineRule="auto"/>
        <w:contextualSpacing/>
      </w:pPr>
      <w:r>
        <w:t xml:space="preserve">Участие в публичных мероприятиях; </w:t>
      </w:r>
    </w:p>
    <w:p w:rsidR="000F278B" w:rsidRDefault="000F278B" w:rsidP="000F278B">
      <w:pPr>
        <w:pStyle w:val="afa"/>
        <w:numPr>
          <w:ilvl w:val="0"/>
          <w:numId w:val="384"/>
        </w:numPr>
        <w:spacing w:line="256" w:lineRule="auto"/>
        <w:contextualSpacing/>
      </w:pPr>
      <w:r>
        <w:t xml:space="preserve">Связи с существующими сетями и транснациональными партнерами; передача информации и ноу-хау; </w:t>
      </w:r>
    </w:p>
    <w:p w:rsidR="000F278B" w:rsidRDefault="000F278B" w:rsidP="000F278B">
      <w:pPr>
        <w:pStyle w:val="afa"/>
        <w:numPr>
          <w:ilvl w:val="0"/>
          <w:numId w:val="384"/>
        </w:numPr>
        <w:spacing w:line="256" w:lineRule="auto"/>
        <w:contextualSpacing/>
      </w:pPr>
      <w:r>
        <w:t xml:space="preserve">Влияние на региональные, национальные, политические меры ЕС; </w:t>
      </w:r>
    </w:p>
    <w:p w:rsidR="000F278B" w:rsidRDefault="000F278B" w:rsidP="000F278B">
      <w:pPr>
        <w:pStyle w:val="afa"/>
        <w:numPr>
          <w:ilvl w:val="0"/>
          <w:numId w:val="384"/>
        </w:numPr>
        <w:spacing w:line="256" w:lineRule="auto"/>
        <w:contextualSpacing/>
      </w:pPr>
      <w:r>
        <w:t>Отзывы от конечных пользователей, других заинтересованных сторон, сверстников, лиц, определяющих курс развития.</w:t>
      </w:r>
    </w:p>
    <w:p w:rsidR="000F278B" w:rsidRPr="000F278B" w:rsidRDefault="000F278B" w:rsidP="000F278B">
      <w:pPr>
        <w:pStyle w:val="af3"/>
        <w:rPr>
          <w:i w:val="0"/>
          <w:color w:val="000000"/>
        </w:rPr>
      </w:pPr>
      <w:r w:rsidRPr="000F278B">
        <w:rPr>
          <w:i w:val="0"/>
          <w:color w:val="000000"/>
        </w:rPr>
        <w:t>2. ТРЕБОВАНИЯ К УСЛОВИЯМ РАСПРОСТРАНЕНИЯ И ПРИМЕНЕНИЯ</w:t>
      </w:r>
    </w:p>
    <w:p w:rsidR="000F278B" w:rsidRPr="000F278B" w:rsidRDefault="000F278B" w:rsidP="000F278B">
      <w:pPr>
        <w:pStyle w:val="af3"/>
        <w:rPr>
          <w:i w:val="0"/>
          <w:color w:val="000000"/>
        </w:rPr>
      </w:pPr>
      <w:r w:rsidRPr="000F278B">
        <w:rPr>
          <w:i w:val="0"/>
          <w:color w:val="000000"/>
        </w:rPr>
        <w:t>ОБЩИЕ КАЧЕСТВЕННЫЕ ТРЕБОВАНИЯ</w:t>
      </w:r>
    </w:p>
    <w:p w:rsidR="000F278B" w:rsidRDefault="000F278B" w:rsidP="000F278B">
      <w:r>
        <w:t>В зависимости от события, кандидаты на финансирование в рамках Erasmus + обязаны рассматривать деятельность по распространению и применению на стадии подачи заявки, во время своей деятельности и после завершения деятельности. В этом разделе дается обзор основных требований, изложенных в официальной документации программы Erasmus +.</w:t>
      </w:r>
    </w:p>
    <w:p w:rsidR="000F278B" w:rsidRDefault="000F278B" w:rsidP="000F278B">
      <w:r>
        <w:t>Распространение и эксплуатация являются одним из критериев присуждения, согласно которым будет оцениваться заявка. В зависимости от типа проекта, в оценке приложения будет дан другой вес.</w:t>
      </w:r>
    </w:p>
    <w:p w:rsidR="000F278B" w:rsidRDefault="000F278B" w:rsidP="000F278B">
      <w:pPr>
        <w:pStyle w:val="afa"/>
        <w:numPr>
          <w:ilvl w:val="0"/>
          <w:numId w:val="385"/>
        </w:numPr>
        <w:spacing w:line="256" w:lineRule="auto"/>
        <w:contextualSpacing/>
      </w:pPr>
      <w:r>
        <w:lastRenderedPageBreak/>
        <w:t>Для проектов мобильности в заявке будет запрошена информация о запланированных мероприятиях по распространению информации и определении потенциальных целевых групп.</w:t>
      </w:r>
    </w:p>
    <w:p w:rsidR="000F278B" w:rsidRDefault="000F278B" w:rsidP="000F278B">
      <w:pPr>
        <w:pStyle w:val="afa"/>
        <w:numPr>
          <w:ilvl w:val="0"/>
          <w:numId w:val="385"/>
        </w:numPr>
        <w:spacing w:line="256" w:lineRule="auto"/>
        <w:contextualSpacing/>
      </w:pPr>
      <w:r>
        <w:t>Для проектов сотрудничества будет запрошен и дополнительно оценен подробный и всеобъемлющий план, описывающий цели, инструменты и результаты. Хотя, как правило, один партнер возьмет на себя ответственность за координацию распространения и применения для всего проекта, ответственность за осуществление должна быть разделена между всеми партнерами. Каждый партнер будет участвовать в этих мероприятиях в соответствии с потребностями и ролями в проекте.</w:t>
      </w:r>
    </w:p>
    <w:p w:rsidR="000F278B" w:rsidRDefault="000F278B" w:rsidP="000F278B">
      <w:r>
        <w:t>Для всех типов проектов на заключительном этапе будет запрошена отчетность о деятельности, проводимой для обмена результатами внутри и за пределами участвующих организаций.</w:t>
      </w:r>
    </w:p>
    <w:p w:rsidR="000F278B" w:rsidRDefault="000F278B" w:rsidP="000F278B">
      <w:r>
        <w:t>ВИДИМОСТЬ ЕВРОПЕЙСКОГО СОЮЗА И ПРОГРАММЫ ERASMUS +</w:t>
      </w:r>
    </w:p>
    <w:p w:rsidR="000F278B" w:rsidRDefault="000F278B" w:rsidP="000F278B">
      <w:r>
        <w:t>Получатели грантов всегда должны использовать европейскую эмблему («флаг ЕС»), а название Европейского союза полностью изложено во всех коммуникационных и рекламных материалах. Предпочитаемый вариант общения о финансировании ЕС через программу Erasmus + заключается в том, чтобы написать «Со-финансируемый программой Erasmus + Европейского Союза» рядом с эмблемой ЕС.</w:t>
      </w:r>
    </w:p>
    <w:p w:rsidR="000F278B" w:rsidRDefault="000F278B" w:rsidP="000F278B">
      <w:r>
        <w:t xml:space="preserve">Примеры подтверждения финансирования ЕС и перевода текста можно найти по адресу </w:t>
      </w:r>
      <w:hyperlink r:id="rId35" w:history="1">
        <w:r>
          <w:rPr>
            <w:rStyle w:val="a5"/>
          </w:rPr>
          <w:t>http://eacea.ec.europa.eu/abouteacea/visual-identity_en</w:t>
        </w:r>
      </w:hyperlink>
    </w:p>
    <w:p w:rsidR="000F278B" w:rsidRDefault="000F278B" w:rsidP="000F278B">
      <w:r>
        <w:t>Бренд «Erasmus +» не переводится.</w:t>
      </w:r>
    </w:p>
    <w:p w:rsidR="000F278B" w:rsidRDefault="000F278B" w:rsidP="000F278B">
      <w:r>
        <w:t xml:space="preserve">Руководящие принципы для бенефициаров по использованию эмблемы ЕС в контексте программ ЕС доступны по адресу </w:t>
      </w:r>
      <w:hyperlink r:id="rId36" w:history="1">
        <w:r>
          <w:rPr>
            <w:rStyle w:val="a5"/>
          </w:rPr>
          <w:t>http://ec.europa.eu/dgs/communication/services/visual_identity/pdf/use-emblem_en.pdf</w:t>
        </w:r>
      </w:hyperlink>
    </w:p>
    <w:p w:rsidR="000F278B" w:rsidRPr="000F278B" w:rsidRDefault="000F278B" w:rsidP="000F278B">
      <w:pPr>
        <w:pStyle w:val="af3"/>
        <w:rPr>
          <w:i w:val="0"/>
          <w:color w:val="000000"/>
        </w:rPr>
      </w:pPr>
      <w:r w:rsidRPr="000F278B">
        <w:rPr>
          <w:i w:val="0"/>
          <w:color w:val="000000"/>
        </w:rPr>
        <w:t xml:space="preserve">Использование Платформы результатов проектов ERASMUS + </w:t>
      </w:r>
    </w:p>
    <w:p w:rsidR="000F278B" w:rsidRDefault="000F278B" w:rsidP="000F278B">
      <w:r>
        <w:t>Платформа результатов проекта Erasmus + была создана для предоставления всестороннего обзора проектов, финансируемых в рамках Программы, и для ознакомления с примерами успешной практики и успехами. Платформа также предоставляет доступные продукты / результаты / интеллектуальные результаты, которые являются результатом финансируемых проектов.</w:t>
      </w:r>
    </w:p>
    <w:p w:rsidR="000F278B" w:rsidRDefault="000F278B" w:rsidP="000F278B">
      <w:r>
        <w:t>Примеры успешной практики являются объектом ежегодного отбора Национальным агентством и Исполнительным агентством. Истории успеха выбираются из примеров успешной практики на центральном уровне Главным управлением по вопросам образования, молодежи, спорта и культуры.</w:t>
      </w:r>
    </w:p>
    <w:p w:rsidR="000F278B" w:rsidRDefault="000F278B" w:rsidP="000F278B">
      <w:r>
        <w:t xml:space="preserve">Платформа результатов проекта Erasmus + предназначена для разных целей: </w:t>
      </w:r>
    </w:p>
    <w:p w:rsidR="000F278B" w:rsidRDefault="000F278B" w:rsidP="000F278B">
      <w:pPr>
        <w:pStyle w:val="afa"/>
        <w:numPr>
          <w:ilvl w:val="0"/>
          <w:numId w:val="386"/>
        </w:numPr>
        <w:spacing w:line="256" w:lineRule="auto"/>
        <w:contextualSpacing/>
      </w:pPr>
      <w:r>
        <w:t xml:space="preserve">Прозрачность, поскольку она обеспечивает всесторонний обзор всех проектов, финансируемых в рамках программы (включая резюме проектов, показатели финансирования, ссылки на URL и т. Д.); </w:t>
      </w:r>
    </w:p>
    <w:p w:rsidR="000F278B" w:rsidRDefault="000F278B" w:rsidP="000F278B">
      <w:pPr>
        <w:pStyle w:val="afa"/>
        <w:numPr>
          <w:ilvl w:val="0"/>
          <w:numId w:val="386"/>
        </w:numPr>
        <w:spacing w:line="256" w:lineRule="auto"/>
        <w:contextualSpacing/>
      </w:pPr>
      <w:r>
        <w:t xml:space="preserve">Подотчетность, поскольку она дает доступ конечным пользователям и специалистам-практикам к результатам проекта; </w:t>
      </w:r>
    </w:p>
    <w:p w:rsidR="000F278B" w:rsidRDefault="000F278B" w:rsidP="000F278B">
      <w:pPr>
        <w:pStyle w:val="afa"/>
        <w:numPr>
          <w:ilvl w:val="0"/>
          <w:numId w:val="386"/>
        </w:numPr>
        <w:spacing w:line="256" w:lineRule="auto"/>
        <w:contextualSpacing/>
      </w:pPr>
      <w:r>
        <w:lastRenderedPageBreak/>
        <w:t>Вдохновение, поскольку оно демонстрирует истории успеха среди получателей грантов Erasmus +, отобранных каждый год на национальном и европейском уровне.</w:t>
      </w:r>
    </w:p>
    <w:p w:rsidR="000F278B" w:rsidRDefault="000F278B" w:rsidP="000F278B">
      <w:r>
        <w:t>Для большинства проектов Erasmus + получатели грантов должны представить резюме, описывающее их проект на английском языке на этапе подачи заявки.</w:t>
      </w:r>
    </w:p>
    <w:p w:rsidR="000F278B" w:rsidRDefault="000F278B" w:rsidP="000F278B">
      <w:r>
        <w:t>Резюме проекта имеет особое значение, поскольку оно дает описание для широкой общественности. Поэтому он должен быть составлен на понятном и понятном языке, чтобы фактическое содержание проекта можно было быстро понять.</w:t>
      </w:r>
    </w:p>
    <w:p w:rsidR="000F278B" w:rsidRDefault="000F278B" w:rsidP="000F278B">
      <w:r>
        <w:t>В резюме должны быть включены следующие элементы: контекст / фон проекта; цели проекта; количество и профиль участников; описание деятельности; методология, которая будет использоваться при осуществлении проекта; краткое описание предполагаемых результатов и последствий; потенциальные долгосрочные выгоды.</w:t>
      </w:r>
    </w:p>
    <w:p w:rsidR="000F278B" w:rsidRDefault="000F278B" w:rsidP="000F278B">
      <w:r>
        <w:t xml:space="preserve">С платформой результатов проекта Erasmus + можно ознакомиться по адресу: </w:t>
      </w:r>
      <w:hyperlink r:id="rId37" w:history="1">
        <w:r>
          <w:rPr>
            <w:rStyle w:val="a5"/>
          </w:rPr>
          <w:t>http://ec.europa.eu/programmes/erasmus-plus/projects/</w:t>
        </w:r>
      </w:hyperlink>
    </w:p>
    <w:p w:rsidR="000F278B" w:rsidRDefault="000F278B" w:rsidP="000F278B">
      <w:r>
        <w:br w:type="page"/>
      </w:r>
    </w:p>
    <w:p w:rsidR="000F278B" w:rsidRPr="000F278B" w:rsidRDefault="000F278B" w:rsidP="000F278B">
      <w:pPr>
        <w:pStyle w:val="10"/>
        <w:rPr>
          <w:color w:val="000000"/>
        </w:rPr>
      </w:pPr>
      <w:bookmarkStart w:id="97" w:name="_Toc524645900"/>
      <w:r w:rsidRPr="000F278B">
        <w:rPr>
          <w:color w:val="000000"/>
        </w:rPr>
        <w:lastRenderedPageBreak/>
        <w:t>ПРИЛОЖЕНИЕ III - ГЛОССАРИЙ ТЕРМИНОВ</w:t>
      </w:r>
      <w:bookmarkEnd w:id="97"/>
    </w:p>
    <w:p w:rsidR="000F278B" w:rsidRDefault="000F278B" w:rsidP="000F278B">
      <w:pPr>
        <w:jc w:val="center"/>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7507"/>
      </w:tblGrid>
      <w:tr w:rsidR="000F278B" w:rsidRPr="00311D41" w:rsidTr="00311D41">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b/>
                <w:lang w:eastAsia="en-US"/>
              </w:rPr>
            </w:pPr>
            <w:r w:rsidRPr="00311D41">
              <w:rPr>
                <w:b/>
              </w:rPr>
              <w:t>Сопровождающее лицо</w:t>
            </w:r>
          </w:p>
        </w:tc>
        <w:tc>
          <w:tcPr>
            <w:tcW w:w="75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rPr>
                <w:rFonts w:cs="Times New Roman"/>
              </w:rPr>
            </w:pPr>
            <w:r>
              <w:t xml:space="preserve">Сопровождающее лицо как общее определение, применимое ко всем областям обучения и молодежи, сопровождающим лицом является тот, кто сопровождает участников - будь то учащиеся или сотрудники / молодежные работники - со специальными потребностями (т.е. с инвалидностью) в деятельности по обмену, чтобы обеспечить защиту, оказывать поддержку и дополнительную помощь. </w:t>
            </w:r>
          </w:p>
          <w:p w:rsidR="000F278B" w:rsidRDefault="000F278B" w:rsidP="00311D41">
            <w:pPr>
              <w:spacing w:after="0" w:line="240" w:lineRule="auto"/>
            </w:pPr>
            <w:r>
              <w:t xml:space="preserve">Кроме того, в случае </w:t>
            </w:r>
          </w:p>
          <w:p w:rsidR="000F278B" w:rsidRDefault="000F278B" w:rsidP="00311D41">
            <w:pPr>
              <w:spacing w:after="0" w:line="240" w:lineRule="auto"/>
            </w:pPr>
            <w:r>
              <w:t xml:space="preserve">- учащихся, получающих Профессионально-техническое образование, и волонтерской деятельности в рамках ключевого события 1, </w:t>
            </w:r>
          </w:p>
          <w:p w:rsidR="000F278B" w:rsidRDefault="000F278B" w:rsidP="00311D41">
            <w:pPr>
              <w:spacing w:after="0" w:line="240" w:lineRule="auto"/>
            </w:pPr>
            <w:r>
              <w:t>- обмена учеников на короткий и длинный срок и смешанного обмена молодежи в рамках ключевого события 2,</w:t>
            </w:r>
          </w:p>
          <w:p w:rsidR="000F278B" w:rsidRDefault="000F278B" w:rsidP="00311D41">
            <w:pPr>
              <w:spacing w:after="0" w:line="240" w:lineRule="auto"/>
            </w:pPr>
            <w:r>
              <w:t xml:space="preserve">- встреч между молодежью и лицами, принимающими решения в рамках ключевого события 3, </w:t>
            </w:r>
          </w:p>
          <w:p w:rsidR="000F278B" w:rsidRDefault="000F278B" w:rsidP="00311D41">
            <w:pPr>
              <w:spacing w:after="0" w:line="240" w:lineRule="auto"/>
              <w:rPr>
                <w:lang w:eastAsia="en-US"/>
              </w:rPr>
            </w:pPr>
            <w:r>
              <w:t>сопровождающий может также быть взрослым, который сопровождает одного или нескольких учеников ПТОП, добровольцев с меньшим количеством возможностей, школьников или молодых людей (особенно несовершеннолетних или малолетних людей за пределами своей страны) за рубежом, для обеспечения их защиты и безопасности, а также их эффективное обучение во время обмена.</w:t>
            </w:r>
          </w:p>
        </w:tc>
      </w:tr>
      <w:tr w:rsidR="000F278B" w:rsidRPr="00311D41" w:rsidTr="00311D41">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b/>
                <w:lang w:eastAsia="en-US"/>
              </w:rPr>
            </w:pPr>
            <w:r w:rsidRPr="00311D41">
              <w:rPr>
                <w:b/>
              </w:rPr>
              <w:t>Аккредитация</w:t>
            </w:r>
          </w:p>
        </w:tc>
        <w:tc>
          <w:tcPr>
            <w:tcW w:w="7507" w:type="dxa"/>
            <w:tcBorders>
              <w:top w:val="single" w:sz="4" w:space="0" w:color="auto"/>
              <w:left w:val="single" w:sz="4" w:space="0" w:color="auto"/>
              <w:bottom w:val="single" w:sz="4" w:space="0" w:color="auto"/>
              <w:right w:val="single" w:sz="4" w:space="0" w:color="auto"/>
            </w:tcBorders>
            <w:shd w:val="clear" w:color="auto" w:fill="auto"/>
            <w:hideMark/>
          </w:tcPr>
          <w:p w:rsidR="000F278B" w:rsidRDefault="000F278B" w:rsidP="00311D41">
            <w:pPr>
              <w:spacing w:after="0" w:line="240" w:lineRule="auto"/>
              <w:rPr>
                <w:lang w:eastAsia="en-US"/>
              </w:rPr>
            </w:pPr>
            <w:r>
              <w:t>процесс, который гарантирует, что организации, желающие получить финансирование в рамках события Программы Erasmus +, должны соблюдать набор качественных стандартов или предпосылок, определенных Европейской Комиссией для этого события. В зависимости от типа события или страны, в которой находится запрашивающая организация, аккредитация осуществляется Исполнительным агентством, Национальным агентством или Ресурсным центром SALTO. Процесс аккредитации действует для организаций, желающих участвовать в проектах высшего образования (включая обмен) или в деятельности по обмену молодежи.</w:t>
            </w:r>
          </w:p>
        </w:tc>
      </w:tr>
      <w:tr w:rsidR="000F278B" w:rsidRPr="00311D41" w:rsidTr="00311D41">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b/>
                <w:lang w:eastAsia="en-US"/>
              </w:rPr>
            </w:pPr>
            <w:r w:rsidRPr="00311D41">
              <w:rPr>
                <w:b/>
              </w:rPr>
              <w:t>Направление программы</w:t>
            </w:r>
          </w:p>
        </w:tc>
        <w:tc>
          <w:tcPr>
            <w:tcW w:w="7507" w:type="dxa"/>
            <w:tcBorders>
              <w:top w:val="single" w:sz="4" w:space="0" w:color="auto"/>
              <w:left w:val="single" w:sz="4" w:space="0" w:color="auto"/>
              <w:bottom w:val="single" w:sz="4" w:space="0" w:color="auto"/>
              <w:right w:val="single" w:sz="4" w:space="0" w:color="auto"/>
            </w:tcBorders>
            <w:shd w:val="clear" w:color="auto" w:fill="auto"/>
            <w:hideMark/>
          </w:tcPr>
          <w:p w:rsidR="000F278B" w:rsidRDefault="000F278B" w:rsidP="00311D41">
            <w:pPr>
              <w:tabs>
                <w:tab w:val="left" w:pos="960"/>
              </w:tabs>
              <w:spacing w:after="0" w:line="240" w:lineRule="auto"/>
              <w:rPr>
                <w:lang w:eastAsia="en-US"/>
              </w:rPr>
            </w:pPr>
            <w:r>
              <w:t>цепь действий в рамках программы Erasmus +. Примерами событий являются: Стратегическое партнерство в области образования, обучения и молодежи, Совместные магистерские степени в рамках Erasmus Mundus, Объединения по навыкам в определенных сферах деятельности и т. д.</w:t>
            </w:r>
            <w:r>
              <w:tab/>
            </w:r>
          </w:p>
        </w:tc>
      </w:tr>
      <w:tr w:rsidR="000F278B" w:rsidRPr="00311D41" w:rsidTr="00311D41">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b/>
                <w:lang w:eastAsia="en-US"/>
              </w:rPr>
            </w:pPr>
            <w:r w:rsidRPr="00311D41">
              <w:rPr>
                <w:b/>
              </w:rPr>
              <w:lastRenderedPageBreak/>
              <w:t>Мероприятия</w:t>
            </w:r>
          </w:p>
        </w:tc>
        <w:tc>
          <w:tcPr>
            <w:tcW w:w="7507" w:type="dxa"/>
            <w:tcBorders>
              <w:top w:val="single" w:sz="4" w:space="0" w:color="auto"/>
              <w:left w:val="single" w:sz="4" w:space="0" w:color="auto"/>
              <w:bottom w:val="single" w:sz="4" w:space="0" w:color="auto"/>
              <w:right w:val="single" w:sz="4" w:space="0" w:color="auto"/>
            </w:tcBorders>
            <w:shd w:val="clear" w:color="auto" w:fill="auto"/>
            <w:hideMark/>
          </w:tcPr>
          <w:p w:rsidR="000F278B" w:rsidRDefault="000F278B" w:rsidP="00311D41">
            <w:pPr>
              <w:spacing w:after="0" w:line="240" w:lineRule="auto"/>
              <w:rPr>
                <w:lang w:eastAsia="en-US"/>
              </w:rPr>
            </w:pPr>
            <w:r>
              <w:t>набор задач, выполняемых в рамках проекта. Деятельность может быть разного типа (мобильность, сотрудничество и т. д.). В рамках Jean Monnet Мероприятие эквивалентно Событию (см. Определение выше).</w:t>
            </w:r>
          </w:p>
        </w:tc>
      </w:tr>
      <w:tr w:rsidR="000F278B" w:rsidRPr="00311D41" w:rsidTr="00311D41">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b/>
                <w:lang w:eastAsia="en-US"/>
              </w:rPr>
            </w:pPr>
            <w:r w:rsidRPr="00311D41">
              <w:rPr>
                <w:b/>
              </w:rPr>
              <w:t>Образование для взрослых</w:t>
            </w:r>
          </w:p>
        </w:tc>
        <w:tc>
          <w:tcPr>
            <w:tcW w:w="7507" w:type="dxa"/>
            <w:tcBorders>
              <w:top w:val="single" w:sz="4" w:space="0" w:color="auto"/>
              <w:left w:val="single" w:sz="4" w:space="0" w:color="auto"/>
              <w:bottom w:val="single" w:sz="4" w:space="0" w:color="auto"/>
              <w:right w:val="single" w:sz="4" w:space="0" w:color="auto"/>
            </w:tcBorders>
            <w:shd w:val="clear" w:color="auto" w:fill="auto"/>
            <w:hideMark/>
          </w:tcPr>
          <w:p w:rsidR="000F278B" w:rsidRDefault="000F278B" w:rsidP="00311D41">
            <w:pPr>
              <w:spacing w:after="0" w:line="240" w:lineRule="auto"/>
              <w:rPr>
                <w:lang w:eastAsia="en-US"/>
              </w:rPr>
            </w:pPr>
            <w:r>
              <w:t>все формы образования для взрослых, не являющихся профессиональными, независимо от формального или неформального характера (для непрерывного профессионального обучения см. «ПТОП»)</w:t>
            </w:r>
          </w:p>
        </w:tc>
      </w:tr>
      <w:tr w:rsidR="000F278B" w:rsidRPr="00311D41" w:rsidTr="00311D41">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b/>
                <w:lang w:eastAsia="en-US"/>
              </w:rPr>
            </w:pPr>
            <w:r w:rsidRPr="00311D41">
              <w:rPr>
                <w:b/>
              </w:rPr>
              <w:t>Организация образования взрослых</w:t>
            </w:r>
          </w:p>
        </w:tc>
        <w:tc>
          <w:tcPr>
            <w:tcW w:w="7507" w:type="dxa"/>
            <w:tcBorders>
              <w:top w:val="single" w:sz="4" w:space="0" w:color="auto"/>
              <w:left w:val="single" w:sz="4" w:space="0" w:color="auto"/>
              <w:bottom w:val="single" w:sz="4" w:space="0" w:color="auto"/>
              <w:right w:val="single" w:sz="4" w:space="0" w:color="auto"/>
            </w:tcBorders>
            <w:shd w:val="clear" w:color="auto" w:fill="auto"/>
            <w:hideMark/>
          </w:tcPr>
          <w:p w:rsidR="000F278B" w:rsidRDefault="000F278B" w:rsidP="00311D41">
            <w:pPr>
              <w:spacing w:after="0" w:line="240" w:lineRule="auto"/>
              <w:rPr>
                <w:lang w:eastAsia="en-US"/>
              </w:rPr>
            </w:pPr>
            <w:r>
              <w:t>любая государственная или частная организация, работающая в области непрофессионального обучения взрослых.</w:t>
            </w:r>
          </w:p>
        </w:tc>
      </w:tr>
      <w:tr w:rsidR="000F278B" w:rsidRPr="00311D41" w:rsidTr="00311D41">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b/>
                <w:lang w:eastAsia="en-US"/>
              </w:rPr>
            </w:pPr>
            <w:r w:rsidRPr="00311D41">
              <w:rPr>
                <w:b/>
              </w:rPr>
              <w:t>Взрослый студент</w:t>
            </w:r>
          </w:p>
        </w:tc>
        <w:tc>
          <w:tcPr>
            <w:tcW w:w="7507" w:type="dxa"/>
            <w:tcBorders>
              <w:top w:val="single" w:sz="4" w:space="0" w:color="auto"/>
              <w:left w:val="single" w:sz="4" w:space="0" w:color="auto"/>
              <w:bottom w:val="single" w:sz="4" w:space="0" w:color="auto"/>
              <w:right w:val="single" w:sz="4" w:space="0" w:color="auto"/>
            </w:tcBorders>
            <w:shd w:val="clear" w:color="auto" w:fill="auto"/>
            <w:hideMark/>
          </w:tcPr>
          <w:p w:rsidR="000F278B" w:rsidRDefault="000F278B" w:rsidP="00311D41">
            <w:pPr>
              <w:spacing w:after="0" w:line="240" w:lineRule="auto"/>
              <w:rPr>
                <w:lang w:eastAsia="en-US"/>
              </w:rPr>
            </w:pPr>
            <w:r>
              <w:t>любое лицо, которое, закончив, или больше не участвующее в начальном образовании или обучении, возвращается к некоторым формам непрерывного обучения (формального, неформального или неофициального), за исключением учителей и инструкторов школ и ПТОП.</w:t>
            </w:r>
          </w:p>
        </w:tc>
      </w:tr>
      <w:tr w:rsidR="000F278B" w:rsidRPr="00311D41" w:rsidTr="00311D41">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b/>
                <w:lang w:eastAsia="en-US"/>
              </w:rPr>
            </w:pPr>
            <w:r w:rsidRPr="00311D41">
              <w:rPr>
                <w:b/>
              </w:rPr>
              <w:t>Предварительный визит (APV)</w:t>
            </w:r>
          </w:p>
        </w:tc>
        <w:tc>
          <w:tcPr>
            <w:tcW w:w="7507" w:type="dxa"/>
            <w:tcBorders>
              <w:top w:val="single" w:sz="4" w:space="0" w:color="auto"/>
              <w:left w:val="single" w:sz="4" w:space="0" w:color="auto"/>
              <w:bottom w:val="single" w:sz="4" w:space="0" w:color="auto"/>
              <w:right w:val="single" w:sz="4" w:space="0" w:color="auto"/>
            </w:tcBorders>
            <w:shd w:val="clear" w:color="auto" w:fill="auto"/>
            <w:hideMark/>
          </w:tcPr>
          <w:p w:rsidR="000F278B" w:rsidRDefault="000F278B" w:rsidP="00311D41">
            <w:pPr>
              <w:spacing w:after="0" w:line="240" w:lineRule="auto"/>
              <w:rPr>
                <w:lang w:eastAsia="en-US"/>
              </w:rPr>
            </w:pPr>
            <w:r>
              <w:t>Планирование визита в страну принимающей организации (организаций) в преддверии молодежных обменов или волонтерской деятельности в проектах обмена молодежи и мероприятий ErasmusPro в проектах обмена учащихся ПТОП. Целью APV является обеспечение высококачественных мероприятий путем облегчения и подготовки административных процедур, укрепления доверия и понимания и создания прочного партнерства между вовлеченными организациями. В случае проектов обмена молодежи участники также могут содействовать в этом посещении, чтобы полностью интегрироваться в проект.</w:t>
            </w:r>
          </w:p>
        </w:tc>
      </w:tr>
      <w:tr w:rsidR="000F278B" w:rsidRPr="00311D41" w:rsidTr="00311D41">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78B" w:rsidRPr="00311D41" w:rsidRDefault="000F278B" w:rsidP="00311D41">
            <w:pPr>
              <w:spacing w:after="0" w:line="240" w:lineRule="auto"/>
              <w:rPr>
                <w:b/>
                <w:lang w:eastAsia="en-US"/>
              </w:rPr>
            </w:pPr>
            <w:r w:rsidRPr="00311D41">
              <w:rPr>
                <w:b/>
              </w:rPr>
              <w:t>Аффилированное лицо</w:t>
            </w:r>
          </w:p>
        </w:tc>
        <w:tc>
          <w:tcPr>
            <w:tcW w:w="7507"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rPr>
                <w:rFonts w:cs="Times New Roman"/>
              </w:rPr>
            </w:pPr>
            <w:r>
              <w:t>Аффилированными лицами (в соответствии со статьей 122 Финансового регламента) могут считаться:</w:t>
            </w:r>
          </w:p>
          <w:p w:rsidR="000F278B" w:rsidRDefault="000F278B" w:rsidP="00311D41">
            <w:pPr>
              <w:pStyle w:val="afa"/>
              <w:numPr>
                <w:ilvl w:val="0"/>
                <w:numId w:val="386"/>
              </w:numPr>
              <w:spacing w:after="0" w:line="240" w:lineRule="auto"/>
              <w:contextualSpacing/>
            </w:pPr>
            <w:r>
              <w:t>юридические лица, имеющие юридическую или капитальную связь с получателями грантов; эта ссылка не ограничивается действием и не установлена с единственной целью ее осуществления;</w:t>
            </w:r>
          </w:p>
          <w:p w:rsidR="000F278B" w:rsidRDefault="000F278B" w:rsidP="00311D41">
            <w:pPr>
              <w:pStyle w:val="afa"/>
              <w:numPr>
                <w:ilvl w:val="0"/>
                <w:numId w:val="386"/>
              </w:numPr>
              <w:spacing w:after="0" w:line="240" w:lineRule="auto"/>
              <w:contextualSpacing/>
            </w:pPr>
            <w:r>
              <w:t>несколько субъектов, которые удовлетворяют критериям получения гранта и вместе образуют одно юридическое лицо, которое может считаться единственным получателем гранта, в том числе там, где предприятие специально создано для целей осуществления этого события.</w:t>
            </w:r>
          </w:p>
          <w:p w:rsidR="000F278B" w:rsidRDefault="000F278B" w:rsidP="00311D41">
            <w:pPr>
              <w:spacing w:after="0" w:line="240" w:lineRule="auto"/>
              <w:rPr>
                <w:lang w:eastAsia="en-US"/>
              </w:rPr>
            </w:pPr>
            <w:r>
              <w:t>Аффилированные лица должны соблюдать критерии приемлемости и отсутствия исключений и, если применимо, также с критериями отбора, применяемыми к заявителям.</w:t>
            </w:r>
          </w:p>
        </w:tc>
      </w:tr>
    </w:tbl>
    <w:p w:rsidR="000F278B" w:rsidRPr="000F278B" w:rsidRDefault="000F278B" w:rsidP="000F278B">
      <w:pPr>
        <w:rPr>
          <w:rFonts w:cs="Times New Roman"/>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9924"/>
      </w:tblGrid>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b/>
              </w:rPr>
              <w:t>Заявитель</w:t>
            </w: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участвующая организация или неофициальная группа, которая подает заявку на Грант. Заявители могут подать заявку как индивидуально, так и от имени другой организации, участвующей в проекте. В последнем случае заявитель также определяется как координатор.</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 xml:space="preserve">Крайний срок (заявки) </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окончательная дата, когда заявка должна быть предоставлена в Национальный или исполнительный орган, чтобы считаться правомочной.</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Обучение</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rPr>
                <w:rFonts w:ascii="Arial" w:hAnsi="Arial" w:cs="Arial"/>
                <w:lang w:eastAsia="en-US"/>
              </w:rPr>
            </w:pPr>
            <w:r w:rsidRPr="00311D41">
              <w:rPr>
                <w:rFonts w:ascii="Arial" w:hAnsi="Arial" w:cs="Arial"/>
              </w:rPr>
              <w:t>под схемами обучения понимаются те формы начального профессионально-технического образования и подготовки, которые формально сочетают и чередуют обучение на базе компании (периоды практического опыта работы на рабочем месте) со школьным образованием (периоды теоретического/практического обучения в школе или учебном центре) и успешное завершение которых приводит к признанным на национальном уровне первоначальным квалификациям ПТОП.</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b/>
              </w:rPr>
              <w:t xml:space="preserve">Базовые навыки </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грамотность, математика, наука и техника; эти навыки включены в основные знания.</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Бенефициарий</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если проект выбран, заявитель становится бенефициаром Гранта Эразмус+. Бенефициар подписывает соглашение о гранте - или уведомляется о решении по гранту - с Национальным или Исполнительным Агентством, которое выбрало проект. Если заявка была подана от имени других участвующих организаций, партнеры могут стать со-бенефициарами Гранта.</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Смешанное обучение</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Тип исследования, который включает в себя обучение в совмещении методов. Часто используется более конкретно для обозначения курсов, в которых используется сочетание традиционных очных учебных мастерских или семинаров и методов дистанционного обучения в режиме онлайн (таких, как интернет, телевидение, конференц-связь).</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Конкурс заявок</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 xml:space="preserve">приглашение, опубликованное комиссией или от ее имени, для представления в установленные сроки предложения о принятии мер, соответствующих преследуемым целям и отвечающих требуемым условиям. Предложения публикуются в официальном журнале </w:t>
            </w:r>
            <w:r w:rsidRPr="00311D41">
              <w:rPr>
                <w:rFonts w:ascii="Arial" w:hAnsi="Arial" w:cs="Arial"/>
              </w:rPr>
              <w:lastRenderedPageBreak/>
              <w:t>Европейского Союза (серия С) и/или на соответствующих интернет-сайтах Комиссии, Национального или Исполнительного агентства.</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b/>
              </w:rPr>
              <w:t>Сертификат</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в рамках программы Эразмус+, документ, выданный лицу, завершившему учебную деятельность в области образования, профессиональной подготовки и молодежи, где это уместно. Такой документ удостоверяет посещаемость и, где это применимо, результаты обучения участника мероприятия.</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Канцелярская ошибка</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незначительная ошибка или невнимательное случайное допущение в документе, которая изменяет его значение, например, типографическая ошибка, непреднамеренное добавление или пропуск слова, фразы или цифры.</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Совместное финансирование</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принцип совместного финансирования подразумевает, что часть расходов по проекту, поддерживаемому ЕС, должна покрываться бенефициаром или за счет внешних взносов, помимо Гранта ЕС.</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Компания</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юридические лица, учрежденные в соответствии с гражданским или коммерческим правом, включая кооперативы, и другие юридические лица, регулируемые публичным или частным правом, за исключением некоммерческих организаций.</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Консорциум</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две или более организаций-участниц объединяются для подготовки, реализации и отслеживания проекта или деятельности в рамках проекта. Консорциум может быть национальным (т. е. с участием организаций, созданных в одной стране) или международным (с участием организаций-участников из разных стран).</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Координатор / Координирующая организация</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участвующая организация, подающая заявку на Грант Эразмус+ от имени консорциума партнерских организаций.</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lastRenderedPageBreak/>
              <w:t>Кредитная мобильность</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ограниченный период обучения или стажировки за рубежом - в рамках проводимых исследований в вузе - с целью получения кредитов. После этапа мобильности, студенты возвращаются в свои родные учреждения, чтобы завершить свое обучение.</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Аккредитив</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набор результатов обучения человека, которые были оценены и которые могут быть накоплены к квалификации или переданы в другие программы обучения или квалификации.</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Степень мобильности</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период обучения за рубежом, направленный на получение целой степени или сертификата в стране/странах назначения.</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Приложение к Диплому</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rPr>
                <w:rFonts w:ascii="Arial" w:hAnsi="Arial" w:cs="Arial"/>
                <w:lang w:eastAsia="en-US"/>
              </w:rPr>
            </w:pPr>
            <w:r w:rsidRPr="00311D41">
              <w:rPr>
                <w:rFonts w:ascii="Arial" w:hAnsi="Arial" w:cs="Arial"/>
              </w:rPr>
              <w:t>приложение к официальной квалификационной документации, призванное обеспечить более подробную информацию о исследованиях, проведенных в соответствии с согласованным форматом, который является международно-признанным документом, сопровождающим диплом о высшем образовании, предоставляя стандартизированное описание характера, уровня, контекста, содержания и статуса обучения ее владельца. Оно производится высшими учебными заведениями в соответствии со стандартами, согласованными Европейской комиссией, Советом Европы и ЮНЕСКО. Приложение к диплому является частью Европасса (см. ниже). В контексте международной совместной учебной программы рекомендуется подготовить "совместное приложение к диплому", охватывающее всю программу и одобренное всеми университетами, присуждающими степени.</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Двойная степень / множественная степень</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учебная программа, предлагаемая по крайней мере двумя (двойная степень) или более (множественная степень) высшими учебными заведениями, в рамках которой студент получает по завершении учебной программы отдельный диплом от каждого из участвующих учреждений.</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Система двух путей развития карьеры</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rPr>
              <w:t>сочетание высокого уровня спортивной подготовки с общим образованием или работой.</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 xml:space="preserve">УЭВО (Устав программы «Эразмус» о высшем образовании) </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 xml:space="preserve">аккредитация, предоставленная Европейской комиссией, дающая возможность высшим учебным заведениям из стран Программы подавать заявки и участвовать в обучении и сотрудничестве в рамках программы Эразмус+. В Хартии излагаются основополагающие принципы, которых учреждение должно придерживаться при организации и осуществлении </w:t>
            </w:r>
            <w:r w:rsidRPr="00311D41">
              <w:rPr>
                <w:rFonts w:ascii="Arial" w:hAnsi="Arial" w:cs="Arial"/>
              </w:rPr>
              <w:lastRenderedPageBreak/>
              <w:t>высококачественной мобильности и сотрудничества, и указываются необходимые условия, которые оно обязуется соблюдать для обеспечения высокого качества услуг и методики, а также предоставления надежной и прозрачной информации.</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lang w:val="en-US"/>
              </w:rPr>
              <w:t>ECTS</w:t>
            </w:r>
            <w:r w:rsidRPr="00961863">
              <w:rPr>
                <w:rFonts w:ascii="Arial" w:hAnsi="Arial" w:cs="Arial"/>
                <w:b/>
              </w:rPr>
              <w:t xml:space="preserve"> </w:t>
            </w:r>
            <w:r w:rsidRPr="00311D41">
              <w:rPr>
                <w:rFonts w:ascii="Arial" w:hAnsi="Arial" w:cs="Arial"/>
                <w:b/>
              </w:rPr>
              <w:t xml:space="preserve">(Европейская система перевода и накопления кредитов) </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личностно-ориентированная система накопления и передачи кредитов, основанная на прозрачности процессов обучения, преподавания и оценки. Его цель заключается в содействии планированию, осуществлению и оценке учебных программ и мобильности учащихся путем признания квалификации и сроков обучения. Система, которая помогает разрабатывать, описывать и осуществлять учебные программы и присуждать квалификацию высшего образования. Использование ЕСПК в сочетании с рамками квалификаций, основанных на результатах, делает учебные программы и квалификации более прозрачными и облегчает признание квалификаций.</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lang w:val="en-US"/>
              </w:rPr>
              <w:t>ECVET</w:t>
            </w:r>
            <w:r w:rsidRPr="00311D41">
              <w:rPr>
                <w:rFonts w:ascii="Arial" w:hAnsi="Arial" w:cs="Arial"/>
                <w:b/>
              </w:rPr>
              <w:t xml:space="preserve"> - ЕКПТОП (Европейская система кредитов для профессионально-технического образования и подготовки)</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система, направленная на содействие проверке, признанию и накоплению профессиональных навыков и знаний, приобретенных во время пребывания в другой стране или в различных ситуациях. ЕКПТОП стремится к лучшей совместимости между различными системами профессионального образования и обучения, действующими в Европе, и их квалификацией. Она должна создать техническую основу для описания квалификаций с точки зрения единиц результатов обучения и включает процедуры оценки, передачи, накопления и признания.</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 xml:space="preserve">Предприятие </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любое предприятие, занимающееся экономической деятельностью, независимо от его размера, организационно-правовой формы или сектора экономики, в котором оно осуществляет свою деятельность.</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b/>
                <w:lang w:val="en-US"/>
              </w:rPr>
              <w:t>EQAVET</w:t>
            </w:r>
            <w:r w:rsidRPr="00311D41">
              <w:rPr>
                <w:rFonts w:ascii="Arial" w:hAnsi="Arial" w:cs="Arial"/>
                <w:b/>
              </w:rPr>
              <w:t xml:space="preserve"> -  ЕСОКПТОП (Европейская Система Обеспечения Качества Профессионального-технического Образования и Подготовки)</w:t>
            </w: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справочный инструмент для политиков, основанный на четырехэтапном цикле качества, который включает постановку целей и планирование, осуществление, оценку и обзор. Он уважает независимость национальных правительств и является добровольной системой, используемой государственными органами и другими органами, участвующими в обеспечении качества.</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lang w:val="en-US"/>
              </w:rPr>
              <w:lastRenderedPageBreak/>
              <w:t>EQF</w:t>
            </w:r>
            <w:r w:rsidRPr="00311D41">
              <w:rPr>
                <w:rFonts w:ascii="Arial" w:hAnsi="Arial" w:cs="Arial"/>
                <w:b/>
              </w:rPr>
              <w:t xml:space="preserve"> - ЕСК (Европейская система квалификаций)</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общий европейский справочник, который служит в качестве устройства перевода между различными системами образования и профессиональной подготовки и их уровнями. Он направлен на повышение прозрачности, сопоставимости и переносимости квалификаций по всей Европе, поощрение мобильности работников и учащихся и содействие их обучению на протяжении всей жизни, как установлено в 2008/C 111/01 Рекомендации Европейского Парламента и Совета.</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lang w:val="en-US"/>
              </w:rPr>
              <w:t>ESCO</w:t>
            </w:r>
            <w:r w:rsidRPr="00311D41">
              <w:rPr>
                <w:rFonts w:ascii="Arial" w:hAnsi="Arial" w:cs="Arial"/>
                <w:b/>
              </w:rPr>
              <w:t xml:space="preserve">  -  ЭСКО (Европейская классификация навыков, умений, квалификации и профессий)</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определяет и классифицирует навыки и способности, квалификации и профессии, имеющие отношение к рынку труда ЕС, образованию и профессиональной подготовке, на 25 европейских языках. Система обеспечивает профессиональные профили, показывая взаимосвязи между профессиями, навыками, знаниями и квалификацией. ЭСКО была разработана в открытом IT-формате и доступна для всех желающих бесплатно.</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Общепринятый</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относится к организации или структуре, выполняющей определенные национальные условия (регистрация, утверждение, публикация и т. д.), которые позволяют такой организации или структуре быть официально признанными его национальным органом. В случае неформальной группы молодых людей, законное место жительства ее законного представителя рассматривают, как наличие эквивалентных последствий на нужды правомочности для получения Гранта Эразмус+.</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Европасс</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Европасс - это портфолио из пяти различных документов и электронная папка с описанием всех учебных достижений владельца, официальной квалификации, опыта работы, навыков и знаний, приобретенных со временем. Этими документами являются: резюме Европасс, Приложение к Диплому, Дополнение к Сертификату, мобильность Европасс и Языковой Паспорт. Европасс также включает в себя Европейский Паспорт Навыков, удобную электронную папку, которая помогает владельцу создать личный, модульный перечень его/ее навыков и квалификаций. Целью Европасса является содействие мобильности и улучшение перспектив трудоустройства и обучения на протяжении всей жизни в Европе.</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lastRenderedPageBreak/>
              <w:t>Европейский План Развития</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0" w:line="240" w:lineRule="auto"/>
              <w:rPr>
                <w:rFonts w:ascii="Arial" w:hAnsi="Arial" w:cs="Arial"/>
                <w:lang w:eastAsia="en-US"/>
              </w:rPr>
            </w:pPr>
            <w:r w:rsidRPr="00311D41">
              <w:rPr>
                <w:rFonts w:ascii="Arial" w:hAnsi="Arial" w:cs="Arial"/>
              </w:rPr>
              <w:t>для ПТОП, школ и организаций образования взрослых - документ, описывающий потребности учреждения/организации с точки зрения качественного развития и интернационализации, а также то, как планируемая европейская деятельность будет удовлетворять эти потребности. Европейский план развития является частью формы заявки для школ и организаций образования взрослых, подающих заявку на обучение мобильности персонала в рамках Ключевого Направления 1.</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Европейская Молодежная НПО</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Неправительственная организация, которая: 1) осуществляет свою деятельность через официальное признание структуры, состоящей из А) Европейской структуры/секретариата (заявителя), юридически установленного на срок не менее одного года в страну Программы от даты подачи заявления и б) национальных организаций/филиалов по меньшей мере в двенадцати странах Программы, имеющих нормативные отношения с Европейской структурой/секретариатом; 2) принимает активное участие в молодежной сфере и выполняет мероприятия по содействию реализации направлений деятельности Молодежной Стратегии ЕС; 3) вовлекает молодых людей в управление и руководство организацией.</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 xml:space="preserve">Форс-мажор </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непредвиденная исключительная ситуация или событие, не зависящее от участника и не связанное с ошибкой или небрежностью с его стороны.</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 xml:space="preserve">Массовый спорт </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организованный спорт, практикуемый на местном уровне любителями спорта, и спорт для всех.</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Лидер группы</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в проектах молодежной мобильности руководителем группы является взрослый, который присоединяется к молодым людям, участвующим в Обмене Молодежи, с целью обеспечения их эффективного обучения (Молодежный паспорт), защиты и безопасности.</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Группы молодых людей, активно работающих с молодежью, но не обязательно в рамках молодежной организации (также неформальные группы молодых людей)</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lastRenderedPageBreak/>
              <w:t xml:space="preserve">группа, состоящая по меньшей мере из четырех молодых людей, которые не обладают правосубъектностью согласно применимому национальному законодательству, при условии, что их представители имеют право брать на себя юридические обязательства от их имени. Эти группы молодых людей могут быть заявителями и партнерами в некоторых мероприятиях </w:t>
            </w:r>
            <w:r w:rsidRPr="00311D41">
              <w:rPr>
                <w:rFonts w:ascii="Arial" w:hAnsi="Arial" w:cs="Arial"/>
                <w:lang w:val="en-US"/>
              </w:rPr>
              <w:t>Erasmus</w:t>
            </w:r>
            <w:r w:rsidRPr="00311D41">
              <w:rPr>
                <w:rFonts w:ascii="Arial" w:hAnsi="Arial" w:cs="Arial"/>
              </w:rPr>
              <w:t xml:space="preserve">+. С целью упрощения, они приравниваются к юридическим лицам (организаций, учреждений и т. д.) в этом Руководстве и вписываются в понятие участвующих </w:t>
            </w:r>
            <w:r w:rsidRPr="00311D41">
              <w:rPr>
                <w:rFonts w:ascii="Arial" w:hAnsi="Arial" w:cs="Arial"/>
              </w:rPr>
              <w:lastRenderedPageBreak/>
              <w:t xml:space="preserve">организаций </w:t>
            </w:r>
            <w:r w:rsidRPr="00311D41">
              <w:rPr>
                <w:rFonts w:ascii="Arial" w:hAnsi="Arial" w:cs="Arial"/>
                <w:lang w:val="en-US"/>
              </w:rPr>
              <w:t>Erasmus</w:t>
            </w:r>
            <w:r w:rsidRPr="00311D41">
              <w:rPr>
                <w:rFonts w:ascii="Arial" w:hAnsi="Arial" w:cs="Arial"/>
              </w:rPr>
              <w:t>+ для мероприятий, в которых они могут принять участие. Группа должна состоять не менее чем из четырех молодых людей, и их возраст должен соответствовать общему возрасту молодых людей, участвующих в программе (13-30 лет). В особых случаях, и, если все молодые люди являются несовершеннолетними, группа может быть представлена взрослым. Это позволит группе молодых людей (где все несовершеннолетние) с помощью молодежного работника/наставника подать заявление.</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Высшее учебное заведение</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любой тип высшего учебного заведения, которое, в соответствии с национальным законодательством или деятельностью, предлагает признанную степень или другую признанную систему высшего образования, можно назвать таким заведением или любую организацию, которая, в соответствии с национальным законодательством или деятельностью, предлагает профессионально-техническое образование или подготовку на уровне высшего образования.</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Программа совершенствования высшего образования</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стратегия Европейской Комиссии направлена на поддержку реформ государств-членов Комиссии и на содействие достижению целей "Европа 2020" в области высшего образования. Основными направлениями реформы, обозначенными в новом плане, являются: увеличение количества выпускников высших учебных заведений; повышение качества и актуальности обучения и подготовки научных кадров, оснащение выпускников знаниями и основными передаваемыми способностями, необходимыми для достижения успеха в высококвалифицированных профессиях; предоставить студентам больше возможностей для получения дополнительных навыков через обучение или стажировку за рубежом, а также поощрять трансграничное сотрудничество для повышения эффективности высшего образования; укрепить "треугольник знаний", связывающий образование, исследование и бизнес, и создать эффективные механизмы управления и финансирования в поддержку  в поддержку повышения эффективности деятельности.</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b/>
              </w:rPr>
              <w:t>Неофициальные группы молодежи</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см. определение "Группы молодых людей, активно работающих с молодежью, но не обязательно в рамках молодежной организации" выше.</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lastRenderedPageBreak/>
              <w:t>Неформальное обучение</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обучение в результате повседневной деятельности, связанной с работой, семьей или досугом, которая не организована или структурирована с точки зрения целей, времени или поддержки обучения; это может быть непреднамеренным с точки зрения учащегося.</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 xml:space="preserve">Международный </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в рамках программы Эразмус+ относится к любому действию, затрагивающему по крайней мере одну страну Программы и по крайней мере одну страну-Партнера.</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Наблюдение за работой специалистов (практический опыт обучения)</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кратковременное пребывание в партнерской организации в другой стране с целью получения подготовки путем наблюдения за специалистами в их повседневной работе в принимающей организации, обмена передовым опытом, приобретения навыков и знаний и/или построения долгосрочных партнерских отношений на основе совместного наблюдения.</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Совместная степень</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по окончании совместной программы студенту выдается сертификат об одном образовании. Совместная степень должна быть подписана компетентными органами двух или более участвующих учреждений совместно и официально признана в странах, где находятся эти участвующие учреждения.</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Совместные программы</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программы высшего образования (учебные или исследовательские), совместно разработанные, осуществляемые и полностью признанные двумя или более высшими учебными заведениями. Совместные программы могут быть реализованы на любом уровне высшего образования: бакалавриат, магистратура, докторат. Совместные программы могут быть национальными (т. е. когда все участвующие университеты из одной страны) или транснациональными/международными (т. е. когда по крайней мере две разные страны представлены среди участвующих высших учебных заведений).</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Основные знания</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базовый набор знаний, навыков и взглядов, которые необходимы всем людям для самореализации и развития личности, активной гражданской позиции, социальной интеграции и занятости, как описано в рекомендации 2006/962/EC Европейского парламента и Совета.</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lastRenderedPageBreak/>
              <w:t>Академическая мобильность</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физическое перемещение в страну, отличную от страны проживания, в целях проведения обучения, повышения квалификации неформального или неофициального обучения; оно может принимать форму стажировок, обучения, обмена молодежи, волонтерства, преподавания или участия в профессиональной деятельности, и может включать в себя подготовительные мероприятия, такие как обучение на языке принимающей страны, а также передачи, приема и последующей деятельности.</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Учебные результаты</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заявления о том, что учащийся знает, понимает и способен делать по завершении процесса обучения, которые определяются в терминах знаний, умений и способностей.</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Непрерывное обучение</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всё общее образование, профессиональное образование и профессиональная подготовка, неформальное обучение и неофициальное обучение, осуществляемые на протяжении всей жизни, ведут к повышению уровня знаний, навыков и способностей или участию в жизни общества в рамках личной, гражданской, культурной, социальной и/или связанной с занятостью перспективы, включая предоставление консультационных и руководящих услуг.</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Наставничество</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меры личной поддержки, которые предоставляются волонтерам, наряду с мерами господдержки, связанными с задачей. Основным ответственным за наставничество является наставник, назначаемый Принимающей или Координирующей Организацией. Наставничество состоит из проведения регулярных встреч для наблюдения за личным благополучием добровольца как внутри, так и за пределами принимающей организации. Наставничество ориентировано на конкретного добровольца, и поэтому содержание и частота встреч будут варьироваться в зависимости от индивидуальных потребностей. Возможные темы встреч наставничества: личное благополучие, благополучие в коллективе, удовлетворенность задачами, полезность и т. д.</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Соглашение о мобильности/обучении</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соглашение между направляющей и принимающей организацией, а также участвующими лицами, определяющее цели и содержание периода мобильности в целях обеспечения его актуальности и качества. Он также может быть использован в качестве основы для признания за рубежом от принимающей организации.</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lastRenderedPageBreak/>
              <w:t xml:space="preserve">Месяц </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в рамках программы Эразмус+ и для целей расчета грантов месяц равен 30 дням.</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Массовый открытый онлайн-курс - МООК</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Аббревиатура для "Массовый открытый онлайн-курс"; тип курса, который полностью предоставляется в интернете, открыт для доступа кем-либо без затрат, вступительных квалификаций или других ограничений, и часто имеют большое количество участников. У них могут быть индивидуальные компоненты, например, поощрение местных совещаний участников, и официальная оценка, но, как правило, они используют экспертную оценку, самооценку и автоматизированную оценку. Существует множество вариаций МООК, например, ориентированные на конкретные сектора, целевые группы (например, профессиональную направленность, преподавателей и т. д.) или методы преподавания. MООК, финансируемые по программе Эразмус+, должны быть открыты для всех, и как участие, так и сертификат или знак окончания являются бесплатными для участников. Обратите внимание, что требование открытого доступа к образовательным ресурсам распространяется также на МООК и другие полные курсы.</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Неформальное обучение</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обучение, которое осуществляется в рамках запланированных мероприятий (с точки зрения целей обучения и времени обучения), где присутствует определенная форма поддержки обучения, но которая не является частью системы формального образования и профессиональной подготовки.</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 xml:space="preserve">Профессиональный профиль </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набор навыков, способностей, знаний и квалификаций, которые обычно имеют отношение к конкретной профессии.</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Программы обучения в рамках одного цикла</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 xml:space="preserve">комплексные/длительные программы, ведущие либо к первому, либо ко второму циклу, и которые в некоторых странах все еще лучше характеризуются продолжительностью в годах, а не кредитами. В большинстве этих стран программы, выходящие за рамки Болонской модели обучения в рамках одного цикла, осуществляются в области медицины, стоматологии, ветеринарии, сестринского дела и акушерства и в большинстве случаев охватывают 1-8% студенческого населения. Стандартная продолжительность комплексных </w:t>
            </w:r>
            <w:r w:rsidRPr="00311D41">
              <w:rPr>
                <w:rFonts w:ascii="Arial" w:hAnsi="Arial" w:cs="Arial"/>
              </w:rPr>
              <w:lastRenderedPageBreak/>
              <w:t>программ, ведущих к регулируемым профессиям, составляет в целом 300-360 ЕСПК/пять-шесть лет в зависимости от регламентированной профессии.</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Открытый доступ</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Общая концепция публикации материалов конкретного вида является открытой, т. е. доступна для максимально большой группы пользователей и наибольшего числа вариантов использования. Эразмус+ имеет Требование Открытого Доступа к образовательным ресурсам и поддерживает Открытый Доступ к результатам исследований и данным.</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ООР (Открытые образовательные ресурсы)</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учебные материалы любого рода (например, учебники, блокноты, расписание уроков, учебные видеоматериалы, полные онлайн-курсы, образовательные игры), которые могут свободно использоваться, адаптироваться и распространяться. ООР были выпущены либо под открытой лицензией, либо находятся в общественном достоянии (т. е. срок охраны авторских прав истек). Платные материалы, которые не могут быть адаптированы и не распространяются публично, не являются ООР.</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Открытая лицензия</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способ для правообладателей (создателей или других правообладателей) предоставить широкой публике законное разрешение на свободное использование их деятельности; в контексте Требования Открытого Доступа Эразмус+, приложенная открытая лицензия должна разрешать по крайней мере использование, адаптацию и распространение. Открытая лицензия должна быть указана на самой деятельности или везде, где распространяется эта деятельность. Учебные материалы с открытой лицензией называются Открытыми Образовательными Ресурсами (ООР).</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Открытый метод координации</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межправительственный метод, обеспечивающий основу для сотрудничества между государствами-членами ЕС, чья национальная политика, таким образом, может быть направлена на достижение определенных общих целей. В рамках этой программы ОМК занимается вопросами образования, профессиональной подготовки и молодежи.</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Участники</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lastRenderedPageBreak/>
              <w:t xml:space="preserve">в рамках программы Эразмус+ участниками считаются лица, полностью участвующие в проекте, а в некоторых случаях получающие часть Гранта Европейского Союза, </w:t>
            </w:r>
            <w:r w:rsidRPr="00311D41">
              <w:rPr>
                <w:rFonts w:ascii="Arial" w:hAnsi="Arial" w:cs="Arial"/>
              </w:rPr>
              <w:lastRenderedPageBreak/>
              <w:t>предназначенного для покрытия их расходов на участие (в частности, на путешествие и проживание). Поэтому в рамках определенных мероприятий Программы (т. е. стратегических партнерств) следует проводить различие между этой категорией участников (непосредственными участниками) и другими лицами, косвенно участвующими в проекте (например, целевыми группами).</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Участвующая организация</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 xml:space="preserve">любая организация или неформальная группа молодых людей, вовлеченных в реализацию проекта </w:t>
            </w:r>
            <w:r w:rsidRPr="00311D41">
              <w:rPr>
                <w:rFonts w:ascii="Arial" w:hAnsi="Arial" w:cs="Arial"/>
                <w:lang w:val="en-US"/>
              </w:rPr>
              <w:t>Erasmus</w:t>
            </w:r>
            <w:r w:rsidRPr="00311D41">
              <w:rPr>
                <w:rFonts w:ascii="Arial" w:hAnsi="Arial" w:cs="Arial"/>
              </w:rPr>
              <w:t>+. В зависимости от их роли в проекте, участвующие организации могут быть заявителями или партнерами (также определяются как со-заявители, если они определены на момент подачи заявки на Грант). Если проекту предоставляется Грант, заявители становятся бенефициарами, а партнеры могут стать со-бенефициарами, если проект финансируется за счет Гранта с несколькими бенефициарами.</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b/>
                <w:lang w:val="en-US" w:eastAsia="en-US"/>
              </w:rPr>
            </w:pPr>
            <w:r w:rsidRPr="00311D41">
              <w:rPr>
                <w:rFonts w:ascii="Arial" w:hAnsi="Arial" w:cs="Arial"/>
                <w:b/>
              </w:rPr>
              <w:t xml:space="preserve">Партнер (организация) </w:t>
            </w: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участвующие организации, вовлеченные в проект, но не берущие на себя роль заявителя.</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Страны-партнеры</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 xml:space="preserve">страны, которые не участвуют в полной мере в программе </w:t>
            </w:r>
            <w:r w:rsidRPr="00311D41">
              <w:rPr>
                <w:rFonts w:ascii="Arial" w:hAnsi="Arial" w:cs="Arial"/>
                <w:lang w:val="en-US"/>
              </w:rPr>
              <w:t>Erasmus</w:t>
            </w:r>
            <w:r w:rsidRPr="00311D41">
              <w:rPr>
                <w:rFonts w:ascii="Arial" w:hAnsi="Arial" w:cs="Arial"/>
              </w:rPr>
              <w:t xml:space="preserve">+, но которые могут принимать участие (в качестве партнеров или заявителей) в определенных действиях программы. Список стран-партнеров </w:t>
            </w:r>
            <w:r w:rsidRPr="00311D41">
              <w:rPr>
                <w:rFonts w:ascii="Arial" w:hAnsi="Arial" w:cs="Arial"/>
                <w:lang w:val="en-US"/>
              </w:rPr>
              <w:t>Erasmus</w:t>
            </w:r>
            <w:r w:rsidRPr="00311D41">
              <w:rPr>
                <w:rFonts w:ascii="Arial" w:hAnsi="Arial" w:cs="Arial"/>
              </w:rPr>
              <w:t xml:space="preserve">+ описан в части А данного Руководства, раздел "Кто может участвовать в программе </w:t>
            </w:r>
            <w:r w:rsidRPr="00311D41">
              <w:rPr>
                <w:rFonts w:ascii="Arial" w:hAnsi="Arial" w:cs="Arial"/>
                <w:lang w:val="en-US"/>
              </w:rPr>
              <w:t>Erasmus</w:t>
            </w:r>
            <w:r w:rsidRPr="00311D41">
              <w:rPr>
                <w:rFonts w:ascii="Arial" w:hAnsi="Arial" w:cs="Arial"/>
              </w:rPr>
              <w:t>+".</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Партнерство</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соглашение между группой организаций-участников в различные странах Программы для проведения совместной деятельности на территории Европы, в области образования, профессиональной подготовки, молодежи и спорта или создания официальной или неофициальной системы в соответствующей области, такие как совместные учебные проекты для учащихся и их преподавателей в виде обмена классами и индивидуальной долгосрочной мобильности, интенсивных программ в области высшего образования и сотрудничества между местными и региональными властями для поддержания межрегионального, в том числе заграничного, сотрудничества; она может быть распространена на учреждения и/или организации из стран-Партнеров в целях повышения качества партнерства.</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Люди с ограниченными возможностями</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 xml:space="preserve">человек сталкивается с некоторыми препятствиями, которые мешают им иметь эффективный доступ к образованию, профессиональной подготовке и возможностям работы </w:t>
            </w:r>
            <w:r w:rsidRPr="00311D41">
              <w:rPr>
                <w:rFonts w:ascii="Arial" w:hAnsi="Arial" w:cs="Arial"/>
              </w:rPr>
              <w:lastRenderedPageBreak/>
              <w:t>с молодежью. Более подробное определение людей с ограниченными возможностями можно найти в части А данного Руководства - раздел "Равноправие и вовлечение".</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Люди с особыми потребностями</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человек с особыми потребностями - это потенциальный участник, чье физическое, психическое состояние и состояние здоровья таково, что его/ее участие в проекте или мобильной деятельности невозможно без дополнительной финансовой поддержки.</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Прибыльный орган, занимающийся вопросами корпоративной социальной ответственности</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частная компания, которая а) осуществляет свою деятельность в соответствии с этическими стандартами и/или б) помимо своей предпринимательской деятельности, осуществляет некоторые действия, имеющие социальную ценность.</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Страны Программы</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Страны, входящие и не входящие в ЕС, создавшие Национальное агентство, которое в полной мере участвует в программе Эразмус+. Список стран программы Эразмус+ описан в части А данного Руководства, раздел "Кто может участвовать в программе Эразмус+".</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 xml:space="preserve">Проект </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согласованный комплекс мероприятий, организованных для достижения определенных целей и результатов.</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Квалификация</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официальные результаты процесса оценки и подтверждения, который достигается, когда компетентный орган определяет, что человек достиг результатов обучения по заданным стандартам.</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Принимающая организация</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 xml:space="preserve">в соответствии с некоторой деятельностью </w:t>
            </w:r>
            <w:r w:rsidRPr="00311D41">
              <w:rPr>
                <w:rFonts w:ascii="Arial" w:hAnsi="Arial" w:cs="Arial"/>
                <w:lang w:val="en-US"/>
              </w:rPr>
              <w:t>Erasmus</w:t>
            </w:r>
            <w:r w:rsidRPr="00311D41">
              <w:rPr>
                <w:rFonts w:ascii="Arial" w:hAnsi="Arial" w:cs="Arial"/>
              </w:rPr>
              <w:t xml:space="preserve">+ (в частности, мобильной деятельностью) принимающей организацией является организация, принимающая одного или нескольких участников и организующая одно или несколько мероприятий проекта </w:t>
            </w:r>
            <w:r w:rsidRPr="00311D41">
              <w:rPr>
                <w:rFonts w:ascii="Arial" w:hAnsi="Arial" w:cs="Arial"/>
                <w:lang w:val="en-US"/>
              </w:rPr>
              <w:t>Erasmus</w:t>
            </w:r>
            <w:r w:rsidRPr="00311D41">
              <w:rPr>
                <w:rFonts w:ascii="Arial" w:hAnsi="Arial" w:cs="Arial"/>
              </w:rPr>
              <w:t>+.</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Школа</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учреждение, предоставляющее общее, профессиональное или техническое образование любого уровня - от дошкольного до полного среднего. Пожалуйста, обратитесь к списку видов учреждений, отмеченных как школы в каждой стране; для получения дополнительной информации, свяжитесь с Национальным Агентством в стране.</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lastRenderedPageBreak/>
              <w:t>Отправляющая организация</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в соответствии с некоторой деятельностью Эразмус+ (в частности, мобильной деятельностью) отправляющая организация является участвующей организацией, отправляющей одного или нескольких участников в деятельность проекта Эразмус+.</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Короткий цикл (или короткие циклы высшего образования - КЦВО) квалификации</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в большинстве стран он находится в первом цикле в Рамках Квалификаций для Европейского пространства высшего образования (уровень 5 МСКО). Как правило, они представлены примерно 120 кредитами ЕСПК в национальном контексте, что приводит к квалификации, которая признается на более низком уровне, чем степень в конце первого цикла. Некоторые программы рассчитаны более чем на три года, но, как правило, дают не более 180 кредитов ЕСПК. В большинстве стран студенты могут использовать большинство кредитов, заработанных в КЦВО</w:t>
            </w:r>
            <w:r w:rsidRPr="00311D41">
              <w:rPr>
                <w:rFonts w:ascii="Arial" w:hAnsi="Arial" w:cs="Arial"/>
                <w:b/>
              </w:rPr>
              <w:t xml:space="preserve"> </w:t>
            </w:r>
            <w:r w:rsidRPr="00311D41">
              <w:rPr>
                <w:rFonts w:ascii="Arial" w:hAnsi="Arial" w:cs="Arial"/>
              </w:rPr>
              <w:t>для продвижения к курсам степени. Дескриптор короткого цикла соответствует результатам обучения 5-го уровня ЕКС.</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МСП (малые и средние предприятия)</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предприятия (см. определение выше), которые задействуют менее 250 человек и годовой оборот которых не превышает 50 млн. евро, и/или годовой баланс которых не превышает 43 млн. евро.</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Социальное предприятие</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предприятие, независимо от его организационно-правовой формы, которое не указывается на регулируемом рынке в рамках значения пункта (14) статьи 4(1) Директивы 2004/39/EC, и которые: 1) в соответствии с уставом компании, положениями и иными нормативными документами, устанавливающими деятельность, имеют главной целью достижение измеримых, положительных социальных последствий, а не получения прибыли для своих владельцев, членов и заинтересованных лиц, где предприятие: а) предоставляет инновационные услуги или товары, которые формируют социальную отдачу и/или B) использует новаторский способ производства товаров или услуг, и этот способа производства воплощает свои социальные цели; 2) полученная прибыль реинвестируется в первую очередь, чтобы достичь своей главной цели, и имеет в наличии стандартные процедуры и правила для любых обстоятельств, в которых прибыль распределяется акционерам и владельцам, для того чтобы убедиться, что любое распределение прибыли не подрывает главную цель; 3) управляется предпринимательским, подотчетным и прозрачным образом, в частности путем привлечения работников, клиентов и/или заинтересованных сторон, вовлеченных его деловой активностью.</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lastRenderedPageBreak/>
              <w:t>Персонал</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лица, которые на профессиональной или добровольной основе задействованы в образовании, подготовке или молодежном неформальном обучении, и может включать профессоров, преподавателей, тренеров, руководителей школ, молодежных работников и технический персонал.</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Структурированный диалог</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диалог с молодежью и молодежными организациями и лицами, принимающими решения, который служит форумом для постоянного совместного обсуждения приоритетов, реализации и последующей деятельности Европейского сотрудничества в области молодежи.</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Третий цикл</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третий уровень цикла в Структуре Квалификаций для Европейского пространства высшего образования, согласованное министрами, ответственными за высшее образование, на их встрече в Бергене в мае 2005 г. в рамках Болонского процесса. Дескриптор третьего цикла СК ЕПВО соответствует результатам обучения 8-го уровня ЕСК.</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Стажировка</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проведение определенного периода времени на предприятии или в организации в другой стране с целью приобретения конкретных способностей, необходимых рынку труда, опыта работы и улучшения понимания экономической и социальной культуры этой страны.</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 xml:space="preserve">Транснациональный </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относится к любым действиям, затрагивающим по меньшей мере две страны осуществления программ (если не указано иное).</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Трансверсальные (жизненные) навыки</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включают способность критически мыслить, быть любознательным и творческим, проявлять инициативу, решать проблемы и работать совместно, уметь эффективно общаться в мультикультурной и междисциплинарной среде, уметь адаптироваться к контексту, справляться со стрессом и неопределенностью; эти навыки являются частью основных знаний.</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Средства открытости и признания профсоюзов</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инструменты, которые помогают заинтересованным сторонам понять, оценить и, при необходимости, признать результаты обучения и квалификацию по всему Союзу.</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lastRenderedPageBreak/>
              <w:t>Подтверждение неформального и неофициального обучения</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rPr>
            </w:pPr>
            <w:r w:rsidRPr="00311D41">
              <w:rPr>
                <w:rFonts w:ascii="Arial" w:hAnsi="Arial" w:cs="Arial"/>
              </w:rPr>
              <w:t>процесс подтверждения уполномоченным органом, что человек получил результаты обучения, измеренные против соответствующего стандарта, и он состоит из следующих четырех отдельных этапов:</w:t>
            </w:r>
          </w:p>
          <w:p w:rsidR="000F278B" w:rsidRPr="00311D41" w:rsidRDefault="000F278B" w:rsidP="00311D41">
            <w:pPr>
              <w:spacing w:after="200" w:line="276" w:lineRule="auto"/>
              <w:rPr>
                <w:rFonts w:ascii="Arial" w:hAnsi="Arial" w:cs="Arial"/>
              </w:rPr>
            </w:pPr>
            <w:r w:rsidRPr="00311D41">
              <w:rPr>
                <w:rFonts w:ascii="Arial" w:hAnsi="Arial" w:cs="Arial"/>
              </w:rPr>
              <w:t>1. Определение через диалог конкретных навыков человека;</w:t>
            </w:r>
          </w:p>
          <w:p w:rsidR="000F278B" w:rsidRPr="00311D41" w:rsidRDefault="000F278B" w:rsidP="00311D41">
            <w:pPr>
              <w:spacing w:after="200" w:line="276" w:lineRule="auto"/>
              <w:rPr>
                <w:rFonts w:ascii="Arial" w:hAnsi="Arial" w:cs="Arial"/>
              </w:rPr>
            </w:pPr>
            <w:r w:rsidRPr="00311D41">
              <w:rPr>
                <w:rFonts w:ascii="Arial" w:hAnsi="Arial" w:cs="Arial"/>
              </w:rPr>
              <w:t>2. Документирование, чтобы сделать наглядным весь полученных опыт человека;</w:t>
            </w:r>
          </w:p>
          <w:p w:rsidR="000F278B" w:rsidRPr="00311D41" w:rsidRDefault="000F278B" w:rsidP="00311D41">
            <w:pPr>
              <w:spacing w:after="200" w:line="276" w:lineRule="auto"/>
              <w:rPr>
                <w:rFonts w:ascii="Arial" w:hAnsi="Arial" w:cs="Arial"/>
              </w:rPr>
            </w:pPr>
            <w:r w:rsidRPr="00311D41">
              <w:rPr>
                <w:rFonts w:ascii="Arial" w:hAnsi="Arial" w:cs="Arial"/>
              </w:rPr>
              <w:t>3. Официальная оценка этого опыта; и</w:t>
            </w:r>
          </w:p>
          <w:p w:rsidR="000F278B" w:rsidRPr="00311D41" w:rsidRDefault="000F278B" w:rsidP="00311D41">
            <w:pPr>
              <w:spacing w:after="200" w:line="276" w:lineRule="auto"/>
              <w:rPr>
                <w:rFonts w:ascii="Arial" w:hAnsi="Arial" w:cs="Arial"/>
                <w:lang w:eastAsia="en-US"/>
              </w:rPr>
            </w:pPr>
            <w:r w:rsidRPr="00311D41">
              <w:rPr>
                <w:rFonts w:ascii="Arial" w:hAnsi="Arial" w:cs="Arial"/>
              </w:rPr>
              <w:t>4. Сертификация результатов оценки, которая может привести к частичной или полной квалификации.</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ПТОП (Профессионально-техническое образование и подготовка)</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образование и профессиональная подготовка, которые направлены на обеспечение людей знаниями, ноу-хау, навыками и/или способностями, необходимыми в конкретных профессиях или в более широком плане на рынке труда. Для целей Эразмус+, проекты, ориентированные на начальное или непрерывное профессиональное образование и обучение, имеют право в рамках действий ПТОП.</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Виртуальная мобильность</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комплекс мероприятий, поддерживаемых информационно-коммуникационными технологиями, включая электронное обучение, которые реализуют или облегчают международный опыт сотрудничества в контексте преподавания, обучения или преподавания.</w:t>
            </w:r>
          </w:p>
          <w:p w:rsidR="000F278B" w:rsidRPr="00311D41" w:rsidRDefault="000F278B" w:rsidP="00311D41">
            <w:pPr>
              <w:spacing w:after="0" w:line="240" w:lineRule="auto"/>
              <w:rPr>
                <w:rFonts w:ascii="Arial" w:hAnsi="Arial" w:cs="Arial"/>
                <w:lang w:eastAsia="en-US"/>
              </w:rPr>
            </w:pP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 xml:space="preserve">Обучение на рабочем месте </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Тип обучения, который включает в себя приобретение знаний, навыков и способностей посредством выполнения - и размышления - задач в профессиональном контексте, либо на рабочем месте (например, альтернативное обучение), либо в профессионально-техническом учебном заведении.</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b/>
                <w:lang w:val="en-US" w:eastAsia="en-US"/>
              </w:rPr>
            </w:pPr>
            <w:r w:rsidRPr="00311D41">
              <w:rPr>
                <w:rFonts w:ascii="Arial" w:hAnsi="Arial" w:cs="Arial"/>
                <w:b/>
              </w:rPr>
              <w:t xml:space="preserve">Молодежь </w:t>
            </w: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 xml:space="preserve">в рамках программы </w:t>
            </w:r>
            <w:r w:rsidRPr="00311D41">
              <w:rPr>
                <w:rFonts w:ascii="Arial" w:hAnsi="Arial" w:cs="Arial"/>
                <w:lang w:val="en-US"/>
              </w:rPr>
              <w:t>Erasmus</w:t>
            </w:r>
            <w:r w:rsidRPr="00311D41">
              <w:rPr>
                <w:rFonts w:ascii="Arial" w:hAnsi="Arial" w:cs="Arial"/>
              </w:rPr>
              <w:t>+, лица в возрасте от 13 до 30 лет.</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Молодежная деятельность</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 xml:space="preserve">внешкольная деятельность (например, обмен молодежи, волонтерство или подготовка молодежи), осуществляемая молодым лицом, самостоятельно или в группе, в частности </w:t>
            </w:r>
            <w:r w:rsidRPr="00311D41">
              <w:rPr>
                <w:rFonts w:ascii="Arial" w:hAnsi="Arial" w:cs="Arial"/>
              </w:rPr>
              <w:lastRenderedPageBreak/>
              <w:t>через молодежные организации, и характеризующаяся неформальным подходом к обучению.</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 xml:space="preserve">Молодежный работник </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профессионал или волонтер, участвующий в неформальном обучении, который поддерживает молодежь в их личном социально-образовательном и профессиональном развитии.</w:t>
            </w:r>
          </w:p>
        </w:tc>
      </w:tr>
      <w:tr w:rsidR="000F278B" w:rsidRPr="00311D41" w:rsidTr="00311D41">
        <w:tc>
          <w:tcPr>
            <w:tcW w:w="4672"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b/>
              </w:rPr>
            </w:pPr>
            <w:r w:rsidRPr="00311D41">
              <w:rPr>
                <w:rFonts w:ascii="Arial" w:hAnsi="Arial" w:cs="Arial"/>
                <w:b/>
              </w:rPr>
              <w:t>Молодежный паспорт</w:t>
            </w:r>
          </w:p>
          <w:p w:rsidR="000F278B" w:rsidRPr="00311D41" w:rsidRDefault="000F278B" w:rsidP="00311D41">
            <w:pPr>
              <w:spacing w:after="0" w:line="240" w:lineRule="auto"/>
              <w:rPr>
                <w:rFonts w:ascii="Arial" w:hAnsi="Arial" w:cs="Arial"/>
                <w:lang w:eastAsia="en-US"/>
              </w:rPr>
            </w:pPr>
          </w:p>
        </w:tc>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lang w:eastAsia="en-US"/>
              </w:rPr>
            </w:pPr>
            <w:r w:rsidRPr="00311D41">
              <w:rPr>
                <w:rFonts w:ascii="Arial" w:hAnsi="Arial" w:cs="Arial"/>
              </w:rPr>
              <w:t>Европейское средство для улучшения признания результатов обучения молодежи и молодежных работников от участия в проектах при поддержке программы Эразмус+. Молодежный паспорт состоит из: А) сертификатов, которые могут быть получены участниками нескольких деятельностей программы; и б) определенного процесса, который поддерживает молодежь, молодежных работников и молодежные организации, чтобы отразить результаты обучения от проекта Эразмус+ в области молодежного и неформального обучения. Молодежный паспорт также является частью более широкой стратегии Европейской комиссии, которая направлена на повышение признания неформального и неофициального обучения и молодежной работы в Европе и за ее пределами.</w:t>
            </w:r>
          </w:p>
        </w:tc>
      </w:tr>
    </w:tbl>
    <w:p w:rsidR="000F278B" w:rsidRDefault="000F278B" w:rsidP="000F278B">
      <w:pPr>
        <w:rPr>
          <w:rFonts w:ascii="Arial" w:hAnsi="Arial" w:cs="Arial"/>
          <w:lang w:eastAsia="en-US"/>
        </w:rPr>
      </w:pPr>
    </w:p>
    <w:p w:rsidR="000F278B" w:rsidRDefault="000F278B" w:rsidP="000F278B">
      <w:pPr>
        <w:spacing w:after="200" w:line="276" w:lineRule="auto"/>
        <w:jc w:val="center"/>
        <w:rPr>
          <w:rFonts w:ascii="Arial" w:hAnsi="Arial" w:cs="Arial"/>
          <w:b/>
        </w:rPr>
      </w:pPr>
    </w:p>
    <w:p w:rsidR="000F278B" w:rsidRPr="000F278B" w:rsidRDefault="000F278B" w:rsidP="000F278B">
      <w:pPr>
        <w:pStyle w:val="10"/>
        <w:rPr>
          <w:rFonts w:ascii="Cambria" w:eastAsia="Calibri" w:hAnsi="Cambria" w:cs="Times New Roman"/>
          <w:color w:val="000000"/>
        </w:rPr>
      </w:pPr>
      <w:bookmarkStart w:id="98" w:name="_Toc524645901"/>
      <w:r w:rsidRPr="000F278B">
        <w:rPr>
          <w:rFonts w:eastAsia="Calibri"/>
          <w:color w:val="000000"/>
        </w:rPr>
        <w:t>ПРИЛОЖЕНИЕ IV - ПОЛЕЗНЫЕ ССЫЛКИ И КОНТАКТНЫЕ ДАННЫЕ</w:t>
      </w:r>
      <w:bookmarkEnd w:id="98"/>
    </w:p>
    <w:p w:rsidR="000F278B" w:rsidRDefault="000F278B" w:rsidP="000F278B">
      <w:pPr>
        <w:spacing w:after="200" w:line="276" w:lineRule="auto"/>
        <w:jc w:val="center"/>
        <w:rPr>
          <w:rFonts w:ascii="Arial" w:hAnsi="Arial" w:cs="Arial"/>
          <w:b/>
        </w:rPr>
      </w:pPr>
    </w:p>
    <w:p w:rsidR="000F278B" w:rsidRDefault="000F278B" w:rsidP="000F278B">
      <w:pPr>
        <w:spacing w:after="200" w:line="276" w:lineRule="auto"/>
        <w:rPr>
          <w:rFonts w:ascii="Arial" w:hAnsi="Arial" w:cs="Arial"/>
          <w:b/>
        </w:rPr>
      </w:pPr>
      <w:r>
        <w:rPr>
          <w:rFonts w:ascii="Arial" w:hAnsi="Arial" w:cs="Arial"/>
          <w:b/>
        </w:rPr>
        <w:t xml:space="preserve">ПОЛЕЗНЫЕ ССЫЛКИ </w:t>
      </w:r>
    </w:p>
    <w:p w:rsidR="000F278B" w:rsidRDefault="000F278B" w:rsidP="000F278B">
      <w:pPr>
        <w:spacing w:after="200" w:line="276" w:lineRule="auto"/>
        <w:rPr>
          <w:rFonts w:ascii="Arial" w:hAnsi="Arial" w:cs="Arial"/>
          <w:b/>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9497"/>
      </w:tblGrid>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jc w:val="center"/>
              <w:rPr>
                <w:rFonts w:ascii="Arial" w:hAnsi="Arial" w:cs="Arial"/>
                <w:b/>
                <w:lang w:eastAsia="en-US"/>
              </w:rPr>
            </w:pPr>
            <w:r w:rsidRPr="00311D41">
              <w:rPr>
                <w:rFonts w:ascii="Arial" w:hAnsi="Arial" w:cs="Arial"/>
                <w:b/>
              </w:rPr>
              <w:t>Название</w:t>
            </w:r>
          </w:p>
        </w:tc>
        <w:tc>
          <w:tcPr>
            <w:tcW w:w="949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jc w:val="center"/>
              <w:rPr>
                <w:rFonts w:ascii="Arial" w:hAnsi="Arial" w:cs="Arial"/>
                <w:b/>
                <w:lang w:eastAsia="en-US"/>
              </w:rPr>
            </w:pPr>
            <w:r w:rsidRPr="00311D41">
              <w:rPr>
                <w:rFonts w:ascii="Arial" w:hAnsi="Arial" w:cs="Arial"/>
                <w:b/>
              </w:rPr>
              <w:t>Ссылка</w:t>
            </w: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jc w:val="both"/>
              <w:rPr>
                <w:rFonts w:ascii="Arial" w:hAnsi="Arial" w:cs="Arial"/>
              </w:rPr>
            </w:pPr>
            <w:r w:rsidRPr="00311D41">
              <w:rPr>
                <w:rFonts w:ascii="Arial" w:hAnsi="Arial" w:cs="Arial"/>
              </w:rPr>
              <w:t>Европа 2020 и ОП 2020 критерии и показатели</w:t>
            </w:r>
          </w:p>
          <w:p w:rsidR="000F278B" w:rsidRPr="00311D41" w:rsidRDefault="000F278B" w:rsidP="00311D41">
            <w:pPr>
              <w:spacing w:after="200" w:line="276" w:lineRule="auto"/>
              <w:jc w:val="both"/>
              <w:rPr>
                <w:rFonts w:ascii="Arial" w:hAnsi="Arial" w:cs="Arial"/>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color w:val="0000FF"/>
              </w:rPr>
            </w:pPr>
            <w:hyperlink r:id="rId38" w:history="1">
              <w:r w:rsidRPr="00311D41">
                <w:rPr>
                  <w:rStyle w:val="a5"/>
                  <w:rFonts w:ascii="Arial" w:hAnsi="Arial" w:cs="Arial"/>
                  <w:color w:val="0000FF"/>
                </w:rPr>
                <w:t>http://ec.europa.eu/eurostat/statisticsexplained/index.php?title=Europe_2020_indicators_-_education&amp;oldid=301033</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jc w:val="both"/>
              <w:rPr>
                <w:rFonts w:ascii="Arial" w:hAnsi="Arial" w:cs="Arial"/>
              </w:rPr>
            </w:pPr>
            <w:r w:rsidRPr="00311D41">
              <w:rPr>
                <w:rFonts w:ascii="Arial" w:hAnsi="Arial" w:cs="Arial"/>
              </w:rPr>
              <w:lastRenderedPageBreak/>
              <w:t>Анализ образования (включающий ЕСИП, школы, молодежь и высшее образование, а также многие конкретные области образования)</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jc w:val="both"/>
              <w:rPr>
                <w:rFonts w:ascii="Arial" w:hAnsi="Arial" w:cs="Arial"/>
              </w:rPr>
            </w:pPr>
            <w:hyperlink r:id="rId39" w:history="1">
              <w:r w:rsidRPr="00311D41">
                <w:rPr>
                  <w:rStyle w:val="a5"/>
                  <w:rFonts w:ascii="Arial" w:hAnsi="Arial" w:cs="Arial"/>
                  <w:color w:val="0000FF"/>
                </w:rPr>
                <w:t>http://eacea.ec.europa.eu/education/eurydice/</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jc w:val="both"/>
              <w:rPr>
                <w:rFonts w:ascii="Arial" w:hAnsi="Arial" w:cs="Arial"/>
              </w:rPr>
            </w:pPr>
            <w:r w:rsidRPr="00311D41">
              <w:rPr>
                <w:rFonts w:ascii="Arial" w:hAnsi="Arial" w:cs="Arial"/>
              </w:rPr>
              <w:t>Анализ образования и профессиональной подготовки, охватывающий все области</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jc w:val="both"/>
              <w:rPr>
                <w:rFonts w:ascii="Arial" w:hAnsi="Arial" w:cs="Arial"/>
              </w:rPr>
            </w:pPr>
            <w:hyperlink r:id="rId40" w:history="1">
              <w:r w:rsidRPr="00311D41">
                <w:rPr>
                  <w:rStyle w:val="a5"/>
                  <w:rFonts w:ascii="Arial" w:hAnsi="Arial" w:cs="Arial"/>
                  <w:color w:val="0000FF"/>
                </w:rPr>
                <w:t>http://www.oecd.org/education/</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jc w:val="both"/>
              <w:rPr>
                <w:rFonts w:ascii="Arial" w:hAnsi="Arial" w:cs="Arial"/>
              </w:rPr>
            </w:pPr>
            <w:r w:rsidRPr="00311D41">
              <w:rPr>
                <w:rFonts w:ascii="Arial" w:hAnsi="Arial" w:cs="Arial"/>
              </w:rPr>
              <w:t>Анализ образования и профессиональной подготовки, охватывающий все области</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color w:val="0000FF"/>
              </w:rPr>
            </w:pPr>
            <w:hyperlink r:id="rId41" w:history="1">
              <w:r w:rsidRPr="00311D41">
                <w:rPr>
                  <w:rStyle w:val="a5"/>
                  <w:rFonts w:ascii="Arial" w:hAnsi="Arial" w:cs="Arial"/>
                  <w:color w:val="0000FF"/>
                </w:rPr>
                <w:t>https://en.unesco.org/</w:t>
              </w:r>
            </w:hyperlink>
          </w:p>
          <w:p w:rsidR="000F278B" w:rsidRPr="00311D41" w:rsidRDefault="000F278B" w:rsidP="00311D41">
            <w:pPr>
              <w:spacing w:after="200" w:line="276" w:lineRule="auto"/>
              <w:jc w:val="both"/>
              <w:rPr>
                <w:rFonts w:ascii="Arial" w:hAnsi="Arial" w:cs="Arial"/>
              </w:rPr>
            </w:pPr>
            <w:hyperlink r:id="rId42" w:history="1">
              <w:r w:rsidRPr="00311D41">
                <w:rPr>
                  <w:rStyle w:val="a5"/>
                  <w:rFonts w:ascii="Arial" w:hAnsi="Arial" w:cs="Arial"/>
                  <w:color w:val="0000FF"/>
                </w:rPr>
                <w:t>http://www.uis.unesco.org/Pages/default.aspx</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jc w:val="both"/>
              <w:rPr>
                <w:rFonts w:ascii="Arial" w:hAnsi="Arial" w:cs="Arial"/>
              </w:rPr>
            </w:pPr>
            <w:r w:rsidRPr="00311D41">
              <w:rPr>
                <w:rFonts w:ascii="Arial" w:hAnsi="Arial" w:cs="Arial"/>
              </w:rPr>
              <w:t>Образец приложения к диплому:</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jc w:val="both"/>
              <w:rPr>
                <w:rFonts w:ascii="Arial" w:hAnsi="Arial" w:cs="Arial"/>
              </w:rPr>
            </w:pPr>
            <w:hyperlink r:id="rId43" w:history="1">
              <w:r w:rsidRPr="00311D41">
                <w:rPr>
                  <w:rStyle w:val="a5"/>
                  <w:rFonts w:ascii="Arial" w:hAnsi="Arial" w:cs="Arial"/>
                  <w:color w:val="0000FF"/>
                </w:rPr>
                <w:t>http://ec.europa.eu/education/tools/diploma-supplement_en.htm</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jc w:val="both"/>
              <w:rPr>
                <w:rFonts w:ascii="Arial" w:hAnsi="Arial" w:cs="Arial"/>
              </w:rPr>
            </w:pPr>
            <w:r w:rsidRPr="00311D41">
              <w:rPr>
                <w:rFonts w:ascii="Arial" w:hAnsi="Arial" w:cs="Arial"/>
              </w:rPr>
              <w:t>Руководство пользователя ЕСПК</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jc w:val="both"/>
              <w:rPr>
                <w:rFonts w:ascii="Arial" w:hAnsi="Arial" w:cs="Arial"/>
              </w:rPr>
            </w:pPr>
            <w:hyperlink r:id="rId44" w:history="1">
              <w:r w:rsidRPr="00311D41">
                <w:rPr>
                  <w:rStyle w:val="a5"/>
                  <w:rFonts w:ascii="Arial" w:hAnsi="Arial" w:cs="Arial"/>
                  <w:color w:val="0000FF"/>
                </w:rPr>
                <w:t>http://ec.europa.eu/education/tools/docs/ects-guide_en.pdf</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jc w:val="both"/>
              <w:rPr>
                <w:rFonts w:ascii="Arial" w:hAnsi="Arial" w:cs="Arial"/>
              </w:rPr>
            </w:pPr>
            <w:r w:rsidRPr="00311D41">
              <w:rPr>
                <w:rFonts w:ascii="Arial" w:hAnsi="Arial" w:cs="Arial"/>
              </w:rPr>
              <w:t>ЕКПТОП</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jc w:val="both"/>
              <w:rPr>
                <w:rFonts w:ascii="Arial" w:hAnsi="Arial" w:cs="Arial"/>
                <w:color w:val="0000FF"/>
              </w:rPr>
            </w:pPr>
            <w:hyperlink r:id="rId45" w:history="1">
              <w:r w:rsidRPr="00311D41">
                <w:rPr>
                  <w:rStyle w:val="a5"/>
                  <w:rFonts w:ascii="Arial" w:hAnsi="Arial" w:cs="Arial"/>
                  <w:color w:val="0000FF"/>
                </w:rPr>
                <w:t>http://ec.europa.eu/education/policy/vocational-policy/ecvet_en.htm</w:t>
              </w:r>
            </w:hyperlink>
          </w:p>
          <w:p w:rsidR="000F278B" w:rsidRPr="00311D41" w:rsidRDefault="000F278B" w:rsidP="00311D41">
            <w:pPr>
              <w:spacing w:after="200" w:line="276" w:lineRule="auto"/>
              <w:jc w:val="both"/>
              <w:rPr>
                <w:rFonts w:ascii="Arial" w:hAnsi="Arial" w:cs="Arial"/>
              </w:rPr>
            </w:pPr>
            <w:hyperlink r:id="rId46" w:history="1">
              <w:r w:rsidRPr="00311D41">
                <w:rPr>
                  <w:rStyle w:val="a5"/>
                  <w:rFonts w:ascii="Arial" w:hAnsi="Arial" w:cs="Arial"/>
                  <w:color w:val="0000FF"/>
                </w:rPr>
                <w:t>http://www.ecvet-secretariat.eu</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jc w:val="both"/>
              <w:rPr>
                <w:rFonts w:ascii="Arial" w:hAnsi="Arial" w:cs="Arial"/>
              </w:rPr>
            </w:pPr>
            <w:r w:rsidRPr="00311D41">
              <w:rPr>
                <w:rFonts w:ascii="Arial" w:hAnsi="Arial" w:cs="Arial"/>
              </w:rPr>
              <w:t>Предпринимательское образование: Руководство для преподавателей</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jc w:val="both"/>
              <w:rPr>
                <w:rFonts w:ascii="Arial" w:hAnsi="Arial" w:cs="Arial"/>
                <w:color w:val="0000FF"/>
              </w:rPr>
            </w:pPr>
            <w:hyperlink r:id="rId47" w:history="1">
              <w:r w:rsidRPr="00311D41">
                <w:rPr>
                  <w:rStyle w:val="a5"/>
                  <w:rFonts w:ascii="Arial" w:hAnsi="Arial" w:cs="Arial"/>
                  <w:color w:val="0000FF"/>
                </w:rPr>
                <w:t>http://ec.europa.eu/DocsRoom/documents/7465/attachments/1/translations/en/rendiditions/native&amp;usg=AFQjCNEAZENuwg06uXIDQR_CK8zmSko5Lw&amp;sig2=kjtnBVqQOeVNEhNWeBUSrw&amp;cad=rja</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b/>
                <w:lang w:eastAsia="en-US"/>
              </w:rPr>
            </w:pPr>
            <w:r w:rsidRPr="00311D41">
              <w:rPr>
                <w:rFonts w:ascii="Arial" w:hAnsi="Arial" w:cs="Arial"/>
              </w:rPr>
              <w:lastRenderedPageBreak/>
              <w:t>Электронная платформа для обучения взрослых в Европе (ЭПОВЕ)</w:t>
            </w: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hyperlink r:id="rId48" w:history="1">
              <w:r w:rsidRPr="00311D41">
                <w:rPr>
                  <w:rStyle w:val="a5"/>
                  <w:rFonts w:ascii="Arial" w:hAnsi="Arial" w:cs="Arial"/>
                  <w:color w:val="0000FF"/>
                </w:rPr>
                <w:t>http://ec.europa.eu/epale</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ЕККПТОП</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hyperlink r:id="rId49" w:history="1">
              <w:r w:rsidRPr="00311D41">
                <w:rPr>
                  <w:rStyle w:val="a5"/>
                  <w:rFonts w:ascii="Arial" w:hAnsi="Arial" w:cs="Arial"/>
                  <w:color w:val="0000FF"/>
                </w:rPr>
                <w:t>http://ec.europa.eu/education/policy/vocational-policy/eqavet_en.htm</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 xml:space="preserve">Площадка Результатов Проекта Эразмус+ </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hyperlink r:id="rId50" w:history="1">
              <w:r w:rsidRPr="00311D41">
                <w:rPr>
                  <w:rStyle w:val="a5"/>
                  <w:rFonts w:ascii="Arial" w:hAnsi="Arial" w:cs="Arial"/>
                  <w:color w:val="0000FF"/>
                </w:rPr>
                <w:t>http://ec.europa.eu/programmes/erasmus-plus/projects/</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ЭСКО</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hyperlink r:id="rId51" w:history="1">
              <w:r w:rsidRPr="00311D41">
                <w:rPr>
                  <w:rStyle w:val="a5"/>
                  <w:rFonts w:ascii="Arial" w:hAnsi="Arial" w:cs="Arial"/>
                  <w:color w:val="0000FF"/>
                </w:rPr>
                <w:t>https://ec.europa.eu/esco</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b/>
                <w:lang w:eastAsia="en-US"/>
              </w:rPr>
            </w:pPr>
            <w:r w:rsidRPr="00311D41">
              <w:rPr>
                <w:rFonts w:ascii="Arial" w:hAnsi="Arial" w:cs="Arial"/>
              </w:rPr>
              <w:t>Европейская панорама по вопросам спроса и предложения на рынке труда “EU Skills Panorama”</w:t>
            </w: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hyperlink r:id="rId52" w:history="1">
              <w:r w:rsidRPr="00311D41">
                <w:rPr>
                  <w:rStyle w:val="a5"/>
                  <w:rFonts w:ascii="Arial" w:hAnsi="Arial" w:cs="Arial"/>
                  <w:color w:val="0000FF"/>
                </w:rPr>
                <w:t>http://euskillspanorama.cedefop.europa.eu</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Домашняя страница "Европасса"</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hyperlink r:id="rId53" w:history="1">
              <w:r w:rsidRPr="00311D41">
                <w:rPr>
                  <w:rStyle w:val="a5"/>
                  <w:rFonts w:ascii="Arial" w:hAnsi="Arial" w:cs="Arial"/>
                  <w:color w:val="0000FF"/>
                </w:rPr>
                <w:t>https://europass.cedefop.europa.eu/en/home</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Европейский план обучения взрослых и последние изменения в политике</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hyperlink r:id="rId54" w:history="1">
              <w:r w:rsidRPr="00311D41">
                <w:rPr>
                  <w:rStyle w:val="a5"/>
                  <w:rFonts w:ascii="Arial" w:hAnsi="Arial" w:cs="Arial"/>
                  <w:color w:val="0000FF"/>
                </w:rPr>
                <w:t>http://ec.europa.eu/education/policy/adult-learning/index_en.htm</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Показатели и критерии - Мониторинг образования</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hyperlink r:id="rId55" w:history="1">
              <w:r w:rsidRPr="00311D41">
                <w:rPr>
                  <w:rStyle w:val="a5"/>
                  <w:rFonts w:ascii="Arial" w:hAnsi="Arial" w:cs="Arial"/>
                  <w:color w:val="0000FF"/>
                </w:rPr>
                <w:t>http://ec.europa.eu/education/tools/et-monitor_en.htm</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b/>
                <w:lang w:eastAsia="en-US"/>
              </w:rPr>
            </w:pPr>
            <w:r w:rsidRPr="00311D41">
              <w:rPr>
                <w:rFonts w:ascii="Arial" w:hAnsi="Arial" w:cs="Arial"/>
              </w:rPr>
              <w:t>Показатели и критерии - Официальная документация</w:t>
            </w: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rPr>
                <w:rFonts w:ascii="Arial" w:hAnsi="Arial" w:cs="Arial"/>
                <w:color w:val="0000FF"/>
              </w:rPr>
            </w:pPr>
            <w:hyperlink r:id="rId56" w:history="1">
              <w:r w:rsidRPr="00311D41">
                <w:rPr>
                  <w:rStyle w:val="a5"/>
                  <w:rFonts w:ascii="Arial" w:hAnsi="Arial" w:cs="Arial"/>
                  <w:color w:val="0000FF"/>
                </w:rPr>
                <w:t>http://ec.europa.eu/education/policy/strategic-framework/indicatorsbenchmarks_en.htm</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b/>
                <w:lang w:eastAsia="en-US"/>
              </w:rPr>
            </w:pPr>
            <w:r w:rsidRPr="00311D41">
              <w:rPr>
                <w:rFonts w:ascii="Arial" w:hAnsi="Arial" w:cs="Arial"/>
              </w:rPr>
              <w:lastRenderedPageBreak/>
              <w:t>Библиотека ключевых документов по спорту</w:t>
            </w:r>
          </w:p>
        </w:tc>
        <w:tc>
          <w:tcPr>
            <w:tcW w:w="949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b/>
                <w:lang w:eastAsia="en-US"/>
              </w:rPr>
            </w:pPr>
            <w:hyperlink r:id="rId57" w:history="1">
              <w:r w:rsidRPr="00311D41">
                <w:rPr>
                  <w:rStyle w:val="a5"/>
                  <w:rFonts w:ascii="Arial" w:hAnsi="Arial" w:cs="Arial"/>
                  <w:color w:val="0000FF"/>
                </w:rPr>
                <w:t>http://ec.europa.eu/sport/library/index_en.htm</w:t>
              </w:r>
            </w:hyperlink>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Основные документы европейской молодежной политики (включая обновленную структуру европейского сотрудничества в молодежной сфере)</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hyperlink r:id="rId58" w:history="1">
              <w:r w:rsidRPr="00311D41">
                <w:rPr>
                  <w:rStyle w:val="a5"/>
                  <w:rFonts w:ascii="Arial" w:hAnsi="Arial" w:cs="Arial"/>
                  <w:color w:val="0000FF"/>
                </w:rPr>
                <w:t>http://ec.europa.eu/youth/library/index_en.htm</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Основные политические инициативы и результаты в области образования и профессиональной подготовки с 2000 года - Разработка политики в области школьного образования</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hyperlink r:id="rId59" w:history="1">
              <w:r w:rsidRPr="00311D41">
                <w:rPr>
                  <w:rStyle w:val="a5"/>
                  <w:rFonts w:ascii="Arial" w:hAnsi="Arial" w:cs="Arial"/>
                  <w:color w:val="0000FF"/>
                </w:rPr>
                <w:t>http://ec.europa.eu/education/policy/school/index_en.htm</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Основные политические инициативы и результаты в области образования и профессиональной подготовки с 2000 года - Реформа высшего образования</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hyperlink r:id="rId60" w:history="1">
              <w:r w:rsidRPr="00311D41">
                <w:rPr>
                  <w:rStyle w:val="a5"/>
                  <w:rFonts w:ascii="Arial" w:hAnsi="Arial" w:cs="Arial"/>
                  <w:color w:val="0000FF"/>
                </w:rPr>
                <w:t>http://ec.europa.eu/education/policy/higher-education/index_en.htm</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Подготовка образования - Инновационное преподавание и обучение для всех путем использования новых технологий и открытых образовательных ресурсов Comm (2013)654</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hyperlink r:id="rId61" w:history="1">
              <w:r w:rsidRPr="00311D41">
                <w:rPr>
                  <w:rStyle w:val="a5"/>
                  <w:rFonts w:ascii="Arial" w:hAnsi="Arial" w:cs="Arial"/>
                  <w:color w:val="0000FF"/>
                </w:rPr>
                <w:t>http://ec.europa.eu/education/newtech/</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rPr>
                <w:rFonts w:ascii="Arial" w:hAnsi="Arial" w:cs="Arial"/>
                <w:b/>
                <w:lang w:eastAsia="en-US"/>
              </w:rPr>
            </w:pPr>
            <w:r w:rsidRPr="00311D41">
              <w:rPr>
                <w:rFonts w:ascii="Arial" w:hAnsi="Arial" w:cs="Arial"/>
              </w:rPr>
              <w:t>Переосмысление образования - Инвестирование в способности для улучшения социально-экономических результатов</w:t>
            </w: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rPr>
                <w:rFonts w:ascii="Arial" w:hAnsi="Arial" w:cs="Arial"/>
                <w:color w:val="0000FF"/>
              </w:rPr>
            </w:pPr>
            <w:hyperlink r:id="rId62" w:history="1">
              <w:r w:rsidRPr="00311D41">
                <w:rPr>
                  <w:rStyle w:val="a5"/>
                  <w:rFonts w:ascii="Arial" w:hAnsi="Arial" w:cs="Arial"/>
                  <w:color w:val="0000FF"/>
                </w:rPr>
                <w:t>http://eur-lex.europa.eu/legalcontent/EN/ALL/;jsessionid=LLFgTfdd6mZf3Wt4YNhTjyP8vnMcg4RnTT1rQHP2bfT8dWYrdNQC!1965766013?uri=CELEX:52012DC0669</w:t>
              </w:r>
            </w:hyperlink>
          </w:p>
          <w:p w:rsidR="000F278B" w:rsidRPr="00311D41" w:rsidRDefault="000F278B" w:rsidP="00311D41">
            <w:pPr>
              <w:spacing w:after="0" w:line="240" w:lineRule="auto"/>
              <w:rPr>
                <w:rFonts w:ascii="Arial" w:hAnsi="Arial" w:cs="Arial"/>
                <w:color w:val="0000FF"/>
              </w:rPr>
            </w:pPr>
          </w:p>
          <w:p w:rsidR="000F278B" w:rsidRPr="00311D41" w:rsidRDefault="000F278B" w:rsidP="00311D41">
            <w:pPr>
              <w:spacing w:after="0" w:line="240" w:lineRule="auto"/>
              <w:rPr>
                <w:rFonts w:ascii="Arial" w:hAnsi="Arial" w:cs="Arial"/>
                <w:b/>
                <w:lang w:eastAsia="en-US"/>
              </w:rPr>
            </w:pPr>
            <w:hyperlink r:id="rId63" w:history="1">
              <w:r w:rsidRPr="00311D41">
                <w:rPr>
                  <w:rStyle w:val="a5"/>
                  <w:rFonts w:ascii="Arial" w:hAnsi="Arial" w:cs="Arial"/>
                  <w:color w:val="0000FF"/>
                </w:rPr>
                <w:t>http://ec.europa.eu/education/policy/strategic-framework/index_en.htm</w:t>
              </w:r>
            </w:hyperlink>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lastRenderedPageBreak/>
              <w:t>Поддержка развития и рабочих мест - Программа модернизации европейских систем высшего образования</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rPr>
                <w:rFonts w:ascii="Arial" w:hAnsi="Arial" w:cs="Arial"/>
                <w:color w:val="0000FF"/>
              </w:rPr>
            </w:pPr>
            <w:hyperlink r:id="rId64" w:history="1">
              <w:r w:rsidRPr="00311D41">
                <w:rPr>
                  <w:rStyle w:val="a5"/>
                  <w:rFonts w:ascii="Arial" w:hAnsi="Arial" w:cs="Arial"/>
                  <w:color w:val="0000FF"/>
                </w:rPr>
                <w:t>http://eurlex.europa.eu/LexUriServ/LexUriServ.do?uri=COM:2011:0567:FIN:EN:PDF</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Инициатива по стандартизации - Стратегическое видение европейских стандартов: продвижение вперед в целях повышения и ускорения устойчивого роста европейской экономики к 2020 году</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rPr>
                <w:rFonts w:ascii="Arial" w:eastAsia="Times New Roman" w:hAnsi="Arial" w:cs="Arial"/>
                <w:color w:val="0000FF"/>
              </w:rPr>
            </w:pPr>
            <w:hyperlink r:id="rId65" w:history="1">
              <w:r w:rsidRPr="00311D41">
                <w:rPr>
                  <w:rStyle w:val="a5"/>
                  <w:rFonts w:ascii="Arial" w:eastAsia="Times New Roman" w:hAnsi="Arial" w:cs="Arial"/>
                  <w:color w:val="0000FF"/>
                </w:rPr>
                <w:t>http://eurlex.europa.eu/LexUriServ/LexUriServ.do?uri=COM:2011:0311:FIN:EN:PDF</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Коммюнике Брюгге об укреплении Европейского сотрудничества в области профессионально-технического образования и подготовки на период 2011-2020 годов</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hyperlink r:id="rId66" w:history="1">
              <w:r w:rsidRPr="00311D41">
                <w:rPr>
                  <w:rStyle w:val="a5"/>
                  <w:rFonts w:ascii="Arial" w:hAnsi="Arial" w:cs="Arial"/>
                  <w:color w:val="0000FF"/>
                </w:rPr>
                <w:t>http://ec.europa.eu/education/brugecomm/</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На пути к более тесному сотрудничеству и слаженности в обучении предпринимательству</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0" w:line="240" w:lineRule="auto"/>
              <w:rPr>
                <w:rFonts w:ascii="Arial" w:hAnsi="Arial" w:cs="Arial"/>
                <w:color w:val="0000FF"/>
              </w:rPr>
            </w:pPr>
            <w:hyperlink r:id="rId67" w:history="1">
              <w:r w:rsidRPr="00311D41">
                <w:rPr>
                  <w:rStyle w:val="a5"/>
                  <w:rFonts w:ascii="Arial" w:hAnsi="Arial" w:cs="Arial"/>
                  <w:color w:val="0000FF"/>
                </w:rPr>
                <w:t>http://ec.europa.eu/DocsRoom/documents/9269/attachments/1/translations/en/renditions/native</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Ключевая инициатива "Молодежь в движении"</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hyperlink r:id="rId68" w:history="1">
              <w:r w:rsidRPr="00311D41">
                <w:rPr>
                  <w:rStyle w:val="a5"/>
                  <w:rFonts w:ascii="Arial" w:hAnsi="Arial" w:cs="Arial"/>
                  <w:color w:val="0000FF"/>
                </w:rPr>
                <w:t>http://europa.eu/youthonthemove/index_en.htm</w:t>
              </w:r>
            </w:hyperlink>
          </w:p>
          <w:p w:rsidR="000F278B" w:rsidRPr="00311D41" w:rsidRDefault="000F278B" w:rsidP="00311D41">
            <w:pPr>
              <w:spacing w:after="200" w:line="276" w:lineRule="auto"/>
              <w:jc w:val="both"/>
              <w:rPr>
                <w:rFonts w:ascii="Arial" w:hAnsi="Arial" w:cs="Arial"/>
                <w:b/>
                <w:lang w:eastAsia="en-US"/>
              </w:rPr>
            </w:pPr>
          </w:p>
        </w:tc>
      </w:tr>
      <w:tr w:rsidR="000F278B" w:rsidRPr="00311D41" w:rsidTr="00311D41">
        <w:tc>
          <w:tcPr>
            <w:tcW w:w="50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r w:rsidRPr="00311D41">
              <w:rPr>
                <w:rFonts w:ascii="Arial" w:hAnsi="Arial" w:cs="Arial"/>
              </w:rPr>
              <w:t>Домашняя страница "Молодежного паспорта"</w:t>
            </w:r>
          </w:p>
          <w:p w:rsidR="000F278B" w:rsidRPr="00311D41" w:rsidRDefault="000F278B" w:rsidP="00311D41">
            <w:pPr>
              <w:spacing w:after="200" w:line="276" w:lineRule="auto"/>
              <w:jc w:val="both"/>
              <w:rPr>
                <w:rFonts w:ascii="Arial" w:hAnsi="Arial" w:cs="Arial"/>
                <w:b/>
                <w:lang w:eastAsia="en-US"/>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rsidR="000F278B" w:rsidRPr="00311D41" w:rsidRDefault="000F278B" w:rsidP="00311D41">
            <w:pPr>
              <w:spacing w:after="200" w:line="276" w:lineRule="auto"/>
              <w:rPr>
                <w:rFonts w:ascii="Arial" w:hAnsi="Arial" w:cs="Arial"/>
              </w:rPr>
            </w:pPr>
            <w:hyperlink r:id="rId69" w:history="1">
              <w:r w:rsidRPr="00311D41">
                <w:rPr>
                  <w:rStyle w:val="a5"/>
                  <w:rFonts w:ascii="Arial" w:hAnsi="Arial" w:cs="Arial"/>
                  <w:color w:val="0000FF"/>
                </w:rPr>
                <w:t>https://www.youthpass.eu</w:t>
              </w:r>
            </w:hyperlink>
          </w:p>
          <w:p w:rsidR="000F278B" w:rsidRPr="00311D41" w:rsidRDefault="000F278B" w:rsidP="00311D41">
            <w:pPr>
              <w:spacing w:after="200" w:line="276" w:lineRule="auto"/>
              <w:jc w:val="both"/>
              <w:rPr>
                <w:rFonts w:ascii="Arial" w:hAnsi="Arial" w:cs="Arial"/>
                <w:b/>
                <w:lang w:eastAsia="en-US"/>
              </w:rPr>
            </w:pPr>
          </w:p>
        </w:tc>
      </w:tr>
    </w:tbl>
    <w:p w:rsidR="000F278B" w:rsidRDefault="000F278B" w:rsidP="000F278B">
      <w:pPr>
        <w:spacing w:after="200" w:line="276" w:lineRule="auto"/>
        <w:jc w:val="both"/>
        <w:rPr>
          <w:rFonts w:ascii="Arial" w:hAnsi="Arial" w:cs="Arial"/>
          <w:b/>
          <w:lang w:eastAsia="en-US"/>
        </w:rPr>
      </w:pPr>
    </w:p>
    <w:p w:rsidR="000F278B" w:rsidRDefault="000F278B" w:rsidP="000F278B">
      <w:pPr>
        <w:spacing w:after="200" w:line="276" w:lineRule="auto"/>
        <w:rPr>
          <w:rFonts w:ascii="Arial" w:hAnsi="Arial" w:cs="Arial"/>
          <w:b/>
        </w:rPr>
      </w:pPr>
    </w:p>
    <w:p w:rsidR="000F278B" w:rsidRDefault="000F278B" w:rsidP="000F278B">
      <w:pPr>
        <w:spacing w:after="200" w:line="276" w:lineRule="auto"/>
        <w:rPr>
          <w:rFonts w:ascii="Arial" w:hAnsi="Arial" w:cs="Arial"/>
          <w:b/>
        </w:rPr>
      </w:pPr>
      <w:r>
        <w:rPr>
          <w:rFonts w:ascii="Arial" w:hAnsi="Arial" w:cs="Arial"/>
          <w:b/>
        </w:rPr>
        <w:lastRenderedPageBreak/>
        <w:t>КОНТАКТНЫЕ ДАННЫЕ</w:t>
      </w:r>
    </w:p>
    <w:p w:rsidR="000F278B" w:rsidRDefault="000F278B" w:rsidP="000F278B">
      <w:pPr>
        <w:spacing w:after="200" w:line="276" w:lineRule="auto"/>
        <w:rPr>
          <w:rFonts w:ascii="Arial" w:hAnsi="Arial" w:cs="Arial"/>
          <w:b/>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0F278B" w:rsidRPr="00311D41" w:rsidTr="00311D41">
        <w:tc>
          <w:tcPr>
            <w:tcW w:w="14601" w:type="dxa"/>
            <w:tcBorders>
              <w:top w:val="single" w:sz="4" w:space="0" w:color="auto"/>
              <w:left w:val="single" w:sz="4" w:space="0" w:color="auto"/>
              <w:bottom w:val="single" w:sz="4" w:space="0" w:color="auto"/>
              <w:right w:val="single" w:sz="4" w:space="0" w:color="auto"/>
            </w:tcBorders>
            <w:shd w:val="clear" w:color="auto" w:fill="auto"/>
            <w:hideMark/>
          </w:tcPr>
          <w:p w:rsidR="000F278B" w:rsidRPr="00311D41" w:rsidRDefault="000F278B" w:rsidP="00311D41">
            <w:pPr>
              <w:spacing w:after="200" w:line="276" w:lineRule="auto"/>
              <w:jc w:val="center"/>
              <w:rPr>
                <w:rFonts w:ascii="Arial" w:hAnsi="Arial" w:cs="Arial"/>
                <w:b/>
              </w:rPr>
            </w:pPr>
            <w:r w:rsidRPr="00311D41">
              <w:rPr>
                <w:rFonts w:ascii="Arial" w:hAnsi="Arial" w:cs="Arial"/>
                <w:b/>
              </w:rPr>
              <w:t>Европейская Комиссия - Генеральный директорат по вопросам образования и культуры (ГД ВОК)</w:t>
            </w:r>
          </w:p>
          <w:p w:rsidR="000F278B" w:rsidRPr="00311D41" w:rsidRDefault="000F278B" w:rsidP="00311D41">
            <w:pPr>
              <w:spacing w:after="200" w:line="276" w:lineRule="auto"/>
              <w:jc w:val="center"/>
              <w:rPr>
                <w:rFonts w:ascii="Arial" w:hAnsi="Arial" w:cs="Arial"/>
                <w:color w:val="0000FF"/>
              </w:rPr>
            </w:pPr>
            <w:hyperlink r:id="rId70" w:history="1">
              <w:r w:rsidRPr="00311D41">
                <w:rPr>
                  <w:rStyle w:val="a5"/>
                  <w:rFonts w:ascii="Arial" w:hAnsi="Arial" w:cs="Arial"/>
                  <w:color w:val="0000FF"/>
                </w:rPr>
                <w:t>http://ec.europa.eu/erasmus-plus</w:t>
              </w:r>
            </w:hyperlink>
          </w:p>
          <w:p w:rsidR="000F278B" w:rsidRPr="00311D41" w:rsidRDefault="000F278B" w:rsidP="00311D41">
            <w:pPr>
              <w:spacing w:after="200" w:line="276" w:lineRule="auto"/>
              <w:jc w:val="center"/>
              <w:rPr>
                <w:rFonts w:ascii="Arial" w:hAnsi="Arial" w:cs="Arial"/>
                <w:b/>
              </w:rPr>
            </w:pPr>
            <w:r w:rsidRPr="00311D41">
              <w:rPr>
                <w:rFonts w:ascii="Arial" w:hAnsi="Arial" w:cs="Arial"/>
                <w:b/>
              </w:rPr>
              <w:t>Европейская Комиссия - Исполнительное агентство по образованию, аудиовизуальным средствам и культуре (ИАОАК)</w:t>
            </w:r>
          </w:p>
          <w:p w:rsidR="000F278B" w:rsidRPr="00311D41" w:rsidRDefault="000F278B" w:rsidP="00311D41">
            <w:pPr>
              <w:spacing w:after="200" w:line="276" w:lineRule="auto"/>
              <w:jc w:val="center"/>
              <w:rPr>
                <w:rFonts w:ascii="Arial" w:hAnsi="Arial" w:cs="Arial"/>
                <w:b/>
              </w:rPr>
            </w:pPr>
            <w:hyperlink r:id="rId71" w:history="1">
              <w:r w:rsidRPr="00311D41">
                <w:rPr>
                  <w:rStyle w:val="a5"/>
                  <w:rFonts w:ascii="Arial" w:hAnsi="Arial" w:cs="Arial"/>
                  <w:color w:val="0000FF"/>
                </w:rPr>
                <w:t>http://eacea.ec.europa.eu/index_en.php</w:t>
              </w:r>
            </w:hyperlink>
          </w:p>
          <w:p w:rsidR="000F278B" w:rsidRPr="00311D41" w:rsidRDefault="000F278B" w:rsidP="00311D41">
            <w:pPr>
              <w:spacing w:after="200" w:line="276" w:lineRule="auto"/>
              <w:jc w:val="center"/>
              <w:rPr>
                <w:rFonts w:ascii="Arial" w:hAnsi="Arial" w:cs="Arial"/>
                <w:b/>
              </w:rPr>
            </w:pPr>
            <w:r w:rsidRPr="00311D41">
              <w:rPr>
                <w:rFonts w:ascii="Arial" w:hAnsi="Arial" w:cs="Arial"/>
                <w:b/>
              </w:rPr>
              <w:t>Национальные Агентства</w:t>
            </w:r>
          </w:p>
          <w:p w:rsidR="000F278B" w:rsidRPr="00311D41" w:rsidRDefault="000F278B" w:rsidP="00311D41">
            <w:pPr>
              <w:spacing w:after="200" w:line="276" w:lineRule="auto"/>
              <w:jc w:val="center"/>
              <w:rPr>
                <w:rFonts w:ascii="Arial" w:hAnsi="Arial" w:cs="Arial"/>
                <w:b/>
                <w:lang w:eastAsia="en-US"/>
              </w:rPr>
            </w:pPr>
            <w:hyperlink r:id="rId72" w:history="1">
              <w:r w:rsidRPr="00311D41">
                <w:rPr>
                  <w:rStyle w:val="a5"/>
                  <w:rFonts w:ascii="Arial" w:hAnsi="Arial" w:cs="Arial"/>
                  <w:color w:val="0000FF"/>
                </w:rPr>
                <w:t>http://ec.europa.eu/programmes/erasmus-plus/contact_en</w:t>
              </w:r>
            </w:hyperlink>
          </w:p>
        </w:tc>
      </w:tr>
    </w:tbl>
    <w:p w:rsidR="000F278B" w:rsidRDefault="000F278B" w:rsidP="000F278B">
      <w:pPr>
        <w:spacing w:after="200" w:line="276" w:lineRule="auto"/>
        <w:rPr>
          <w:rFonts w:ascii="Arial" w:hAnsi="Arial" w:cs="Arial"/>
          <w:b/>
          <w:lang w:eastAsia="en-US"/>
        </w:rPr>
      </w:pPr>
    </w:p>
    <w:p w:rsidR="000F278B" w:rsidRPr="000F278B" w:rsidRDefault="000F278B" w:rsidP="000F278B">
      <w:pPr>
        <w:spacing w:before="240" w:line="238" w:lineRule="atLeast"/>
        <w:jc w:val="both"/>
        <w:rPr>
          <w:rFonts w:eastAsia="Times New Roman"/>
          <w:color w:val="000000"/>
          <w:lang w:eastAsia="ru-RU"/>
        </w:rPr>
      </w:pPr>
    </w:p>
    <w:p w:rsidR="004163C1" w:rsidRDefault="004163C1">
      <w:pPr>
        <w:ind w:left="405"/>
        <w:jc w:val="both"/>
        <w:rPr>
          <w:rFonts w:ascii="Arial" w:hAnsi="Arial" w:cs="Arial"/>
        </w:rPr>
      </w:pPr>
    </w:p>
    <w:p w:rsidR="00B154AD" w:rsidRDefault="00B154AD">
      <w:pPr>
        <w:ind w:left="405"/>
        <w:jc w:val="both"/>
        <w:rPr>
          <w:rFonts w:ascii="Arial" w:hAnsi="Arial" w:cs="Arial"/>
        </w:rPr>
      </w:pPr>
    </w:p>
    <w:p w:rsidR="00B154AD" w:rsidRDefault="00B154AD">
      <w:pPr>
        <w:ind w:left="405"/>
        <w:jc w:val="both"/>
        <w:rPr>
          <w:rFonts w:ascii="Arial" w:hAnsi="Arial" w:cs="Arial"/>
        </w:rPr>
      </w:pPr>
    </w:p>
    <w:p w:rsidR="00B154AD" w:rsidRDefault="00B154AD">
      <w:pPr>
        <w:ind w:left="405"/>
        <w:jc w:val="both"/>
        <w:rPr>
          <w:rFonts w:ascii="Arial" w:hAnsi="Arial" w:cs="Arial"/>
        </w:rPr>
      </w:pPr>
    </w:p>
    <w:p w:rsidR="00B154AD" w:rsidRDefault="00B154AD">
      <w:pPr>
        <w:ind w:left="405"/>
        <w:jc w:val="both"/>
        <w:rPr>
          <w:rFonts w:ascii="Arial" w:hAnsi="Arial" w:cs="Arial"/>
        </w:rPr>
      </w:pPr>
    </w:p>
    <w:p w:rsidR="00B154AD" w:rsidRDefault="00B154AD">
      <w:pPr>
        <w:ind w:left="405"/>
        <w:jc w:val="both"/>
        <w:rPr>
          <w:rFonts w:ascii="Arial" w:hAnsi="Arial" w:cs="Arial"/>
        </w:rPr>
      </w:pPr>
    </w:p>
    <w:p w:rsidR="00B154AD" w:rsidRDefault="00B154AD">
      <w:pPr>
        <w:ind w:left="405"/>
        <w:jc w:val="both"/>
        <w:rPr>
          <w:rFonts w:ascii="Arial" w:hAnsi="Arial" w:cs="Arial"/>
        </w:rPr>
      </w:pPr>
    </w:p>
    <w:p w:rsidR="00B154AD" w:rsidRDefault="00B154AD">
      <w:pPr>
        <w:ind w:left="405"/>
        <w:jc w:val="both"/>
        <w:rPr>
          <w:rFonts w:ascii="Arial" w:hAnsi="Arial" w:cs="Arial"/>
        </w:rPr>
      </w:pPr>
    </w:p>
    <w:p w:rsidR="00B154AD" w:rsidRDefault="00B154AD">
      <w:pPr>
        <w:ind w:left="405"/>
        <w:jc w:val="both"/>
        <w:rPr>
          <w:rFonts w:ascii="Arial" w:hAnsi="Arial" w:cs="Arial"/>
        </w:rPr>
      </w:pPr>
    </w:p>
    <w:p w:rsidR="00B154AD" w:rsidRDefault="00B154AD">
      <w:pPr>
        <w:ind w:left="405"/>
        <w:jc w:val="both"/>
        <w:rPr>
          <w:rFonts w:ascii="Arial" w:hAnsi="Arial" w:cs="Arial"/>
        </w:rPr>
      </w:pPr>
    </w:p>
    <w:p w:rsidR="00B154AD" w:rsidRDefault="00B154AD">
      <w:pPr>
        <w:ind w:left="405"/>
        <w:jc w:val="both"/>
        <w:rPr>
          <w:rFonts w:ascii="Arial" w:hAnsi="Arial" w:cs="Arial"/>
        </w:rPr>
      </w:pPr>
    </w:p>
    <w:p w:rsidR="00B154AD" w:rsidRDefault="00B154AD">
      <w:pPr>
        <w:ind w:left="405"/>
        <w:jc w:val="both"/>
        <w:rPr>
          <w:rFonts w:ascii="Arial" w:hAnsi="Arial" w:cs="Arial"/>
        </w:rPr>
      </w:pPr>
    </w:p>
    <w:p w:rsidR="004163C1" w:rsidRDefault="004163C1">
      <w:pPr>
        <w:rPr>
          <w:rFonts w:ascii="Arial" w:hAnsi="Arial" w:cs="Arial"/>
        </w:rPr>
      </w:pPr>
    </w:p>
    <w:sectPr w:rsidR="004163C1">
      <w:footerReference w:type="default" r:id="rId73"/>
      <w:pgSz w:w="16838" w:h="11906" w:orient="landscape"/>
      <w:pgMar w:top="1134" w:right="851" w:bottom="1134" w:left="1418"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B7A" w:rsidRDefault="009B2B7A">
      <w:pPr>
        <w:spacing w:after="0" w:line="240" w:lineRule="auto"/>
      </w:pPr>
      <w:r>
        <w:separator/>
      </w:r>
    </w:p>
  </w:endnote>
  <w:endnote w:type="continuationSeparator" w:id="0">
    <w:p w:rsidR="009B2B7A" w:rsidRDefault="009B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S Mincho"/>
    <w:charset w:val="80"/>
    <w:family w:val="auto"/>
    <w:pitch w:val="default"/>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9F" w:rsidRDefault="00AD299F">
    <w:pPr>
      <w:pStyle w:val="af1"/>
    </w:pPr>
    <w:r>
      <w:fldChar w:fldCharType="begin"/>
    </w:r>
    <w:r>
      <w:instrText xml:space="preserve"> PAGE </w:instrText>
    </w:r>
    <w:r>
      <w:fldChar w:fldCharType="separate"/>
    </w:r>
    <w:r w:rsidR="004B6EE6">
      <w:rPr>
        <w:noProof/>
      </w:rPr>
      <w:t>488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B7A" w:rsidRDefault="009B2B7A">
      <w:pPr>
        <w:spacing w:after="0" w:line="240" w:lineRule="auto"/>
      </w:pPr>
      <w:r>
        <w:separator/>
      </w:r>
    </w:p>
  </w:footnote>
  <w:footnote w:type="continuationSeparator" w:id="0">
    <w:p w:rsidR="009B2B7A" w:rsidRDefault="009B2B7A">
      <w:pPr>
        <w:spacing w:after="0" w:line="240" w:lineRule="auto"/>
      </w:pPr>
      <w:r>
        <w:continuationSeparator/>
      </w:r>
    </w:p>
  </w:footnote>
  <w:footnote w:id="1">
    <w:p w:rsidR="00AD299F" w:rsidRPr="00607B6D" w:rsidRDefault="00AD299F" w:rsidP="00607B6D">
      <w:pPr>
        <w:rPr>
          <w:rFonts w:ascii="Arial" w:hAnsi="Arial" w:cs="Arial"/>
          <w:sz w:val="16"/>
          <w:szCs w:val="16"/>
        </w:rPr>
      </w:pPr>
      <w:r>
        <w:rPr>
          <w:rStyle w:val="a9"/>
        </w:rPr>
        <w:footnoteRef/>
      </w:r>
      <w:r>
        <w:t xml:space="preserve"> </w:t>
      </w:r>
      <w:r>
        <w:rPr>
          <w:rFonts w:ascii="Arial" w:hAnsi="Arial" w:cs="Arial"/>
          <w:sz w:val="16"/>
          <w:szCs w:val="16"/>
        </w:rPr>
        <w:t xml:space="preserve">Положение (ЕС) № 1288/2013 ЕВРОПЕЙСКОГО ПАРЛАМЕНТА И СОВЕТА от 11 декабря 2013 года, устанавливающее, что программа «Erasmus +»:союзная программа по вопросам образования, обучения, молодежи и спорта.  (http://eur-lex.europa.eu/LexUriServ/LexUriServ.do?uri=OJ:L:2013:347:0050:0073:EN:PDF) </w:t>
      </w:r>
    </w:p>
    <w:p w:rsidR="00AD299F" w:rsidRDefault="00AD299F">
      <w:pPr>
        <w:pStyle w:val="af8"/>
      </w:pPr>
    </w:p>
  </w:footnote>
  <w:footnote w:id="2">
    <w:p w:rsidR="00AD299F" w:rsidRDefault="00AD299F">
      <w:pPr>
        <w:pStyle w:val="af8"/>
      </w:pPr>
      <w:r>
        <w:rPr>
          <w:rStyle w:val="a9"/>
        </w:rPr>
        <w:footnoteRef/>
      </w:r>
      <w:r>
        <w:t xml:space="preserve"> </w:t>
      </w:r>
      <w:r>
        <w:rPr>
          <w:rFonts w:ascii="Arial" w:hAnsi="Arial" w:cs="Arial"/>
          <w:sz w:val="16"/>
          <w:szCs w:val="16"/>
        </w:rPr>
        <w:t>Общей целью образования является сокращение ранней школы до менее 10% и повышение уровня высшего образования до 40% к 2020 году.</w:t>
      </w:r>
    </w:p>
  </w:footnote>
  <w:footnote w:id="3">
    <w:p w:rsidR="00AD299F" w:rsidRDefault="00AD299F">
      <w:pPr>
        <w:pStyle w:val="af8"/>
      </w:pPr>
      <w:r>
        <w:rPr>
          <w:rStyle w:val="a9"/>
        </w:rPr>
        <w:footnoteRef/>
      </w:r>
      <w:r>
        <w:t xml:space="preserve"> </w:t>
      </w:r>
      <w:r>
        <w:rPr>
          <w:rFonts w:ascii="Arial" w:hAnsi="Arial" w:cs="Arial"/>
          <w:sz w:val="16"/>
          <w:szCs w:val="16"/>
        </w:rPr>
        <w:t>Союз основан на ценностях уважения человеческого достоинства, свободы, демократии, равенства, верховенства закона и уважения прав человека, в том числе прав лиц, принадлежащих к меньшинствам. Эти ценности являются общими для государств-членов в обществе, в котором преобладают плюрализм, недопущение дискриминации, толерантность, справедливость, солидарность и равенство между женщинами и мужчинами.</w:t>
      </w:r>
    </w:p>
  </w:footnote>
  <w:footnote w:id="4">
    <w:p w:rsidR="00AD299F" w:rsidRDefault="00AD299F">
      <w:pPr>
        <w:pStyle w:val="af8"/>
      </w:pPr>
      <w:r>
        <w:rPr>
          <w:rStyle w:val="a9"/>
        </w:rPr>
        <w:footnoteRef/>
      </w:r>
      <w:r>
        <w:t xml:space="preserve"> </w:t>
      </w:r>
      <w:r>
        <w:rPr>
          <w:rFonts w:ascii="Arial" w:hAnsi="Arial" w:cs="Arial"/>
        </w:rPr>
        <w:t xml:space="preserve">Стратегия Erasmus + нацеленная на развитие интеграции и этнического и социокультурного многообразия среди  молодежи: </w:t>
      </w:r>
      <w:r>
        <w:rPr>
          <w:rFonts w:ascii="Arial" w:hAnsi="Arial" w:cs="Arial"/>
          <w:u w:val="single"/>
        </w:rPr>
        <w:t>http://ec.europa.eu/youth/library/reports/inclusion-diversitystrategyen.pdf</w:t>
      </w:r>
    </w:p>
  </w:footnote>
  <w:footnote w:id="5">
    <w:p w:rsidR="00AD299F" w:rsidRDefault="00AD299F">
      <w:pPr>
        <w:pStyle w:val="af8"/>
      </w:pPr>
      <w:r>
        <w:rPr>
          <w:rStyle w:val="a9"/>
        </w:rPr>
        <w:footnoteRef/>
      </w:r>
      <w:r>
        <w:t xml:space="preserve"> </w:t>
      </w:r>
      <w:r>
        <w:rPr>
          <w:rFonts w:ascii="Arial" w:hAnsi="Arial" w:cs="Arial"/>
          <w:sz w:val="16"/>
          <w:szCs w:val="16"/>
        </w:rPr>
        <w:t>Мероприятия в области высшего  образования, ориентированные на мобильность и сотрудничество со странами-Партнерами, также поддерживается за счет средств, выделенных в рамках ежегодной рабочей программы 2018 года (http://ec.europa.eu/dgs/education_culture/more_info/awp/index_en.htm)</w:t>
      </w:r>
    </w:p>
  </w:footnote>
  <w:footnote w:id="6">
    <w:p w:rsidR="00AD299F" w:rsidRDefault="00AD299F">
      <w:pPr>
        <w:pStyle w:val="af8"/>
      </w:pPr>
      <w:r>
        <w:rPr>
          <w:rStyle w:val="a9"/>
        </w:rPr>
        <w:footnoteRef/>
      </w:r>
      <w:r>
        <w:t xml:space="preserve"> </w:t>
      </w:r>
      <w:r>
        <w:rPr>
          <w:sz w:val="18"/>
          <w:szCs w:val="18"/>
        </w:rPr>
        <w:t>Различные возрастные ограничения применяются в зависимости от различных видов деятельности.  Для получения дополнительной информации см. Раздел Б и Приложение I к настоящему руководству.  Также учтите следующее:  низкие возрастные ограничения - участники должны достичь минимального возраста в дате начала деятельности.  Верхние возрастные ограничения - участники не должны быть старше указанного максимального возраста на крайний срок подачи заявок.</w:t>
      </w:r>
    </w:p>
  </w:footnote>
  <w:footnote w:id="7">
    <w:p w:rsidR="00AD299F" w:rsidRPr="00AF78DC" w:rsidRDefault="00AD299F" w:rsidP="000D068C">
      <w:pPr>
        <w:spacing w:before="78" w:line="254" w:lineRule="auto"/>
        <w:ind w:right="804"/>
        <w:jc w:val="both"/>
        <w:rPr>
          <w:rFonts w:ascii="Arial" w:hAnsi="Arial" w:cs="Arial"/>
          <w:sz w:val="16"/>
          <w:szCs w:val="16"/>
        </w:rPr>
      </w:pPr>
      <w:r>
        <w:rPr>
          <w:rStyle w:val="a9"/>
        </w:rPr>
        <w:footnoteRef/>
      </w:r>
      <w:r>
        <w:t xml:space="preserve"> </w:t>
      </w:r>
      <w:r w:rsidRPr="00AF78DC">
        <w:rPr>
          <w:rFonts w:ascii="Arial" w:hAnsi="Arial" w:cs="Arial"/>
          <w:sz w:val="16"/>
          <w:szCs w:val="16"/>
        </w:rPr>
        <w:t xml:space="preserve">В соответствии со статьей 33.3 Решения Совета 2013/755 / ЕС * об Ассоциации заморских стран и территорий с Европейским союзом, принятой 25 ноября 2013 года </w:t>
      </w:r>
      <w:r w:rsidRPr="00AF78DC">
        <w:rPr>
          <w:rFonts w:ascii="Arial" w:hAnsi="Arial" w:cs="Arial"/>
          <w:w w:val="90"/>
          <w:sz w:val="16"/>
          <w:szCs w:val="16"/>
        </w:rPr>
        <w:t xml:space="preserve"> </w:t>
      </w:r>
      <w:hyperlink r:id="rId1">
        <w:r w:rsidRPr="00AF78DC">
          <w:rPr>
            <w:rFonts w:ascii="Arial" w:hAnsi="Arial" w:cs="Arial"/>
            <w:sz w:val="16"/>
            <w:szCs w:val="16"/>
          </w:rPr>
          <w:t>(http://eur-lex.europa.eu/LexUriServ/LexUriServ.do?uri=OJ:L:2013:344:0001:0118:EN:PDF)</w:t>
        </w:r>
      </w:hyperlink>
      <w:r w:rsidRPr="00AF78DC">
        <w:rPr>
          <w:rFonts w:ascii="Arial" w:hAnsi="Arial" w:cs="Arial"/>
          <w:sz w:val="16"/>
          <w:szCs w:val="16"/>
        </w:rPr>
        <w:t xml:space="preserve">, Союз обязуется обеспечить условия, гарантирующие, что физические лица и организации заморских стран и территорий имели право на участие в программе «Эразмус+», с соблюдением правил Программы и договоренностей, применимых к государству-члену, с которым связаны эти заморские страны и территории. Это означает, что физические лица и организации заморских стран и территорий участвуют в программе со статусом «Страна программы», «страна программы» является государством-членом, с которым они связаны. Список заморских стран и территорий можно просмотреть по ссылке:  </w:t>
      </w:r>
      <w:hyperlink r:id="rId2">
        <w:r w:rsidRPr="00AF78DC">
          <w:rPr>
            <w:rFonts w:ascii="Arial" w:hAnsi="Arial" w:cs="Arial"/>
            <w:color w:val="0000FF"/>
            <w:sz w:val="16"/>
            <w:szCs w:val="16"/>
            <w:u w:val="single" w:color="0000FF"/>
          </w:rPr>
          <w:t>https://ec.europa.eu/europeaid/regions/overseas-</w:t>
        </w:r>
      </w:hyperlink>
      <w:r w:rsidRPr="00AF78DC">
        <w:rPr>
          <w:rFonts w:ascii="Arial" w:hAnsi="Arial" w:cs="Arial"/>
          <w:color w:val="0000FF"/>
          <w:sz w:val="16"/>
          <w:szCs w:val="16"/>
          <w:u w:val="single" w:color="0000FF"/>
        </w:rPr>
        <w:t>countries-and-territories-octs/eu-oct-dialogue_en</w:t>
      </w:r>
    </w:p>
    <w:p w:rsidR="00AD299F" w:rsidRDefault="00AD299F" w:rsidP="000D068C">
      <w:pPr>
        <w:spacing w:before="78" w:line="254" w:lineRule="auto"/>
        <w:ind w:right="804"/>
        <w:jc w:val="both"/>
      </w:pPr>
    </w:p>
  </w:footnote>
  <w:footnote w:id="8">
    <w:p w:rsidR="00AD299F" w:rsidRDefault="00AD299F">
      <w:pPr>
        <w:pStyle w:val="af8"/>
      </w:pPr>
      <w:r>
        <w:rPr>
          <w:rStyle w:val="a9"/>
        </w:rPr>
        <w:footnoteRef/>
      </w:r>
      <w:r>
        <w:t xml:space="preserve"> </w:t>
      </w:r>
      <w:r>
        <w:rPr>
          <w:rFonts w:ascii="Arial" w:hAnsi="Arial" w:cs="Arial"/>
          <w:sz w:val="16"/>
          <w:szCs w:val="16"/>
        </w:rPr>
        <w:t>Критерии правомочности, сформулированные в уведомлении комиссии №.2013/C-205/05</w:t>
      </w:r>
      <w:r>
        <w:rPr>
          <w:rFonts w:ascii="Arial" w:hAnsi="Arial" w:cs="Arial"/>
          <w:spacing w:val="-16"/>
          <w:sz w:val="16"/>
          <w:szCs w:val="16"/>
        </w:rPr>
        <w:t xml:space="preserve"> </w:t>
      </w:r>
      <w:r>
        <w:rPr>
          <w:rFonts w:ascii="Arial" w:hAnsi="Arial" w:cs="Arial"/>
          <w:sz w:val="16"/>
          <w:szCs w:val="16"/>
        </w:rPr>
        <w:t>(Официальный журнал Европейского союза</w:t>
      </w:r>
      <w:r>
        <w:rPr>
          <w:rFonts w:ascii="Arial" w:hAnsi="Arial" w:cs="Arial"/>
          <w:spacing w:val="-14"/>
          <w:sz w:val="16"/>
          <w:szCs w:val="16"/>
        </w:rPr>
        <w:t xml:space="preserve"> </w:t>
      </w:r>
      <w:r>
        <w:rPr>
          <w:rFonts w:ascii="Arial" w:hAnsi="Arial" w:cs="Arial"/>
          <w:sz w:val="16"/>
          <w:szCs w:val="16"/>
        </w:rPr>
        <w:t>C-205</w:t>
      </w:r>
      <w:r>
        <w:rPr>
          <w:rFonts w:ascii="Arial" w:hAnsi="Arial" w:cs="Arial"/>
          <w:spacing w:val="-16"/>
          <w:sz w:val="16"/>
          <w:szCs w:val="16"/>
        </w:rPr>
        <w:t xml:space="preserve"> </w:t>
      </w:r>
      <w:r>
        <w:rPr>
          <w:rFonts w:ascii="Arial" w:hAnsi="Arial" w:cs="Arial"/>
          <w:sz w:val="16"/>
          <w:szCs w:val="16"/>
        </w:rPr>
        <w:t>19/07/2013,</w:t>
      </w:r>
      <w:r>
        <w:rPr>
          <w:rFonts w:ascii="Arial" w:hAnsi="Arial" w:cs="Arial"/>
          <w:spacing w:val="-15"/>
          <w:sz w:val="16"/>
          <w:szCs w:val="16"/>
        </w:rPr>
        <w:t xml:space="preserve"> </w:t>
      </w:r>
      <w:r>
        <w:rPr>
          <w:rFonts w:ascii="Arial" w:hAnsi="Arial" w:cs="Arial"/>
          <w:sz w:val="16"/>
          <w:szCs w:val="16"/>
        </w:rPr>
        <w:t>стр.</w:t>
      </w:r>
      <w:r>
        <w:rPr>
          <w:rFonts w:ascii="Arial" w:hAnsi="Arial" w:cs="Arial"/>
          <w:spacing w:val="-14"/>
          <w:sz w:val="16"/>
          <w:szCs w:val="16"/>
        </w:rPr>
        <w:t xml:space="preserve"> </w:t>
      </w:r>
      <w:r>
        <w:rPr>
          <w:rFonts w:ascii="Arial" w:hAnsi="Arial" w:cs="Arial"/>
          <w:sz w:val="16"/>
          <w:szCs w:val="16"/>
        </w:rPr>
        <w:t>9-11), применяются ко всем действиям, осуществляемым в рамках настоящего руководства программы, в том числе в отношении третьих сторон, получающих финансовую поддержку в случаях, когда соответствующее действие связано с финансовой поддержкой третьих сторон бенефициарами гранта в соответствии со статьей 137 финансового Регламента ЕС</w:t>
      </w:r>
    </w:p>
  </w:footnote>
  <w:footnote w:id="9">
    <w:p w:rsidR="00AD299F" w:rsidRDefault="00AD299F">
      <w:pPr>
        <w:pStyle w:val="af8"/>
      </w:pPr>
      <w:r>
        <w:rPr>
          <w:rStyle w:val="a9"/>
        </w:rPr>
        <w:footnoteRef/>
      </w:r>
      <w:r>
        <w:t xml:space="preserve"> </w:t>
      </w:r>
      <w:r>
        <w:rPr>
          <w:rFonts w:ascii="Arial" w:hAnsi="Arial" w:cs="Arial"/>
          <w:sz w:val="16"/>
          <w:szCs w:val="16"/>
        </w:rPr>
        <w:t>Данное обозначение используется вне зависимости от любых позиций относительно статуса Косово и в соответствии  с резолюцией 1244 СБ ООН и заключением Международного Суда по Декларации независимости Косово.</w:t>
      </w:r>
    </w:p>
  </w:footnote>
  <w:footnote w:id="10">
    <w:p w:rsidR="00AD299F" w:rsidRDefault="00AD299F">
      <w:pPr>
        <w:pStyle w:val="af8"/>
      </w:pPr>
      <w:r>
        <w:rPr>
          <w:rStyle w:val="a9"/>
        </w:rPr>
        <w:footnoteRef/>
      </w:r>
      <w:r>
        <w:t xml:space="preserve"> </w:t>
      </w:r>
      <w:r>
        <w:rPr>
          <w:rFonts w:ascii="Arial" w:hAnsi="Arial" w:cs="Arial"/>
          <w:sz w:val="16"/>
          <w:szCs w:val="16"/>
        </w:rPr>
        <w:t>Данное обозначение не может быть истолковано как признание государства Палестина и используется вне зависимости от позиции некоторых государств-членов ЕС по этому вопросу.</w:t>
      </w:r>
    </w:p>
  </w:footnote>
  <w:footnote w:id="11">
    <w:p w:rsidR="00AD299F" w:rsidRDefault="00AD299F" w:rsidP="008B011E">
      <w:pPr>
        <w:pStyle w:val="af8"/>
      </w:pPr>
      <w:r>
        <w:rPr>
          <w:rStyle w:val="a9"/>
        </w:rPr>
        <w:footnoteRef/>
      </w:r>
      <w:r>
        <w:t xml:space="preserve"> </w:t>
      </w:r>
      <w:r w:rsidRPr="001C3B93">
        <w:rPr>
          <w:rFonts w:ascii="Arial" w:hAnsi="Arial" w:cs="Arial"/>
          <w:sz w:val="16"/>
          <w:szCs w:val="16"/>
        </w:rPr>
        <w:t>Классификация, используемая в рамках инструмента развития и сотрудничества (</w:t>
      </w:r>
      <w:r w:rsidRPr="001C3B93">
        <w:rPr>
          <w:rFonts w:ascii="Arial" w:hAnsi="Arial" w:cs="Arial"/>
          <w:sz w:val="16"/>
          <w:szCs w:val="16"/>
          <w:lang w:val="en-US"/>
        </w:rPr>
        <w:t>DCI</w:t>
      </w:r>
      <w:r w:rsidRPr="001C3B93">
        <w:rPr>
          <w:rFonts w:ascii="Arial" w:hAnsi="Arial" w:cs="Arial"/>
          <w:sz w:val="16"/>
          <w:szCs w:val="16"/>
        </w:rPr>
        <w:t>)</w:t>
      </w:r>
    </w:p>
  </w:footnote>
  <w:footnote w:id="12">
    <w:p w:rsidR="00AD299F" w:rsidRDefault="00AD299F" w:rsidP="008B011E">
      <w:pPr>
        <w:pStyle w:val="af8"/>
      </w:pPr>
      <w:r>
        <w:rPr>
          <w:rStyle w:val="a9"/>
        </w:rPr>
        <w:footnoteRef/>
      </w:r>
      <w:r>
        <w:t xml:space="preserve"> </w:t>
      </w:r>
      <w:r>
        <w:rPr>
          <w:rFonts w:ascii="Arial" w:hAnsi="Arial" w:cs="Arial"/>
          <w:sz w:val="16"/>
          <w:szCs w:val="16"/>
        </w:rPr>
        <w:t>Как указано выше</w:t>
      </w:r>
    </w:p>
  </w:footnote>
  <w:footnote w:id="13">
    <w:p w:rsidR="00AD299F" w:rsidRDefault="00AD299F" w:rsidP="008B011E">
      <w:pPr>
        <w:pStyle w:val="af8"/>
      </w:pPr>
      <w:r>
        <w:rPr>
          <w:rStyle w:val="a9"/>
        </w:rPr>
        <w:footnoteRef/>
      </w:r>
      <w:r>
        <w:t xml:space="preserve"> </w:t>
      </w:r>
      <w:r>
        <w:rPr>
          <w:rFonts w:ascii="Arial" w:hAnsi="Arial" w:cs="Arial"/>
          <w:sz w:val="16"/>
          <w:szCs w:val="16"/>
        </w:rPr>
        <w:t>Как указано выше</w:t>
      </w:r>
    </w:p>
  </w:footnote>
  <w:footnote w:id="14">
    <w:p w:rsidR="00AD299F" w:rsidRDefault="00AD299F" w:rsidP="008B011E">
      <w:pPr>
        <w:pStyle w:val="af8"/>
      </w:pPr>
      <w:r>
        <w:rPr>
          <w:rStyle w:val="a9"/>
        </w:rPr>
        <w:footnoteRef/>
      </w:r>
      <w:r>
        <w:t xml:space="preserve"> </w:t>
      </w:r>
      <w:r>
        <w:rPr>
          <w:rFonts w:ascii="Arial" w:hAnsi="Arial" w:cs="Arial"/>
          <w:sz w:val="16"/>
          <w:szCs w:val="16"/>
        </w:rPr>
        <w:t>Как указано выше</w:t>
      </w:r>
    </w:p>
  </w:footnote>
  <w:footnote w:id="15">
    <w:p w:rsidR="00AD299F" w:rsidRDefault="00AD299F" w:rsidP="008B011E">
      <w:pPr>
        <w:jc w:val="both"/>
      </w:pPr>
      <w:r>
        <w:rPr>
          <w:rStyle w:val="a9"/>
        </w:rPr>
        <w:footnoteRef/>
      </w:r>
      <w:r>
        <w:t xml:space="preserve"> </w:t>
      </w:r>
      <w:r>
        <w:rPr>
          <w:rFonts w:ascii="Arial" w:hAnsi="Arial" w:cs="Arial"/>
          <w:sz w:val="16"/>
          <w:szCs w:val="16"/>
        </w:rPr>
        <w:t>Как указано выше</w:t>
      </w:r>
    </w:p>
  </w:footnote>
  <w:footnote w:id="16">
    <w:p w:rsidR="00AD299F" w:rsidRDefault="00AD299F" w:rsidP="008B011E">
      <w:pPr>
        <w:jc w:val="both"/>
      </w:pPr>
      <w:r>
        <w:rPr>
          <w:rStyle w:val="a9"/>
        </w:rPr>
        <w:footnoteRef/>
      </w:r>
      <w:r>
        <w:t xml:space="preserve"> </w:t>
      </w:r>
      <w:r w:rsidRPr="001C3B93">
        <w:rPr>
          <w:rFonts w:ascii="Arial" w:hAnsi="Arial" w:cs="Arial"/>
          <w:sz w:val="16"/>
          <w:szCs w:val="16"/>
        </w:rPr>
        <w:t>Классификация, используемая в рамках инструмента партнерства (</w:t>
      </w:r>
      <w:r w:rsidRPr="001C3B93">
        <w:rPr>
          <w:rFonts w:ascii="Arial" w:hAnsi="Arial" w:cs="Arial"/>
          <w:sz w:val="16"/>
          <w:szCs w:val="16"/>
          <w:lang w:val="en-US"/>
        </w:rPr>
        <w:t>PI</w:t>
      </w:r>
      <w:r>
        <w:rPr>
          <w:rFonts w:ascii="Arial" w:hAnsi="Arial" w:cs="Arial"/>
          <w:sz w:val="16"/>
          <w:szCs w:val="16"/>
        </w:rPr>
        <w:t>).</w:t>
      </w:r>
    </w:p>
  </w:footnote>
  <w:footnote w:id="17">
    <w:p w:rsidR="00AD299F" w:rsidRDefault="00AD299F">
      <w:pPr>
        <w:pStyle w:val="af8"/>
      </w:pPr>
      <w:r>
        <w:rPr>
          <w:rStyle w:val="a9"/>
        </w:rPr>
        <w:footnoteRef/>
      </w:r>
      <w:r>
        <w:t xml:space="preserve"> </w:t>
      </w:r>
      <w:r>
        <w:rPr>
          <w:rFonts w:ascii="Arial" w:hAnsi="Arial" w:cs="Arial"/>
          <w:color w:val="000000"/>
          <w:sz w:val="16"/>
          <w:szCs w:val="16"/>
        </w:rPr>
        <w:t>Следующие курсы в высшем учебном заведении нельзя рассматривать как стажировку.</w:t>
      </w:r>
    </w:p>
  </w:footnote>
  <w:footnote w:id="18">
    <w:p w:rsidR="00AD299F" w:rsidRDefault="00AD299F">
      <w:pPr>
        <w:pStyle w:val="af8"/>
      </w:pPr>
      <w:r>
        <w:rPr>
          <w:rStyle w:val="a9"/>
        </w:rPr>
        <w:footnoteRef/>
      </w:r>
      <w:r>
        <w:t xml:space="preserve"> </w:t>
      </w:r>
      <w:r>
        <w:rPr>
          <w:rFonts w:ascii="Arial" w:hAnsi="Arial" w:cs="Arial"/>
          <w:color w:val="000000"/>
          <w:sz w:val="16"/>
          <w:szCs w:val="16"/>
        </w:rPr>
        <w:t>Любая стажировка будет рассматриваться как «стажировка в области цифровых навыков», когда практикующий практикует один или несколько из следующих видов деятельности: цифровой маркетинг (например, управление социальными сетями, веб-аналитика); цифровой графический, механический или архитектурный дизайн; разработка приложений, программного обеспечения, скриптов или веб-сайтов; установка, обслуживание и управление ИТ-системами и сетями; информационная безопасность; анализ данных, добыча и визуализация; программирование и обучение роботов и приложений искусственного интеллекта. Общая поддержка клиентов, выполнение заказов, ввод данных или офисные задачи в этой категории не рассматриваются</w:t>
      </w:r>
    </w:p>
  </w:footnote>
  <w:footnote w:id="19">
    <w:p w:rsidR="00AD299F" w:rsidRDefault="00AD299F">
      <w:pPr>
        <w:pStyle w:val="af8"/>
      </w:pPr>
      <w:r>
        <w:rPr>
          <w:rStyle w:val="a9"/>
        </w:rPr>
        <w:footnoteRef/>
      </w:r>
      <w:r>
        <w:t xml:space="preserve"> </w:t>
      </w:r>
      <w:r>
        <w:rPr>
          <w:rFonts w:ascii="Arial" w:hAnsi="Arial" w:cs="Arial"/>
          <w:sz w:val="16"/>
          <w:szCs w:val="16"/>
        </w:rPr>
        <w:t>Следующие организации не могут принимать участие в качестве обучающих организаций: учреждения ЕС и другие органы ЕС, включая специализированные учреждения (большой список доступен на веб-сайте: http://europa.eu/european-union/about-eu / учреждения-bodies_en); организации, управляющие программами ЕС, такими как Erasmus + National Agencies (чтобы избежать возможного конфликта интересов и / или двойного финансирования).</w:t>
      </w:r>
    </w:p>
  </w:footnote>
  <w:footnote w:id="20">
    <w:p w:rsidR="00AD299F" w:rsidRDefault="00AD299F">
      <w:pPr>
        <w:pStyle w:val="af8"/>
      </w:pPr>
      <w:r>
        <w:rPr>
          <w:rStyle w:val="a9"/>
        </w:rPr>
        <w:footnoteRef/>
      </w:r>
      <w:r>
        <w:t xml:space="preserve"> </w:t>
      </w:r>
      <w:r>
        <w:rPr>
          <w:rFonts w:ascii="Arial" w:hAnsi="Arial" w:cs="Arial"/>
          <w:sz w:val="16"/>
          <w:szCs w:val="16"/>
        </w:rPr>
        <w:t>Минимальная продолжительность учебного периода - 3 месяца или 1 академический срок или триместр.</w:t>
      </w:r>
    </w:p>
  </w:footnote>
  <w:footnote w:id="21">
    <w:p w:rsidR="00AD299F" w:rsidRDefault="00AD299F">
      <w:pPr>
        <w:pStyle w:val="af8"/>
      </w:pPr>
      <w:r>
        <w:rPr>
          <w:rStyle w:val="a9"/>
        </w:rPr>
        <w:footnoteRef/>
      </w:r>
      <w:r>
        <w:t xml:space="preserve"> </w:t>
      </w:r>
      <w:r>
        <w:rPr>
          <w:rFonts w:ascii="Arial" w:hAnsi="Arial" w:cs="Arial"/>
          <w:sz w:val="16"/>
          <w:szCs w:val="16"/>
        </w:rPr>
        <w:t>Опыт работы в рамках программы LLP-Erasmus и / или в качестве стипендиатов Erasmus Мундус рассчитан на 12 месяцев обучения.</w:t>
      </w:r>
    </w:p>
  </w:footnote>
  <w:footnote w:id="22">
    <w:p w:rsidR="00AD299F" w:rsidRDefault="00AD299F">
      <w:pPr>
        <w:pStyle w:val="af8"/>
      </w:pPr>
      <w:r>
        <w:rPr>
          <w:rStyle w:val="a9"/>
        </w:rPr>
        <w:footnoteRef/>
      </w:r>
      <w:r>
        <w:t xml:space="preserve"> </w:t>
      </w:r>
      <w:r>
        <w:rPr>
          <w:rFonts w:ascii="Arial" w:hAnsi="Arial" w:cs="Arial"/>
          <w:sz w:val="16"/>
          <w:szCs w:val="16"/>
        </w:rPr>
        <w:t>В учебных программах длительностью в 1 цикл, таких как медицинских, студенты могут мобилизироваться на срок до 24 месяцев</w:t>
      </w:r>
    </w:p>
  </w:footnote>
  <w:footnote w:id="23">
    <w:p w:rsidR="00AD299F" w:rsidRDefault="00AD299F">
      <w:pPr>
        <w:pStyle w:val="af8"/>
      </w:pPr>
      <w:r>
        <w:rPr>
          <w:rStyle w:val="a9"/>
        </w:rPr>
        <w:footnoteRef/>
      </w:r>
      <w:r>
        <w:t xml:space="preserve"> </w:t>
      </w:r>
      <w:r>
        <w:rPr>
          <w:rFonts w:ascii="Arial" w:hAnsi="Arial" w:cs="Arial"/>
          <w:sz w:val="16"/>
          <w:szCs w:val="16"/>
        </w:rPr>
        <w:t>В случае с филиалами университетов, которые зависят от головных учреждений и имеют одно и то же ECHE, страна, в которой находится головное учреждение, будет считаться страной-отправителем. Таким образом, невозможно организовать мобильность Erasmus + между филиалами и головным учреждением с одним и тем же ECHE.</w:t>
      </w:r>
    </w:p>
  </w:footnote>
  <w:footnote w:id="24">
    <w:p w:rsidR="00AD299F" w:rsidRDefault="00AD299F">
      <w:pPr>
        <w:pStyle w:val="af8"/>
      </w:pPr>
      <w:r>
        <w:rPr>
          <w:rStyle w:val="a9"/>
        </w:rPr>
        <w:footnoteRef/>
      </w:r>
      <w:r>
        <w:t xml:space="preserve"> </w:t>
      </w:r>
      <w:r>
        <w:rPr>
          <w:rFonts w:ascii="Arial" w:hAnsi="Arial" w:cs="Arial"/>
          <w:sz w:val="16"/>
          <w:szCs w:val="16"/>
        </w:rPr>
        <w:t>Пункты носят лишь ориентировочный характер. В соответствии с положениями пересмотренного Соглашения о партнерстве Котону и многолетних финансовых рамок 2014-2020.</w:t>
      </w:r>
    </w:p>
  </w:footnote>
  <w:footnote w:id="25">
    <w:p w:rsidR="00AD299F" w:rsidRDefault="00AD299F">
      <w:pPr>
        <w:pStyle w:val="af8"/>
      </w:pPr>
      <w:r>
        <w:rPr>
          <w:rStyle w:val="a9"/>
        </w:rPr>
        <w:footnoteRef/>
      </w:r>
      <w:r>
        <w:t xml:space="preserve"> </w:t>
      </w:r>
      <w:r>
        <w:rPr>
          <w:rFonts w:ascii="Arial" w:hAnsi="Arial" w:cs="Arial"/>
          <w:sz w:val="16"/>
          <w:szCs w:val="16"/>
        </w:rPr>
        <w:t>См. Раздел «Соответствующие страны» в части А данного руководства.</w:t>
      </w:r>
    </w:p>
  </w:footnote>
  <w:footnote w:id="26">
    <w:p w:rsidR="00AD299F" w:rsidRDefault="00AD299F">
      <w:pPr>
        <w:pStyle w:val="af8"/>
      </w:pPr>
      <w:r>
        <w:rPr>
          <w:rStyle w:val="a9"/>
        </w:rPr>
        <w:footnoteRef/>
      </w:r>
      <w:r>
        <w:t xml:space="preserve"> </w:t>
      </w:r>
      <w:r>
        <w:rPr>
          <w:rFonts w:ascii="Arial" w:hAnsi="Arial" w:cs="Arial"/>
          <w:sz w:val="16"/>
          <w:szCs w:val="16"/>
        </w:rPr>
        <w:t>Мобильность в оба направления</w:t>
      </w:r>
    </w:p>
  </w:footnote>
  <w:footnote w:id="27">
    <w:p w:rsidR="00AD299F" w:rsidRDefault="00AD299F">
      <w:pPr>
        <w:pStyle w:val="af8"/>
      </w:pPr>
      <w:r>
        <w:rPr>
          <w:rStyle w:val="a9"/>
        </w:rPr>
        <w:footnoteRef/>
      </w:r>
      <w:r>
        <w:t xml:space="preserve"> </w:t>
      </w:r>
      <w:r>
        <w:rPr>
          <w:rFonts w:ascii="Arial" w:hAnsi="Arial" w:cs="Arial"/>
          <w:sz w:val="16"/>
          <w:szCs w:val="16"/>
        </w:rPr>
        <w:t>Исходя из расстояния поездки на одного участника. Расстояния должны рассчитываться с помощью калькулятора расстояния, поддерживаемого Европейской комиссией (http://ec.europa.eu/programmes/erasmus-plus/tools/distance_en.htm). Для расчета суммы гранта ЕС, которая будет оплачивать поездку туда и обратно, необходимо считать дистанцию в одну сторону).</w:t>
      </w:r>
    </w:p>
  </w:footnote>
  <w:footnote w:id="28">
    <w:p w:rsidR="00AD299F" w:rsidRDefault="00AD299F">
      <w:pPr>
        <w:pStyle w:val="af8"/>
      </w:pPr>
      <w:r>
        <w:rPr>
          <w:rStyle w:val="a9"/>
        </w:rPr>
        <w:footnoteRef/>
      </w:r>
      <w:r>
        <w:t xml:space="preserve"> </w:t>
      </w:r>
      <w:r>
        <w:rPr>
          <w:rFonts w:ascii="Arial" w:hAnsi="Arial" w:cs="Arial"/>
          <w:sz w:val="16"/>
          <w:szCs w:val="16"/>
        </w:rPr>
        <w:t>Исходя из расстояния поездки на одного участника. Расстояния должны рассчитываться с помощью калькулятора расстояния, поддерживаемого Европейской комиссией (http://ec.europa.eu/programmes/erasmus-plus/tools/distance_en.htm). Для расчета суммы гранта ЕС, которая будет оплачивать поездку туда и обратно, необходимо считать дистанцию в одну сторону).</w:t>
      </w:r>
    </w:p>
  </w:footnote>
  <w:footnote w:id="29">
    <w:p w:rsidR="00AD299F" w:rsidRDefault="00AD299F">
      <w:pPr>
        <w:pStyle w:val="af8"/>
      </w:pPr>
      <w:r>
        <w:rPr>
          <w:rStyle w:val="a9"/>
        </w:rPr>
        <w:footnoteRef/>
      </w:r>
      <w:r>
        <w:t xml:space="preserve"> </w:t>
      </w:r>
      <w:r>
        <w:rPr>
          <w:rFonts w:ascii="Arial" w:hAnsi="Arial" w:cs="Arial"/>
          <w:sz w:val="16"/>
          <w:szCs w:val="16"/>
        </w:rPr>
        <w:t>Например, если участник из Мадрида (Испания) принимает участие в мероприятии, проводимом в Риме (Италия), заявитель будет:</w:t>
      </w:r>
      <w:r>
        <w:rPr>
          <w:sz w:val="16"/>
          <w:szCs w:val="16"/>
        </w:rPr>
        <w:t xml:space="preserve"> </w:t>
      </w:r>
      <w:r>
        <w:rPr>
          <w:rFonts w:ascii="Arial" w:hAnsi="Arial" w:cs="Arial"/>
          <w:sz w:val="16"/>
          <w:szCs w:val="16"/>
        </w:rPr>
        <w:t>а) рассчитывать расстояние от Мадрида до Рима (1365,28 км); b) выбирать допустимое расстояние на поезде (например, между 500 и 1999 KM) и c) посчитать грант ЕС, который предоставит сумму на расходы на поездку участника из Мадрида в Рим и назад (275 EUR).</w:t>
      </w:r>
    </w:p>
  </w:footnote>
  <w:footnote w:id="30">
    <w:p w:rsidR="00AD299F" w:rsidRDefault="00AD299F">
      <w:pPr>
        <w:pStyle w:val="af8"/>
      </w:pPr>
      <w:r>
        <w:rPr>
          <w:rStyle w:val="a9"/>
        </w:rPr>
        <w:footnoteRef/>
      </w:r>
      <w:r>
        <w:t xml:space="preserve"> </w:t>
      </w:r>
      <w:r>
        <w:rPr>
          <w:rFonts w:ascii="Arial" w:hAnsi="Arial" w:cs="Arial"/>
          <w:sz w:val="16"/>
          <w:szCs w:val="16"/>
        </w:rPr>
        <w:t>http://ec.europa.eu/programmes/erasmus-plus/tools/distance_en.htm</w:t>
      </w:r>
    </w:p>
  </w:footnote>
  <w:footnote w:id="31">
    <w:p w:rsidR="00AD299F" w:rsidRDefault="00AD299F">
      <w:pPr>
        <w:pStyle w:val="af8"/>
      </w:pPr>
      <w:r>
        <w:rPr>
          <w:rStyle w:val="a9"/>
        </w:rPr>
        <w:footnoteRef/>
      </w:r>
      <w:r>
        <w:t xml:space="preserve"> </w:t>
      </w:r>
      <w:r>
        <w:rPr>
          <w:rFonts w:ascii="Arial" w:hAnsi="Arial" w:cs="Arial"/>
          <w:sz w:val="16"/>
          <w:szCs w:val="16"/>
        </w:rPr>
        <w:t>Для получения дополнительной информации об Уставе см. раздел "Устав о мобильности Эразмус+ ПТОП (VET)" и Приложение I к настоящему руководству.</w:t>
      </w:r>
    </w:p>
  </w:footnote>
  <w:footnote w:id="32">
    <w:p w:rsidR="00AD299F" w:rsidRDefault="00AD299F">
      <w:pPr>
        <w:pStyle w:val="af8"/>
      </w:pPr>
      <w:r>
        <w:rPr>
          <w:rStyle w:val="a9"/>
        </w:rPr>
        <w:footnoteRef/>
      </w:r>
      <w:r>
        <w:t xml:space="preserve"> </w:t>
      </w:r>
      <w:r>
        <w:rPr>
          <w:rFonts w:ascii="Arial" w:hAnsi="Arial" w:cs="Arial"/>
          <w:sz w:val="16"/>
          <w:szCs w:val="16"/>
        </w:rPr>
        <w:t>http://ec.europa.eu/programmes/erasmus-plus/tools/distance_en.htm</w:t>
      </w:r>
    </w:p>
  </w:footnote>
  <w:footnote w:id="33">
    <w:p w:rsidR="00AD299F" w:rsidRDefault="00AD299F">
      <w:pPr>
        <w:pStyle w:val="af8"/>
      </w:pPr>
      <w:r>
        <w:rPr>
          <w:rStyle w:val="a9"/>
        </w:rPr>
        <w:footnoteRef/>
      </w:r>
      <w:r>
        <w:t xml:space="preserve"> </w:t>
      </w:r>
      <w:r>
        <w:rPr>
          <w:rFonts w:ascii="Arial" w:hAnsi="Arial" w:cs="Arial"/>
          <w:sz w:val="16"/>
          <w:szCs w:val="16"/>
        </w:rPr>
        <w:t>Например, если человек из Мадрида (Испания) принимает участие в деятельности, имеющей место в Риме (Италия), заявитель а) вычислить расстояние от Мадрида до Рима (1365,28 км); б) выберите соответствующее расстояние в полосе частот ( т. е. от 500 до 1999 км) и C) расчет Гранта ЕС, что обеспечит вклад в расходы на проезд участника из Мадрида в Рим и обратно (275 евро).</w:t>
      </w:r>
    </w:p>
  </w:footnote>
  <w:footnote w:id="34">
    <w:p w:rsidR="00AD299F" w:rsidRDefault="00AD299F" w:rsidP="004E78BC">
      <w:pPr>
        <w:pStyle w:val="af8"/>
      </w:pPr>
      <w:r>
        <w:rPr>
          <w:rStyle w:val="a9"/>
        </w:rPr>
        <w:footnoteRef/>
      </w:r>
      <w:r>
        <w:t xml:space="preserve"> </w:t>
      </w:r>
      <w:r w:rsidRPr="00CE03E3">
        <w:rPr>
          <w:rFonts w:ascii="Arial" w:hAnsi="Arial" w:cs="Arial"/>
          <w:sz w:val="16"/>
          <w:szCs w:val="16"/>
        </w:rPr>
        <w:t>В случае сопровождающих лиц применяются тарифы для персонала ПОО. См. Раздел бюджета "Индивидуальная поддержка" в разделе C) дополнительное финансирование мобильности персонала ПОО. В исключительных случаях, когда сопровождающему лицу необходимо находиться за границей более 60 дней, дополнительные расходы на проживание сверх 60-й даты будут покрываться по разделу бюджета "поддержка особых потребностей".</w:t>
      </w:r>
    </w:p>
  </w:footnote>
  <w:footnote w:id="35">
    <w:p w:rsidR="00AD299F" w:rsidRDefault="00AD299F">
      <w:pPr>
        <w:pStyle w:val="af8"/>
      </w:pPr>
      <w:r>
        <w:rPr>
          <w:rStyle w:val="a9"/>
        </w:rPr>
        <w:footnoteRef/>
      </w:r>
      <w:r>
        <w:t xml:space="preserve"> </w:t>
      </w:r>
      <w:r>
        <w:rPr>
          <w:rFonts w:ascii="Arial" w:hAnsi="Arial" w:cs="Arial"/>
          <w:sz w:val="16"/>
          <w:szCs w:val="16"/>
        </w:rPr>
        <w:t>Пожалуйста, ознакомьтесь со списком соответствующих школ в каждой стране. За дополнительной информацией обращайтесь в Национальное агентство страны.</w:t>
      </w:r>
    </w:p>
  </w:footnote>
  <w:footnote w:id="36">
    <w:p w:rsidR="00AD299F" w:rsidRDefault="00AD299F">
      <w:pPr>
        <w:pStyle w:val="af8"/>
      </w:pPr>
      <w:r>
        <w:rPr>
          <w:rStyle w:val="a9"/>
        </w:rPr>
        <w:footnoteRef/>
      </w:r>
      <w:r>
        <w:t xml:space="preserve"> </w:t>
      </w:r>
      <w:r>
        <w:rPr>
          <w:rFonts w:ascii="Arial" w:hAnsi="Arial" w:cs="Arial"/>
          <w:sz w:val="16"/>
          <w:szCs w:val="16"/>
        </w:rPr>
        <w:t>Пожалуйста, ознакомьтесь со списком соответствующих организаций в каждой стране. За дополнительной информацией обращайтесь в Национальное агентство страны.</w:t>
      </w:r>
    </w:p>
  </w:footnote>
  <w:footnote w:id="37">
    <w:p w:rsidR="00AD299F" w:rsidRDefault="00AD299F">
      <w:pPr>
        <w:pStyle w:val="af8"/>
      </w:pPr>
      <w:r>
        <w:rPr>
          <w:rStyle w:val="a9"/>
        </w:rPr>
        <w:footnoteRef/>
      </w:r>
      <w:r>
        <w:t xml:space="preserve"> </w:t>
      </w:r>
      <w:r>
        <w:rPr>
          <w:rFonts w:ascii="Arial" w:hAnsi="Arial" w:cs="Arial"/>
          <w:sz w:val="16"/>
          <w:szCs w:val="16"/>
        </w:rPr>
        <w:t>Пожалуйста, обратите внимание: школы под контролем национальных властей другой страны (например, французские лицеи, немецкие школы, британские школы ") действуют согласно НС страны, осуществляющей надзор.</w:t>
      </w:r>
    </w:p>
  </w:footnote>
  <w:footnote w:id="38">
    <w:p w:rsidR="00AD299F" w:rsidRDefault="00AD299F" w:rsidP="00E3206C">
      <w:pPr>
        <w:pStyle w:val="af8"/>
      </w:pPr>
      <w:r>
        <w:rPr>
          <w:rStyle w:val="a9"/>
        </w:rPr>
        <w:footnoteRef/>
      </w:r>
      <w:r>
        <w:t xml:space="preserve"> </w:t>
      </w:r>
      <w:r w:rsidRPr="00CE03E3">
        <w:rPr>
          <w:rFonts w:ascii="Arial" w:hAnsi="Arial" w:cs="Arial"/>
          <w:sz w:val="16"/>
          <w:szCs w:val="16"/>
        </w:rPr>
        <w:t>http://ec.europa.eu/programmes/erasmus-plus/tools/distance_en.htm</w:t>
      </w:r>
    </w:p>
  </w:footnote>
  <w:footnote w:id="39">
    <w:p w:rsidR="00AD299F" w:rsidRDefault="00AD299F" w:rsidP="00E3206C">
      <w:pPr>
        <w:pStyle w:val="af8"/>
      </w:pPr>
      <w:r>
        <w:rPr>
          <w:rStyle w:val="a9"/>
        </w:rPr>
        <w:footnoteRef/>
      </w:r>
      <w:r>
        <w:t xml:space="preserve"> </w:t>
      </w:r>
      <w:r w:rsidRPr="00CE03E3">
        <w:rPr>
          <w:rFonts w:ascii="Arial" w:hAnsi="Arial" w:cs="Arial"/>
          <w:sz w:val="16"/>
          <w:szCs w:val="16"/>
        </w:rPr>
        <w:t>Например, если человек из Мадрида (Испания) принимает участие в деятельности, имеющей место в Риме (Италия), заявитель а) вычислить расстояние от Мадрида до Рима (1365,28 км); б) выберите соответствующее расстояние в полосе частот ( т. е. от 500 до 1999 км) и C) расчет Гранта ЕС, что обеспечит вклад в расходы на проезд участника из Мадрида в Рим и обратно (275 евро).</w:t>
      </w:r>
    </w:p>
  </w:footnote>
  <w:footnote w:id="40">
    <w:p w:rsidR="00AD299F" w:rsidRDefault="00AD299F" w:rsidP="009B33DD">
      <w:pPr>
        <w:pStyle w:val="af8"/>
      </w:pPr>
      <w:r>
        <w:rPr>
          <w:rStyle w:val="a9"/>
        </w:rPr>
        <w:footnoteRef/>
      </w:r>
      <w:r>
        <w:t xml:space="preserve"> </w:t>
      </w:r>
      <w:r w:rsidRPr="00CE03E3">
        <w:rPr>
          <w:rFonts w:ascii="Arial" w:hAnsi="Arial" w:cs="Arial"/>
          <w:sz w:val="16"/>
          <w:szCs w:val="16"/>
        </w:rPr>
        <w:t>http://ec.europa.eu/programmes/erasmus-plus/tools/distance_en.htm</w:t>
      </w:r>
    </w:p>
  </w:footnote>
  <w:footnote w:id="41">
    <w:p w:rsidR="00AD299F" w:rsidRDefault="00AD299F" w:rsidP="009B33DD">
      <w:pPr>
        <w:pStyle w:val="af8"/>
      </w:pPr>
      <w:r>
        <w:rPr>
          <w:rStyle w:val="a9"/>
        </w:rPr>
        <w:footnoteRef/>
      </w:r>
      <w:r w:rsidRPr="00CE03E3">
        <w:rPr>
          <w:rFonts w:ascii="Arial" w:hAnsi="Arial" w:cs="Arial"/>
          <w:sz w:val="16"/>
          <w:szCs w:val="16"/>
        </w:rPr>
        <w:t xml:space="preserve"> Например, если человек из Мадрида (Испания) принимает участие в деятельности, имеющей место в Риме (Италия), заявитель а) вычислить расстояние от Мадрида до Рима (1365,28 км); б) выберите соответствующее расстояние в полосе частот ( т. е. от 500 до 1999 км) и C) расчет Гранта ЕС, что обеспечит вклад в расходы на проезд участника из Мадрида в Рим и обратно (275 евро).</w:t>
      </w:r>
    </w:p>
  </w:footnote>
  <w:footnote w:id="42">
    <w:p w:rsidR="00AD299F" w:rsidRDefault="00AD299F">
      <w:pPr>
        <w:pStyle w:val="af8"/>
      </w:pPr>
      <w:r>
        <w:rPr>
          <w:rStyle w:val="a9"/>
        </w:rPr>
        <w:footnoteRef/>
      </w:r>
      <w:r>
        <w:t xml:space="preserve"> </w:t>
      </w:r>
      <w:r>
        <w:rPr>
          <w:rFonts w:ascii="Arial" w:hAnsi="Arial" w:cs="Arial"/>
          <w:sz w:val="16"/>
          <w:szCs w:val="16"/>
        </w:rPr>
        <w:t>При условии принятия в 2018 году правовой основы Европейского корпуса солидарности Волонтерская деятельность между странами программы Эразмус+, которые являются государствами-членами ЕС, будет поддерживаться Европейским корпусом солидарности в форме "размещения добровольцев". Правила и условия проведения этих направлений будут описаны в специальном Руководстве по программе / Европейский корпус солидарности Call for Proposals.</w:t>
      </w:r>
    </w:p>
  </w:footnote>
  <w:footnote w:id="43">
    <w:p w:rsidR="00AD299F" w:rsidRDefault="00AD299F">
      <w:pPr>
        <w:pStyle w:val="af8"/>
      </w:pPr>
      <w:r>
        <w:rPr>
          <w:rStyle w:val="a9"/>
        </w:rPr>
        <w:footnoteRef/>
      </w:r>
      <w:r>
        <w:t xml:space="preserve"> </w:t>
      </w:r>
      <w:r>
        <w:rPr>
          <w:rFonts w:ascii="Arial" w:hAnsi="Arial" w:cs="Arial"/>
          <w:sz w:val="16"/>
          <w:szCs w:val="16"/>
        </w:rPr>
        <w:t>Основной бюджет этих проектов мобильности выделяется на поддержку транснациональной деятельности с участием организаций и участников из стран осуществления программ. Тем не менее, около 25% доступного бюджета может финансировать международную деятельность, включая организации и участников из стран программы и стран-партнеров, граничащих с ЕС (регионы 1-4; см. раздел "страны, имеющие право на участие" в части А настоящего руководства).</w:t>
      </w:r>
    </w:p>
  </w:footnote>
  <w:footnote w:id="44">
    <w:p w:rsidR="00AD299F" w:rsidRDefault="00AD299F">
      <w:pPr>
        <w:pStyle w:val="af8"/>
      </w:pPr>
      <w:r>
        <w:rPr>
          <w:rStyle w:val="a9"/>
        </w:rPr>
        <w:footnoteRef/>
      </w:r>
      <w:r>
        <w:t xml:space="preserve"> </w:t>
      </w:r>
      <w:r>
        <w:rPr>
          <w:rFonts w:ascii="Arial" w:hAnsi="Arial" w:cs="Arial"/>
          <w:sz w:val="16"/>
          <w:szCs w:val="16"/>
        </w:rPr>
        <w:t>В этом текст, государственный орган на национальном или региональном уровне рассматривается как общественная организация, которая 1) обеспечивает обслуживание или имеет административные компетенции, которые охватывают всю национальную или региональную территорию и б) является монополией, в том смысле, что нет других органов, которые выполняют те же функции в стране или регионе (типичные примеры: министерств, ведомств, региональных органов государственной власти, и т. д.). В этом смысле школы, университеты или другие органы, даже если они учреждены национальным законодательством, исключаются из этой категории и квалифицируются как государственные органы на местном уровне.</w:t>
      </w:r>
    </w:p>
  </w:footnote>
  <w:footnote w:id="45">
    <w:p w:rsidR="00AD299F" w:rsidRDefault="00AD299F">
      <w:pPr>
        <w:pStyle w:val="af8"/>
      </w:pPr>
      <w:r>
        <w:rPr>
          <w:rStyle w:val="a9"/>
        </w:rPr>
        <w:footnoteRef/>
      </w:r>
      <w:r>
        <w:t xml:space="preserve"> </w:t>
      </w:r>
      <w:r>
        <w:rPr>
          <w:rFonts w:ascii="Arial" w:hAnsi="Arial" w:cs="Arial"/>
          <w:sz w:val="16"/>
          <w:szCs w:val="16"/>
        </w:rPr>
        <w:t>В случае неофициальной группы один из членов группы, достигший 18-летнего возраста, берет на себя роль представителя и несет ответственность от имени группы.</w:t>
      </w:r>
    </w:p>
  </w:footnote>
  <w:footnote w:id="46">
    <w:p w:rsidR="00AD299F" w:rsidRDefault="00AD299F">
      <w:pPr>
        <w:pStyle w:val="af8"/>
      </w:pPr>
      <w:r>
        <w:rPr>
          <w:rStyle w:val="a9"/>
        </w:rPr>
        <w:footnoteRef/>
      </w:r>
      <w:r>
        <w:t xml:space="preserve"> </w:t>
      </w:r>
      <w:r>
        <w:rPr>
          <w:rFonts w:ascii="Arial" w:hAnsi="Arial" w:cs="Arial"/>
          <w:sz w:val="16"/>
          <w:szCs w:val="16"/>
        </w:rPr>
        <w:t>См. Предыдущее Примечание.</w:t>
      </w:r>
    </w:p>
  </w:footnote>
  <w:footnote w:id="47">
    <w:p w:rsidR="00AD299F" w:rsidRDefault="00AD299F" w:rsidP="00821515">
      <w:pPr>
        <w:pStyle w:val="footnotetext"/>
        <w:rPr>
          <w:rFonts w:ascii="Arial" w:hAnsi="Arial" w:cs="Arial"/>
          <w:sz w:val="16"/>
          <w:szCs w:val="16"/>
        </w:rPr>
      </w:pPr>
      <w:r>
        <w:rPr>
          <w:rStyle w:val="a9"/>
        </w:rPr>
        <w:footnoteRef/>
      </w:r>
      <w:r>
        <w:t xml:space="preserve"> П</w:t>
      </w:r>
      <w:r>
        <w:rPr>
          <w:rFonts w:ascii="Arial" w:hAnsi="Arial" w:cs="Arial"/>
          <w:sz w:val="16"/>
          <w:szCs w:val="16"/>
        </w:rPr>
        <w:t>ожалуйста, обратите внимание на следующее:</w:t>
      </w:r>
    </w:p>
    <w:p w:rsidR="00AD299F" w:rsidRDefault="00AD299F" w:rsidP="00821515">
      <w:pPr>
        <w:pStyle w:val="footnotetext"/>
        <w:numPr>
          <w:ilvl w:val="0"/>
          <w:numId w:val="69"/>
        </w:numPr>
        <w:rPr>
          <w:rFonts w:ascii="Arial" w:hAnsi="Arial" w:cs="Arial"/>
          <w:sz w:val="16"/>
          <w:szCs w:val="16"/>
        </w:rPr>
      </w:pPr>
      <w:r>
        <w:rPr>
          <w:rFonts w:ascii="Arial" w:hAnsi="Arial" w:cs="Arial"/>
          <w:sz w:val="16"/>
          <w:szCs w:val="16"/>
        </w:rPr>
        <w:t>Младше указанного возраста  - участники должны достичь минимального возраста на дату начала занятия.</w:t>
      </w:r>
    </w:p>
    <w:p w:rsidR="00AD299F" w:rsidRPr="00821515" w:rsidRDefault="00AD299F" w:rsidP="00821515">
      <w:pPr>
        <w:pStyle w:val="footnotetext"/>
        <w:numPr>
          <w:ilvl w:val="0"/>
          <w:numId w:val="69"/>
        </w:numPr>
        <w:rPr>
          <w:rFonts w:ascii="Arial" w:hAnsi="Arial" w:cs="Arial"/>
          <w:sz w:val="16"/>
          <w:szCs w:val="16"/>
        </w:rPr>
      </w:pPr>
      <w:r w:rsidRPr="00821515">
        <w:rPr>
          <w:rFonts w:ascii="Arial" w:hAnsi="Arial" w:cs="Arial"/>
          <w:sz w:val="16"/>
          <w:szCs w:val="16"/>
        </w:rPr>
        <w:t>Старше указанного возраста - участники не должны быть старше указанного максимального возраста на момент подачи заявки.</w:t>
      </w:r>
    </w:p>
  </w:footnote>
  <w:footnote w:id="48">
    <w:p w:rsidR="00AD299F" w:rsidRDefault="00AD299F">
      <w:pPr>
        <w:pStyle w:val="af8"/>
      </w:pPr>
      <w:r>
        <w:rPr>
          <w:rStyle w:val="a9"/>
        </w:rPr>
        <w:footnoteRef/>
      </w:r>
      <w:r>
        <w:t xml:space="preserve"> </w:t>
      </w:r>
      <w:r>
        <w:rPr>
          <w:rFonts w:ascii="Arial" w:hAnsi="Arial" w:cs="Arial"/>
          <w:sz w:val="16"/>
          <w:szCs w:val="16"/>
        </w:rPr>
        <w:t>Лидер группы - это взрослый человек, который присоединяется к молодым людям, участвующим в Молодежном обмене, чтобы обеспечить их эффективное обучение, защиту и безопасность.</w:t>
      </w:r>
    </w:p>
  </w:footnote>
  <w:footnote w:id="49">
    <w:p w:rsidR="00AD299F" w:rsidRPr="00DF4A46" w:rsidRDefault="00AD299F">
      <w:pPr>
        <w:pStyle w:val="af8"/>
        <w:rPr>
          <w:lang w:val="en-US"/>
        </w:rPr>
      </w:pPr>
      <w:r>
        <w:rPr>
          <w:rStyle w:val="a9"/>
        </w:rPr>
        <w:footnoteRef/>
      </w:r>
      <w:r w:rsidRPr="00DF4A46">
        <w:rPr>
          <w:lang w:val="en-US"/>
        </w:rPr>
        <w:t xml:space="preserve"> </w:t>
      </w:r>
      <w:r>
        <w:rPr>
          <w:rFonts w:ascii="Arial" w:hAnsi="Arial" w:cs="Arial"/>
          <w:sz w:val="16"/>
          <w:szCs w:val="16"/>
          <w:lang w:val="en-US"/>
        </w:rPr>
        <w:t>HTTP://EUR-LEX.EUROPA.EU/LEGAL-CONTENT/EN/TXT/?URI=COM:2016:942:FIN</w:t>
      </w:r>
    </w:p>
  </w:footnote>
  <w:footnote w:id="50">
    <w:p w:rsidR="00AD299F" w:rsidRDefault="00AD299F">
      <w:pPr>
        <w:pStyle w:val="af8"/>
      </w:pPr>
      <w:r>
        <w:rPr>
          <w:rStyle w:val="a9"/>
        </w:rPr>
        <w:footnoteRef/>
      </w:r>
      <w:r>
        <w:t xml:space="preserve"> </w:t>
      </w:r>
      <w:r>
        <w:rPr>
          <w:rFonts w:ascii="Arial" w:hAnsi="Arial" w:cs="Arial"/>
          <w:sz w:val="16"/>
          <w:szCs w:val="16"/>
        </w:rPr>
        <w:t>Подробную информацию можно найти в документе " Руководство по циклу обучения и оценки и минимальные стандарты качества для волонтерской деятельности Erasmus+": http://ec.europa.eu/programmes/erasmus-plus/sites/erasmusplus/files/library//evs-training-evaluation-guidelines_en.pdf</w:t>
      </w:r>
    </w:p>
  </w:footnote>
  <w:footnote w:id="51">
    <w:p w:rsidR="00AD299F" w:rsidRDefault="00AD299F">
      <w:pPr>
        <w:pStyle w:val="af8"/>
      </w:pPr>
      <w:r>
        <w:rPr>
          <w:rStyle w:val="a9"/>
        </w:rPr>
        <w:footnoteRef/>
      </w:r>
      <w:r>
        <w:t xml:space="preserve"> </w:t>
      </w:r>
      <w:r>
        <w:rPr>
          <w:rFonts w:ascii="Arial" w:hAnsi="Arial" w:cs="Arial"/>
          <w:sz w:val="16"/>
          <w:szCs w:val="16"/>
        </w:rPr>
        <w:t>В данном контексте государственный орган на национальном или региональном уровне считается государственным органом, который: 1) предоставляет услуги или имеет административную область компетенции, которая охватывает всю национальную или региональную территорию и 2) имеет монополию в том смысле, что нет других органов, которые выполняют те же функции в стране или регионе (типичные примеры: министерства, государственные учреждения, региональные органы государственной власти и т. д.). В этом смысле школы, университеты или другие органы, даже если они устанавливаются национальным законодательством, исключаются из этой категории и квалифицируются как государственные органы на местном уровне.</w:t>
      </w:r>
    </w:p>
  </w:footnote>
  <w:footnote w:id="52">
    <w:p w:rsidR="00AD299F" w:rsidRDefault="00AD299F">
      <w:pPr>
        <w:pStyle w:val="af8"/>
      </w:pPr>
      <w:r>
        <w:rPr>
          <w:rStyle w:val="a9"/>
        </w:rPr>
        <w:footnoteRef/>
      </w:r>
      <w:r>
        <w:t xml:space="preserve"> </w:t>
      </w:r>
      <w:r>
        <w:rPr>
          <w:rFonts w:ascii="Arial" w:hAnsi="Arial" w:cs="Arial"/>
          <w:sz w:val="16"/>
          <w:szCs w:val="16"/>
        </w:rPr>
        <w:t>Начиная с 60 дней, за исключением дней пребывания в пути</w:t>
      </w:r>
    </w:p>
  </w:footnote>
  <w:footnote w:id="53">
    <w:p w:rsidR="00AD299F" w:rsidRDefault="00AD299F">
      <w:pPr>
        <w:pStyle w:val="af8"/>
      </w:pPr>
      <w:r>
        <w:rPr>
          <w:rStyle w:val="a9"/>
        </w:rPr>
        <w:footnoteRef/>
      </w:r>
      <w:r>
        <w:t xml:space="preserve"> </w:t>
      </w:r>
      <w:r>
        <w:rPr>
          <w:rFonts w:ascii="Arial" w:hAnsi="Arial" w:cs="Arial"/>
          <w:sz w:val="16"/>
          <w:szCs w:val="16"/>
        </w:rPr>
        <w:t>До 59 дней, за исключением дней пребывания в пути.</w:t>
      </w:r>
    </w:p>
  </w:footnote>
  <w:footnote w:id="54">
    <w:p w:rsidR="00AD299F" w:rsidRDefault="00AD299F" w:rsidP="00DF4A46">
      <w:pPr>
        <w:pStyle w:val="footnotetext"/>
        <w:rPr>
          <w:rFonts w:ascii="Arial" w:hAnsi="Arial" w:cs="Arial"/>
          <w:sz w:val="16"/>
          <w:szCs w:val="16"/>
        </w:rPr>
      </w:pPr>
      <w:r>
        <w:rPr>
          <w:rStyle w:val="a9"/>
        </w:rPr>
        <w:footnoteRef/>
      </w:r>
      <w:r>
        <w:t xml:space="preserve"> </w:t>
      </w:r>
      <w:r>
        <w:rPr>
          <w:rFonts w:ascii="Arial" w:hAnsi="Arial" w:cs="Arial"/>
          <w:sz w:val="16"/>
          <w:szCs w:val="16"/>
        </w:rPr>
        <w:t>Пожалуйста, обратите внимание на следующее:</w:t>
      </w:r>
    </w:p>
    <w:p w:rsidR="00AD299F" w:rsidRDefault="00AD299F" w:rsidP="00DF4A46">
      <w:pPr>
        <w:pStyle w:val="footnotetext"/>
        <w:rPr>
          <w:rFonts w:ascii="Arial" w:hAnsi="Arial" w:cs="Arial"/>
          <w:sz w:val="16"/>
          <w:szCs w:val="16"/>
        </w:rPr>
      </w:pPr>
      <w:r>
        <w:rPr>
          <w:rFonts w:ascii="Arial" w:hAnsi="Arial" w:cs="Arial"/>
          <w:sz w:val="16"/>
          <w:szCs w:val="16"/>
        </w:rPr>
        <w:tab/>
        <w:t>более низкие возрастные ограничения - участники должны были достичь минимального возраста к началу своей деятельности.</w:t>
      </w:r>
    </w:p>
    <w:p w:rsidR="00AD299F" w:rsidRDefault="00AD299F" w:rsidP="00DF4A46">
      <w:pPr>
        <w:pStyle w:val="af8"/>
      </w:pPr>
      <w:r>
        <w:rPr>
          <w:rFonts w:ascii="Arial" w:hAnsi="Arial" w:cs="Arial"/>
          <w:sz w:val="16"/>
          <w:szCs w:val="16"/>
        </w:rPr>
        <w:tab/>
        <w:t>Верхние возрастные ограничения - участники не должны быть старше указанного максимального возраста в срок подачи заявок.</w:t>
      </w:r>
    </w:p>
  </w:footnote>
  <w:footnote w:id="55">
    <w:p w:rsidR="00AD299F" w:rsidRDefault="00AD299F">
      <w:pPr>
        <w:pStyle w:val="af8"/>
      </w:pPr>
      <w:r>
        <w:rPr>
          <w:rStyle w:val="a9"/>
        </w:rPr>
        <w:footnoteRef/>
      </w:r>
      <w:r>
        <w:t xml:space="preserve"> </w:t>
      </w:r>
      <w:r>
        <w:rPr>
          <w:rFonts w:ascii="Arial" w:hAnsi="Arial" w:cs="Arial"/>
          <w:sz w:val="16"/>
          <w:szCs w:val="16"/>
        </w:rPr>
        <w:t>https://europa.eu/youth/solidarity_en</w:t>
      </w:r>
    </w:p>
  </w:footnote>
  <w:footnote w:id="56">
    <w:p w:rsidR="00AD299F" w:rsidRDefault="00AD299F">
      <w:pPr>
        <w:pStyle w:val="af8"/>
      </w:pPr>
      <w:r>
        <w:rPr>
          <w:rStyle w:val="a9"/>
        </w:rPr>
        <w:footnoteRef/>
      </w:r>
      <w:r>
        <w:t xml:space="preserve"> </w:t>
      </w:r>
      <w:r>
        <w:rPr>
          <w:rFonts w:ascii="Arial" w:hAnsi="Arial" w:cs="Arial"/>
          <w:sz w:val="16"/>
          <w:szCs w:val="16"/>
        </w:rPr>
        <w:t xml:space="preserve">Более подробная информация об онлайн-базе данных Корпуса Европейской солидарности доступна в Приложении </w:t>
      </w:r>
      <w:r>
        <w:rPr>
          <w:rFonts w:ascii="Arial" w:hAnsi="Arial" w:cs="Arial"/>
          <w:sz w:val="16"/>
          <w:szCs w:val="16"/>
          <w:lang w:val="en-US"/>
        </w:rPr>
        <w:t>I</w:t>
      </w:r>
      <w:r>
        <w:rPr>
          <w:rFonts w:ascii="Arial" w:hAnsi="Arial" w:cs="Arial"/>
          <w:sz w:val="16"/>
          <w:szCs w:val="16"/>
        </w:rPr>
        <w:t xml:space="preserve"> «Проекты мобильности для молодежи и работников по делам молодежи» - Условия участия добровольцев – Отбор</w:t>
      </w:r>
    </w:p>
  </w:footnote>
  <w:footnote w:id="57">
    <w:p w:rsidR="00AD299F" w:rsidRDefault="00AD299F" w:rsidP="00A564E4">
      <w:pPr>
        <w:pStyle w:val="af8"/>
      </w:pPr>
      <w:r>
        <w:rPr>
          <w:rStyle w:val="a9"/>
        </w:rPr>
        <w:footnoteRef/>
      </w:r>
      <w:r w:rsidRPr="00495B42">
        <w:t xml:space="preserve">  </w:t>
      </w:r>
      <w:r w:rsidRPr="00B06627">
        <w:rPr>
          <w:rFonts w:ascii="Arial" w:hAnsi="Arial" w:cs="Arial"/>
          <w:sz w:val="16"/>
          <w:szCs w:val="16"/>
        </w:rPr>
        <w:t>http://ec.europa.eu/programmes/erasmus-plus/tools/distance_en.htm</w:t>
      </w:r>
    </w:p>
  </w:footnote>
  <w:footnote w:id="58">
    <w:p w:rsidR="00AD299F" w:rsidRDefault="00AD299F" w:rsidP="00A564E4">
      <w:pPr>
        <w:pStyle w:val="af8"/>
      </w:pPr>
      <w:r>
        <w:rPr>
          <w:rStyle w:val="a9"/>
        </w:rPr>
        <w:footnoteRef/>
      </w:r>
      <w:r>
        <w:t xml:space="preserve"> </w:t>
      </w:r>
      <w:r w:rsidRPr="00B06627">
        <w:rPr>
          <w:rFonts w:ascii="Arial" w:hAnsi="Arial" w:cs="Arial"/>
          <w:sz w:val="16"/>
          <w:szCs w:val="16"/>
        </w:rPr>
        <w:t>Например, если лицо из Мадрида (Испания) принимает участие в мероприятии, проводимом в Риме (Италия), заявитель  должен: а) рассчитать расстояние от Мадрида до Рима (1365,28 км); б) выбрать оптимальный маршрут (т.е. от 500 до 1999 км) ;  и в) рассчитать грант ЕС, который обеспечит вклад в расходы на поездку участника из Мадрида в Рим и обратно (275 евро).</w:t>
      </w:r>
    </w:p>
  </w:footnote>
  <w:footnote w:id="59">
    <w:p w:rsidR="00AD299F" w:rsidRDefault="00AD299F" w:rsidP="00A564E4">
      <w:pPr>
        <w:pStyle w:val="af8"/>
      </w:pPr>
      <w:r>
        <w:rPr>
          <w:rStyle w:val="a9"/>
        </w:rPr>
        <w:footnoteRef/>
      </w:r>
      <w:r>
        <w:t xml:space="preserve"> </w:t>
      </w:r>
      <w:r w:rsidRPr="00B06627">
        <w:rPr>
          <w:rFonts w:ascii="Arial" w:hAnsi="Arial" w:cs="Arial"/>
          <w:sz w:val="16"/>
          <w:szCs w:val="16"/>
        </w:rPr>
        <w:t>В том числе руководители групп и сопровождающие лица.</w:t>
      </w:r>
    </w:p>
  </w:footnote>
  <w:footnote w:id="60">
    <w:p w:rsidR="00AD299F" w:rsidRDefault="00AD299F" w:rsidP="00A564E4">
      <w:pPr>
        <w:pStyle w:val="af8"/>
      </w:pPr>
      <w:r>
        <w:rPr>
          <w:rStyle w:val="a9"/>
        </w:rPr>
        <w:footnoteRef/>
      </w:r>
      <w:r>
        <w:t xml:space="preserve"> </w:t>
      </w:r>
      <w:r w:rsidRPr="004F719F">
        <w:t xml:space="preserve"> </w:t>
      </w:r>
      <w:r w:rsidRPr="00B06627">
        <w:rPr>
          <w:rFonts w:ascii="Arial" w:hAnsi="Arial" w:cs="Arial"/>
          <w:sz w:val="16"/>
          <w:szCs w:val="16"/>
        </w:rPr>
        <w:t>http://ec.europa.eu/programmes/erasmus-plus/tools/distance_en.htm</w:t>
      </w:r>
    </w:p>
  </w:footnote>
  <w:footnote w:id="61">
    <w:p w:rsidR="00AD299F" w:rsidRDefault="00AD299F" w:rsidP="00A564E4">
      <w:pPr>
        <w:pStyle w:val="af8"/>
      </w:pPr>
      <w:r>
        <w:rPr>
          <w:rStyle w:val="a9"/>
        </w:rPr>
        <w:footnoteRef/>
      </w:r>
      <w:r>
        <w:t xml:space="preserve"> </w:t>
      </w:r>
      <w:r w:rsidRPr="00B06627">
        <w:rPr>
          <w:rFonts w:ascii="Arial" w:hAnsi="Arial" w:cs="Arial"/>
          <w:sz w:val="16"/>
          <w:szCs w:val="16"/>
        </w:rPr>
        <w:t>Например, если лицо из Мадрида (Испания) принимает участие в мероприятии, проводимом в Риме (Италия), заявитель должен: а) рассчитать расстояние от Мадрида до Рима (1365,28 км); б) выбрать оптимальный маршрут поездки (т.е. от 500 до 1999 км) и в) рассчитать грант ЕС, который обеспечит вклад в расходы на поездку участника из Мадрида в Рим и обратно (275 евро).</w:t>
      </w:r>
    </w:p>
  </w:footnote>
  <w:footnote w:id="62">
    <w:p w:rsidR="00AD299F" w:rsidRDefault="00AD299F" w:rsidP="00A564E4">
      <w:pPr>
        <w:pStyle w:val="af8"/>
      </w:pPr>
      <w:r>
        <w:rPr>
          <w:rStyle w:val="a9"/>
        </w:rPr>
        <w:footnoteRef/>
      </w:r>
      <w:r>
        <w:t xml:space="preserve"> </w:t>
      </w:r>
      <w:r w:rsidRPr="00B06627">
        <w:rPr>
          <w:rFonts w:ascii="Arial" w:hAnsi="Arial" w:cs="Arial"/>
          <w:sz w:val="16"/>
          <w:szCs w:val="16"/>
        </w:rPr>
        <w:t>Включая инструкторов, координаторов и сопровождающих лиц.</w:t>
      </w:r>
    </w:p>
  </w:footnote>
  <w:footnote w:id="63">
    <w:p w:rsidR="00AD299F" w:rsidRDefault="00AD299F" w:rsidP="00A564E4">
      <w:pPr>
        <w:pStyle w:val="af8"/>
      </w:pPr>
      <w:r>
        <w:rPr>
          <w:rStyle w:val="a9"/>
        </w:rPr>
        <w:footnoteRef/>
      </w:r>
      <w:r w:rsidRPr="004F719F">
        <w:t xml:space="preserve"> </w:t>
      </w:r>
      <w:r w:rsidRPr="00B06627">
        <w:rPr>
          <w:rFonts w:ascii="Arial" w:hAnsi="Arial" w:cs="Arial"/>
          <w:sz w:val="16"/>
          <w:szCs w:val="16"/>
        </w:rPr>
        <w:t>Включая инструкторов, координаторов и сопровождающих лиц.</w:t>
      </w:r>
    </w:p>
  </w:footnote>
  <w:footnote w:id="64">
    <w:p w:rsidR="00AD299F" w:rsidRDefault="00AD299F">
      <w:pPr>
        <w:pStyle w:val="af8"/>
      </w:pPr>
      <w:r>
        <w:rPr>
          <w:rStyle w:val="a9"/>
        </w:rPr>
        <w:footnoteRef/>
      </w:r>
      <w:r>
        <w:t xml:space="preserve"> </w:t>
      </w:r>
      <w:r>
        <w:rPr>
          <w:rFonts w:ascii="Arial" w:hAnsi="Arial" w:cs="Arial"/>
          <w:sz w:val="16"/>
          <w:szCs w:val="16"/>
        </w:rPr>
        <w:t>Принято европейскими министрами образования во время Ереванской конференции министров 14-15 мая 2015 года. Дополнительная информация о принятых политических мерах: http://bologna-yerevan2015.ehea.info/pages/view/documents</w:t>
      </w:r>
    </w:p>
  </w:footnote>
  <w:footnote w:id="65">
    <w:p w:rsidR="00AD299F" w:rsidRDefault="00AD299F">
      <w:pPr>
        <w:pStyle w:val="af8"/>
      </w:pPr>
      <w:r>
        <w:rPr>
          <w:rStyle w:val="a9"/>
        </w:rPr>
        <w:footnoteRef/>
      </w:r>
      <w:r>
        <w:t xml:space="preserve"> </w:t>
      </w:r>
      <w:r>
        <w:rPr>
          <w:rFonts w:ascii="Arial" w:hAnsi="Arial" w:cs="Arial"/>
          <w:sz w:val="16"/>
          <w:szCs w:val="16"/>
        </w:rPr>
        <w:t>Предполагается, что EMJMD создадут совместно разработанную и полностью интегрированную учебную программу с общими процедурами поступления, например, совместные заявки студентов, отбор, прием и экзамен, а также с совместными механизмами обеспечения качества</w:t>
      </w:r>
    </w:p>
  </w:footnote>
  <w:footnote w:id="66">
    <w:p w:rsidR="00AD299F" w:rsidRDefault="00AD299F">
      <w:pPr>
        <w:pStyle w:val="af8"/>
      </w:pPr>
      <w:r>
        <w:rPr>
          <w:rStyle w:val="a9"/>
        </w:rPr>
        <w:footnoteRef/>
      </w:r>
      <w:r>
        <w:t xml:space="preserve"> </w:t>
      </w:r>
      <w:r>
        <w:rPr>
          <w:rFonts w:ascii="Arial" w:hAnsi="Arial" w:cs="Arial"/>
          <w:sz w:val="16"/>
          <w:szCs w:val="16"/>
        </w:rPr>
        <w:t>https://eacea.ec.europa.eu/erasmus-plus/actions/key-action-1-learning-mobility-individuals/erasmus-mundus-joint-master-degrees_en</w:t>
      </w:r>
    </w:p>
  </w:footnote>
  <w:footnote w:id="67">
    <w:p w:rsidR="00AD299F" w:rsidRDefault="00AD299F">
      <w:pPr>
        <w:pStyle w:val="af8"/>
      </w:pPr>
      <w:r>
        <w:rPr>
          <w:rStyle w:val="a9"/>
        </w:rPr>
        <w:footnoteRef/>
      </w:r>
      <w:r>
        <w:t xml:space="preserve"> </w:t>
      </w:r>
      <w:r>
        <w:rPr>
          <w:rFonts w:ascii="Arial" w:hAnsi="Arial" w:cs="Arial"/>
          <w:sz w:val="16"/>
          <w:szCs w:val="16"/>
        </w:rPr>
        <w:t>Это относится к общему числу финансируемых стипендий, в том числе к тем, которые предоставляются для одного или нескольких приоритетных регионов / стран мира.</w:t>
      </w:r>
    </w:p>
  </w:footnote>
  <w:footnote w:id="68">
    <w:p w:rsidR="00AD299F" w:rsidRDefault="00AD299F" w:rsidP="006E3ACC">
      <w:pPr>
        <w:pStyle w:val="footnotetext"/>
        <w:rPr>
          <w:rFonts w:ascii="Arial" w:hAnsi="Arial" w:cs="Arial"/>
          <w:sz w:val="16"/>
          <w:szCs w:val="16"/>
        </w:rPr>
      </w:pPr>
      <w:r>
        <w:rPr>
          <w:rStyle w:val="a9"/>
        </w:rPr>
        <w:footnoteRef/>
      </w:r>
      <w:r>
        <w:t xml:space="preserve"> </w:t>
      </w:r>
      <w:r>
        <w:rPr>
          <w:rFonts w:ascii="Arial" w:hAnsi="Arial" w:cs="Arial"/>
          <w:sz w:val="16"/>
          <w:szCs w:val="16"/>
        </w:rPr>
        <w:t>РЕГУЛИРОВАНИЕ (ЕС) № 233/2014 ЕВРОПЕЙСКОГО ПАРЛАМЕНТА И СОВЕТА от 11 марта 2014 года, устанавливающего механизм финансирования сотрудничества в целях развития на период 2014-2020 годов:</w:t>
      </w:r>
    </w:p>
    <w:p w:rsidR="00AD299F" w:rsidRDefault="00AD299F" w:rsidP="006E3ACC">
      <w:pPr>
        <w:pStyle w:val="af8"/>
      </w:pPr>
      <w:r>
        <w:rPr>
          <w:rFonts w:ascii="Arial" w:hAnsi="Arial" w:cs="Arial"/>
          <w:sz w:val="16"/>
          <w:szCs w:val="16"/>
        </w:rPr>
        <w:tab/>
        <w:t>http://eur-lex.europa.eu/LexUriServ/LexUriServ.do?uri=OJ:L:2014:077:0044:0076:EN:PDF</w:t>
      </w:r>
    </w:p>
  </w:footnote>
  <w:footnote w:id="69">
    <w:p w:rsidR="00AD299F" w:rsidRDefault="00AD299F">
      <w:pPr>
        <w:pStyle w:val="af8"/>
      </w:pPr>
      <w:r>
        <w:rPr>
          <w:rStyle w:val="a9"/>
        </w:rPr>
        <w:footnoteRef/>
      </w:r>
      <w:r>
        <w:t xml:space="preserve"> </w:t>
      </w:r>
      <w:r>
        <w:rPr>
          <w:rFonts w:ascii="Arial" w:hAnsi="Arial" w:cs="Arial"/>
          <w:sz w:val="16"/>
          <w:szCs w:val="16"/>
        </w:rPr>
        <w:t>РЕГУЛИРОВАНИЕ (ЕС) № 232/2014 ЕВРОПЕЙСКОГО ПАРЛАМЕНТА И СОВЕТА от 11 марта 2014 года, устанавливающего Европейский инструмент соседства: http://eur-lex.europa.eu/LexUriServ/LexUriServ.do?uri=OJ:L: 2014: 077: 0027: 0043: EN: PDF</w:t>
      </w:r>
    </w:p>
  </w:footnote>
  <w:footnote w:id="70">
    <w:p w:rsidR="00AD299F" w:rsidRPr="006E3ACC" w:rsidRDefault="00AD299F" w:rsidP="006E3ACC">
      <w:pPr>
        <w:pStyle w:val="footnotetext"/>
        <w:rPr>
          <w:rFonts w:ascii="Arial" w:hAnsi="Arial" w:cs="Arial"/>
          <w:sz w:val="16"/>
          <w:szCs w:val="16"/>
          <w:lang w:val="de-DE"/>
        </w:rPr>
      </w:pPr>
      <w:r>
        <w:rPr>
          <w:rStyle w:val="a9"/>
        </w:rPr>
        <w:footnoteRef/>
      </w:r>
      <w:r>
        <w:t xml:space="preserve"> </w:t>
      </w:r>
      <w:r>
        <w:rPr>
          <w:rFonts w:ascii="Arial" w:hAnsi="Arial" w:cs="Arial"/>
          <w:sz w:val="16"/>
          <w:szCs w:val="16"/>
        </w:rPr>
        <w:t>РЕГУЛИРОВАНИЕ (ЕС) № 234/2014 ЕВРОПЕЙСКОГО ПАРЛАМЕНТА И СОВЕТА от 11 марта 2014 года, устанавливающего Партнерский инструмент для сотрудничества с третьими странами:</w:t>
      </w:r>
      <w:r>
        <w:t xml:space="preserve">  </w:t>
      </w:r>
      <w:r>
        <w:rPr>
          <w:rFonts w:ascii="Arial" w:hAnsi="Arial" w:cs="Arial"/>
          <w:sz w:val="16"/>
          <w:szCs w:val="16"/>
          <w:lang w:val="de-DE"/>
        </w:rPr>
        <w:t>http://eur-lex.europa.eu/LexUriServ/LexUriServ.do?uri= OJ: L: 2014: 077: 0077: 0084: EN: PDF</w:t>
      </w:r>
    </w:p>
  </w:footnote>
  <w:footnote w:id="71">
    <w:p w:rsidR="00AD299F" w:rsidRDefault="00AD299F">
      <w:pPr>
        <w:pStyle w:val="af8"/>
      </w:pPr>
      <w:r>
        <w:rPr>
          <w:rStyle w:val="a9"/>
        </w:rPr>
        <w:footnoteRef/>
      </w:r>
      <w:r>
        <w:t xml:space="preserve"> </w:t>
      </w:r>
      <w:r>
        <w:rPr>
          <w:rFonts w:ascii="Arial" w:hAnsi="Arial" w:cs="Arial"/>
          <w:sz w:val="16"/>
          <w:szCs w:val="16"/>
        </w:rPr>
        <w:t>Афганистан, Бангладеш, Бутан, Камбоджа, Лаос, Мьянма, Непал</w:t>
      </w:r>
    </w:p>
  </w:footnote>
  <w:footnote w:id="72">
    <w:p w:rsidR="00AD299F" w:rsidRDefault="00AD299F">
      <w:pPr>
        <w:pStyle w:val="af8"/>
      </w:pPr>
      <w:r>
        <w:rPr>
          <w:rStyle w:val="a9"/>
        </w:rPr>
        <w:footnoteRef/>
      </w:r>
      <w:r>
        <w:t xml:space="preserve"> </w:t>
      </w:r>
      <w:r>
        <w:rPr>
          <w:rFonts w:ascii="Arial" w:hAnsi="Arial" w:cs="Arial"/>
          <w:sz w:val="16"/>
          <w:szCs w:val="16"/>
        </w:rPr>
        <w:t>Кыргызстан, Таджикистан, Узбекистан</w:t>
      </w:r>
    </w:p>
  </w:footnote>
  <w:footnote w:id="73">
    <w:p w:rsidR="00AD299F" w:rsidRDefault="00AD299F">
      <w:pPr>
        <w:pStyle w:val="af8"/>
      </w:pPr>
      <w:r>
        <w:rPr>
          <w:rStyle w:val="a9"/>
        </w:rPr>
        <w:footnoteRef/>
      </w:r>
      <w:r>
        <w:t xml:space="preserve"> </w:t>
      </w:r>
      <w:r>
        <w:rPr>
          <w:rFonts w:ascii="Arial" w:hAnsi="Arial" w:cs="Arial"/>
          <w:sz w:val="16"/>
          <w:szCs w:val="16"/>
        </w:rPr>
        <w:t>Боливия, Сальвадор, Гватемала, Гондурас, Никарагуа, Парагвай</w:t>
      </w:r>
    </w:p>
  </w:footnote>
  <w:footnote w:id="74">
    <w:p w:rsidR="00AD299F" w:rsidRDefault="00AD299F">
      <w:pPr>
        <w:pStyle w:val="af8"/>
      </w:pPr>
      <w:r>
        <w:rPr>
          <w:rStyle w:val="a9"/>
        </w:rPr>
        <w:footnoteRef/>
      </w:r>
      <w:r>
        <w:t xml:space="preserve"> </w:t>
      </w:r>
      <w:r>
        <w:rPr>
          <w:rFonts w:ascii="Arial" w:hAnsi="Arial" w:cs="Arial"/>
          <w:sz w:val="16"/>
          <w:szCs w:val="16"/>
        </w:rPr>
        <w:t>Расходы, понесенные ассоциированными партнерами, могут быть возмещены консорциумом EMJMD только из вклада ЕС в расходы на управление консорциумом (общая сумма).</w:t>
      </w:r>
    </w:p>
  </w:footnote>
  <w:footnote w:id="75">
    <w:p w:rsidR="00AD299F" w:rsidRDefault="00AD299F">
      <w:pPr>
        <w:pStyle w:val="af8"/>
      </w:pPr>
      <w:r>
        <w:rPr>
          <w:rStyle w:val="a9"/>
        </w:rPr>
        <w:footnoteRef/>
      </w:r>
      <w:r>
        <w:t xml:space="preserve"> </w:t>
      </w:r>
      <w:r>
        <w:rPr>
          <w:rFonts w:ascii="Arial" w:hAnsi="Arial" w:cs="Arial"/>
          <w:sz w:val="16"/>
          <w:szCs w:val="16"/>
        </w:rPr>
        <w:t>Студенты, которые не являются жителями и не занимались никакой  деятельностью (учеба, обучение или работа) более 12 месяцев в течение последних пяти лет в стране программы. Пятилетний контрольный период для этого 12-месячного правила рассчитывается в обратном порядке с момента подачи заявок, определенных консорциумами на получение стипендии студентам EMJMD.</w:t>
      </w:r>
    </w:p>
  </w:footnote>
  <w:footnote w:id="76">
    <w:p w:rsidR="00AD299F" w:rsidRDefault="00AD299F">
      <w:pPr>
        <w:pStyle w:val="af8"/>
      </w:pPr>
      <w:r>
        <w:rPr>
          <w:rStyle w:val="a9"/>
        </w:rPr>
        <w:footnoteRef/>
      </w:r>
      <w:r>
        <w:t xml:space="preserve"> </w:t>
      </w:r>
      <w:r>
        <w:rPr>
          <w:rFonts w:ascii="Arial" w:hAnsi="Arial" w:cs="Arial"/>
          <w:sz w:val="16"/>
          <w:szCs w:val="16"/>
        </w:rPr>
        <w:t>Теоретическая максимальная сумма получается путем применения максимальных ставок стипендий и ,предполагая, что проекту будет присуждено максимальное количество стипендий (например, 60 + 28).</w:t>
      </w:r>
    </w:p>
  </w:footnote>
  <w:footnote w:id="77">
    <w:p w:rsidR="00AD299F" w:rsidRDefault="00AD299F">
      <w:pPr>
        <w:pStyle w:val="af8"/>
      </w:pPr>
      <w:r>
        <w:rPr>
          <w:rStyle w:val="a9"/>
        </w:rPr>
        <w:footnoteRef/>
      </w:r>
      <w:r>
        <w:t xml:space="preserve"> </w:t>
      </w:r>
      <w:r>
        <w:rPr>
          <w:rFonts w:ascii="Arial" w:hAnsi="Arial" w:cs="Arial"/>
          <w:sz w:val="16"/>
          <w:szCs w:val="16"/>
        </w:rPr>
        <w:t>В случае неофициальной группы, один из членов группы берет на себя роль представителя и несет ответственность от имени всей группы.</w:t>
      </w:r>
    </w:p>
  </w:footnote>
  <w:footnote w:id="78">
    <w:p w:rsidR="00AD299F" w:rsidRDefault="00AD299F">
      <w:pPr>
        <w:pStyle w:val="af8"/>
      </w:pPr>
      <w:r>
        <w:rPr>
          <w:rStyle w:val="a9"/>
        </w:rPr>
        <w:footnoteRef/>
      </w:r>
      <w:r>
        <w:t xml:space="preserve"> </w:t>
      </w:r>
      <w:r>
        <w:rPr>
          <w:rFonts w:ascii="Arial" w:hAnsi="Arial" w:cs="Arial"/>
          <w:sz w:val="16"/>
          <w:szCs w:val="16"/>
        </w:rPr>
        <w:t>В зависимости от страны, в которой зарегистрирована школа, применяется конкретное определение правомочных школ для такого рода партнёрств. Определение и/или список правомочных школ публикуется на веб-сайте каждого национального агентства. Кроме того, пожалуйста, запомните, что система заключения договоров для Партнёрств обмена между школами отличается от других Стратегических Партнёрств и основывается на единоличном заявителе соглашения о предоставлении гранта. Для получения более подробной информации, пожалуйста обратитесь к Части С данного руководства или свяжитесь с Вашим национальным агентством.</w:t>
      </w:r>
    </w:p>
  </w:footnote>
  <w:footnote w:id="79">
    <w:p w:rsidR="00AD299F" w:rsidRDefault="00AD299F">
      <w:pPr>
        <w:pStyle w:val="af8"/>
      </w:pPr>
      <w:r>
        <w:rPr>
          <w:rStyle w:val="a9"/>
        </w:rPr>
        <w:footnoteRef/>
      </w:r>
      <w:r>
        <w:t xml:space="preserve"> </w:t>
      </w:r>
      <w:r>
        <w:rPr>
          <w:rFonts w:ascii="Arial" w:hAnsi="Arial" w:cs="Arial"/>
          <w:sz w:val="16"/>
          <w:szCs w:val="16"/>
        </w:rPr>
        <w:t>Места учреждений Европейского союза – Брюссель, Франкфурт, Люксембург, Страсбург и Гаага.</w:t>
      </w:r>
    </w:p>
  </w:footnote>
  <w:footnote w:id="80">
    <w:p w:rsidR="00AD299F" w:rsidRDefault="00AD299F">
      <w:pPr>
        <w:pStyle w:val="af8"/>
      </w:pPr>
      <w:r>
        <w:rPr>
          <w:rStyle w:val="a9"/>
        </w:rPr>
        <w:footnoteRef/>
      </w:r>
      <w:r>
        <w:t xml:space="preserve"> </w:t>
      </w:r>
      <w:r>
        <w:rPr>
          <w:rFonts w:ascii="Arial" w:hAnsi="Arial" w:cs="Arial"/>
          <w:sz w:val="16"/>
          <w:szCs w:val="16"/>
        </w:rPr>
        <w:t>Для конкретного формата «Партнёрство обмена между школами» применяются дополнительные критерии. Пожалуйста, смотрите раздел «Партнёрство обмена между школами».</w:t>
      </w:r>
    </w:p>
  </w:footnote>
  <w:footnote w:id="81">
    <w:p w:rsidR="00AD299F" w:rsidRDefault="00AD299F">
      <w:pPr>
        <w:pStyle w:val="af8"/>
      </w:pPr>
      <w:r>
        <w:rPr>
          <w:rStyle w:val="a9"/>
        </w:rPr>
        <w:footnoteRef/>
      </w:r>
      <w:r>
        <w:t xml:space="preserve"> </w:t>
      </w:r>
      <w:r>
        <w:rPr>
          <w:rFonts w:ascii="Arial" w:hAnsi="Arial" w:cs="Arial"/>
          <w:sz w:val="16"/>
          <w:szCs w:val="16"/>
        </w:rPr>
        <w:t>Пожалуйста, обратите внимание: школы под контролем национальных властей другой страны (например, французский лицей, немецкие школы, английские школы) подают заявки в Национальное Агентство той страны, под чьим контролем находятся.</w:t>
      </w:r>
    </w:p>
  </w:footnote>
  <w:footnote w:id="82">
    <w:p w:rsidR="00AD299F" w:rsidRDefault="00AD299F">
      <w:pPr>
        <w:pStyle w:val="af8"/>
      </w:pPr>
      <w:r>
        <w:rPr>
          <w:rStyle w:val="a9"/>
        </w:rPr>
        <w:footnoteRef/>
      </w:r>
      <w:r>
        <w:t xml:space="preserve"> </w:t>
      </w:r>
      <w:r>
        <w:rPr>
          <w:rFonts w:ascii="Arial" w:hAnsi="Arial" w:cs="Arial"/>
          <w:sz w:val="16"/>
          <w:szCs w:val="16"/>
        </w:rPr>
        <w:t>В сфере школьного образования, это включает в себя образовательный персонал, вмешивающийся в работу школ, такой как школьные контролеры, школьные консультанты, педагогические советчики, психологи и т.д.</w:t>
      </w:r>
      <w:r>
        <w:t xml:space="preserve">  </w:t>
      </w:r>
    </w:p>
  </w:footnote>
  <w:footnote w:id="83">
    <w:p w:rsidR="00AD299F" w:rsidRDefault="00AD299F">
      <w:pPr>
        <w:pStyle w:val="af8"/>
      </w:pPr>
      <w:r>
        <w:rPr>
          <w:rStyle w:val="a9"/>
        </w:rPr>
        <w:footnoteRef/>
      </w:r>
      <w:r>
        <w:t xml:space="preserve"> </w:t>
      </w:r>
      <w:r>
        <w:rPr>
          <w:rFonts w:ascii="Arial" w:hAnsi="Arial" w:cs="Arial"/>
          <w:sz w:val="16"/>
          <w:szCs w:val="16"/>
        </w:rPr>
        <w:t>Студенты высших учебных заведений должны быть зарегистрированы в участвующем вузе и зачислены на обучение, ведущее к общепризнанной степени или другой общепризнанной квалификации высшего образования, вплоть до доктората.</w:t>
      </w:r>
    </w:p>
  </w:footnote>
  <w:footnote w:id="84">
    <w:p w:rsidR="00AD299F" w:rsidRDefault="00AD299F">
      <w:r>
        <w:rPr>
          <w:rStyle w:val="a8"/>
        </w:rPr>
        <w:footnoteRef/>
      </w:r>
    </w:p>
    <w:p w:rsidR="00AD299F" w:rsidRDefault="00AD299F">
      <w:pPr>
        <w:pStyle w:val="footnotetext"/>
      </w:pPr>
      <w:r>
        <w:rPr>
          <w:rFonts w:ascii="Arial" w:hAnsi="Arial" w:cs="Arial"/>
          <w:sz w:val="16"/>
          <w:szCs w:val="16"/>
        </w:rPr>
        <w:tab/>
      </w:r>
      <w:r>
        <w:rPr>
          <w:rFonts w:ascii="Arial" w:hAnsi="Arial" w:cs="Arial"/>
          <w:sz w:val="16"/>
          <w:szCs w:val="16"/>
        </w:rPr>
        <w:t> В зависимости от страны, в которой зарегистрирована школа, для такого рода партнёрств применяется конкретное определение соответствующих школ. Определение и/или перечень соответствующих школ публикуется на веб-сайте каждого Национального Агентства. Для получения более подробной информации, пожалуйста, обратитесь к Части С данного руководства или свяжитесь с Вашим Национальным Агентством.</w:t>
      </w:r>
    </w:p>
  </w:footnote>
  <w:footnote w:id="85">
    <w:p w:rsidR="00AD299F" w:rsidRDefault="00AD299F">
      <w:pPr>
        <w:pStyle w:val="af8"/>
      </w:pPr>
      <w:r>
        <w:rPr>
          <w:rStyle w:val="a9"/>
        </w:rPr>
        <w:footnoteRef/>
      </w:r>
      <w:r>
        <w:t xml:space="preserve"> </w:t>
      </w:r>
      <w:r>
        <w:rPr>
          <w:rFonts w:ascii="Arial" w:hAnsi="Arial" w:cs="Arial"/>
          <w:sz w:val="16"/>
          <w:szCs w:val="16"/>
        </w:rPr>
        <w:t>Инициаторы проектов, подающие заявки на Транснациональные молодежные инициативы, должны зарегистрироваться в рамках Стратегических Партнёрств, поддерживающих обмен передовым опытом.</w:t>
      </w:r>
    </w:p>
  </w:footnote>
  <w:footnote w:id="86">
    <w:p w:rsidR="00AD299F" w:rsidRDefault="00AD299F" w:rsidP="00190C1E">
      <w:pPr>
        <w:pStyle w:val="af8"/>
      </w:pPr>
      <w:r>
        <w:rPr>
          <w:rStyle w:val="a9"/>
        </w:rPr>
        <w:footnoteRef/>
      </w:r>
      <w:r>
        <w:t xml:space="preserve"> </w:t>
      </w:r>
      <w:r w:rsidRPr="00457C00">
        <w:rPr>
          <w:rFonts w:ascii="Arial" w:hAnsi="Arial" w:cs="Arial"/>
          <w:sz w:val="16"/>
          <w:szCs w:val="16"/>
        </w:rPr>
        <w:t>Включая расходы, непосредственно связанные с нетрудоспособными участниками и сопровождающими их лицами, принимающими участие в транснациональной учебной, преподавательской и учебной деятельности. Может включать расходы, связанные с поездками и проживанием, если это обосновано и пока не требуется грант для участников посредством бюджетных категорий «Путешествие» и «Индивидуальная поддержка».</w:t>
      </w:r>
    </w:p>
  </w:footnote>
  <w:footnote w:id="87">
    <w:p w:rsidR="00AD299F" w:rsidRDefault="00AD299F" w:rsidP="00190C1E">
      <w:pPr>
        <w:pStyle w:val="af8"/>
      </w:pPr>
      <w:r>
        <w:rPr>
          <w:rStyle w:val="a9"/>
        </w:rPr>
        <w:footnoteRef/>
      </w:r>
      <w:r>
        <w:t xml:space="preserve"> </w:t>
      </w:r>
      <w:hyperlink r:id="rId3" w:history="1">
        <w:r w:rsidRPr="00457C00">
          <w:rPr>
            <w:rStyle w:val="a5"/>
            <w:rFonts w:ascii="Arial" w:hAnsi="Arial" w:cs="Arial"/>
            <w:color w:val="000000"/>
            <w:sz w:val="16"/>
            <w:szCs w:val="16"/>
          </w:rPr>
          <w:t>http://ec.europa.eu/programmes/erasmus-plus/resources/distance-calculator_en.htm</w:t>
        </w:r>
      </w:hyperlink>
    </w:p>
  </w:footnote>
  <w:footnote w:id="88">
    <w:p w:rsidR="00AD299F" w:rsidRDefault="00AD299F" w:rsidP="00190C1E">
      <w:pPr>
        <w:pStyle w:val="af8"/>
      </w:pPr>
      <w:r>
        <w:rPr>
          <w:rStyle w:val="a9"/>
        </w:rPr>
        <w:footnoteRef/>
      </w:r>
      <w:r>
        <w:t xml:space="preserve"> </w:t>
      </w:r>
      <w:r w:rsidRPr="00457C00">
        <w:rPr>
          <w:rStyle w:val="a5"/>
          <w:rFonts w:ascii="Arial" w:hAnsi="Arial" w:cs="Arial"/>
          <w:color w:val="000000"/>
          <w:sz w:val="16"/>
          <w:szCs w:val="16"/>
        </w:rPr>
        <w:t>Например, если человек из Мадрида (Испания) принимает участие в деятельности, проходящей в Риме (Италия), кандидат должен: а) рассчитать расстояние от Мадрида до Рима (1365,28 км); б) выбрать характерный диапазон протяженности пути (т.е. между 500 и 1999 км) и в) рассчитать грант ЕС, который обеспечит расхода на поездку участника из Мадрида в Рим и обратно (275 евро).</w:t>
      </w:r>
    </w:p>
  </w:footnote>
  <w:footnote w:id="89">
    <w:p w:rsidR="00AD299F" w:rsidRDefault="00AD299F" w:rsidP="00190C1E">
      <w:pPr>
        <w:pStyle w:val="af8"/>
      </w:pPr>
      <w:r>
        <w:rPr>
          <w:rStyle w:val="a9"/>
        </w:rPr>
        <w:footnoteRef/>
      </w:r>
      <w:r>
        <w:t xml:space="preserve"> </w:t>
      </w:r>
      <w:r w:rsidRPr="00457C00">
        <w:rPr>
          <w:rStyle w:val="a5"/>
          <w:rFonts w:ascii="Arial" w:hAnsi="Arial" w:cs="Arial"/>
          <w:color w:val="000000"/>
          <w:sz w:val="16"/>
          <w:szCs w:val="16"/>
        </w:rPr>
        <w:t>Сопровождающие лица имеют право на получение такой же суммы, независимо от краткосрочной или долгосрочной деятельности, в которой они принимают участие. В исключительных случаях, когда сопровождаемому лицу необходимо находиться за границей более 60-ти дней, дополнительные расходы на проживание после 60-го дня будут покрываться согласно разделу бюджета «Удовлетворение особых потребностей».</w:t>
      </w:r>
    </w:p>
  </w:footnote>
  <w:footnote w:id="90">
    <w:p w:rsidR="00AD299F" w:rsidRDefault="00AD299F">
      <w:r>
        <w:rPr>
          <w:rStyle w:val="a8"/>
        </w:rPr>
        <w:footnoteRef/>
      </w:r>
    </w:p>
    <w:p w:rsidR="00AD299F" w:rsidRDefault="00AD299F">
      <w:pPr>
        <w:pStyle w:val="footnotetext"/>
      </w:pPr>
      <w:r>
        <w:rPr>
          <w:rStyle w:val="footnotereference"/>
        </w:rPr>
        <w:tab/>
      </w:r>
      <w:r>
        <w:rPr>
          <w:rStyle w:val="footnotereference"/>
        </w:rPr>
        <w:t/>
      </w:r>
      <w:r>
        <w:t xml:space="preserve"> Когда речь идет о Высшем Образовании, расходы на персонал, нанятый факультетами Устава  Эразмус по высшему образованию аккредитованных университетов-бенефициаров, попадают под категорию расходов «Творческие инициативы».</w:t>
      </w:r>
    </w:p>
  </w:footnote>
  <w:footnote w:id="91">
    <w:p w:rsidR="00AD299F" w:rsidRDefault="00AD299F">
      <w:pPr>
        <w:pStyle w:val="af8"/>
      </w:pPr>
      <w:r>
        <w:rPr>
          <w:rStyle w:val="a9"/>
        </w:rPr>
        <w:footnoteRef/>
      </w:r>
      <w:r>
        <w:t xml:space="preserve"> </w:t>
      </w:r>
      <w:hyperlink r:id="rId4" w:history="1">
        <w:r>
          <w:rPr>
            <w:rStyle w:val="a5"/>
            <w:rFonts w:ascii="Arial" w:hAnsi="Arial" w:cs="Arial"/>
            <w:sz w:val="16"/>
            <w:szCs w:val="16"/>
          </w:rPr>
          <w:t>http://eur-lex.europa.eu/legal-content/EN/ALL/?uri=CELEX%3A32008H0506(01)</w:t>
        </w:r>
      </w:hyperlink>
    </w:p>
  </w:footnote>
  <w:footnote w:id="92">
    <w:p w:rsidR="00AD299F" w:rsidRDefault="00AD299F">
      <w:pPr>
        <w:pStyle w:val="af8"/>
      </w:pPr>
      <w:r>
        <w:rPr>
          <w:rStyle w:val="a9"/>
        </w:rPr>
        <w:footnoteRef/>
      </w:r>
      <w:r>
        <w:t xml:space="preserve"> </w:t>
      </w:r>
      <w:hyperlink r:id="rId5" w:history="1">
        <w:r>
          <w:rPr>
            <w:rStyle w:val="a5"/>
            <w:rFonts w:ascii="Arial" w:hAnsi="Arial" w:cs="Arial"/>
            <w:sz w:val="16"/>
            <w:szCs w:val="16"/>
          </w:rPr>
          <w:t>http://eur-lex.europa.eu/legal-content/EN/TXT/?qid=1473612465372&amp;uri=CELEX:32009H0708(02)</w:t>
        </w:r>
      </w:hyperlink>
    </w:p>
  </w:footnote>
  <w:footnote w:id="93">
    <w:p w:rsidR="00AD299F" w:rsidRDefault="00AD299F">
      <w:pPr>
        <w:pStyle w:val="af8"/>
      </w:pPr>
      <w:r>
        <w:rPr>
          <w:rStyle w:val="a9"/>
        </w:rPr>
        <w:footnoteRef/>
      </w:r>
      <w:r>
        <w:t xml:space="preserve"> </w:t>
      </w:r>
      <w:hyperlink r:id="rId6" w:history="1">
        <w:r>
          <w:rPr>
            <w:rStyle w:val="a5"/>
            <w:rFonts w:ascii="Arial" w:hAnsi="Arial" w:cs="Arial"/>
            <w:sz w:val="16"/>
            <w:szCs w:val="16"/>
          </w:rPr>
          <w:t>http://eur-lex.europa.eu/legal-content/EN/TXT/?qid=1473612641346&amp;uri=CELEX:32009H0708(01)</w:t>
        </w:r>
      </w:hyperlink>
    </w:p>
  </w:footnote>
  <w:footnote w:id="94">
    <w:p w:rsidR="00AD299F" w:rsidRDefault="00AD299F">
      <w:pPr>
        <w:pStyle w:val="af8"/>
      </w:pPr>
      <w:r>
        <w:rPr>
          <w:rStyle w:val="a9"/>
        </w:rPr>
        <w:footnoteRef/>
      </w:r>
      <w:r>
        <w:t xml:space="preserve"> </w:t>
      </w:r>
      <w:r>
        <w:rPr>
          <w:rStyle w:val="footnotereference"/>
          <w:rFonts w:ascii="Arial" w:hAnsi="Arial" w:cs="Arial"/>
          <w:sz w:val="16"/>
          <w:szCs w:val="16"/>
        </w:rPr>
        <w:t xml:space="preserve"> </w:t>
      </w:r>
      <w:hyperlink r:id="rId7" w:history="1">
        <w:r>
          <w:rPr>
            <w:rStyle w:val="a5"/>
            <w:rFonts w:ascii="Arial" w:hAnsi="Arial" w:cs="Arial"/>
            <w:sz w:val="16"/>
            <w:szCs w:val="16"/>
          </w:rPr>
          <w:t>http://eur-lex.europa.eu/legal-content/EN/TXT/?qid=1473612732264&amp;uri=CELEX:32004D2241</w:t>
        </w:r>
      </w:hyperlink>
    </w:p>
  </w:footnote>
  <w:footnote w:id="95">
    <w:p w:rsidR="00AD299F" w:rsidRDefault="00AD299F">
      <w:pPr>
        <w:pStyle w:val="af8"/>
      </w:pPr>
      <w:r>
        <w:rPr>
          <w:rStyle w:val="a9"/>
        </w:rPr>
        <w:footnoteRef/>
      </w:r>
      <w:r>
        <w:t xml:space="preserve"> </w:t>
      </w:r>
      <w:r>
        <w:rPr>
          <w:rStyle w:val="footnotereference"/>
          <w:rFonts w:ascii="Arial" w:hAnsi="Arial" w:cs="Arial"/>
          <w:sz w:val="16"/>
          <w:szCs w:val="16"/>
        </w:rPr>
        <w:t xml:space="preserve"> </w:t>
      </w:r>
      <w:hyperlink r:id="rId8" w:history="1">
        <w:r>
          <w:rPr>
            <w:rStyle w:val="a5"/>
            <w:rFonts w:ascii="Arial" w:hAnsi="Arial" w:cs="Arial"/>
            <w:sz w:val="16"/>
            <w:szCs w:val="16"/>
          </w:rPr>
          <w:t>https://ec.europa.eu/eures/public/homepage</w:t>
        </w:r>
      </w:hyperlink>
    </w:p>
  </w:footnote>
  <w:footnote w:id="96">
    <w:p w:rsidR="00AD299F" w:rsidRDefault="00AD299F">
      <w:pPr>
        <w:pStyle w:val="af8"/>
      </w:pPr>
      <w:r>
        <w:rPr>
          <w:rStyle w:val="a9"/>
        </w:rPr>
        <w:footnoteRef/>
      </w:r>
      <w:r>
        <w:t xml:space="preserve"> </w:t>
      </w:r>
      <w:hyperlink r:id="rId9" w:history="1">
        <w:r>
          <w:rPr>
            <w:rStyle w:val="a5"/>
            <w:rFonts w:ascii="Arial" w:hAnsi="Arial" w:cs="Arial"/>
            <w:sz w:val="16"/>
            <w:szCs w:val="16"/>
          </w:rPr>
          <w:t>https://ec.europa.eu/eures/public/en/opportunities</w:t>
        </w:r>
      </w:hyperlink>
    </w:p>
  </w:footnote>
  <w:footnote w:id="97">
    <w:p w:rsidR="00AD299F" w:rsidRDefault="00AD299F">
      <w:pPr>
        <w:pStyle w:val="af8"/>
      </w:pPr>
      <w:r>
        <w:rPr>
          <w:rStyle w:val="a9"/>
        </w:rPr>
        <w:footnoteRef/>
      </w:r>
      <w:r>
        <w:t xml:space="preserve"> </w:t>
      </w:r>
      <w:hyperlink r:id="rId10" w:history="1">
        <w:r>
          <w:rPr>
            <w:rStyle w:val="a5"/>
            <w:rFonts w:ascii="Arial" w:hAnsi="Arial" w:cs="Arial"/>
            <w:sz w:val="16"/>
            <w:szCs w:val="16"/>
          </w:rPr>
          <w:t>https://ec.europa.eu/esco/portal/home</w:t>
        </w:r>
      </w:hyperlink>
    </w:p>
  </w:footnote>
  <w:footnote w:id="98">
    <w:p w:rsidR="00AD299F" w:rsidRDefault="00AD299F">
      <w:pPr>
        <w:pStyle w:val="af8"/>
      </w:pPr>
      <w:r>
        <w:rPr>
          <w:rStyle w:val="a9"/>
        </w:rPr>
        <w:footnoteRef/>
      </w:r>
      <w:r>
        <w:t xml:space="preserve"> </w:t>
      </w:r>
      <w:hyperlink r:id="rId11" w:history="1">
        <w:r>
          <w:rPr>
            <w:rStyle w:val="a5"/>
            <w:rFonts w:ascii="Arial" w:hAnsi="Arial" w:cs="Arial"/>
            <w:sz w:val="16"/>
            <w:szCs w:val="16"/>
          </w:rPr>
          <w:t>https://eit.europa.eu/activities/innovation-communities</w:t>
        </w:r>
      </w:hyperlink>
    </w:p>
  </w:footnote>
  <w:footnote w:id="99">
    <w:p w:rsidR="00AD299F" w:rsidRDefault="00AD299F">
      <w:pPr>
        <w:pStyle w:val="af8"/>
      </w:pPr>
      <w:r>
        <w:rPr>
          <w:rStyle w:val="a9"/>
        </w:rPr>
        <w:footnoteRef/>
      </w:r>
      <w:r>
        <w:t xml:space="preserve"> </w:t>
      </w:r>
      <w:hyperlink r:id="rId12" w:history="1">
        <w:r>
          <w:rPr>
            <w:rStyle w:val="a5"/>
            <w:rFonts w:ascii="Arial" w:hAnsi="Arial" w:cs="Arial"/>
            <w:sz w:val="16"/>
            <w:szCs w:val="16"/>
          </w:rPr>
          <w:t>https://ec.europa.eu/programmes/erasmus-plus/opportunities-for-organisations/innovation-good-practices/sector-skills-alliances</w:t>
        </w:r>
      </w:hyperlink>
    </w:p>
  </w:footnote>
  <w:footnote w:id="100">
    <w:p w:rsidR="00AD299F" w:rsidRDefault="00AD299F">
      <w:pPr>
        <w:pStyle w:val="af8"/>
      </w:pPr>
      <w:r>
        <w:rPr>
          <w:rStyle w:val="a9"/>
        </w:rPr>
        <w:footnoteRef/>
      </w:r>
      <w:r>
        <w:t xml:space="preserve"> </w:t>
      </w:r>
      <w:r>
        <w:rPr>
          <w:rFonts w:ascii="Arial" w:hAnsi="Arial" w:cs="Arial"/>
          <w:sz w:val="16"/>
          <w:szCs w:val="16"/>
        </w:rPr>
        <w:t>Грантополучатель должен бесплатно опубликовать все образовательные материалы, созданные с использованием средств проекта Эразмус +, и по открытой лицензии.</w:t>
      </w:r>
    </w:p>
  </w:footnote>
  <w:footnote w:id="101">
    <w:p w:rsidR="00AD299F" w:rsidRDefault="00AD299F">
      <w:pPr>
        <w:pStyle w:val="af8"/>
      </w:pPr>
      <w:r>
        <w:rPr>
          <w:rStyle w:val="a9"/>
        </w:rPr>
        <w:footnoteRef/>
      </w:r>
      <w:r>
        <w:t xml:space="preserve"> </w:t>
      </w:r>
      <w:r>
        <w:rPr>
          <w:rFonts w:ascii="Arial" w:hAnsi="Arial" w:cs="Arial"/>
          <w:sz w:val="16"/>
          <w:szCs w:val="16"/>
        </w:rPr>
        <w:t>Способ, с помощью которого обладатель работы дает всем разрешение на совместное использование  и освоение ресурса.  Лицензия связана с каждым ресурсом.  Открытая лицензия не является передачей авторских прав или прав интеллектуальной собственности (ПИС) и выгоды.</w:t>
      </w:r>
    </w:p>
  </w:footnote>
  <w:footnote w:id="102">
    <w:p w:rsidR="00AD299F" w:rsidRDefault="00AD299F" w:rsidP="002C30DD">
      <w:pPr>
        <w:spacing w:after="0"/>
        <w:jc w:val="both"/>
      </w:pPr>
      <w:r>
        <w:rPr>
          <w:rStyle w:val="a9"/>
        </w:rPr>
        <w:footnoteRef/>
      </w:r>
      <w:r w:rsidRPr="009231F0">
        <w:t xml:space="preserve"> </w:t>
      </w:r>
      <w:hyperlink r:id="rId13" w:history="1">
        <w:r w:rsidRPr="00581273">
          <w:rPr>
            <w:rFonts w:ascii="Arial" w:hAnsi="Arial" w:cs="Arial"/>
            <w:sz w:val="16"/>
            <w:szCs w:val="16"/>
            <w:lang w:val="en-US"/>
          </w:rPr>
          <w:t>http</w:t>
        </w:r>
        <w:r w:rsidRPr="009231F0">
          <w:rPr>
            <w:rFonts w:ascii="Arial" w:hAnsi="Arial" w:cs="Arial"/>
            <w:sz w:val="16"/>
            <w:szCs w:val="16"/>
          </w:rPr>
          <w:t>://</w:t>
        </w:r>
        <w:r w:rsidRPr="00581273">
          <w:rPr>
            <w:rFonts w:ascii="Arial" w:hAnsi="Arial" w:cs="Arial"/>
            <w:sz w:val="16"/>
            <w:szCs w:val="16"/>
            <w:lang w:val="en-US"/>
          </w:rPr>
          <w:t>eur</w:t>
        </w:r>
        <w:r w:rsidRPr="009231F0">
          <w:rPr>
            <w:rFonts w:ascii="Arial" w:hAnsi="Arial" w:cs="Arial"/>
            <w:sz w:val="16"/>
            <w:szCs w:val="16"/>
          </w:rPr>
          <w:t>-</w:t>
        </w:r>
        <w:r w:rsidRPr="00581273">
          <w:rPr>
            <w:rFonts w:ascii="Arial" w:hAnsi="Arial" w:cs="Arial"/>
            <w:sz w:val="16"/>
            <w:szCs w:val="16"/>
            <w:lang w:val="en-US"/>
          </w:rPr>
          <w:t>lex</w:t>
        </w:r>
        <w:r w:rsidRPr="009231F0">
          <w:rPr>
            <w:rFonts w:ascii="Arial" w:hAnsi="Arial" w:cs="Arial"/>
            <w:sz w:val="16"/>
            <w:szCs w:val="16"/>
          </w:rPr>
          <w:t>.</w:t>
        </w:r>
        <w:r w:rsidRPr="00581273">
          <w:rPr>
            <w:rFonts w:ascii="Arial" w:hAnsi="Arial" w:cs="Arial"/>
            <w:sz w:val="16"/>
            <w:szCs w:val="16"/>
            <w:lang w:val="en-US"/>
          </w:rPr>
          <w:t>europa</w:t>
        </w:r>
        <w:r w:rsidRPr="009231F0">
          <w:rPr>
            <w:rFonts w:ascii="Arial" w:hAnsi="Arial" w:cs="Arial"/>
            <w:sz w:val="16"/>
            <w:szCs w:val="16"/>
          </w:rPr>
          <w:t>.</w:t>
        </w:r>
        <w:r w:rsidRPr="00581273">
          <w:rPr>
            <w:rFonts w:ascii="Arial" w:hAnsi="Arial" w:cs="Arial"/>
            <w:sz w:val="16"/>
            <w:szCs w:val="16"/>
            <w:lang w:val="en-US"/>
          </w:rPr>
          <w:t>eu</w:t>
        </w:r>
        <w:r w:rsidRPr="009231F0">
          <w:rPr>
            <w:rFonts w:ascii="Arial" w:hAnsi="Arial" w:cs="Arial"/>
            <w:sz w:val="16"/>
            <w:szCs w:val="16"/>
          </w:rPr>
          <w:t>/</w:t>
        </w:r>
        <w:r w:rsidRPr="00581273">
          <w:rPr>
            <w:rFonts w:ascii="Arial" w:hAnsi="Arial" w:cs="Arial"/>
            <w:sz w:val="16"/>
            <w:szCs w:val="16"/>
            <w:lang w:val="en-US"/>
          </w:rPr>
          <w:t>legal</w:t>
        </w:r>
        <w:r w:rsidRPr="009231F0">
          <w:rPr>
            <w:rFonts w:ascii="Arial" w:hAnsi="Arial" w:cs="Arial"/>
            <w:sz w:val="16"/>
            <w:szCs w:val="16"/>
          </w:rPr>
          <w:t>-</w:t>
        </w:r>
        <w:r w:rsidRPr="00581273">
          <w:rPr>
            <w:rFonts w:ascii="Arial" w:hAnsi="Arial" w:cs="Arial"/>
            <w:sz w:val="16"/>
            <w:szCs w:val="16"/>
            <w:lang w:val="en-US"/>
          </w:rPr>
          <w:t>content</w:t>
        </w:r>
        <w:r w:rsidRPr="009231F0">
          <w:rPr>
            <w:rFonts w:ascii="Arial" w:hAnsi="Arial" w:cs="Arial"/>
            <w:sz w:val="16"/>
            <w:szCs w:val="16"/>
          </w:rPr>
          <w:t>/</w:t>
        </w:r>
        <w:r w:rsidRPr="00581273">
          <w:rPr>
            <w:rFonts w:ascii="Arial" w:hAnsi="Arial" w:cs="Arial"/>
            <w:sz w:val="16"/>
            <w:szCs w:val="16"/>
            <w:lang w:val="en-US"/>
          </w:rPr>
          <w:t>en</w:t>
        </w:r>
        <w:r w:rsidRPr="009231F0">
          <w:rPr>
            <w:rFonts w:ascii="Arial" w:hAnsi="Arial" w:cs="Arial"/>
            <w:sz w:val="16"/>
            <w:szCs w:val="16"/>
          </w:rPr>
          <w:t>/</w:t>
        </w:r>
        <w:r w:rsidRPr="00581273">
          <w:rPr>
            <w:rFonts w:ascii="Arial" w:hAnsi="Arial" w:cs="Arial"/>
            <w:sz w:val="16"/>
            <w:szCs w:val="16"/>
            <w:lang w:val="en-US"/>
          </w:rPr>
          <w:t>txt</w:t>
        </w:r>
        <w:r w:rsidRPr="009231F0">
          <w:rPr>
            <w:rFonts w:ascii="Arial" w:hAnsi="Arial" w:cs="Arial"/>
            <w:sz w:val="16"/>
            <w:szCs w:val="16"/>
          </w:rPr>
          <w:t>/?</w:t>
        </w:r>
        <w:r w:rsidRPr="00581273">
          <w:rPr>
            <w:rFonts w:ascii="Arial" w:hAnsi="Arial" w:cs="Arial"/>
            <w:sz w:val="16"/>
            <w:szCs w:val="16"/>
            <w:lang w:val="en-US"/>
          </w:rPr>
          <w:t>uri</w:t>
        </w:r>
        <w:r w:rsidRPr="009231F0">
          <w:rPr>
            <w:rFonts w:ascii="Arial" w:hAnsi="Arial" w:cs="Arial"/>
            <w:sz w:val="16"/>
            <w:szCs w:val="16"/>
          </w:rPr>
          <w:t>=</w:t>
        </w:r>
        <w:r w:rsidRPr="00581273">
          <w:rPr>
            <w:rFonts w:ascii="Arial" w:hAnsi="Arial" w:cs="Arial"/>
            <w:sz w:val="16"/>
            <w:szCs w:val="16"/>
            <w:lang w:val="en-US"/>
          </w:rPr>
          <w:t>celex</w:t>
        </w:r>
        <w:r w:rsidRPr="009231F0">
          <w:rPr>
            <w:rFonts w:ascii="Arial" w:hAnsi="Arial" w:cs="Arial"/>
            <w:sz w:val="16"/>
            <w:szCs w:val="16"/>
          </w:rPr>
          <w:t>:52011</w:t>
        </w:r>
        <w:r w:rsidRPr="00581273">
          <w:rPr>
            <w:rFonts w:ascii="Arial" w:hAnsi="Arial" w:cs="Arial"/>
            <w:sz w:val="16"/>
            <w:szCs w:val="16"/>
            <w:lang w:val="en-US"/>
          </w:rPr>
          <w:t>dc</w:t>
        </w:r>
        <w:r w:rsidRPr="009231F0">
          <w:rPr>
            <w:rFonts w:ascii="Arial" w:hAnsi="Arial" w:cs="Arial"/>
            <w:sz w:val="16"/>
            <w:szCs w:val="16"/>
          </w:rPr>
          <w:t>0112</w:t>
        </w:r>
      </w:hyperlink>
      <w:r w:rsidRPr="009231F0">
        <w:rPr>
          <w:rFonts w:ascii="Arial" w:hAnsi="Arial" w:cs="Arial"/>
          <w:sz w:val="16"/>
          <w:szCs w:val="16"/>
        </w:rPr>
        <w:t xml:space="preserve">              </w:t>
      </w:r>
    </w:p>
  </w:footnote>
  <w:footnote w:id="103">
    <w:p w:rsidR="00AD299F" w:rsidRDefault="00AD299F" w:rsidP="002C30DD">
      <w:pPr>
        <w:spacing w:after="0"/>
        <w:jc w:val="both"/>
      </w:pPr>
      <w:r>
        <w:rPr>
          <w:rStyle w:val="a9"/>
        </w:rPr>
        <w:footnoteRef/>
      </w:r>
      <w:r>
        <w:t xml:space="preserve"> </w:t>
      </w:r>
      <w:r w:rsidRPr="00581273">
        <w:rPr>
          <w:rFonts w:ascii="Arial" w:hAnsi="Arial" w:cs="Arial"/>
          <w:sz w:val="16"/>
          <w:szCs w:val="16"/>
        </w:rPr>
        <w:t xml:space="preserve">http://www.unfoldthefuture.eu/1              </w:t>
      </w:r>
      <w:r>
        <w:rPr>
          <w:rFonts w:ascii="Arial" w:hAnsi="Arial" w:cs="Arial"/>
          <w:sz w:val="16"/>
          <w:szCs w:val="16"/>
        </w:rPr>
        <w:t xml:space="preserve">                               </w:t>
      </w:r>
    </w:p>
  </w:footnote>
  <w:footnote w:id="104">
    <w:p w:rsidR="00AD299F" w:rsidRDefault="00AD299F" w:rsidP="002C30DD">
      <w:pPr>
        <w:spacing w:after="0"/>
        <w:jc w:val="both"/>
      </w:pPr>
      <w:r>
        <w:rPr>
          <w:rStyle w:val="a9"/>
        </w:rPr>
        <w:footnoteRef/>
      </w:r>
      <w:r w:rsidRPr="009231F0">
        <w:t xml:space="preserve"> </w:t>
      </w:r>
      <w:r w:rsidRPr="009231F0">
        <w:rPr>
          <w:rFonts w:ascii="Arial" w:hAnsi="Arial" w:cs="Arial"/>
          <w:sz w:val="16"/>
          <w:szCs w:val="16"/>
          <w:lang w:val="en-US"/>
        </w:rPr>
        <w:t>http</w:t>
      </w:r>
      <w:r w:rsidRPr="009231F0">
        <w:rPr>
          <w:rFonts w:ascii="Arial" w:hAnsi="Arial" w:cs="Arial"/>
          <w:sz w:val="16"/>
          <w:szCs w:val="16"/>
        </w:rPr>
        <w:t>://</w:t>
      </w:r>
      <w:r w:rsidRPr="009231F0">
        <w:rPr>
          <w:rFonts w:ascii="Arial" w:hAnsi="Arial" w:cs="Arial"/>
          <w:sz w:val="16"/>
          <w:szCs w:val="16"/>
          <w:lang w:val="en-US"/>
        </w:rPr>
        <w:t>eur</w:t>
      </w:r>
      <w:r w:rsidRPr="009231F0">
        <w:rPr>
          <w:rFonts w:ascii="Arial" w:hAnsi="Arial" w:cs="Arial"/>
          <w:sz w:val="16"/>
          <w:szCs w:val="16"/>
        </w:rPr>
        <w:t>-</w:t>
      </w:r>
      <w:r w:rsidRPr="009231F0">
        <w:rPr>
          <w:rFonts w:ascii="Arial" w:hAnsi="Arial" w:cs="Arial"/>
          <w:sz w:val="16"/>
          <w:szCs w:val="16"/>
          <w:lang w:val="en-US"/>
        </w:rPr>
        <w:t>lex</w:t>
      </w:r>
      <w:r w:rsidRPr="009231F0">
        <w:rPr>
          <w:rFonts w:ascii="Arial" w:hAnsi="Arial" w:cs="Arial"/>
          <w:sz w:val="16"/>
          <w:szCs w:val="16"/>
        </w:rPr>
        <w:t>.</w:t>
      </w:r>
      <w:r w:rsidRPr="009231F0">
        <w:rPr>
          <w:rFonts w:ascii="Arial" w:hAnsi="Arial" w:cs="Arial"/>
          <w:sz w:val="16"/>
          <w:szCs w:val="16"/>
          <w:lang w:val="en-US"/>
        </w:rPr>
        <w:t>europa</w:t>
      </w:r>
      <w:r w:rsidRPr="009231F0">
        <w:rPr>
          <w:rFonts w:ascii="Arial" w:hAnsi="Arial" w:cs="Arial"/>
          <w:sz w:val="16"/>
          <w:szCs w:val="16"/>
        </w:rPr>
        <w:t>.</w:t>
      </w:r>
      <w:r w:rsidRPr="009231F0">
        <w:rPr>
          <w:rFonts w:ascii="Arial" w:hAnsi="Arial" w:cs="Arial"/>
          <w:sz w:val="16"/>
          <w:szCs w:val="16"/>
          <w:lang w:val="en-US"/>
        </w:rPr>
        <w:t>eu</w:t>
      </w:r>
      <w:r w:rsidRPr="009231F0">
        <w:rPr>
          <w:rFonts w:ascii="Arial" w:hAnsi="Arial" w:cs="Arial"/>
          <w:sz w:val="16"/>
          <w:szCs w:val="16"/>
        </w:rPr>
        <w:t>/</w:t>
      </w:r>
      <w:r w:rsidRPr="009231F0">
        <w:rPr>
          <w:rFonts w:ascii="Arial" w:hAnsi="Arial" w:cs="Arial"/>
          <w:sz w:val="16"/>
          <w:szCs w:val="16"/>
          <w:lang w:val="en-US"/>
        </w:rPr>
        <w:t>legal</w:t>
      </w:r>
      <w:r w:rsidRPr="009231F0">
        <w:rPr>
          <w:rFonts w:ascii="Arial" w:hAnsi="Arial" w:cs="Arial"/>
          <w:sz w:val="16"/>
          <w:szCs w:val="16"/>
        </w:rPr>
        <w:t>-</w:t>
      </w:r>
      <w:r w:rsidRPr="009231F0">
        <w:rPr>
          <w:rFonts w:ascii="Arial" w:hAnsi="Arial" w:cs="Arial"/>
          <w:sz w:val="16"/>
          <w:szCs w:val="16"/>
          <w:lang w:val="en-US"/>
        </w:rPr>
        <w:t>content</w:t>
      </w:r>
      <w:r w:rsidRPr="009231F0">
        <w:rPr>
          <w:rFonts w:ascii="Arial" w:hAnsi="Arial" w:cs="Arial"/>
          <w:sz w:val="16"/>
          <w:szCs w:val="16"/>
        </w:rPr>
        <w:t>/</w:t>
      </w:r>
      <w:r w:rsidRPr="009231F0">
        <w:rPr>
          <w:rFonts w:ascii="Arial" w:hAnsi="Arial" w:cs="Arial"/>
          <w:sz w:val="16"/>
          <w:szCs w:val="16"/>
          <w:lang w:val="en-US"/>
        </w:rPr>
        <w:t>fr</w:t>
      </w:r>
      <w:r w:rsidRPr="009231F0">
        <w:rPr>
          <w:rFonts w:ascii="Arial" w:hAnsi="Arial" w:cs="Arial"/>
          <w:sz w:val="16"/>
          <w:szCs w:val="16"/>
        </w:rPr>
        <w:t>/</w:t>
      </w:r>
      <w:r w:rsidRPr="009231F0">
        <w:rPr>
          <w:rFonts w:ascii="Arial" w:hAnsi="Arial" w:cs="Arial"/>
          <w:sz w:val="16"/>
          <w:szCs w:val="16"/>
          <w:lang w:val="en-US"/>
        </w:rPr>
        <w:t>txt</w:t>
      </w:r>
      <w:r w:rsidRPr="009231F0">
        <w:rPr>
          <w:rFonts w:ascii="Arial" w:hAnsi="Arial" w:cs="Arial"/>
          <w:sz w:val="16"/>
          <w:szCs w:val="16"/>
        </w:rPr>
        <w:t>/?</w:t>
      </w:r>
      <w:r w:rsidRPr="009231F0">
        <w:rPr>
          <w:rFonts w:ascii="Arial" w:hAnsi="Arial" w:cs="Arial"/>
          <w:sz w:val="16"/>
          <w:szCs w:val="16"/>
          <w:lang w:val="en-US"/>
        </w:rPr>
        <w:t>uri</w:t>
      </w:r>
      <w:r w:rsidRPr="009231F0">
        <w:rPr>
          <w:rFonts w:ascii="Arial" w:hAnsi="Arial" w:cs="Arial"/>
          <w:sz w:val="16"/>
          <w:szCs w:val="16"/>
        </w:rPr>
        <w:t>=</w:t>
      </w:r>
      <w:r w:rsidRPr="009231F0">
        <w:rPr>
          <w:rFonts w:ascii="Arial" w:hAnsi="Arial" w:cs="Arial"/>
          <w:sz w:val="16"/>
          <w:szCs w:val="16"/>
          <w:lang w:val="en-US"/>
        </w:rPr>
        <w:t>celex</w:t>
      </w:r>
      <w:r w:rsidRPr="009231F0">
        <w:rPr>
          <w:rFonts w:ascii="Arial" w:hAnsi="Arial" w:cs="Arial"/>
          <w:sz w:val="16"/>
          <w:szCs w:val="16"/>
        </w:rPr>
        <w:t>:52013</w:t>
      </w:r>
      <w:r w:rsidRPr="009231F0">
        <w:rPr>
          <w:rFonts w:ascii="Arial" w:hAnsi="Arial" w:cs="Arial"/>
          <w:sz w:val="16"/>
          <w:szCs w:val="16"/>
          <w:lang w:val="en-US"/>
        </w:rPr>
        <w:t>sc</w:t>
      </w:r>
      <w:r w:rsidRPr="009231F0">
        <w:rPr>
          <w:rFonts w:ascii="Arial" w:hAnsi="Arial" w:cs="Arial"/>
          <w:sz w:val="16"/>
          <w:szCs w:val="16"/>
        </w:rPr>
        <w:t xml:space="preserve">0343                     </w:t>
      </w:r>
    </w:p>
  </w:footnote>
  <w:footnote w:id="105">
    <w:p w:rsidR="00AD299F" w:rsidRDefault="00AD299F" w:rsidP="002C30DD">
      <w:pPr>
        <w:spacing w:after="0"/>
        <w:jc w:val="both"/>
      </w:pPr>
      <w:r>
        <w:rPr>
          <w:rStyle w:val="a9"/>
        </w:rPr>
        <w:footnoteRef/>
      </w:r>
      <w:r w:rsidRPr="009231F0">
        <w:t xml:space="preserve"> </w:t>
      </w:r>
      <w:r w:rsidRPr="009231F0">
        <w:rPr>
          <w:rFonts w:ascii="Arial" w:hAnsi="Arial" w:cs="Arial"/>
          <w:sz w:val="16"/>
          <w:szCs w:val="16"/>
          <w:lang w:val="en-US"/>
        </w:rPr>
        <w:t>http</w:t>
      </w:r>
      <w:r w:rsidRPr="009231F0">
        <w:rPr>
          <w:rFonts w:ascii="Arial" w:hAnsi="Arial" w:cs="Arial"/>
          <w:sz w:val="16"/>
          <w:szCs w:val="16"/>
        </w:rPr>
        <w:t>://</w:t>
      </w:r>
      <w:r w:rsidRPr="009231F0">
        <w:rPr>
          <w:rFonts w:ascii="Arial" w:hAnsi="Arial" w:cs="Arial"/>
          <w:sz w:val="16"/>
          <w:szCs w:val="16"/>
          <w:lang w:val="en-US"/>
        </w:rPr>
        <w:t>www</w:t>
      </w:r>
      <w:r w:rsidRPr="009231F0">
        <w:rPr>
          <w:rFonts w:ascii="Arial" w:hAnsi="Arial" w:cs="Arial"/>
          <w:sz w:val="16"/>
          <w:szCs w:val="16"/>
        </w:rPr>
        <w:t>.</w:t>
      </w:r>
      <w:r w:rsidRPr="009231F0">
        <w:rPr>
          <w:rFonts w:ascii="Arial" w:hAnsi="Arial" w:cs="Arial"/>
          <w:sz w:val="16"/>
          <w:szCs w:val="16"/>
          <w:lang w:val="en-US"/>
        </w:rPr>
        <w:t>cepi</w:t>
      </w:r>
      <w:r w:rsidRPr="009231F0">
        <w:rPr>
          <w:rFonts w:ascii="Arial" w:hAnsi="Arial" w:cs="Arial"/>
          <w:sz w:val="16"/>
          <w:szCs w:val="16"/>
        </w:rPr>
        <w:t>.</w:t>
      </w:r>
      <w:r w:rsidRPr="009231F0">
        <w:rPr>
          <w:rFonts w:ascii="Arial" w:hAnsi="Arial" w:cs="Arial"/>
          <w:sz w:val="16"/>
          <w:szCs w:val="16"/>
          <w:lang w:val="en-US"/>
        </w:rPr>
        <w:t>org</w:t>
      </w:r>
      <w:r w:rsidRPr="009231F0">
        <w:rPr>
          <w:rFonts w:ascii="Arial" w:hAnsi="Arial" w:cs="Arial"/>
          <w:sz w:val="16"/>
          <w:szCs w:val="16"/>
        </w:rPr>
        <w:t>/</w:t>
      </w:r>
      <w:r w:rsidRPr="009231F0">
        <w:rPr>
          <w:rFonts w:ascii="Arial" w:hAnsi="Arial" w:cs="Arial"/>
          <w:sz w:val="16"/>
          <w:szCs w:val="16"/>
          <w:lang w:val="en-US"/>
        </w:rPr>
        <w:t>node</w:t>
      </w:r>
      <w:r w:rsidRPr="009231F0">
        <w:rPr>
          <w:rFonts w:ascii="Arial" w:hAnsi="Arial" w:cs="Arial"/>
          <w:sz w:val="16"/>
          <w:szCs w:val="16"/>
        </w:rPr>
        <w:t xml:space="preserve">/20917                                                             </w:t>
      </w:r>
    </w:p>
  </w:footnote>
  <w:footnote w:id="106">
    <w:p w:rsidR="00AD299F" w:rsidRDefault="00AD299F" w:rsidP="002C30DD">
      <w:pPr>
        <w:spacing w:after="0"/>
        <w:jc w:val="both"/>
      </w:pPr>
      <w:r>
        <w:rPr>
          <w:rStyle w:val="a9"/>
        </w:rPr>
        <w:footnoteRef/>
      </w:r>
      <w:r>
        <w:t xml:space="preserve"> </w:t>
      </w:r>
      <w:hyperlink r:id="rId14" w:history="1">
        <w:r w:rsidRPr="00581273">
          <w:rPr>
            <w:rFonts w:ascii="Arial" w:hAnsi="Arial" w:cs="Arial"/>
            <w:sz w:val="16"/>
            <w:szCs w:val="16"/>
          </w:rPr>
          <w:t>https://ec.europa.eu/energy/en/news/commission-propose-new-rules-consumer-centred-clean-energy-transition</w:t>
        </w:r>
      </w:hyperlink>
      <w:r>
        <w:rPr>
          <w:rFonts w:ascii="Arial" w:hAnsi="Arial" w:cs="Arial"/>
          <w:sz w:val="16"/>
          <w:szCs w:val="16"/>
        </w:rPr>
        <w:t xml:space="preserve">.  </w:t>
      </w:r>
    </w:p>
  </w:footnote>
  <w:footnote w:id="107">
    <w:p w:rsidR="00AD299F" w:rsidRDefault="00AD299F" w:rsidP="002C30DD">
      <w:pPr>
        <w:spacing w:after="0"/>
        <w:jc w:val="both"/>
      </w:pPr>
      <w:r>
        <w:rPr>
          <w:rStyle w:val="a9"/>
        </w:rPr>
        <w:footnoteRef/>
      </w:r>
      <w:r>
        <w:t xml:space="preserve"> </w:t>
      </w:r>
      <w:r w:rsidRPr="00581273">
        <w:rPr>
          <w:rFonts w:ascii="Arial" w:hAnsi="Arial" w:cs="Arial"/>
          <w:sz w:val="16"/>
          <w:szCs w:val="16"/>
        </w:rPr>
        <w:t xml:space="preserve">Рамочная стратегия для устойчивого энергетического союза с перспективным климатом, сообщение Комиссии, COM (2015) 80 final, 25. См. дополнительную информацию по адресу: https://ec.europa.eu/commission/priorities/energy-union  -and-climate_ru               </w:t>
      </w:r>
      <w:r>
        <w:rPr>
          <w:rFonts w:ascii="Arial" w:hAnsi="Arial" w:cs="Arial"/>
          <w:sz w:val="16"/>
          <w:szCs w:val="16"/>
        </w:rPr>
        <w:t xml:space="preserve">  </w:t>
      </w:r>
    </w:p>
  </w:footnote>
  <w:footnote w:id="108">
    <w:p w:rsidR="00AD299F" w:rsidRDefault="00AD299F" w:rsidP="002C30DD">
      <w:pPr>
        <w:pStyle w:val="af8"/>
      </w:pPr>
      <w:r>
        <w:rPr>
          <w:rStyle w:val="a9"/>
        </w:rPr>
        <w:footnoteRef/>
      </w:r>
      <w:r>
        <w:t xml:space="preserve"> </w:t>
      </w:r>
      <w:r w:rsidRPr="00581273">
        <w:rPr>
          <w:rFonts w:ascii="Arial" w:hAnsi="Arial" w:cs="Arial"/>
          <w:sz w:val="16"/>
          <w:szCs w:val="16"/>
        </w:rPr>
        <w:t xml:space="preserve">Стратегия ЕС по вопросам отопления и охлаждения, сообщение Комиссии, COM (2016) 51 final, 16.2.2016.                                                                                            </w:t>
      </w:r>
    </w:p>
  </w:footnote>
  <w:footnote w:id="109">
    <w:p w:rsidR="00AD299F" w:rsidRDefault="00AD299F" w:rsidP="002C30DD">
      <w:pPr>
        <w:spacing w:after="0"/>
        <w:jc w:val="both"/>
      </w:pPr>
      <w:r>
        <w:rPr>
          <w:rStyle w:val="a9"/>
        </w:rPr>
        <w:footnoteRef/>
      </w:r>
      <w:r>
        <w:t xml:space="preserve"> </w:t>
      </w:r>
      <w:hyperlink r:id="rId15" w:history="1">
        <w:r w:rsidRPr="00581273">
          <w:rPr>
            <w:rFonts w:ascii="Arial" w:hAnsi="Arial" w:cs="Arial"/>
            <w:sz w:val="16"/>
            <w:szCs w:val="16"/>
          </w:rPr>
          <w:t>https://ec.europa.eu/programmes/horizon2020/en/h2020-section/secure-clean-and-efficient-energy</w:t>
        </w:r>
      </w:hyperlink>
    </w:p>
  </w:footnote>
  <w:footnote w:id="110">
    <w:p w:rsidR="00AD299F" w:rsidRDefault="00AD299F" w:rsidP="002C30DD">
      <w:pPr>
        <w:pStyle w:val="af8"/>
      </w:pPr>
      <w:r>
        <w:rPr>
          <w:rStyle w:val="a9"/>
        </w:rPr>
        <w:footnoteRef/>
      </w:r>
      <w:r>
        <w:t xml:space="preserve"> </w:t>
      </w:r>
      <w:r w:rsidRPr="00581273">
        <w:rPr>
          <w:rFonts w:ascii="Arial" w:hAnsi="Arial" w:cs="Arial"/>
          <w:sz w:val="16"/>
          <w:szCs w:val="16"/>
        </w:rPr>
        <w:t>Директива 2009/28 / EC о содействии использования энергии из возобновляемых источников, OJ L 140, 5.6.2009</w:t>
      </w:r>
    </w:p>
  </w:footnote>
  <w:footnote w:id="111">
    <w:p w:rsidR="00AD299F" w:rsidRDefault="00AD299F" w:rsidP="002C30DD">
      <w:pPr>
        <w:pStyle w:val="af8"/>
      </w:pPr>
      <w:r>
        <w:rPr>
          <w:rStyle w:val="a9"/>
        </w:rPr>
        <w:footnoteRef/>
      </w:r>
      <w:r w:rsidRPr="00C44481">
        <w:rPr>
          <w:rFonts w:ascii="Arial" w:hAnsi="Arial" w:cs="Arial"/>
          <w:sz w:val="16"/>
          <w:szCs w:val="16"/>
        </w:rPr>
        <w:t xml:space="preserve">  </w:t>
      </w:r>
      <w:r w:rsidRPr="00581273">
        <w:rPr>
          <w:rFonts w:ascii="Arial" w:hAnsi="Arial" w:cs="Arial"/>
          <w:sz w:val="16"/>
          <w:szCs w:val="16"/>
        </w:rPr>
        <w:t>Предложение</w:t>
      </w:r>
      <w:r w:rsidRPr="00C44481">
        <w:rPr>
          <w:rFonts w:ascii="Arial" w:hAnsi="Arial" w:cs="Arial"/>
          <w:sz w:val="16"/>
          <w:szCs w:val="16"/>
        </w:rPr>
        <w:t xml:space="preserve"> </w:t>
      </w:r>
      <w:r w:rsidRPr="00581273">
        <w:rPr>
          <w:rFonts w:ascii="Arial" w:hAnsi="Arial" w:cs="Arial"/>
          <w:sz w:val="16"/>
          <w:szCs w:val="16"/>
        </w:rPr>
        <w:t>о</w:t>
      </w:r>
      <w:r w:rsidRPr="00C44481">
        <w:rPr>
          <w:rFonts w:ascii="Arial" w:hAnsi="Arial" w:cs="Arial"/>
          <w:sz w:val="16"/>
          <w:szCs w:val="16"/>
        </w:rPr>
        <w:t xml:space="preserve"> </w:t>
      </w:r>
      <w:r w:rsidRPr="00581273">
        <w:rPr>
          <w:rFonts w:ascii="Arial" w:hAnsi="Arial" w:cs="Arial"/>
          <w:sz w:val="16"/>
          <w:szCs w:val="16"/>
        </w:rPr>
        <w:t>директиве</w:t>
      </w:r>
      <w:r w:rsidRPr="00C44481">
        <w:rPr>
          <w:rFonts w:ascii="Arial" w:hAnsi="Arial" w:cs="Arial"/>
          <w:sz w:val="16"/>
          <w:szCs w:val="16"/>
        </w:rPr>
        <w:t xml:space="preserve"> </w:t>
      </w:r>
      <w:r>
        <w:rPr>
          <w:rFonts w:ascii="Arial" w:hAnsi="Arial" w:cs="Arial"/>
          <w:sz w:val="16"/>
          <w:szCs w:val="16"/>
        </w:rPr>
        <w:t>О</w:t>
      </w:r>
      <w:r w:rsidRPr="00C44481">
        <w:rPr>
          <w:rFonts w:ascii="Arial" w:hAnsi="Arial" w:cs="Arial"/>
          <w:sz w:val="16"/>
          <w:szCs w:val="16"/>
        </w:rPr>
        <w:t xml:space="preserve"> </w:t>
      </w:r>
      <w:r>
        <w:rPr>
          <w:rFonts w:ascii="Arial" w:hAnsi="Arial" w:cs="Arial"/>
          <w:sz w:val="16"/>
          <w:szCs w:val="16"/>
        </w:rPr>
        <w:t>продвижении</w:t>
      </w:r>
      <w:r w:rsidRPr="00C44481">
        <w:rPr>
          <w:rFonts w:ascii="Arial" w:hAnsi="Arial" w:cs="Arial"/>
          <w:sz w:val="16"/>
          <w:szCs w:val="16"/>
        </w:rPr>
        <w:t xml:space="preserve"> </w:t>
      </w:r>
      <w:r>
        <w:rPr>
          <w:rFonts w:ascii="Arial" w:hAnsi="Arial" w:cs="Arial"/>
          <w:sz w:val="16"/>
          <w:szCs w:val="16"/>
        </w:rPr>
        <w:t xml:space="preserve">использования энергии из возобновляемых источников </w:t>
      </w:r>
      <w:r w:rsidRPr="00C44481">
        <w:rPr>
          <w:rFonts w:ascii="Arial" w:hAnsi="Arial" w:cs="Arial"/>
          <w:sz w:val="16"/>
          <w:szCs w:val="16"/>
        </w:rPr>
        <w:t>(</w:t>
      </w:r>
      <w:r>
        <w:rPr>
          <w:rFonts w:ascii="Arial" w:hAnsi="Arial" w:cs="Arial"/>
          <w:sz w:val="16"/>
          <w:szCs w:val="16"/>
          <w:lang w:val="en-US"/>
        </w:rPr>
        <w:t>re</w:t>
      </w:r>
      <w:r w:rsidRPr="00C44481">
        <w:rPr>
          <w:rFonts w:ascii="Arial" w:hAnsi="Arial" w:cs="Arial"/>
          <w:sz w:val="16"/>
          <w:szCs w:val="16"/>
          <w:lang w:val="en-US"/>
        </w:rPr>
        <w:t>cast</w:t>
      </w:r>
      <w:r w:rsidRPr="00C44481">
        <w:rPr>
          <w:rFonts w:ascii="Arial" w:hAnsi="Arial" w:cs="Arial"/>
          <w:sz w:val="16"/>
          <w:szCs w:val="16"/>
        </w:rPr>
        <w:t xml:space="preserve">), </w:t>
      </w:r>
      <w:r w:rsidRPr="00C44481">
        <w:rPr>
          <w:rFonts w:ascii="Arial" w:hAnsi="Arial" w:cs="Arial"/>
          <w:sz w:val="16"/>
          <w:szCs w:val="16"/>
          <w:lang w:val="en-US"/>
        </w:rPr>
        <w:t>COM</w:t>
      </w:r>
      <w:r w:rsidRPr="00C44481">
        <w:rPr>
          <w:rFonts w:ascii="Arial" w:hAnsi="Arial" w:cs="Arial"/>
          <w:sz w:val="16"/>
          <w:szCs w:val="16"/>
        </w:rPr>
        <w:t xml:space="preserve">(2016) 767 </w:t>
      </w:r>
      <w:r w:rsidRPr="00C44481">
        <w:rPr>
          <w:rFonts w:ascii="Arial" w:hAnsi="Arial" w:cs="Arial"/>
          <w:sz w:val="16"/>
          <w:szCs w:val="16"/>
          <w:lang w:val="en-US"/>
        </w:rPr>
        <w:t>final</w:t>
      </w:r>
      <w:r w:rsidRPr="00C44481">
        <w:rPr>
          <w:rFonts w:ascii="Arial" w:hAnsi="Arial" w:cs="Arial"/>
          <w:sz w:val="16"/>
          <w:szCs w:val="16"/>
        </w:rPr>
        <w:t>/2, 23.2.2017</w:t>
      </w:r>
      <w:r w:rsidRPr="00C44481">
        <w:rPr>
          <w:rFonts w:ascii="Tahoma" w:hAnsi="Tahoma" w:cs="Tahoma"/>
          <w:sz w:val="14"/>
          <w:szCs w:val="14"/>
        </w:rPr>
        <w:t>.</w:t>
      </w:r>
      <w:r w:rsidRPr="00C44481">
        <w:rPr>
          <w:rFonts w:ascii="Arial" w:hAnsi="Arial" w:cs="Arial"/>
          <w:sz w:val="16"/>
          <w:szCs w:val="16"/>
        </w:rPr>
        <w:t xml:space="preserve">                                                                                                                                                           </w:t>
      </w:r>
    </w:p>
  </w:footnote>
  <w:footnote w:id="112">
    <w:p w:rsidR="00AD299F" w:rsidRDefault="00AD299F" w:rsidP="002C30DD">
      <w:pPr>
        <w:jc w:val="both"/>
      </w:pPr>
      <w:r>
        <w:rPr>
          <w:rStyle w:val="a9"/>
        </w:rPr>
        <w:footnoteRef/>
      </w:r>
      <w:r>
        <w:t xml:space="preserve"> </w:t>
      </w:r>
      <w:r w:rsidRPr="00581273">
        <w:rPr>
          <w:rFonts w:ascii="Arial" w:hAnsi="Arial" w:cs="Arial"/>
          <w:sz w:val="16"/>
          <w:szCs w:val="16"/>
        </w:rPr>
        <w:t xml:space="preserve">Директива 2012/27 / ЕС об энергоэффективности, OJ L 315, 14.11.2012                                        </w:t>
      </w:r>
    </w:p>
  </w:footnote>
  <w:footnote w:id="113">
    <w:p w:rsidR="00AD299F" w:rsidRDefault="00AD299F" w:rsidP="002C30DD">
      <w:pPr>
        <w:spacing w:after="0"/>
        <w:jc w:val="both"/>
      </w:pPr>
      <w:r>
        <w:rPr>
          <w:rStyle w:val="a9"/>
        </w:rPr>
        <w:footnoteRef/>
      </w:r>
      <w:r>
        <w:t xml:space="preserve"> </w:t>
      </w:r>
      <w:r w:rsidRPr="00581273">
        <w:rPr>
          <w:rFonts w:ascii="Arial" w:hAnsi="Arial" w:cs="Arial"/>
          <w:sz w:val="16"/>
          <w:szCs w:val="16"/>
        </w:rPr>
        <w:t>Предложение о директиве о внесении изменений в Директиву 2012/27 / ЕС об энергоэффективности, COM (2016) 761 final, 30.11.2016</w:t>
      </w:r>
    </w:p>
  </w:footnote>
  <w:footnote w:id="114">
    <w:p w:rsidR="00AD299F" w:rsidRDefault="00AD299F" w:rsidP="002C30DD">
      <w:pPr>
        <w:pStyle w:val="af8"/>
      </w:pPr>
      <w:r>
        <w:rPr>
          <w:rStyle w:val="a9"/>
        </w:rPr>
        <w:footnoteRef/>
      </w:r>
      <w:r w:rsidRPr="00581273">
        <w:rPr>
          <w:rFonts w:ascii="Arial" w:hAnsi="Arial" w:cs="Arial"/>
          <w:sz w:val="16"/>
          <w:szCs w:val="16"/>
        </w:rPr>
        <w:t xml:space="preserve">   Директива 2010/31 / ЕС об энергоэффективности зданий, OJ L 153, 18.6.2010                                                                                                                                                                                     </w:t>
      </w:r>
    </w:p>
  </w:footnote>
  <w:footnote w:id="115">
    <w:p w:rsidR="00AD299F" w:rsidRDefault="00AD299F" w:rsidP="002C30DD">
      <w:pPr>
        <w:pStyle w:val="af8"/>
      </w:pPr>
      <w:r>
        <w:rPr>
          <w:rStyle w:val="a9"/>
        </w:rPr>
        <w:footnoteRef/>
      </w:r>
      <w:r>
        <w:t xml:space="preserve"> </w:t>
      </w:r>
      <w:r w:rsidRPr="00581273">
        <w:rPr>
          <w:rFonts w:ascii="Arial" w:hAnsi="Arial" w:cs="Arial"/>
          <w:sz w:val="16"/>
          <w:szCs w:val="16"/>
        </w:rPr>
        <w:t>Предложение по Директиве о внесении изменений в Директиву 2010/31 / ЕС об энергоэффективности зданий, COM (2016) 765 final, 30.11.2016</w:t>
      </w:r>
    </w:p>
  </w:footnote>
  <w:footnote w:id="116">
    <w:p w:rsidR="00AD299F" w:rsidRDefault="00AD299F" w:rsidP="002C30DD">
      <w:pPr>
        <w:spacing w:after="0"/>
        <w:jc w:val="both"/>
      </w:pPr>
      <w:r>
        <w:rPr>
          <w:rStyle w:val="a9"/>
        </w:rPr>
        <w:footnoteRef/>
      </w:r>
      <w:r>
        <w:t xml:space="preserve"> </w:t>
      </w:r>
      <w:r w:rsidRPr="00581273">
        <w:rPr>
          <w:rFonts w:ascii="Arial" w:hAnsi="Arial" w:cs="Arial"/>
          <w:sz w:val="16"/>
          <w:szCs w:val="16"/>
        </w:rPr>
        <w:t xml:space="preserve">Ускорение инноваций в области чистой энергии, сообщение Комиссии, COM (2016) 763 final, 30.11.2016 </w:t>
      </w:r>
      <w:r>
        <w:rPr>
          <w:rFonts w:ascii="Arial" w:hAnsi="Arial" w:cs="Arial"/>
          <w:sz w:val="16"/>
          <w:szCs w:val="16"/>
        </w:rPr>
        <w:t xml:space="preserve">                               </w:t>
      </w:r>
    </w:p>
  </w:footnote>
  <w:footnote w:id="117">
    <w:p w:rsidR="00AD299F" w:rsidRDefault="00AD299F" w:rsidP="002C30DD">
      <w:pPr>
        <w:pStyle w:val="af8"/>
      </w:pPr>
      <w:r>
        <w:rPr>
          <w:rStyle w:val="a9"/>
        </w:rPr>
        <w:footnoteRef/>
      </w:r>
      <w:r>
        <w:t xml:space="preserve"> </w:t>
      </w:r>
      <w:r w:rsidRPr="00581273">
        <w:rPr>
          <w:rFonts w:ascii="Arial" w:hAnsi="Arial" w:cs="Arial"/>
          <w:sz w:val="16"/>
          <w:szCs w:val="16"/>
        </w:rPr>
        <w:t xml:space="preserve">Европейская стратегия мобильности с низким уровнем выбросов, сообщение Комиссии, COM (2016) 501 final, 20.7.2016                                                                                             </w:t>
      </w:r>
    </w:p>
  </w:footnote>
  <w:footnote w:id="118">
    <w:p w:rsidR="00AD299F" w:rsidRDefault="00AD299F" w:rsidP="002C30DD">
      <w:pPr>
        <w:pStyle w:val="af8"/>
      </w:pPr>
      <w:r>
        <w:rPr>
          <w:rStyle w:val="a9"/>
        </w:rPr>
        <w:footnoteRef/>
      </w:r>
      <w:r>
        <w:t xml:space="preserve"> </w:t>
      </w:r>
      <w:hyperlink r:id="rId16" w:history="1">
        <w:r w:rsidRPr="00581273">
          <w:rPr>
            <w:rFonts w:ascii="Arial" w:hAnsi="Arial" w:cs="Arial"/>
            <w:sz w:val="16"/>
            <w:szCs w:val="16"/>
          </w:rPr>
          <w:t>http://www.fch.europa.eu/</w:t>
        </w:r>
      </w:hyperlink>
    </w:p>
  </w:footnote>
  <w:footnote w:id="119">
    <w:p w:rsidR="00AD299F" w:rsidRDefault="00AD299F" w:rsidP="002C30DD">
      <w:pPr>
        <w:pStyle w:val="af8"/>
      </w:pPr>
      <w:r>
        <w:rPr>
          <w:rStyle w:val="a9"/>
        </w:rPr>
        <w:footnoteRef/>
      </w:r>
      <w:r>
        <w:t xml:space="preserve"> </w:t>
      </w:r>
      <w:r w:rsidRPr="00581273">
        <w:rPr>
          <w:rFonts w:ascii="Arial" w:hAnsi="Arial" w:cs="Arial"/>
          <w:sz w:val="16"/>
          <w:szCs w:val="16"/>
        </w:rPr>
        <w:t>http://www.buildup.eu/en/skills</w:t>
      </w:r>
    </w:p>
  </w:footnote>
  <w:footnote w:id="120">
    <w:p w:rsidR="00AD299F" w:rsidRPr="00634CE9" w:rsidRDefault="00AD299F" w:rsidP="00570A08">
      <w:pPr>
        <w:spacing w:after="0"/>
        <w:jc w:val="both"/>
        <w:rPr>
          <w:lang w:val="en-US"/>
        </w:rPr>
      </w:pPr>
      <w:r>
        <w:rPr>
          <w:rStyle w:val="a9"/>
        </w:rPr>
        <w:footnoteRef/>
      </w:r>
      <w:r w:rsidRPr="009406FA">
        <w:rPr>
          <w:lang w:val="en-US"/>
        </w:rPr>
        <w:t xml:space="preserve"> </w:t>
      </w:r>
      <w:hyperlink r:id="rId17" w:history="1">
        <w:r w:rsidRPr="009406FA">
          <w:rPr>
            <w:rStyle w:val="a5"/>
            <w:rFonts w:ascii="Arial" w:hAnsi="Arial" w:cs="Arial"/>
            <w:sz w:val="16"/>
            <w:szCs w:val="16"/>
            <w:lang w:val="en-US"/>
          </w:rPr>
          <w:t>HTTP://EUR-LEX.EUROPA.EU/LEGAL-CONTENT/EN/ALL/?URI=CELEX%3A32008H0506(010</w:t>
        </w:r>
      </w:hyperlink>
      <w:r w:rsidRPr="009406FA">
        <w:rPr>
          <w:rFonts w:ascii="Arial" w:hAnsi="Arial" w:cs="Arial"/>
          <w:sz w:val="16"/>
          <w:szCs w:val="16"/>
          <w:lang w:val="en-US"/>
        </w:rPr>
        <w:t xml:space="preserve">                                                           </w:t>
      </w:r>
    </w:p>
  </w:footnote>
  <w:footnote w:id="121">
    <w:p w:rsidR="00AD299F" w:rsidRPr="00634CE9" w:rsidRDefault="00AD299F" w:rsidP="00570A08">
      <w:pPr>
        <w:spacing w:after="0"/>
        <w:jc w:val="both"/>
        <w:rPr>
          <w:lang w:val="en-US"/>
        </w:rPr>
      </w:pPr>
      <w:r>
        <w:rPr>
          <w:rStyle w:val="a9"/>
        </w:rPr>
        <w:footnoteRef/>
      </w:r>
      <w:r w:rsidRPr="009406FA">
        <w:rPr>
          <w:lang w:val="en-US"/>
        </w:rPr>
        <w:t xml:space="preserve"> </w:t>
      </w:r>
      <w:hyperlink r:id="rId18" w:history="1">
        <w:r w:rsidRPr="009406FA">
          <w:rPr>
            <w:rStyle w:val="a5"/>
            <w:rFonts w:ascii="Arial" w:hAnsi="Arial" w:cs="Arial"/>
            <w:sz w:val="16"/>
            <w:szCs w:val="16"/>
            <w:lang w:val="en-US"/>
          </w:rPr>
          <w:t>HTTP://EUR-LEX.EUROPA.EU/LEGAL-CONTENT/EN/TXT/?QID=1473612465372&amp;URI=CELEX:32009H0708(02)</w:t>
        </w:r>
      </w:hyperlink>
      <w:r w:rsidRPr="009406FA">
        <w:rPr>
          <w:rFonts w:ascii="Arial" w:hAnsi="Arial" w:cs="Arial"/>
          <w:sz w:val="16"/>
          <w:szCs w:val="16"/>
          <w:lang w:val="en-US"/>
        </w:rPr>
        <w:t xml:space="preserve">                            </w:t>
      </w:r>
    </w:p>
  </w:footnote>
  <w:footnote w:id="122">
    <w:p w:rsidR="00AD299F" w:rsidRPr="00634CE9" w:rsidRDefault="00AD299F" w:rsidP="00570A08">
      <w:pPr>
        <w:spacing w:after="0"/>
        <w:jc w:val="both"/>
        <w:rPr>
          <w:lang w:val="en-US"/>
        </w:rPr>
      </w:pPr>
      <w:r>
        <w:rPr>
          <w:rStyle w:val="a9"/>
        </w:rPr>
        <w:footnoteRef/>
      </w:r>
      <w:r w:rsidRPr="009406FA">
        <w:rPr>
          <w:lang w:val="en-US"/>
        </w:rPr>
        <w:t xml:space="preserve"> </w:t>
      </w:r>
      <w:hyperlink r:id="rId19" w:history="1">
        <w:r w:rsidRPr="009406FA">
          <w:rPr>
            <w:rStyle w:val="a5"/>
            <w:rFonts w:ascii="Arial" w:hAnsi="Arial" w:cs="Arial"/>
            <w:sz w:val="16"/>
            <w:szCs w:val="16"/>
            <w:lang w:val="en-US"/>
          </w:rPr>
          <w:t>HTTP://EUR-LEX.EUROPA.EU/LEGAL-CONTENT/EN/TXT/?QID=1473612641346&amp;URI=CELEX:32009H0708(01)</w:t>
        </w:r>
      </w:hyperlink>
      <w:r w:rsidRPr="009406FA">
        <w:rPr>
          <w:rFonts w:ascii="Arial" w:hAnsi="Arial" w:cs="Arial"/>
          <w:sz w:val="16"/>
          <w:szCs w:val="16"/>
          <w:lang w:val="en-US"/>
        </w:rPr>
        <w:t xml:space="preserve">                                  </w:t>
      </w:r>
    </w:p>
  </w:footnote>
  <w:footnote w:id="123">
    <w:p w:rsidR="00AD299F" w:rsidRPr="00634CE9" w:rsidRDefault="00AD299F" w:rsidP="00570A08">
      <w:pPr>
        <w:spacing w:after="0"/>
        <w:jc w:val="both"/>
        <w:rPr>
          <w:lang w:val="en-US"/>
        </w:rPr>
      </w:pPr>
      <w:r>
        <w:rPr>
          <w:rStyle w:val="a9"/>
        </w:rPr>
        <w:footnoteRef/>
      </w:r>
      <w:r w:rsidRPr="009406FA">
        <w:rPr>
          <w:lang w:val="en-US"/>
        </w:rPr>
        <w:t xml:space="preserve"> </w:t>
      </w:r>
      <w:hyperlink r:id="rId20" w:history="1">
        <w:r w:rsidRPr="009406FA">
          <w:rPr>
            <w:rStyle w:val="a5"/>
            <w:rFonts w:ascii="Arial" w:hAnsi="Arial" w:cs="Arial"/>
            <w:sz w:val="16"/>
            <w:szCs w:val="16"/>
            <w:lang w:val="en-US"/>
          </w:rPr>
          <w:t>HTTP://EUR-LEX.EUROPA.EU/LEGAL-CONTENT/EN/TXT/?QID=1473612732264&amp;URI=CELEX:32004D2241</w:t>
        </w:r>
      </w:hyperlink>
      <w:r w:rsidRPr="009406FA">
        <w:rPr>
          <w:rFonts w:ascii="Arial" w:hAnsi="Arial" w:cs="Arial"/>
          <w:sz w:val="16"/>
          <w:szCs w:val="16"/>
          <w:lang w:val="en-US"/>
        </w:rPr>
        <w:t xml:space="preserve">                                   </w:t>
      </w:r>
    </w:p>
  </w:footnote>
  <w:footnote w:id="124">
    <w:p w:rsidR="00AD299F" w:rsidRPr="00634CE9" w:rsidRDefault="00AD299F" w:rsidP="00570A08">
      <w:pPr>
        <w:spacing w:after="0"/>
        <w:jc w:val="both"/>
        <w:rPr>
          <w:lang w:val="en-US"/>
        </w:rPr>
      </w:pPr>
      <w:r>
        <w:rPr>
          <w:rStyle w:val="a9"/>
        </w:rPr>
        <w:footnoteRef/>
      </w:r>
      <w:r w:rsidRPr="009406FA">
        <w:rPr>
          <w:lang w:val="en-US"/>
        </w:rPr>
        <w:t xml:space="preserve"> </w:t>
      </w:r>
      <w:hyperlink r:id="rId21" w:history="1">
        <w:r w:rsidRPr="009406FA">
          <w:rPr>
            <w:rStyle w:val="a5"/>
            <w:rFonts w:ascii="Arial" w:hAnsi="Arial" w:cs="Arial"/>
            <w:sz w:val="16"/>
            <w:szCs w:val="16"/>
            <w:lang w:val="en-US"/>
          </w:rPr>
          <w:t>HTTPS://EC.EUROPA.EU/EURES/PUBLIC/HOMEPAGE</w:t>
        </w:r>
      </w:hyperlink>
      <w:r w:rsidRPr="009406FA">
        <w:rPr>
          <w:rFonts w:ascii="Arial" w:hAnsi="Arial" w:cs="Arial"/>
          <w:sz w:val="16"/>
          <w:szCs w:val="16"/>
          <w:lang w:val="en-US"/>
        </w:rPr>
        <w:t xml:space="preserve">                                                                                                                                      </w:t>
      </w:r>
    </w:p>
  </w:footnote>
  <w:footnote w:id="125">
    <w:p w:rsidR="00AD299F" w:rsidRPr="00634CE9" w:rsidRDefault="00AD299F" w:rsidP="00570A08">
      <w:pPr>
        <w:spacing w:after="0"/>
        <w:jc w:val="both"/>
        <w:rPr>
          <w:lang w:val="en-US"/>
        </w:rPr>
      </w:pPr>
      <w:r>
        <w:rPr>
          <w:rStyle w:val="a9"/>
        </w:rPr>
        <w:footnoteRef/>
      </w:r>
      <w:r w:rsidRPr="009406FA">
        <w:rPr>
          <w:lang w:val="en-US"/>
        </w:rPr>
        <w:t xml:space="preserve"> </w:t>
      </w:r>
      <w:hyperlink r:id="rId22" w:history="1">
        <w:r w:rsidRPr="009406FA">
          <w:rPr>
            <w:rStyle w:val="a5"/>
            <w:rFonts w:ascii="Arial" w:hAnsi="Arial" w:cs="Arial"/>
            <w:sz w:val="16"/>
            <w:szCs w:val="16"/>
            <w:lang w:val="en-US"/>
          </w:rPr>
          <w:t>https://ec.europa.eu/eures/public/en/opportunities</w:t>
        </w:r>
      </w:hyperlink>
      <w:r w:rsidRPr="009406FA">
        <w:rPr>
          <w:rFonts w:ascii="Arial" w:hAnsi="Arial" w:cs="Arial"/>
          <w:sz w:val="16"/>
          <w:szCs w:val="16"/>
          <w:lang w:val="en-US"/>
        </w:rPr>
        <w:t xml:space="preserve">                                                                                                                                     </w:t>
      </w:r>
    </w:p>
  </w:footnote>
  <w:footnote w:id="126">
    <w:p w:rsidR="00AD299F" w:rsidRPr="00634CE9" w:rsidRDefault="00AD299F" w:rsidP="00570A08">
      <w:pPr>
        <w:spacing w:after="0"/>
        <w:jc w:val="both"/>
        <w:rPr>
          <w:lang w:val="en-US"/>
        </w:rPr>
      </w:pPr>
      <w:r>
        <w:rPr>
          <w:rStyle w:val="a9"/>
        </w:rPr>
        <w:footnoteRef/>
      </w:r>
      <w:r w:rsidRPr="009406FA">
        <w:rPr>
          <w:lang w:val="en-US"/>
        </w:rPr>
        <w:t xml:space="preserve"> </w:t>
      </w:r>
      <w:hyperlink r:id="rId23" w:history="1">
        <w:r w:rsidRPr="009406FA">
          <w:rPr>
            <w:rStyle w:val="a5"/>
            <w:rFonts w:ascii="Arial" w:hAnsi="Arial" w:cs="Arial"/>
            <w:sz w:val="16"/>
            <w:szCs w:val="16"/>
            <w:lang w:val="en-US"/>
          </w:rPr>
          <w:t>HTTPS://EC.EUROPA.EU/ESCO/PORTAL/HOME</w:t>
        </w:r>
      </w:hyperlink>
      <w:r w:rsidRPr="009406FA">
        <w:rPr>
          <w:rFonts w:ascii="Arial" w:hAnsi="Arial" w:cs="Arial"/>
          <w:sz w:val="16"/>
          <w:szCs w:val="16"/>
          <w:lang w:val="en-US"/>
        </w:rPr>
        <w:t xml:space="preserve">                                                                                                                                         </w:t>
      </w:r>
    </w:p>
  </w:footnote>
  <w:footnote w:id="127">
    <w:p w:rsidR="00AD299F" w:rsidRPr="00634CE9" w:rsidRDefault="00AD299F" w:rsidP="00570A08">
      <w:pPr>
        <w:spacing w:after="0"/>
        <w:jc w:val="both"/>
        <w:rPr>
          <w:lang w:val="en-US"/>
        </w:rPr>
      </w:pPr>
      <w:r>
        <w:rPr>
          <w:rStyle w:val="a9"/>
        </w:rPr>
        <w:footnoteRef/>
      </w:r>
      <w:r w:rsidRPr="009406FA">
        <w:rPr>
          <w:lang w:val="en-US"/>
        </w:rPr>
        <w:t xml:space="preserve"> </w:t>
      </w:r>
      <w:hyperlink r:id="rId24" w:history="1">
        <w:r w:rsidRPr="009406FA">
          <w:rPr>
            <w:rStyle w:val="a5"/>
            <w:rFonts w:ascii="Arial" w:hAnsi="Arial" w:cs="Arial"/>
            <w:sz w:val="16"/>
            <w:szCs w:val="16"/>
            <w:lang w:val="en-US"/>
          </w:rPr>
          <w:t>HTTPS://EIT.EUROPA.EU/ACTIVITIES/INNOVATION-COMMUNITIES</w:t>
        </w:r>
      </w:hyperlink>
      <w:r w:rsidRPr="009406FA">
        <w:rPr>
          <w:rFonts w:ascii="Arial" w:hAnsi="Arial" w:cs="Arial"/>
          <w:sz w:val="16"/>
          <w:szCs w:val="16"/>
          <w:lang w:val="en-US"/>
        </w:rPr>
        <w:t xml:space="preserve">                                                                                                             </w:t>
      </w:r>
    </w:p>
  </w:footnote>
  <w:footnote w:id="128">
    <w:p w:rsidR="00AD299F" w:rsidRPr="00634CE9" w:rsidRDefault="00AD299F" w:rsidP="00570A08">
      <w:pPr>
        <w:pStyle w:val="af8"/>
        <w:rPr>
          <w:lang w:val="en-US"/>
        </w:rPr>
      </w:pPr>
      <w:r>
        <w:rPr>
          <w:rStyle w:val="a9"/>
        </w:rPr>
        <w:footnoteRef/>
      </w:r>
      <w:r w:rsidRPr="009406FA">
        <w:rPr>
          <w:lang w:val="en-US"/>
        </w:rPr>
        <w:t xml:space="preserve"> </w:t>
      </w:r>
      <w:hyperlink r:id="rId25" w:history="1">
        <w:r w:rsidRPr="009406FA">
          <w:rPr>
            <w:rStyle w:val="a5"/>
            <w:rFonts w:ascii="Arial" w:hAnsi="Arial" w:cs="Arial"/>
            <w:sz w:val="16"/>
            <w:szCs w:val="16"/>
            <w:lang w:val="en-US"/>
          </w:rPr>
          <w:t>https://ec.europa.eu/programmes/erasmus-plus/opportunities-for-organisations/innovation-good-practices/sector-skills-     alliances</w:t>
        </w:r>
      </w:hyperlink>
    </w:p>
  </w:footnote>
  <w:footnote w:id="129">
    <w:p w:rsidR="00AD299F" w:rsidRDefault="00AD299F">
      <w:pPr>
        <w:pStyle w:val="af8"/>
      </w:pPr>
      <w:r>
        <w:rPr>
          <w:rStyle w:val="a9"/>
        </w:rPr>
        <w:footnoteRef/>
      </w:r>
      <w:r>
        <w:t xml:space="preserve"> </w:t>
      </w:r>
      <w:r>
        <w:rPr>
          <w:rFonts w:ascii="Times New Roman" w:hAnsi="Times New Roman" w:cs="Times New Roman"/>
          <w:sz w:val="18"/>
          <w:szCs w:val="18"/>
        </w:rPr>
        <w:t xml:space="preserve">«Повышение воздействия политики развития ЕС: «Программа перемен», сообщение Комиссии в Европейский парламент, Совет, Европейский экономический и социальный комитету и Комитету регионов, Брюссель, 13.10.2011, COM (2011)  ) 637 final                                                                                                                                                                                                   </w:t>
      </w:r>
      <w:r>
        <w:rPr>
          <w:rFonts w:ascii="Times New Roman" w:hAnsi="Times New Roman" w:cs="Times New Roman"/>
          <w:sz w:val="18"/>
          <w:szCs w:val="18"/>
          <w:vertAlign w:val="superscript"/>
        </w:rPr>
        <w:t>187</w:t>
      </w:r>
      <w:r>
        <w:rPr>
          <w:rFonts w:ascii="Times New Roman" w:hAnsi="Times New Roman" w:cs="Times New Roman"/>
          <w:sz w:val="18"/>
          <w:szCs w:val="18"/>
        </w:rPr>
        <w:t xml:space="preserve"> «Европейское высшее образование в мире», Сообщение Комиссии в Европейский парламент, Совет, Европейский экономический и социальный комитет и Комитет регионов, Брюссель, 11.07.2013 COM (2013) 499 final 1                                    </w:t>
      </w:r>
      <w:r>
        <w:rPr>
          <w:rFonts w:ascii="Times New Roman" w:hAnsi="Times New Roman" w:cs="Times New Roman"/>
          <w:sz w:val="18"/>
          <w:szCs w:val="18"/>
          <w:vertAlign w:val="superscript"/>
        </w:rPr>
        <w:t xml:space="preserve">188 </w:t>
      </w:r>
      <w:r>
        <w:rPr>
          <w:rFonts w:ascii="Times New Roman" w:hAnsi="Times New Roman" w:cs="Times New Roman"/>
          <w:sz w:val="18"/>
          <w:szCs w:val="18"/>
        </w:rPr>
        <w:t xml:space="preserve"> РЕГУЛИРОВАНИЕ (ЕС) № 232/2014 ЕВРОПЕЙСКОГО ПАРЛАМЕНТА И СОВЕТА от 11 марта 2014 года о создании Европейского инструмента соседства http://eur-lex.europa.eu/LexUriServ/LexUriServ.do?uri=OJ:L:2014  : 077: 0027: 0043: EN: PDF                                                                                                                                                                                                                                  </w:t>
      </w:r>
    </w:p>
  </w:footnote>
  <w:footnote w:id="130">
    <w:p w:rsidR="00AD299F" w:rsidRDefault="00AD299F">
      <w:pPr>
        <w:pStyle w:val="af8"/>
      </w:pPr>
      <w:r>
        <w:rPr>
          <w:rStyle w:val="a9"/>
        </w:rPr>
        <w:footnoteRef/>
      </w:r>
      <w:r>
        <w:t xml:space="preserve"> </w:t>
      </w:r>
      <w:r>
        <w:rPr>
          <w:rFonts w:ascii="Times New Roman" w:hAnsi="Times New Roman" w:cs="Times New Roman"/>
          <w:sz w:val="18"/>
          <w:szCs w:val="18"/>
        </w:rPr>
        <w:t xml:space="preserve">РЕГЛАМЕНТ (ЕС) № 233/2014 ЕВРОПЕЙСКОГО ПАРЛАМЕНТА И СОВЕТА от 11 марта 2014 года, устанавливающий финансовый инструмент для сотрудничества в целях развития на период 2014-2020 годов http: // eur-  lex.europa.eu/LexUriServ/LexUriServ.do?uri=OJ:L:2014:077:00  44: 0076: EN: PDF                                                                                              </w:t>
      </w:r>
      <w:r>
        <w:rPr>
          <w:rFonts w:ascii="Times New Roman" w:hAnsi="Times New Roman" w:cs="Times New Roman"/>
          <w:sz w:val="18"/>
          <w:szCs w:val="18"/>
          <w:vertAlign w:val="superscript"/>
        </w:rPr>
        <w:t xml:space="preserve">190 </w:t>
      </w:r>
      <w:r>
        <w:rPr>
          <w:rFonts w:ascii="Times New Roman" w:hAnsi="Times New Roman" w:cs="Times New Roman"/>
          <w:sz w:val="18"/>
          <w:szCs w:val="18"/>
        </w:rPr>
        <w:t>Регламент (ЕС) № 231/2014 Европейского парламента и Совета от 11 марта 2014 года Об учреждении документа о предварительном присоединении поддержки (IPA II) (IPA II) http: //eur-lex.europa.  eu / LexUriServ / LexUriServ.do? uri = OJ: L: 2014: 077: 0011: 0026: EN: PDF</w:t>
      </w:r>
    </w:p>
  </w:footnote>
  <w:footnote w:id="131">
    <w:p w:rsidR="00AD299F" w:rsidRDefault="00AD299F">
      <w:pPr>
        <w:pStyle w:val="af8"/>
      </w:pPr>
      <w:r>
        <w:rPr>
          <w:rStyle w:val="a9"/>
        </w:rPr>
        <w:footnoteRef/>
      </w:r>
      <w:r>
        <w:t xml:space="preserve"> </w:t>
      </w:r>
      <w:r>
        <w:rPr>
          <w:rFonts w:ascii="Times New Roman" w:hAnsi="Times New Roman" w:cs="Times New Roman"/>
          <w:sz w:val="18"/>
          <w:szCs w:val="18"/>
        </w:rPr>
        <w:t>В рамках этого направления регион определяется как группировка стран, принадлежащих к определенной макрогеографической области,  Классификация регионов, применяемых в соответствии с проектом Эразмус +, соответствует категоризации различных внешних инструментов направлений ЕС.</w:t>
      </w:r>
    </w:p>
  </w:footnote>
  <w:footnote w:id="132">
    <w:p w:rsidR="00AD299F" w:rsidRDefault="00AD299F">
      <w:pPr>
        <w:pStyle w:val="af8"/>
      </w:pPr>
      <w:r>
        <w:rPr>
          <w:rStyle w:val="a9"/>
        </w:rPr>
        <w:footnoteRef/>
      </w:r>
      <w:r>
        <w:t xml:space="preserve"> </w:t>
      </w:r>
      <w:r>
        <w:rPr>
          <w:rFonts w:ascii="Times New Roman" w:hAnsi="Times New Roman" w:cs="Times New Roman"/>
          <w:sz w:val="18"/>
          <w:szCs w:val="18"/>
        </w:rPr>
        <w:t>Мандат, должным образом подписанный законным представителем партнерской организации, станет приложением к Соглашению о предоставлении гранта и, следовательно, имеет юридическую силу.  Шаблон, предоставляемый управлением, должен использоваться во всех случаях без каких-либо изменений или корректировок.  Мандаты должны предоставляться с использованием шаблона, опубликованного с официальными документами о конкурсе проектных предложений.</w:t>
      </w:r>
    </w:p>
  </w:footnote>
  <w:footnote w:id="133">
    <w:p w:rsidR="00AD299F" w:rsidRPr="00961863" w:rsidRDefault="00AD299F" w:rsidP="00BB1ED8">
      <w:pPr>
        <w:pStyle w:val="af8"/>
        <w:rPr>
          <w:rFonts w:ascii="Times New Roman" w:hAnsi="Times New Roman" w:cs="Times New Roman"/>
          <w:sz w:val="18"/>
          <w:szCs w:val="18"/>
        </w:rPr>
      </w:pPr>
      <w:r>
        <w:rPr>
          <w:rStyle w:val="a9"/>
        </w:rPr>
        <w:footnoteRef/>
      </w:r>
      <w:r>
        <w:t xml:space="preserve"> </w:t>
      </w:r>
      <w:r>
        <w:rPr>
          <w:rFonts w:ascii="Times New Roman" w:hAnsi="Times New Roman" w:cs="Times New Roman"/>
          <w:sz w:val="18"/>
          <w:szCs w:val="18"/>
        </w:rPr>
        <w:t xml:space="preserve">Следующие типы организаций не имеют права участвовать  -  институты ЕС и другие органы ЕС, включая специализированные учреждения (их исчерпывающий список доступен на веб-сайте ec.europa.eu/institutions/index_ru.  НТМ);  -  национальные офисы  проекта Эразмус + в приемлемых странах-Партнерах (во избежание возможного конфликта интересов и / или двойного финансирования); -  организации, управляющие программами ЕС, такие как национальные учреждения в странах Программы, должны сослаться на часть C настоящего Руководства                                                                                                                                           </w:t>
      </w:r>
    </w:p>
  </w:footnote>
  <w:footnote w:id="134">
    <w:p w:rsidR="00AD299F" w:rsidRDefault="00AD299F">
      <w:pPr>
        <w:pStyle w:val="af8"/>
      </w:pPr>
      <w:r>
        <w:rPr>
          <w:rStyle w:val="a9"/>
        </w:rPr>
        <w:footnoteRef/>
      </w:r>
      <w:r>
        <w:t xml:space="preserve"> </w:t>
      </w:r>
      <w:r>
        <w:rPr>
          <w:rFonts w:ascii="Times New Roman" w:hAnsi="Times New Roman" w:cs="Times New Roman"/>
          <w:sz w:val="18"/>
          <w:szCs w:val="18"/>
        </w:rPr>
        <w:t>В рамках этого направления регион определяется как группа стран, относящихся к определенной макрогеографической области.  Классификация регионов, применяемых в соответствии с проектом Эразмус +, соответствует категоризации различных внешних инструментов направлений ЕС.</w:t>
      </w:r>
    </w:p>
  </w:footnote>
  <w:footnote w:id="135">
    <w:p w:rsidR="00AD299F" w:rsidRPr="000F278B" w:rsidRDefault="00AD299F" w:rsidP="000F278B">
      <w:pPr>
        <w:pStyle w:val="af8"/>
        <w:rPr>
          <w:rFonts w:cs="Times New Roman"/>
          <w:lang w:eastAsia="en-US"/>
        </w:rPr>
      </w:pPr>
      <w:r>
        <w:rPr>
          <w:rStyle w:val="a9"/>
        </w:rPr>
        <w:footnoteRef/>
      </w:r>
      <w:r>
        <w:t xml:space="preserve"> Места учреждений Европейского союза – Брюссель, Франкфурт, Люксембург, Страсбург и Гаага.</w:t>
      </w:r>
    </w:p>
  </w:footnote>
  <w:footnote w:id="136">
    <w:p w:rsidR="00AD299F" w:rsidRDefault="00AD299F" w:rsidP="000F278B">
      <w:pPr>
        <w:pStyle w:val="af8"/>
      </w:pPr>
      <w:r>
        <w:rPr>
          <w:rStyle w:val="a9"/>
        </w:rPr>
        <w:footnoteRef/>
      </w:r>
      <w:r>
        <w:t xml:space="preserve"> </w:t>
      </w:r>
      <w:hyperlink r:id="rId26" w:history="1">
        <w:r w:rsidRPr="000F278B">
          <w:rPr>
            <w:rStyle w:val="a5"/>
            <w:color w:val="000000"/>
          </w:rPr>
          <w:t>http://ec.europa.eu/programmes/erasmus-plus/resources/distance-calculator_en.htm</w:t>
        </w:r>
      </w:hyperlink>
    </w:p>
  </w:footnote>
  <w:footnote w:id="137">
    <w:p w:rsidR="00AD299F" w:rsidRDefault="00AD299F" w:rsidP="000F278B">
      <w:pPr>
        <w:pStyle w:val="af8"/>
      </w:pPr>
      <w:r>
        <w:rPr>
          <w:rStyle w:val="a9"/>
        </w:rPr>
        <w:footnoteRef/>
      </w:r>
      <w:r>
        <w:t xml:space="preserve"> Например, если человек из Мадрида (Испания) принимает участие в деятельности, проходящей в Риме (Италия), кандидат должен: а) рассчитать расстояние от Мадрида до Рима (1365,28 км); б) выбрать характерный диапазон протяженности пути (т.е. между 500 и 1999 км) и в) рассчитать грант ЕС, который обеспечит расхода на поездку участника из Мадрида в Рим и обратно (275 евро).</w:t>
      </w:r>
    </w:p>
  </w:footnote>
  <w:footnote w:id="138">
    <w:p w:rsidR="00AD299F" w:rsidRDefault="00AD299F" w:rsidP="000F278B">
      <w:pPr>
        <w:pStyle w:val="af8"/>
      </w:pPr>
      <w:r>
        <w:rPr>
          <w:rStyle w:val="a9"/>
        </w:rPr>
        <w:footnoteRef/>
      </w:r>
      <w:r>
        <w:t xml:space="preserve"> Включая сопровождающих лиц.</w:t>
      </w:r>
    </w:p>
  </w:footnote>
  <w:footnote w:id="139">
    <w:p w:rsidR="00AD299F" w:rsidRDefault="00AD299F" w:rsidP="000F278B">
      <w:pPr>
        <w:pStyle w:val="af8"/>
        <w:rPr>
          <w:b/>
          <w:sz w:val="16"/>
          <w:szCs w:val="16"/>
        </w:rPr>
      </w:pPr>
      <w:r>
        <w:rPr>
          <w:rStyle w:val="a9"/>
          <w:b/>
          <w:sz w:val="16"/>
          <w:szCs w:val="16"/>
        </w:rPr>
        <w:footnoteRef/>
      </w:r>
      <w:r>
        <w:rPr>
          <w:b/>
          <w:sz w:val="16"/>
          <w:szCs w:val="16"/>
        </w:rPr>
        <w:t xml:space="preserve"> http://ec.europa.eu/programmes/erasmus-plus/tools/distance_en.htm</w:t>
      </w:r>
    </w:p>
  </w:footnote>
  <w:footnote w:id="140">
    <w:p w:rsidR="00AD299F" w:rsidRDefault="00AD299F" w:rsidP="000F278B">
      <w:pPr>
        <w:pStyle w:val="af8"/>
        <w:rPr>
          <w:b/>
          <w:sz w:val="16"/>
          <w:szCs w:val="16"/>
        </w:rPr>
      </w:pPr>
      <w:r>
        <w:rPr>
          <w:rStyle w:val="a9"/>
          <w:b/>
          <w:sz w:val="16"/>
          <w:szCs w:val="16"/>
        </w:rPr>
        <w:footnoteRef/>
      </w:r>
      <w:r>
        <w:rPr>
          <w:b/>
          <w:sz w:val="16"/>
          <w:szCs w:val="16"/>
        </w:rPr>
        <w:t xml:space="preserve"> К примеру, если какое-либо лицо из Мадрида (Испания) принимает участие в деятельности, осуществляемой в Риме (Италия), заявитель а) рассчитает расстояние от Мадрида до Рима (1365,28 км); б) выберет соответствующий диапазон расстояний (т. е. между 500 и 1999 км) и с) рассчитать Грант ЕС, который обеспечит взнос в расходы на проезд неместного докладчика из Мадрида в Рим и возвращение (275 евро).</w:t>
      </w:r>
    </w:p>
  </w:footnote>
  <w:footnote w:id="141">
    <w:p w:rsidR="00AD299F" w:rsidRDefault="00AD299F" w:rsidP="000F278B">
      <w:pPr>
        <w:pStyle w:val="af8"/>
        <w:rPr>
          <w:rFonts w:cs="Times New Roman"/>
        </w:rPr>
      </w:pPr>
      <w:r>
        <w:rPr>
          <w:rStyle w:val="a9"/>
        </w:rPr>
        <w:footnoteRef/>
      </w:r>
      <w:r>
        <w:t xml:space="preserve"> Руководство ЕС о двойных карьерах спортсменов (принято 28.09.2012 группой экспертов ЕС по образованию и подготовке в спорте (ISBN 978-92-79-31161-1)</w:t>
      </w:r>
    </w:p>
  </w:footnote>
  <w:footnote w:id="142">
    <w:p w:rsidR="00AD299F" w:rsidRPr="000F278B" w:rsidRDefault="00AD299F" w:rsidP="000F278B">
      <w:pPr>
        <w:pStyle w:val="af8"/>
        <w:rPr>
          <w:rFonts w:cs="Times New Roman"/>
        </w:rPr>
      </w:pPr>
      <w:r>
        <w:rPr>
          <w:rStyle w:val="a9"/>
        </w:rPr>
        <w:footnoteRef/>
      </w:r>
      <w:r>
        <w:t xml:space="preserve"> Подробнее с финансовым положением можно ознакомиться, перейдя по ссылке: </w:t>
      </w:r>
    </w:p>
    <w:p w:rsidR="00AD299F" w:rsidRDefault="00AD299F" w:rsidP="000F278B">
      <w:pPr>
        <w:pStyle w:val="af8"/>
      </w:pPr>
      <w:hyperlink r:id="rId27" w:history="1">
        <w:r>
          <w:rPr>
            <w:rStyle w:val="a5"/>
          </w:rPr>
          <w:t xml:space="preserve">http://eur-lex.europa.eu/LexUriServ/LexUriServ.do?uri=OJ:L:2012:298:0001:0096:EN:PDF </w:t>
        </w:r>
      </w:hyperlink>
      <w:r>
        <w:t xml:space="preserve"> </w:t>
      </w:r>
    </w:p>
  </w:footnote>
  <w:footnote w:id="143">
    <w:p w:rsidR="00AD299F" w:rsidRDefault="00AD299F" w:rsidP="000F278B">
      <w:pPr>
        <w:pStyle w:val="af8"/>
      </w:pPr>
      <w:r>
        <w:rPr>
          <w:rStyle w:val="a9"/>
        </w:rPr>
        <w:footnoteRef/>
      </w:r>
      <w:r>
        <w:t xml:space="preserve"> За исключением Проектов, проводимых под эгидой Национальных агентств</w:t>
      </w:r>
    </w:p>
  </w:footnote>
  <w:footnote w:id="144">
    <w:p w:rsidR="00AD299F" w:rsidRDefault="00AD299F" w:rsidP="000F278B">
      <w:pPr>
        <w:pStyle w:val="af8"/>
      </w:pPr>
      <w:r>
        <w:rPr>
          <w:rStyle w:val="a9"/>
        </w:rPr>
        <w:footnoteRef/>
      </w:r>
      <w:r>
        <w:t xml:space="preserve"> В том числе школы, высшие учебные заведения и организации в области образования, обучения, молодежи и спорта, которые получили более 50% своего годового дохода от государственных источников за последние два года, считаются имеющими необходимые финансовые, профессиональные и административные способности осуществлять деятельность в рамках Программы.</w:t>
      </w:r>
    </w:p>
  </w:footnote>
  <w:footnote w:id="145">
    <w:p w:rsidR="00AD299F" w:rsidRDefault="00AD299F" w:rsidP="000F278B">
      <w:pPr>
        <w:pStyle w:val="af8"/>
      </w:pPr>
      <w:r>
        <w:rPr>
          <w:rStyle w:val="a9"/>
        </w:rPr>
        <w:footnoteRef/>
      </w:r>
      <w:r>
        <w:t xml:space="preserve"> Гарантия может быть заменена совместной гарантией или несколькими гарантиями участвующих организаций, которые являются со-бенефициарами проекта.</w:t>
      </w:r>
    </w:p>
  </w:footnote>
  <w:footnote w:id="146">
    <w:p w:rsidR="00AD299F" w:rsidRDefault="00AD299F" w:rsidP="000F278B">
      <w:pPr>
        <w:pStyle w:val="af8"/>
      </w:pPr>
      <w:r>
        <w:rPr>
          <w:rStyle w:val="a9"/>
        </w:rPr>
        <w:footnoteRef/>
      </w:r>
      <w:r>
        <w:t xml:space="preserve"> РЕШЕНИЕ КОМИССИИ C(2013)8550 от 04 декабря 2013 года «Использование единовременных платежей, компенсация на основе себестоимости и единовременное финансирование в рамках программы« Erasmus+» (</w:t>
      </w:r>
      <w:hyperlink r:id="rId28" w:history="1">
        <w:r>
          <w:rPr>
            <w:rStyle w:val="a5"/>
          </w:rPr>
          <w:t>http://ec.europa.ес/DGS/education_culture/MORE_INFO/AWP/документы/c_2013_8550.pdf</w:t>
        </w:r>
      </w:hyperlink>
      <w:r>
        <w:t>)</w:t>
      </w:r>
    </w:p>
  </w:footnote>
  <w:footnote w:id="147">
    <w:p w:rsidR="00AD299F" w:rsidRDefault="00AD299F" w:rsidP="000F278B">
      <w:pPr>
        <w:pStyle w:val="16"/>
        <w:spacing w:line="240" w:lineRule="auto"/>
        <w:rPr>
          <w:sz w:val="20"/>
          <w:szCs w:val="20"/>
        </w:rPr>
      </w:pPr>
      <w:r>
        <w:rPr>
          <w:vertAlign w:val="superscript"/>
        </w:rPr>
        <w:footnoteRef/>
      </w:r>
      <w:r>
        <w:rPr>
          <w:sz w:val="20"/>
          <w:szCs w:val="20"/>
        </w:rPr>
        <w:t xml:space="preserve"> Решение комиссии с (2013)8550 от 04 декабря 2013 года "Об использовании единовременных сумм, возмещении на основе удельных затрат и единовременном финансировании по программе Erasmus+  (http://ec.europa.eu/dgs/education_culture/more_info/awp/docs/c_2013_8550.pdf) </w:t>
      </w:r>
    </w:p>
  </w:footnote>
  <w:footnote w:id="148">
    <w:p w:rsidR="00AD299F" w:rsidRDefault="00AD299F" w:rsidP="000F278B">
      <w:pPr>
        <w:pStyle w:val="16"/>
        <w:spacing w:line="240" w:lineRule="auto"/>
        <w:rPr>
          <w:sz w:val="20"/>
          <w:szCs w:val="20"/>
        </w:rPr>
      </w:pPr>
      <w:r>
        <w:rPr>
          <w:vertAlign w:val="superscript"/>
        </w:rPr>
        <w:footnoteRef/>
      </w:r>
      <w:r>
        <w:rPr>
          <w:sz w:val="20"/>
          <w:szCs w:val="20"/>
        </w:rPr>
        <w:t xml:space="preserve"> С этой целью поступления ограничиваются поступлениями от проекта, а также финансовыми взносами, конкретно выделяемыми спонсорами на финансирование соответствующих расходов. Прибыль (или убыток), как определено выше, это разница между:  </w:t>
      </w:r>
    </w:p>
    <w:p w:rsidR="00AD299F" w:rsidRDefault="00AD299F" w:rsidP="000F278B">
      <w:pPr>
        <w:pStyle w:val="16"/>
        <w:spacing w:line="240" w:lineRule="auto"/>
        <w:rPr>
          <w:sz w:val="20"/>
          <w:szCs w:val="20"/>
        </w:rPr>
      </w:pPr>
      <w:r>
        <w:rPr>
          <w:sz w:val="20"/>
          <w:szCs w:val="20"/>
        </w:rPr>
        <w:t xml:space="preserve">-условно принимается сумма субсидии, доход от действий и финансовых взносов, специально назначенных спонсором для финансирования допустимых расходов, и  </w:t>
      </w:r>
    </w:p>
    <w:p w:rsidR="00AD299F" w:rsidRDefault="00AD299F" w:rsidP="000F278B">
      <w:pPr>
        <w:pStyle w:val="16"/>
        <w:spacing w:line="240" w:lineRule="auto"/>
        <w:rPr>
          <w:sz w:val="20"/>
          <w:szCs w:val="20"/>
        </w:rPr>
      </w:pPr>
      <w:r>
        <w:rPr>
          <w:sz w:val="20"/>
          <w:szCs w:val="20"/>
        </w:rPr>
        <w:t>-допустимых расходов, понесенных выгодоприобретателем.</w:t>
      </w:r>
    </w:p>
    <w:p w:rsidR="00AD299F" w:rsidRDefault="00AD299F" w:rsidP="000F278B">
      <w:pPr>
        <w:pStyle w:val="16"/>
        <w:spacing w:line="240" w:lineRule="auto"/>
        <w:rPr>
          <w:sz w:val="20"/>
          <w:szCs w:val="20"/>
        </w:rPr>
      </w:pPr>
      <w:r>
        <w:rPr>
          <w:sz w:val="20"/>
          <w:szCs w:val="20"/>
        </w:rPr>
        <w:t xml:space="preserve"> Кроме того, всякий раз, когда прибыль будет получена, она будет восстановлена. Национальное агентство или исполнительное агентство вправе взыскать процент прибыли, соответствующий вкладу профсоюза, с соответствующих затрат, фактически понесенных бенефициаром для осуществления действия. Дальнейшие разъяснения по расчету прибыли будут предоставлены по действиям, для которых гранты принимают форму возмещения определенной доли допустимых затрат.</w:t>
      </w:r>
    </w:p>
  </w:footnote>
  <w:footnote w:id="149">
    <w:p w:rsidR="00AD299F" w:rsidRDefault="00AD299F" w:rsidP="000F278B">
      <w:pPr>
        <w:pStyle w:val="16"/>
        <w:spacing w:line="240" w:lineRule="auto"/>
        <w:rPr>
          <w:sz w:val="20"/>
          <w:szCs w:val="20"/>
        </w:rPr>
      </w:pPr>
      <w:r>
        <w:rPr>
          <w:vertAlign w:val="superscript"/>
        </w:rPr>
        <w:footnoteRef/>
      </w:r>
      <w:r>
        <w:rPr>
          <w:sz w:val="20"/>
          <w:szCs w:val="20"/>
        </w:rPr>
        <w:t xml:space="preserve"> В государствах-членах национальное законодательство по НДС переводит Директиву по НДС 2006/112 / EC.</w:t>
      </w:r>
    </w:p>
  </w:footnote>
  <w:footnote w:id="150">
    <w:p w:rsidR="00AD299F" w:rsidRDefault="00AD299F" w:rsidP="000F278B">
      <w:pPr>
        <w:pStyle w:val="16"/>
        <w:spacing w:line="240" w:lineRule="auto"/>
        <w:rPr>
          <w:sz w:val="20"/>
          <w:szCs w:val="20"/>
        </w:rPr>
      </w:pPr>
      <w:r>
        <w:rPr>
          <w:vertAlign w:val="superscript"/>
        </w:rPr>
        <w:footnoteRef/>
      </w:r>
      <w:r>
        <w:rPr>
          <w:sz w:val="20"/>
          <w:szCs w:val="20"/>
        </w:rPr>
        <w:t xml:space="preserve"> См. Статью 13 (1) Директивы.</w:t>
      </w:r>
    </w:p>
  </w:footnote>
  <w:footnote w:id="151">
    <w:p w:rsidR="00AD299F" w:rsidRDefault="00AD299F" w:rsidP="000F278B">
      <w:pPr>
        <w:pStyle w:val="16"/>
        <w:spacing w:line="240" w:lineRule="auto"/>
        <w:rPr>
          <w:sz w:val="20"/>
          <w:szCs w:val="20"/>
        </w:rPr>
      </w:pPr>
      <w:r>
        <w:rPr>
          <w:vertAlign w:val="superscript"/>
        </w:rPr>
        <w:footnoteRef/>
      </w:r>
      <w:r>
        <w:rPr>
          <w:sz w:val="20"/>
          <w:szCs w:val="20"/>
        </w:rPr>
        <w:t xml:space="preserve"> Исключения из этого правила см. в разделе "отсутствие обратной силы" в этой части руководства.</w:t>
      </w:r>
    </w:p>
  </w:footnote>
  <w:footnote w:id="152">
    <w:p w:rsidR="00AD299F" w:rsidRDefault="00AD299F" w:rsidP="000F278B">
      <w:pPr>
        <w:pStyle w:val="16"/>
        <w:spacing w:line="240" w:lineRule="auto"/>
        <w:rPr>
          <w:sz w:val="20"/>
          <w:szCs w:val="20"/>
        </w:rPr>
      </w:pPr>
      <w:r>
        <w:rPr>
          <w:vertAlign w:val="superscript"/>
        </w:rPr>
        <w:footnoteRef/>
      </w:r>
      <w:r>
        <w:rPr>
          <w:sz w:val="20"/>
          <w:szCs w:val="20"/>
        </w:rPr>
        <w:t xml:space="preserve"> См. сноску выше.</w:t>
      </w:r>
    </w:p>
  </w:footnote>
  <w:footnote w:id="153">
    <w:p w:rsidR="00AD299F" w:rsidRDefault="00AD299F" w:rsidP="000F278B">
      <w:pPr>
        <w:pStyle w:val="af8"/>
      </w:pPr>
      <w:r>
        <w:rPr>
          <w:rStyle w:val="a9"/>
        </w:rPr>
        <w:footnoteRef/>
      </w:r>
      <w:r>
        <w:t xml:space="preserve"> Например, широко используемые лицензии Creative Commons " С указанием авторских прав" или Creative Commons Attribution-Share Alike для творческих работ, генеральная общедоступная лицензия Например, широко используемые лицензии Creative Commons " С указанием авторских прав" или Creative Commons Attribution-Share Alike для творческих работ, генеральная общедоступная лицензия и стандартная общественная лицензия ограниченного применения для программного обеспечения  или Open Database License для баз данных.</w:t>
      </w:r>
    </w:p>
  </w:footnote>
  <w:footnote w:id="154">
    <w:p w:rsidR="00AD299F" w:rsidRDefault="00AD299F" w:rsidP="000F278B">
      <w:pPr>
        <w:pStyle w:val="af8"/>
      </w:pPr>
      <w:r>
        <w:rPr>
          <w:rStyle w:val="a9"/>
        </w:rPr>
        <w:footnoteRef/>
      </w:r>
      <w:r>
        <w:t xml:space="preserve"> Рекомендация Европейской Комиссии № 2009/961 Европейского парламента и Совета от 18 декабря 2006 года по вопросу международной мобильности в рамках Европейского Сообщества по вопросам обучения и стажировки: Европейский став контроля качества мобильности (Официальный протокол </w:t>
      </w:r>
      <w:r>
        <w:rPr>
          <w:lang w:val="en-US"/>
        </w:rPr>
        <w:t>L</w:t>
      </w:r>
      <w:r w:rsidRPr="00961863">
        <w:t xml:space="preserve"> </w:t>
      </w:r>
      <w:r>
        <w:t>394 от 30.12.2006).</w:t>
      </w:r>
    </w:p>
  </w:footnote>
  <w:footnote w:id="155">
    <w:p w:rsidR="00AD299F" w:rsidRDefault="00AD299F" w:rsidP="000F278B">
      <w:pPr>
        <w:pStyle w:val="af8"/>
        <w:rPr>
          <w:rFonts w:eastAsia="Times New Roman"/>
          <w:color w:val="000000"/>
          <w:lang w:val="en-US" w:eastAsia="ru-RU"/>
        </w:rPr>
      </w:pPr>
      <w:r>
        <w:rPr>
          <w:rStyle w:val="a9"/>
        </w:rPr>
        <w:footnoteRef/>
      </w:r>
      <w:r>
        <w:rPr>
          <w:rStyle w:val="a9"/>
          <w:lang w:val="en-US"/>
        </w:rPr>
        <w:t xml:space="preserve"> </w:t>
      </w:r>
      <w:r>
        <w:rPr>
          <w:rFonts w:eastAsia="Times New Roman"/>
          <w:color w:val="000000"/>
          <w:lang w:val="en-US" w:eastAsia="ru-RU"/>
        </w:rPr>
        <w:t>CIGNA </w:t>
      </w:r>
      <w:hyperlink r:id="rId29" w:history="1">
        <w:r>
          <w:rPr>
            <w:rStyle w:val="a5"/>
            <w:rFonts w:eastAsia="Times New Roman"/>
            <w:color w:val="000000"/>
            <w:lang w:val="en-US" w:eastAsia="ru-RU"/>
          </w:rPr>
          <w:t>- https://www.cignahealthbenefits.com/ru/plan-members</w:t>
        </w:r>
      </w:hyperlink>
    </w:p>
  </w:footnote>
  <w:footnote w:id="156">
    <w:p w:rsidR="00AD299F" w:rsidRPr="000F278B" w:rsidRDefault="00AD299F" w:rsidP="000F278B">
      <w:pPr>
        <w:pStyle w:val="af8"/>
        <w:rPr>
          <w:rFonts w:cs="Times New Roman"/>
          <w:lang w:val="en-US" w:eastAsia="en-US"/>
        </w:rPr>
      </w:pPr>
      <w:r>
        <w:rPr>
          <w:rStyle w:val="a9"/>
        </w:rPr>
        <w:footnoteRef/>
      </w:r>
      <w:r>
        <w:rPr>
          <w:lang w:val="en-US"/>
        </w:rPr>
        <w:t xml:space="preserve"> </w:t>
      </w:r>
      <w:r>
        <w:rPr>
          <w:rFonts w:eastAsia="Times New Roman"/>
          <w:color w:val="000000"/>
          <w:lang w:val="en-US" w:eastAsia="ru-RU"/>
        </w:rPr>
        <w:t>http://ec.europa.eu/programmes/</w:t>
      </w:r>
      <w:r>
        <w:rPr>
          <w:rFonts w:eastAsia="Times New Roman"/>
          <w:color w:val="000000"/>
          <w:lang w:eastAsia="ru-RU"/>
        </w:rPr>
        <w:t>Эразмус</w:t>
      </w:r>
      <w:r>
        <w:rPr>
          <w:rFonts w:eastAsia="Times New Roman"/>
          <w:color w:val="000000"/>
          <w:lang w:val="en-US" w:eastAsia="ru-RU"/>
        </w:rPr>
        <w:t>-plus/opportunities-for-organisations/learning-mobility/young-people-youth-workers_ru</w:t>
      </w:r>
    </w:p>
  </w:footnote>
  <w:footnote w:id="157">
    <w:p w:rsidR="00AD299F" w:rsidRDefault="00AD299F" w:rsidP="000F278B">
      <w:pPr>
        <w:pStyle w:val="af8"/>
        <w:rPr>
          <w:rFonts w:eastAsia="Times New Roman"/>
          <w:color w:val="000000"/>
          <w:lang w:eastAsia="ru-RU"/>
        </w:rPr>
      </w:pPr>
      <w:r>
        <w:rPr>
          <w:rStyle w:val="a9"/>
        </w:rPr>
        <w:footnoteRef/>
      </w:r>
      <w:r>
        <w:rPr>
          <w:rStyle w:val="a9"/>
        </w:rPr>
        <w:t xml:space="preserve"> </w:t>
      </w:r>
      <w:r>
        <w:rPr>
          <w:rFonts w:eastAsia="Times New Roman"/>
          <w:color w:val="000000"/>
          <w:lang w:eastAsia="ru-RU"/>
        </w:rPr>
        <w:t>Онлайн-приложение можно получить на интернет странице Корпуса Европейской солидарности </w:t>
      </w:r>
      <w:hyperlink r:id="rId30" w:history="1">
        <w:r>
          <w:rPr>
            <w:rStyle w:val="a5"/>
            <w:rFonts w:eastAsia="Times New Roman"/>
            <w:color w:val="000000"/>
            <w:lang w:eastAsia="ru-RU"/>
          </w:rPr>
          <w:t>https://europa.eu/youth/solidarity_en</w:t>
        </w:r>
      </w:hyperlink>
      <w:r>
        <w:rPr>
          <w:rFonts w:eastAsia="Times New Roman"/>
          <w:color w:val="000000"/>
          <w:lang w:eastAsia="ru-RU"/>
        </w:rPr>
        <w:t xml:space="preserve"> или Европейский молодежного портала </w:t>
      </w:r>
      <w:hyperlink r:id="rId31" w:history="1">
        <w:r>
          <w:rPr>
            <w:rStyle w:val="a5"/>
            <w:rFonts w:eastAsia="Times New Roman"/>
            <w:color w:val="000000"/>
            <w:lang w:eastAsia="ru-RU"/>
          </w:rPr>
          <w:t>https://europa.eu/youth</w:t>
        </w:r>
      </w:hyperlink>
    </w:p>
  </w:footnote>
  <w:footnote w:id="158">
    <w:p w:rsidR="00AD299F" w:rsidRPr="000F278B" w:rsidRDefault="00AD299F" w:rsidP="000F278B">
      <w:pPr>
        <w:pStyle w:val="af8"/>
        <w:rPr>
          <w:rFonts w:cs="Times New Roman"/>
          <w:lang w:eastAsia="en-US"/>
        </w:rPr>
      </w:pPr>
      <w:r>
        <w:rPr>
          <w:rStyle w:val="a9"/>
        </w:rPr>
        <w:footnoteRef/>
      </w:r>
      <w:r>
        <w:rPr>
          <w:rFonts w:eastAsia="Times New Roman"/>
          <w:color w:val="000000"/>
          <w:lang w:eastAsia="ru-RU"/>
        </w:rPr>
        <w:t xml:space="preserve"> https://www.salto-youth.net/</w:t>
      </w:r>
    </w:p>
  </w:footnote>
  <w:footnote w:id="159">
    <w:p w:rsidR="00AD299F" w:rsidRDefault="00AD299F" w:rsidP="000F278B">
      <w:pPr>
        <w:pStyle w:val="af8"/>
      </w:pPr>
      <w:r>
        <w:rPr>
          <w:rStyle w:val="a9"/>
        </w:rPr>
        <w:footnoteRef/>
      </w:r>
      <w:r>
        <w:t xml:space="preserve"> </w:t>
      </w:r>
      <w:r>
        <w:rPr>
          <w:rFonts w:eastAsia="Times New Roman"/>
          <w:color w:val="000000"/>
          <w:lang w:eastAsia="ru-RU"/>
        </w:rPr>
        <w:t>Процедура отбора должна быть</w:t>
      </w:r>
      <w:r>
        <w:rPr>
          <w:rFonts w:ascii="Times New Roman" w:eastAsia="Times New Roman" w:hAnsi="Times New Roman" w:cs="Times New Roman"/>
          <w:color w:val="000000"/>
          <w:lang w:eastAsia="ru-RU"/>
        </w:rPr>
        <w:t> </w:t>
      </w:r>
      <w:r>
        <w:rPr>
          <w:rFonts w:eastAsia="Times New Roman"/>
          <w:color w:val="000000"/>
          <w:lang w:eastAsia="ru-RU"/>
        </w:rPr>
        <w:t>организована</w:t>
      </w:r>
      <w:r>
        <w:rPr>
          <w:rFonts w:ascii="Times New Roman" w:eastAsia="Times New Roman" w:hAnsi="Times New Roman" w:cs="Times New Roman"/>
          <w:color w:val="000000"/>
          <w:lang w:eastAsia="ru-RU"/>
        </w:rPr>
        <w:t> </w:t>
      </w:r>
      <w:r>
        <w:rPr>
          <w:rFonts w:eastAsia="Times New Roman"/>
          <w:color w:val="000000"/>
          <w:lang w:eastAsia="ru-RU"/>
        </w:rPr>
        <w:t>таким образом</w:t>
      </w:r>
      <w:r>
        <w:rPr>
          <w:rFonts w:ascii="Times New Roman" w:eastAsia="Times New Roman" w:hAnsi="Times New Roman" w:cs="Times New Roman"/>
          <w:color w:val="000000"/>
          <w:lang w:eastAsia="ru-RU"/>
        </w:rPr>
        <w:t>, чтобы отбирались лучшие студенты по всему миру</w:t>
      </w:r>
      <w:r>
        <w:rPr>
          <w:rFonts w:eastAsia="Times New Roman"/>
          <w:color w:val="000000"/>
          <w:lang w:eastAsia="ru-RU"/>
        </w:rPr>
        <w:t>.</w:t>
      </w:r>
      <w:r>
        <w:rPr>
          <w:rFonts w:ascii="Times New Roman" w:eastAsia="Times New Roman" w:hAnsi="Times New Roman" w:cs="Times New Roman"/>
          <w:color w:val="000000"/>
          <w:lang w:eastAsia="ru-RU"/>
        </w:rPr>
        <w:t> </w:t>
      </w:r>
    </w:p>
  </w:footnote>
  <w:footnote w:id="160">
    <w:p w:rsidR="00AD299F" w:rsidRDefault="00AD299F" w:rsidP="000F278B">
      <w:pPr>
        <w:pStyle w:val="af8"/>
      </w:pPr>
      <w:r>
        <w:rPr>
          <w:rStyle w:val="a9"/>
        </w:rPr>
        <w:footnoteRef/>
      </w:r>
      <w:r>
        <w:t xml:space="preserve"> </w:t>
      </w:r>
      <w:r>
        <w:rPr>
          <w:rFonts w:eastAsia="Times New Roman"/>
          <w:color w:val="000000"/>
          <w:lang w:eastAsia="ru-RU"/>
        </w:rPr>
        <w:t>Это условие обязательно должно быть выполнено во время зачисления. Консорциумы ЭМСМП могут принять решение принять заявки на стипендию от студентов</w:t>
      </w:r>
      <w:r>
        <w:rPr>
          <w:rFonts w:ascii="Times New Roman" w:eastAsia="Times New Roman" w:hAnsi="Times New Roman" w:cs="Times New Roman"/>
          <w:color w:val="000000"/>
          <w:lang w:eastAsia="ru-RU"/>
        </w:rPr>
        <w:t> </w:t>
      </w:r>
      <w:r>
        <w:rPr>
          <w:rFonts w:eastAsia="Times New Roman"/>
          <w:color w:val="000000"/>
          <w:lang w:eastAsia="ru-RU"/>
        </w:rPr>
        <w:t>в последний год обучения первой степени высшего образования</w:t>
      </w:r>
    </w:p>
  </w:footnote>
  <w:footnote w:id="161">
    <w:p w:rsidR="00AD299F" w:rsidRDefault="00AD299F" w:rsidP="000F278B">
      <w:pPr>
        <w:pStyle w:val="af8"/>
      </w:pPr>
      <w:r>
        <w:rPr>
          <w:rStyle w:val="a9"/>
        </w:rPr>
        <w:footnoteRef/>
      </w:r>
      <w:r>
        <w:t xml:space="preserve"> </w:t>
      </w:r>
      <w:r>
        <w:rPr>
          <w:rFonts w:eastAsia="Times New Roman"/>
          <w:color w:val="000000"/>
          <w:lang w:eastAsia="ru-RU"/>
        </w:rPr>
        <w:t>Самофинансируемые студенты являются либо студентами, проводящими оплату за себя лично, либо студентами, получившими стипендию по другой программе</w:t>
      </w:r>
    </w:p>
  </w:footnote>
  <w:footnote w:id="162">
    <w:p w:rsidR="00AD299F" w:rsidRDefault="00AD299F" w:rsidP="000F278B">
      <w:pPr>
        <w:pStyle w:val="af8"/>
        <w:rPr>
          <w:lang w:val="en-US"/>
        </w:rPr>
      </w:pPr>
      <w:r>
        <w:rPr>
          <w:rStyle w:val="a9"/>
        </w:rPr>
        <w:footnoteRef/>
      </w:r>
      <w:r>
        <w:rPr>
          <w:lang w:val="en-US"/>
        </w:rPr>
        <w:t xml:space="preserve"> </w:t>
      </w:r>
      <w:r>
        <w:t>Предметно</w:t>
      </w:r>
      <w:r>
        <w:rPr>
          <w:lang w:val="en-US"/>
        </w:rPr>
        <w:t>-</w:t>
      </w:r>
      <w:r>
        <w:t>языковое</w:t>
      </w:r>
      <w:r>
        <w:rPr>
          <w:lang w:val="en-US"/>
        </w:rPr>
        <w:t xml:space="preserve"> </w:t>
      </w:r>
      <w:r>
        <w:t>интегрированное</w:t>
      </w:r>
      <w:r>
        <w:rPr>
          <w:lang w:val="en-US"/>
        </w:rPr>
        <w:t xml:space="preserve"> </w:t>
      </w:r>
      <w:r>
        <w:t>обучение</w:t>
      </w:r>
      <w:r>
        <w:rPr>
          <w:lang w:val="en-US"/>
        </w:rPr>
        <w:t xml:space="preserve"> </w:t>
      </w:r>
      <w:r>
        <w:rPr>
          <w:rFonts w:eastAsia="Times New Roman"/>
          <w:color w:val="000000"/>
          <w:lang w:val="en-US" w:eastAsia="ru-RU"/>
        </w:rPr>
        <w:t>(Content and Language Integrated Learning)</w:t>
      </w:r>
    </w:p>
    <w:tbl>
      <w:tblPr>
        <w:tblW w:w="9509" w:type="dxa"/>
        <w:tblCellSpacing w:w="0" w:type="dxa"/>
        <w:tblCellMar>
          <w:left w:w="0" w:type="dxa"/>
          <w:right w:w="0" w:type="dxa"/>
        </w:tblCellMar>
        <w:tblLook w:val="04A0" w:firstRow="1" w:lastRow="0" w:firstColumn="1" w:lastColumn="0" w:noHBand="0" w:noVBand="1"/>
      </w:tblPr>
      <w:tblGrid>
        <w:gridCol w:w="9509"/>
      </w:tblGrid>
      <w:tr w:rsidR="00AD299F" w:rsidRPr="00961863">
        <w:trPr>
          <w:tblCellSpacing w:w="0" w:type="dxa"/>
        </w:trPr>
        <w:tc>
          <w:tcPr>
            <w:tcW w:w="0" w:type="auto"/>
            <w:hideMark/>
          </w:tcPr>
          <w:p w:rsidR="00AD299F" w:rsidRPr="00961863" w:rsidRDefault="00AD299F">
            <w:pPr>
              <w:spacing w:line="256" w:lineRule="auto"/>
              <w:rPr>
                <w:rFonts w:cs="Times New Roman"/>
                <w:lang w:val="en-US" w:eastAsia="en-US"/>
              </w:rPr>
            </w:pPr>
          </w:p>
        </w:tc>
      </w:tr>
      <w:tr w:rsidR="00AD299F" w:rsidRPr="0096186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AD299F" w:rsidRPr="00961863">
              <w:trPr>
                <w:tblCellSpacing w:w="0" w:type="dxa"/>
              </w:trPr>
              <w:tc>
                <w:tcPr>
                  <w:tcW w:w="0" w:type="auto"/>
                  <w:hideMark/>
                </w:tcPr>
                <w:p w:rsidR="00AD299F" w:rsidRPr="00961863" w:rsidRDefault="00AD299F">
                  <w:pPr>
                    <w:spacing w:line="256" w:lineRule="auto"/>
                    <w:rPr>
                      <w:rFonts w:cs="Times New Roman"/>
                      <w:lang w:val="en-US" w:eastAsia="en-US"/>
                    </w:rPr>
                  </w:pPr>
                </w:p>
              </w:tc>
            </w:tr>
          </w:tbl>
          <w:p w:rsidR="00AD299F" w:rsidRPr="00961863" w:rsidRDefault="00AD299F">
            <w:pPr>
              <w:spacing w:line="256" w:lineRule="auto"/>
              <w:rPr>
                <w:rFonts w:cs="Times New Roman"/>
                <w:lang w:val="en-US" w:eastAsia="en-US"/>
              </w:rPr>
            </w:pPr>
          </w:p>
        </w:tc>
      </w:tr>
    </w:tbl>
    <w:p w:rsidR="00AD299F" w:rsidRPr="000F278B" w:rsidRDefault="00AD299F" w:rsidP="000F278B">
      <w:pPr>
        <w:pStyle w:val="af8"/>
        <w:rPr>
          <w:rFonts w:cs="Times New Roman"/>
          <w:lang w:val="en-US" w:eastAsia="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0" w15:restartNumberingAfterBreak="0">
    <w:nsid w:val="0000001F"/>
    <w:multiLevelType w:val="multilevel"/>
    <w:tmpl w:val="0000001F"/>
    <w:name w:val="WWNum3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 w15:restartNumberingAfterBreak="0">
    <w:nsid w:val="00000020"/>
    <w:multiLevelType w:val="multilevel"/>
    <w:tmpl w:val="00000020"/>
    <w:name w:val="WWNum3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3" w15:restartNumberingAfterBreak="0">
    <w:nsid w:val="00000022"/>
    <w:multiLevelType w:val="multilevel"/>
    <w:tmpl w:val="00000022"/>
    <w:name w:val="WWNum3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6" w15:restartNumberingAfterBreak="0">
    <w:nsid w:val="00000025"/>
    <w:multiLevelType w:val="multilevel"/>
    <w:tmpl w:val="00000025"/>
    <w:name w:val="WWNum3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7" w15:restartNumberingAfterBreak="0">
    <w:nsid w:val="00000026"/>
    <w:multiLevelType w:val="multilevel"/>
    <w:tmpl w:val="00000026"/>
    <w:name w:val="WWNum3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9" w15:restartNumberingAfterBreak="0">
    <w:nsid w:val="00000028"/>
    <w:multiLevelType w:val="multilevel"/>
    <w:tmpl w:val="00000028"/>
    <w:name w:val="WWNum3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0" w15:restartNumberingAfterBreak="0">
    <w:nsid w:val="00000029"/>
    <w:multiLevelType w:val="multilevel"/>
    <w:tmpl w:val="00000029"/>
    <w:name w:val="WWNum4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15:restartNumberingAfterBreak="0">
    <w:nsid w:val="0000002A"/>
    <w:multiLevelType w:val="multilevel"/>
    <w:tmpl w:val="0000002A"/>
    <w:name w:val="WWNum4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2" w15:restartNumberingAfterBreak="0">
    <w:nsid w:val="0000002B"/>
    <w:multiLevelType w:val="multilevel"/>
    <w:tmpl w:val="0000002B"/>
    <w:name w:val="WWNum4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5" w15:restartNumberingAfterBreak="0">
    <w:nsid w:val="0000002E"/>
    <w:multiLevelType w:val="multilevel"/>
    <w:tmpl w:val="0000002E"/>
    <w:name w:val="WWNum4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6" w15:restartNumberingAfterBreak="0">
    <w:nsid w:val="0000002F"/>
    <w:multiLevelType w:val="multilevel"/>
    <w:tmpl w:val="0000002F"/>
    <w:name w:val="WWNum4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7" w15:restartNumberingAfterBreak="0">
    <w:nsid w:val="00000030"/>
    <w:multiLevelType w:val="multilevel"/>
    <w:tmpl w:val="00000030"/>
    <w:name w:val="WWNum4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9" w15:restartNumberingAfterBreak="0">
    <w:nsid w:val="00000032"/>
    <w:multiLevelType w:val="multilevel"/>
    <w:tmpl w:val="00000032"/>
    <w:name w:val="WWNum4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0" w15:restartNumberingAfterBreak="0">
    <w:nsid w:val="00000033"/>
    <w:multiLevelType w:val="multilevel"/>
    <w:tmpl w:val="00000033"/>
    <w:name w:val="WWNum50"/>
    <w:lvl w:ilvl="0">
      <w:start w:val="1"/>
      <w:numFmt w:val="bullet"/>
      <w:lvlText w:val=""/>
      <w:lvlJc w:val="left"/>
      <w:pPr>
        <w:tabs>
          <w:tab w:val="num" w:pos="0"/>
        </w:tabs>
        <w:ind w:left="757" w:hanging="360"/>
      </w:pPr>
      <w:rPr>
        <w:rFonts w:ascii="Symbol" w:hAnsi="Symbol" w:cs="Symbol"/>
      </w:rPr>
    </w:lvl>
    <w:lvl w:ilvl="1">
      <w:start w:val="1"/>
      <w:numFmt w:val="bullet"/>
      <w:lvlText w:val="o"/>
      <w:lvlJc w:val="left"/>
      <w:pPr>
        <w:tabs>
          <w:tab w:val="num" w:pos="0"/>
        </w:tabs>
        <w:ind w:left="1477" w:hanging="360"/>
      </w:pPr>
      <w:rPr>
        <w:rFonts w:ascii="Courier New" w:hAnsi="Courier New" w:cs="Courier New"/>
      </w:rPr>
    </w:lvl>
    <w:lvl w:ilvl="2">
      <w:start w:val="1"/>
      <w:numFmt w:val="bullet"/>
      <w:lvlText w:val=""/>
      <w:lvlJc w:val="left"/>
      <w:pPr>
        <w:tabs>
          <w:tab w:val="num" w:pos="0"/>
        </w:tabs>
        <w:ind w:left="2197" w:hanging="360"/>
      </w:pPr>
      <w:rPr>
        <w:rFonts w:ascii="Wingdings" w:hAnsi="Wingdings" w:cs="Wingdings"/>
      </w:rPr>
    </w:lvl>
    <w:lvl w:ilvl="3">
      <w:start w:val="1"/>
      <w:numFmt w:val="bullet"/>
      <w:lvlText w:val=""/>
      <w:lvlJc w:val="left"/>
      <w:pPr>
        <w:tabs>
          <w:tab w:val="num" w:pos="0"/>
        </w:tabs>
        <w:ind w:left="2917" w:hanging="360"/>
      </w:pPr>
      <w:rPr>
        <w:rFonts w:ascii="Symbol" w:hAnsi="Symbol" w:cs="Symbol"/>
      </w:rPr>
    </w:lvl>
    <w:lvl w:ilvl="4">
      <w:start w:val="1"/>
      <w:numFmt w:val="bullet"/>
      <w:lvlText w:val="o"/>
      <w:lvlJc w:val="left"/>
      <w:pPr>
        <w:tabs>
          <w:tab w:val="num" w:pos="0"/>
        </w:tabs>
        <w:ind w:left="3637" w:hanging="360"/>
      </w:pPr>
      <w:rPr>
        <w:rFonts w:ascii="Courier New" w:hAnsi="Courier New" w:cs="Courier New"/>
      </w:rPr>
    </w:lvl>
    <w:lvl w:ilvl="5">
      <w:start w:val="1"/>
      <w:numFmt w:val="bullet"/>
      <w:lvlText w:val=""/>
      <w:lvlJc w:val="left"/>
      <w:pPr>
        <w:tabs>
          <w:tab w:val="num" w:pos="0"/>
        </w:tabs>
        <w:ind w:left="4357" w:hanging="360"/>
      </w:pPr>
      <w:rPr>
        <w:rFonts w:ascii="Wingdings" w:hAnsi="Wingdings" w:cs="Wingdings"/>
      </w:rPr>
    </w:lvl>
    <w:lvl w:ilvl="6">
      <w:start w:val="1"/>
      <w:numFmt w:val="bullet"/>
      <w:lvlText w:val=""/>
      <w:lvlJc w:val="left"/>
      <w:pPr>
        <w:tabs>
          <w:tab w:val="num" w:pos="0"/>
        </w:tabs>
        <w:ind w:left="5077" w:hanging="360"/>
      </w:pPr>
      <w:rPr>
        <w:rFonts w:ascii="Symbol" w:hAnsi="Symbol" w:cs="Symbol"/>
      </w:rPr>
    </w:lvl>
    <w:lvl w:ilvl="7">
      <w:start w:val="1"/>
      <w:numFmt w:val="bullet"/>
      <w:lvlText w:val="o"/>
      <w:lvlJc w:val="left"/>
      <w:pPr>
        <w:tabs>
          <w:tab w:val="num" w:pos="0"/>
        </w:tabs>
        <w:ind w:left="5797" w:hanging="360"/>
      </w:pPr>
      <w:rPr>
        <w:rFonts w:ascii="Courier New" w:hAnsi="Courier New" w:cs="Courier New"/>
      </w:rPr>
    </w:lvl>
    <w:lvl w:ilvl="8">
      <w:start w:val="1"/>
      <w:numFmt w:val="bullet"/>
      <w:lvlText w:val=""/>
      <w:lvlJc w:val="left"/>
      <w:pPr>
        <w:tabs>
          <w:tab w:val="num" w:pos="0"/>
        </w:tabs>
        <w:ind w:left="6517" w:hanging="360"/>
      </w:pPr>
      <w:rPr>
        <w:rFonts w:ascii="Wingdings" w:hAnsi="Wingdings" w:cs="Wingdings"/>
      </w:rPr>
    </w:lvl>
  </w:abstractNum>
  <w:abstractNum w:abstractNumId="51" w15:restartNumberingAfterBreak="0">
    <w:nsid w:val="00000034"/>
    <w:multiLevelType w:val="multilevel"/>
    <w:tmpl w:val="00000034"/>
    <w:name w:val="WWNum51"/>
    <w:lvl w:ilvl="0">
      <w:start w:val="1"/>
      <w:numFmt w:val="bullet"/>
      <w:lvlText w:val=""/>
      <w:lvlJc w:val="left"/>
      <w:pPr>
        <w:tabs>
          <w:tab w:val="num" w:pos="0"/>
        </w:tabs>
        <w:ind w:left="832" w:hanging="360"/>
      </w:pPr>
      <w:rPr>
        <w:rFonts w:ascii="Symbol" w:hAnsi="Symbol" w:cs="Symbol"/>
      </w:rPr>
    </w:lvl>
    <w:lvl w:ilvl="1">
      <w:start w:val="1"/>
      <w:numFmt w:val="bullet"/>
      <w:lvlText w:val="o"/>
      <w:lvlJc w:val="left"/>
      <w:pPr>
        <w:tabs>
          <w:tab w:val="num" w:pos="0"/>
        </w:tabs>
        <w:ind w:left="1552" w:hanging="360"/>
      </w:pPr>
      <w:rPr>
        <w:rFonts w:ascii="Courier New" w:hAnsi="Courier New" w:cs="Courier New"/>
      </w:rPr>
    </w:lvl>
    <w:lvl w:ilvl="2">
      <w:start w:val="1"/>
      <w:numFmt w:val="bullet"/>
      <w:lvlText w:val=""/>
      <w:lvlJc w:val="left"/>
      <w:pPr>
        <w:tabs>
          <w:tab w:val="num" w:pos="0"/>
        </w:tabs>
        <w:ind w:left="2272" w:hanging="360"/>
      </w:pPr>
      <w:rPr>
        <w:rFonts w:ascii="Wingdings" w:hAnsi="Wingdings" w:cs="Wingdings"/>
      </w:rPr>
    </w:lvl>
    <w:lvl w:ilvl="3">
      <w:start w:val="1"/>
      <w:numFmt w:val="bullet"/>
      <w:lvlText w:val=""/>
      <w:lvlJc w:val="left"/>
      <w:pPr>
        <w:tabs>
          <w:tab w:val="num" w:pos="0"/>
        </w:tabs>
        <w:ind w:left="2992" w:hanging="360"/>
      </w:pPr>
      <w:rPr>
        <w:rFonts w:ascii="Symbol" w:hAnsi="Symbol" w:cs="Symbol"/>
      </w:rPr>
    </w:lvl>
    <w:lvl w:ilvl="4">
      <w:start w:val="1"/>
      <w:numFmt w:val="bullet"/>
      <w:lvlText w:val="o"/>
      <w:lvlJc w:val="left"/>
      <w:pPr>
        <w:tabs>
          <w:tab w:val="num" w:pos="0"/>
        </w:tabs>
        <w:ind w:left="3712" w:hanging="360"/>
      </w:pPr>
      <w:rPr>
        <w:rFonts w:ascii="Courier New" w:hAnsi="Courier New" w:cs="Courier New"/>
      </w:rPr>
    </w:lvl>
    <w:lvl w:ilvl="5">
      <w:start w:val="1"/>
      <w:numFmt w:val="bullet"/>
      <w:lvlText w:val=""/>
      <w:lvlJc w:val="left"/>
      <w:pPr>
        <w:tabs>
          <w:tab w:val="num" w:pos="0"/>
        </w:tabs>
        <w:ind w:left="4432" w:hanging="360"/>
      </w:pPr>
      <w:rPr>
        <w:rFonts w:ascii="Wingdings" w:hAnsi="Wingdings" w:cs="Wingdings"/>
      </w:rPr>
    </w:lvl>
    <w:lvl w:ilvl="6">
      <w:start w:val="1"/>
      <w:numFmt w:val="bullet"/>
      <w:lvlText w:val=""/>
      <w:lvlJc w:val="left"/>
      <w:pPr>
        <w:tabs>
          <w:tab w:val="num" w:pos="0"/>
        </w:tabs>
        <w:ind w:left="5152" w:hanging="360"/>
      </w:pPr>
      <w:rPr>
        <w:rFonts w:ascii="Symbol" w:hAnsi="Symbol" w:cs="Symbol"/>
      </w:rPr>
    </w:lvl>
    <w:lvl w:ilvl="7">
      <w:start w:val="1"/>
      <w:numFmt w:val="bullet"/>
      <w:lvlText w:val="o"/>
      <w:lvlJc w:val="left"/>
      <w:pPr>
        <w:tabs>
          <w:tab w:val="num" w:pos="0"/>
        </w:tabs>
        <w:ind w:left="5872" w:hanging="360"/>
      </w:pPr>
      <w:rPr>
        <w:rFonts w:ascii="Courier New" w:hAnsi="Courier New" w:cs="Courier New"/>
      </w:rPr>
    </w:lvl>
    <w:lvl w:ilvl="8">
      <w:start w:val="1"/>
      <w:numFmt w:val="bullet"/>
      <w:lvlText w:val=""/>
      <w:lvlJc w:val="left"/>
      <w:pPr>
        <w:tabs>
          <w:tab w:val="num" w:pos="0"/>
        </w:tabs>
        <w:ind w:left="6592" w:hanging="360"/>
      </w:pPr>
      <w:rPr>
        <w:rFonts w:ascii="Wingdings" w:hAnsi="Wingdings" w:cs="Wingdings"/>
      </w:rPr>
    </w:lvl>
  </w:abstractNum>
  <w:abstractNum w:abstractNumId="52" w15:restartNumberingAfterBreak="0">
    <w:nsid w:val="00000035"/>
    <w:multiLevelType w:val="multilevel"/>
    <w:tmpl w:val="00000035"/>
    <w:name w:val="WWNum52"/>
    <w:lvl w:ilvl="0">
      <w:start w:val="1"/>
      <w:numFmt w:val="bullet"/>
      <w:lvlText w:val=""/>
      <w:lvlJc w:val="left"/>
      <w:pPr>
        <w:tabs>
          <w:tab w:val="num" w:pos="0"/>
        </w:tabs>
        <w:ind w:left="1552" w:hanging="360"/>
      </w:pPr>
      <w:rPr>
        <w:rFonts w:ascii="Symbol" w:hAnsi="Symbol" w:cs="Symbol"/>
      </w:rPr>
    </w:lvl>
    <w:lvl w:ilvl="1">
      <w:start w:val="1"/>
      <w:numFmt w:val="bullet"/>
      <w:lvlText w:val="o"/>
      <w:lvlJc w:val="left"/>
      <w:pPr>
        <w:tabs>
          <w:tab w:val="num" w:pos="0"/>
        </w:tabs>
        <w:ind w:left="2272" w:hanging="360"/>
      </w:pPr>
      <w:rPr>
        <w:rFonts w:ascii="Courier New" w:hAnsi="Courier New" w:cs="Courier New"/>
      </w:rPr>
    </w:lvl>
    <w:lvl w:ilvl="2">
      <w:start w:val="1"/>
      <w:numFmt w:val="bullet"/>
      <w:lvlText w:val=""/>
      <w:lvlJc w:val="left"/>
      <w:pPr>
        <w:tabs>
          <w:tab w:val="num" w:pos="0"/>
        </w:tabs>
        <w:ind w:left="2992" w:hanging="360"/>
      </w:pPr>
      <w:rPr>
        <w:rFonts w:ascii="Wingdings" w:hAnsi="Wingdings" w:cs="Wingdings"/>
      </w:rPr>
    </w:lvl>
    <w:lvl w:ilvl="3">
      <w:start w:val="1"/>
      <w:numFmt w:val="bullet"/>
      <w:lvlText w:val=""/>
      <w:lvlJc w:val="left"/>
      <w:pPr>
        <w:tabs>
          <w:tab w:val="num" w:pos="0"/>
        </w:tabs>
        <w:ind w:left="3712" w:hanging="360"/>
      </w:pPr>
      <w:rPr>
        <w:rFonts w:ascii="Symbol" w:hAnsi="Symbol" w:cs="Symbol"/>
      </w:rPr>
    </w:lvl>
    <w:lvl w:ilvl="4">
      <w:start w:val="1"/>
      <w:numFmt w:val="bullet"/>
      <w:lvlText w:val="o"/>
      <w:lvlJc w:val="left"/>
      <w:pPr>
        <w:tabs>
          <w:tab w:val="num" w:pos="0"/>
        </w:tabs>
        <w:ind w:left="4432" w:hanging="360"/>
      </w:pPr>
      <w:rPr>
        <w:rFonts w:ascii="Courier New" w:hAnsi="Courier New" w:cs="Courier New"/>
      </w:rPr>
    </w:lvl>
    <w:lvl w:ilvl="5">
      <w:start w:val="1"/>
      <w:numFmt w:val="bullet"/>
      <w:lvlText w:val=""/>
      <w:lvlJc w:val="left"/>
      <w:pPr>
        <w:tabs>
          <w:tab w:val="num" w:pos="0"/>
        </w:tabs>
        <w:ind w:left="5152" w:hanging="360"/>
      </w:pPr>
      <w:rPr>
        <w:rFonts w:ascii="Wingdings" w:hAnsi="Wingdings" w:cs="Wingdings"/>
      </w:rPr>
    </w:lvl>
    <w:lvl w:ilvl="6">
      <w:start w:val="1"/>
      <w:numFmt w:val="bullet"/>
      <w:lvlText w:val=""/>
      <w:lvlJc w:val="left"/>
      <w:pPr>
        <w:tabs>
          <w:tab w:val="num" w:pos="0"/>
        </w:tabs>
        <w:ind w:left="5872" w:hanging="360"/>
      </w:pPr>
      <w:rPr>
        <w:rFonts w:ascii="Symbol" w:hAnsi="Symbol" w:cs="Symbol"/>
      </w:rPr>
    </w:lvl>
    <w:lvl w:ilvl="7">
      <w:start w:val="1"/>
      <w:numFmt w:val="bullet"/>
      <w:lvlText w:val="o"/>
      <w:lvlJc w:val="left"/>
      <w:pPr>
        <w:tabs>
          <w:tab w:val="num" w:pos="0"/>
        </w:tabs>
        <w:ind w:left="6592" w:hanging="360"/>
      </w:pPr>
      <w:rPr>
        <w:rFonts w:ascii="Courier New" w:hAnsi="Courier New" w:cs="Courier New"/>
      </w:rPr>
    </w:lvl>
    <w:lvl w:ilvl="8">
      <w:start w:val="1"/>
      <w:numFmt w:val="bullet"/>
      <w:lvlText w:val=""/>
      <w:lvlJc w:val="left"/>
      <w:pPr>
        <w:tabs>
          <w:tab w:val="num" w:pos="0"/>
        </w:tabs>
        <w:ind w:left="7312" w:hanging="360"/>
      </w:pPr>
      <w:rPr>
        <w:rFonts w:ascii="Wingdings" w:hAnsi="Wingdings" w:cs="Wingdings"/>
      </w:r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57" w:hanging="360"/>
      </w:pPr>
      <w:rPr>
        <w:rFonts w:ascii="Symbol" w:hAnsi="Symbol" w:cs="Symbol"/>
      </w:rPr>
    </w:lvl>
    <w:lvl w:ilvl="1">
      <w:start w:val="1"/>
      <w:numFmt w:val="bullet"/>
      <w:lvlText w:val="o"/>
      <w:lvlJc w:val="left"/>
      <w:pPr>
        <w:tabs>
          <w:tab w:val="num" w:pos="0"/>
        </w:tabs>
        <w:ind w:left="1477" w:hanging="360"/>
      </w:pPr>
      <w:rPr>
        <w:rFonts w:ascii="Courier New" w:hAnsi="Courier New" w:cs="Courier New"/>
      </w:rPr>
    </w:lvl>
    <w:lvl w:ilvl="2">
      <w:start w:val="1"/>
      <w:numFmt w:val="bullet"/>
      <w:lvlText w:val=""/>
      <w:lvlJc w:val="left"/>
      <w:pPr>
        <w:tabs>
          <w:tab w:val="num" w:pos="0"/>
        </w:tabs>
        <w:ind w:left="2197" w:hanging="360"/>
      </w:pPr>
      <w:rPr>
        <w:rFonts w:ascii="Wingdings" w:hAnsi="Wingdings" w:cs="Wingdings"/>
      </w:rPr>
    </w:lvl>
    <w:lvl w:ilvl="3">
      <w:start w:val="1"/>
      <w:numFmt w:val="bullet"/>
      <w:lvlText w:val=""/>
      <w:lvlJc w:val="left"/>
      <w:pPr>
        <w:tabs>
          <w:tab w:val="num" w:pos="0"/>
        </w:tabs>
        <w:ind w:left="2917" w:hanging="360"/>
      </w:pPr>
      <w:rPr>
        <w:rFonts w:ascii="Symbol" w:hAnsi="Symbol" w:cs="Symbol"/>
      </w:rPr>
    </w:lvl>
    <w:lvl w:ilvl="4">
      <w:start w:val="1"/>
      <w:numFmt w:val="bullet"/>
      <w:lvlText w:val="o"/>
      <w:lvlJc w:val="left"/>
      <w:pPr>
        <w:tabs>
          <w:tab w:val="num" w:pos="0"/>
        </w:tabs>
        <w:ind w:left="3637" w:hanging="360"/>
      </w:pPr>
      <w:rPr>
        <w:rFonts w:ascii="Courier New" w:hAnsi="Courier New" w:cs="Courier New"/>
      </w:rPr>
    </w:lvl>
    <w:lvl w:ilvl="5">
      <w:start w:val="1"/>
      <w:numFmt w:val="bullet"/>
      <w:lvlText w:val=""/>
      <w:lvlJc w:val="left"/>
      <w:pPr>
        <w:tabs>
          <w:tab w:val="num" w:pos="0"/>
        </w:tabs>
        <w:ind w:left="4357" w:hanging="360"/>
      </w:pPr>
      <w:rPr>
        <w:rFonts w:ascii="Wingdings" w:hAnsi="Wingdings" w:cs="Wingdings"/>
      </w:rPr>
    </w:lvl>
    <w:lvl w:ilvl="6">
      <w:start w:val="1"/>
      <w:numFmt w:val="bullet"/>
      <w:lvlText w:val=""/>
      <w:lvlJc w:val="left"/>
      <w:pPr>
        <w:tabs>
          <w:tab w:val="num" w:pos="0"/>
        </w:tabs>
        <w:ind w:left="5077" w:hanging="360"/>
      </w:pPr>
      <w:rPr>
        <w:rFonts w:ascii="Symbol" w:hAnsi="Symbol" w:cs="Symbol"/>
      </w:rPr>
    </w:lvl>
    <w:lvl w:ilvl="7">
      <w:start w:val="1"/>
      <w:numFmt w:val="bullet"/>
      <w:lvlText w:val="o"/>
      <w:lvlJc w:val="left"/>
      <w:pPr>
        <w:tabs>
          <w:tab w:val="num" w:pos="0"/>
        </w:tabs>
        <w:ind w:left="5797" w:hanging="360"/>
      </w:pPr>
      <w:rPr>
        <w:rFonts w:ascii="Courier New" w:hAnsi="Courier New" w:cs="Courier New"/>
      </w:rPr>
    </w:lvl>
    <w:lvl w:ilvl="8">
      <w:start w:val="1"/>
      <w:numFmt w:val="bullet"/>
      <w:lvlText w:val=""/>
      <w:lvlJc w:val="left"/>
      <w:pPr>
        <w:tabs>
          <w:tab w:val="num" w:pos="0"/>
        </w:tabs>
        <w:ind w:left="6517" w:hanging="360"/>
      </w:pPr>
      <w:rPr>
        <w:rFonts w:ascii="Wingdings" w:hAnsi="Wingdings" w:cs="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6" w15:restartNumberingAfterBreak="0">
    <w:nsid w:val="00000039"/>
    <w:multiLevelType w:val="multilevel"/>
    <w:tmpl w:val="00000039"/>
    <w:name w:val="WWNum56"/>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7" w15:restartNumberingAfterBreak="0">
    <w:nsid w:val="0000003A"/>
    <w:multiLevelType w:val="multilevel"/>
    <w:tmpl w:val="0000003A"/>
    <w:name w:val="WWNum57"/>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8" w15:restartNumberingAfterBreak="0">
    <w:nsid w:val="0000003B"/>
    <w:multiLevelType w:val="multilevel"/>
    <w:tmpl w:val="0000003B"/>
    <w:name w:val="WWNum58"/>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9"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0" w15:restartNumberingAfterBreak="0">
    <w:nsid w:val="0000003D"/>
    <w:multiLevelType w:val="multilevel"/>
    <w:tmpl w:val="0000003D"/>
    <w:name w:val="WWNum6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1" w15:restartNumberingAfterBreak="0">
    <w:nsid w:val="0000003E"/>
    <w:multiLevelType w:val="multilevel"/>
    <w:tmpl w:val="0000003E"/>
    <w:name w:val="WWNum6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2" w15:restartNumberingAfterBreak="0">
    <w:nsid w:val="0000003F"/>
    <w:multiLevelType w:val="multilevel"/>
    <w:tmpl w:val="0000003F"/>
    <w:name w:val="WWNum6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757" w:hanging="360"/>
      </w:pPr>
      <w:rPr>
        <w:rFonts w:ascii="Symbol" w:hAnsi="Symbol" w:cs="Symbol"/>
      </w:rPr>
    </w:lvl>
    <w:lvl w:ilvl="1">
      <w:start w:val="1"/>
      <w:numFmt w:val="bullet"/>
      <w:lvlText w:val="o"/>
      <w:lvlJc w:val="left"/>
      <w:pPr>
        <w:tabs>
          <w:tab w:val="num" w:pos="0"/>
        </w:tabs>
        <w:ind w:left="1477" w:hanging="360"/>
      </w:pPr>
      <w:rPr>
        <w:rFonts w:ascii="Courier New" w:hAnsi="Courier New" w:cs="Courier New"/>
      </w:rPr>
    </w:lvl>
    <w:lvl w:ilvl="2">
      <w:start w:val="1"/>
      <w:numFmt w:val="bullet"/>
      <w:lvlText w:val=""/>
      <w:lvlJc w:val="left"/>
      <w:pPr>
        <w:tabs>
          <w:tab w:val="num" w:pos="0"/>
        </w:tabs>
        <w:ind w:left="2197" w:hanging="360"/>
      </w:pPr>
      <w:rPr>
        <w:rFonts w:ascii="Wingdings" w:hAnsi="Wingdings" w:cs="Wingdings"/>
      </w:rPr>
    </w:lvl>
    <w:lvl w:ilvl="3">
      <w:start w:val="1"/>
      <w:numFmt w:val="bullet"/>
      <w:lvlText w:val=""/>
      <w:lvlJc w:val="left"/>
      <w:pPr>
        <w:tabs>
          <w:tab w:val="num" w:pos="0"/>
        </w:tabs>
        <w:ind w:left="2917" w:hanging="360"/>
      </w:pPr>
      <w:rPr>
        <w:rFonts w:ascii="Symbol" w:hAnsi="Symbol" w:cs="Symbol"/>
      </w:rPr>
    </w:lvl>
    <w:lvl w:ilvl="4">
      <w:start w:val="1"/>
      <w:numFmt w:val="bullet"/>
      <w:lvlText w:val="o"/>
      <w:lvlJc w:val="left"/>
      <w:pPr>
        <w:tabs>
          <w:tab w:val="num" w:pos="0"/>
        </w:tabs>
        <w:ind w:left="3637" w:hanging="360"/>
      </w:pPr>
      <w:rPr>
        <w:rFonts w:ascii="Courier New" w:hAnsi="Courier New" w:cs="Courier New"/>
      </w:rPr>
    </w:lvl>
    <w:lvl w:ilvl="5">
      <w:start w:val="1"/>
      <w:numFmt w:val="bullet"/>
      <w:lvlText w:val=""/>
      <w:lvlJc w:val="left"/>
      <w:pPr>
        <w:tabs>
          <w:tab w:val="num" w:pos="0"/>
        </w:tabs>
        <w:ind w:left="4357" w:hanging="360"/>
      </w:pPr>
      <w:rPr>
        <w:rFonts w:ascii="Wingdings" w:hAnsi="Wingdings" w:cs="Wingdings"/>
      </w:rPr>
    </w:lvl>
    <w:lvl w:ilvl="6">
      <w:start w:val="1"/>
      <w:numFmt w:val="bullet"/>
      <w:lvlText w:val=""/>
      <w:lvlJc w:val="left"/>
      <w:pPr>
        <w:tabs>
          <w:tab w:val="num" w:pos="0"/>
        </w:tabs>
        <w:ind w:left="5077" w:hanging="360"/>
      </w:pPr>
      <w:rPr>
        <w:rFonts w:ascii="Symbol" w:hAnsi="Symbol" w:cs="Symbol"/>
      </w:rPr>
    </w:lvl>
    <w:lvl w:ilvl="7">
      <w:start w:val="1"/>
      <w:numFmt w:val="bullet"/>
      <w:lvlText w:val="o"/>
      <w:lvlJc w:val="left"/>
      <w:pPr>
        <w:tabs>
          <w:tab w:val="num" w:pos="0"/>
        </w:tabs>
        <w:ind w:left="5797" w:hanging="360"/>
      </w:pPr>
      <w:rPr>
        <w:rFonts w:ascii="Courier New" w:hAnsi="Courier New" w:cs="Courier New"/>
      </w:rPr>
    </w:lvl>
    <w:lvl w:ilvl="8">
      <w:start w:val="1"/>
      <w:numFmt w:val="bullet"/>
      <w:lvlText w:val=""/>
      <w:lvlJc w:val="left"/>
      <w:pPr>
        <w:tabs>
          <w:tab w:val="num" w:pos="0"/>
        </w:tabs>
        <w:ind w:left="6517" w:hanging="360"/>
      </w:pPr>
      <w:rPr>
        <w:rFonts w:ascii="Wingdings" w:hAnsi="Wingdings" w:cs="Wingdings"/>
      </w:rPr>
    </w:lvl>
  </w:abstractNum>
  <w:abstractNum w:abstractNumId="64" w15:restartNumberingAfterBreak="0">
    <w:nsid w:val="00000041"/>
    <w:multiLevelType w:val="multilevel"/>
    <w:tmpl w:val="00000041"/>
    <w:name w:val="WWNum6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6" w15:restartNumberingAfterBreak="0">
    <w:nsid w:val="00000043"/>
    <w:multiLevelType w:val="multilevel"/>
    <w:tmpl w:val="00000043"/>
    <w:name w:val="WWNum6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7" w15:restartNumberingAfterBreak="0">
    <w:nsid w:val="00000044"/>
    <w:multiLevelType w:val="multilevel"/>
    <w:tmpl w:val="00000044"/>
    <w:name w:val="WWNum6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0" w15:restartNumberingAfterBreak="0">
    <w:nsid w:val="00000047"/>
    <w:multiLevelType w:val="multilevel"/>
    <w:tmpl w:val="00000047"/>
    <w:name w:val="WWNum7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1" w15:restartNumberingAfterBreak="0">
    <w:nsid w:val="00000048"/>
    <w:multiLevelType w:val="multilevel"/>
    <w:tmpl w:val="00000048"/>
    <w:name w:val="WWNum7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3" w15:restartNumberingAfterBreak="0">
    <w:nsid w:val="0000004A"/>
    <w:multiLevelType w:val="multilevel"/>
    <w:tmpl w:val="0000004A"/>
    <w:name w:val="WWNum73"/>
    <w:lvl w:ilvl="0">
      <w:start w:val="1"/>
      <w:numFmt w:val="bullet"/>
      <w:lvlText w:val=""/>
      <w:lvlJc w:val="left"/>
      <w:pPr>
        <w:tabs>
          <w:tab w:val="num" w:pos="0"/>
        </w:tabs>
        <w:ind w:left="757" w:hanging="360"/>
      </w:pPr>
      <w:rPr>
        <w:rFonts w:ascii="Symbol" w:hAnsi="Symbol" w:cs="Symbol"/>
      </w:rPr>
    </w:lvl>
    <w:lvl w:ilvl="1">
      <w:start w:val="1"/>
      <w:numFmt w:val="bullet"/>
      <w:lvlText w:val="o"/>
      <w:lvlJc w:val="left"/>
      <w:pPr>
        <w:tabs>
          <w:tab w:val="num" w:pos="0"/>
        </w:tabs>
        <w:ind w:left="1477" w:hanging="360"/>
      </w:pPr>
      <w:rPr>
        <w:rFonts w:ascii="Courier New" w:hAnsi="Courier New" w:cs="Courier New"/>
      </w:rPr>
    </w:lvl>
    <w:lvl w:ilvl="2">
      <w:start w:val="1"/>
      <w:numFmt w:val="bullet"/>
      <w:lvlText w:val=""/>
      <w:lvlJc w:val="left"/>
      <w:pPr>
        <w:tabs>
          <w:tab w:val="num" w:pos="0"/>
        </w:tabs>
        <w:ind w:left="2197" w:hanging="360"/>
      </w:pPr>
      <w:rPr>
        <w:rFonts w:ascii="Wingdings" w:hAnsi="Wingdings" w:cs="Wingdings"/>
      </w:rPr>
    </w:lvl>
    <w:lvl w:ilvl="3">
      <w:start w:val="1"/>
      <w:numFmt w:val="bullet"/>
      <w:lvlText w:val=""/>
      <w:lvlJc w:val="left"/>
      <w:pPr>
        <w:tabs>
          <w:tab w:val="num" w:pos="0"/>
        </w:tabs>
        <w:ind w:left="2917" w:hanging="360"/>
      </w:pPr>
      <w:rPr>
        <w:rFonts w:ascii="Symbol" w:hAnsi="Symbol" w:cs="Symbol"/>
      </w:rPr>
    </w:lvl>
    <w:lvl w:ilvl="4">
      <w:start w:val="1"/>
      <w:numFmt w:val="bullet"/>
      <w:lvlText w:val="o"/>
      <w:lvlJc w:val="left"/>
      <w:pPr>
        <w:tabs>
          <w:tab w:val="num" w:pos="0"/>
        </w:tabs>
        <w:ind w:left="3637" w:hanging="360"/>
      </w:pPr>
      <w:rPr>
        <w:rFonts w:ascii="Courier New" w:hAnsi="Courier New" w:cs="Courier New"/>
      </w:rPr>
    </w:lvl>
    <w:lvl w:ilvl="5">
      <w:start w:val="1"/>
      <w:numFmt w:val="bullet"/>
      <w:lvlText w:val=""/>
      <w:lvlJc w:val="left"/>
      <w:pPr>
        <w:tabs>
          <w:tab w:val="num" w:pos="0"/>
        </w:tabs>
        <w:ind w:left="4357" w:hanging="360"/>
      </w:pPr>
      <w:rPr>
        <w:rFonts w:ascii="Wingdings" w:hAnsi="Wingdings" w:cs="Wingdings"/>
      </w:rPr>
    </w:lvl>
    <w:lvl w:ilvl="6">
      <w:start w:val="1"/>
      <w:numFmt w:val="bullet"/>
      <w:lvlText w:val=""/>
      <w:lvlJc w:val="left"/>
      <w:pPr>
        <w:tabs>
          <w:tab w:val="num" w:pos="0"/>
        </w:tabs>
        <w:ind w:left="5077" w:hanging="360"/>
      </w:pPr>
      <w:rPr>
        <w:rFonts w:ascii="Symbol" w:hAnsi="Symbol" w:cs="Symbol"/>
      </w:rPr>
    </w:lvl>
    <w:lvl w:ilvl="7">
      <w:start w:val="1"/>
      <w:numFmt w:val="bullet"/>
      <w:lvlText w:val="o"/>
      <w:lvlJc w:val="left"/>
      <w:pPr>
        <w:tabs>
          <w:tab w:val="num" w:pos="0"/>
        </w:tabs>
        <w:ind w:left="5797" w:hanging="360"/>
      </w:pPr>
      <w:rPr>
        <w:rFonts w:ascii="Courier New" w:hAnsi="Courier New" w:cs="Courier New"/>
      </w:rPr>
    </w:lvl>
    <w:lvl w:ilvl="8">
      <w:start w:val="1"/>
      <w:numFmt w:val="bullet"/>
      <w:lvlText w:val=""/>
      <w:lvlJc w:val="left"/>
      <w:pPr>
        <w:tabs>
          <w:tab w:val="num" w:pos="0"/>
        </w:tabs>
        <w:ind w:left="6517" w:hanging="360"/>
      </w:pPr>
      <w:rPr>
        <w:rFonts w:ascii="Wingdings" w:hAnsi="Wingdings" w:cs="Wingdings"/>
      </w:rPr>
    </w:lvl>
  </w:abstractNum>
  <w:abstractNum w:abstractNumId="74" w15:restartNumberingAfterBreak="0">
    <w:nsid w:val="0000004B"/>
    <w:multiLevelType w:val="multilevel"/>
    <w:tmpl w:val="0000004B"/>
    <w:name w:val="WWNum74"/>
    <w:lvl w:ilvl="0">
      <w:start w:val="1"/>
      <w:numFmt w:val="bullet"/>
      <w:lvlText w:val=""/>
      <w:lvlJc w:val="left"/>
      <w:pPr>
        <w:tabs>
          <w:tab w:val="num" w:pos="0"/>
        </w:tabs>
        <w:ind w:left="789" w:hanging="360"/>
      </w:pPr>
      <w:rPr>
        <w:rFonts w:ascii="Symbol" w:hAnsi="Symbol" w:cs="Symbol"/>
      </w:rPr>
    </w:lvl>
    <w:lvl w:ilvl="1">
      <w:start w:val="1"/>
      <w:numFmt w:val="bullet"/>
      <w:lvlText w:val="o"/>
      <w:lvlJc w:val="left"/>
      <w:pPr>
        <w:tabs>
          <w:tab w:val="num" w:pos="0"/>
        </w:tabs>
        <w:ind w:left="1509" w:hanging="360"/>
      </w:pPr>
      <w:rPr>
        <w:rFonts w:ascii="Courier New" w:hAnsi="Courier New" w:cs="Courier New"/>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75" w15:restartNumberingAfterBreak="0">
    <w:nsid w:val="0000004C"/>
    <w:multiLevelType w:val="multilevel"/>
    <w:tmpl w:val="0000004C"/>
    <w:name w:val="WWNum75"/>
    <w:lvl w:ilvl="0">
      <w:start w:val="1"/>
      <w:numFmt w:val="bullet"/>
      <w:lvlText w:val=""/>
      <w:lvlJc w:val="left"/>
      <w:pPr>
        <w:tabs>
          <w:tab w:val="num" w:pos="0"/>
        </w:tabs>
        <w:ind w:left="789" w:hanging="360"/>
      </w:pPr>
      <w:rPr>
        <w:rFonts w:ascii="Symbol" w:hAnsi="Symbol" w:cs="Symbol"/>
      </w:rPr>
    </w:lvl>
    <w:lvl w:ilvl="1">
      <w:start w:val="1"/>
      <w:numFmt w:val="bullet"/>
      <w:lvlText w:val="o"/>
      <w:lvlJc w:val="left"/>
      <w:pPr>
        <w:tabs>
          <w:tab w:val="num" w:pos="0"/>
        </w:tabs>
        <w:ind w:left="1509" w:hanging="360"/>
      </w:pPr>
      <w:rPr>
        <w:rFonts w:ascii="Courier New" w:hAnsi="Courier New" w:cs="Courier New"/>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789" w:hanging="360"/>
      </w:pPr>
      <w:rPr>
        <w:rFonts w:ascii="Symbol" w:hAnsi="Symbol" w:cs="Symbol"/>
      </w:rPr>
    </w:lvl>
    <w:lvl w:ilvl="1">
      <w:start w:val="1"/>
      <w:numFmt w:val="bullet"/>
      <w:lvlText w:val="o"/>
      <w:lvlJc w:val="left"/>
      <w:pPr>
        <w:tabs>
          <w:tab w:val="num" w:pos="0"/>
        </w:tabs>
        <w:ind w:left="1509" w:hanging="360"/>
      </w:pPr>
      <w:rPr>
        <w:rFonts w:ascii="Courier New" w:hAnsi="Courier New" w:cs="Courier New"/>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77" w15:restartNumberingAfterBreak="0">
    <w:nsid w:val="0000004E"/>
    <w:multiLevelType w:val="multilevel"/>
    <w:tmpl w:val="0000004E"/>
    <w:name w:val="WWNum77"/>
    <w:lvl w:ilvl="0">
      <w:start w:val="1"/>
      <w:numFmt w:val="bullet"/>
      <w:lvlText w:val=""/>
      <w:lvlJc w:val="left"/>
      <w:pPr>
        <w:tabs>
          <w:tab w:val="num" w:pos="0"/>
        </w:tabs>
        <w:ind w:left="789" w:hanging="360"/>
      </w:pPr>
      <w:rPr>
        <w:rFonts w:ascii="Symbol" w:hAnsi="Symbol" w:cs="Symbol"/>
      </w:rPr>
    </w:lvl>
    <w:lvl w:ilvl="1">
      <w:start w:val="1"/>
      <w:numFmt w:val="bullet"/>
      <w:lvlText w:val="o"/>
      <w:lvlJc w:val="left"/>
      <w:pPr>
        <w:tabs>
          <w:tab w:val="num" w:pos="0"/>
        </w:tabs>
        <w:ind w:left="1509" w:hanging="360"/>
      </w:pPr>
      <w:rPr>
        <w:rFonts w:ascii="Courier New" w:hAnsi="Courier New" w:cs="Courier New"/>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78" w15:restartNumberingAfterBreak="0">
    <w:nsid w:val="0000004F"/>
    <w:multiLevelType w:val="multilevel"/>
    <w:tmpl w:val="0000004F"/>
    <w:name w:val="WWNum78"/>
    <w:lvl w:ilvl="0">
      <w:start w:val="1"/>
      <w:numFmt w:val="bullet"/>
      <w:lvlText w:val=""/>
      <w:lvlJc w:val="left"/>
      <w:pPr>
        <w:tabs>
          <w:tab w:val="num" w:pos="0"/>
        </w:tabs>
        <w:ind w:left="789" w:hanging="360"/>
      </w:pPr>
      <w:rPr>
        <w:rFonts w:ascii="Symbol" w:hAnsi="Symbol" w:cs="Symbol"/>
      </w:rPr>
    </w:lvl>
    <w:lvl w:ilvl="1">
      <w:start w:val="1"/>
      <w:numFmt w:val="bullet"/>
      <w:lvlText w:val="o"/>
      <w:lvlJc w:val="left"/>
      <w:pPr>
        <w:tabs>
          <w:tab w:val="num" w:pos="0"/>
        </w:tabs>
        <w:ind w:left="1509" w:hanging="360"/>
      </w:pPr>
      <w:rPr>
        <w:rFonts w:ascii="Courier New" w:hAnsi="Courier New" w:cs="Courier New"/>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79" w15:restartNumberingAfterBreak="0">
    <w:nsid w:val="00000050"/>
    <w:multiLevelType w:val="multilevel"/>
    <w:tmpl w:val="00000050"/>
    <w:name w:val="WWNum7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0" w15:restartNumberingAfterBreak="0">
    <w:nsid w:val="00000051"/>
    <w:multiLevelType w:val="multilevel"/>
    <w:tmpl w:val="00000051"/>
    <w:name w:val="WWNum80"/>
    <w:lvl w:ilvl="0">
      <w:start w:val="1"/>
      <w:numFmt w:val="bullet"/>
      <w:lvlText w:val=""/>
      <w:lvlJc w:val="left"/>
      <w:pPr>
        <w:tabs>
          <w:tab w:val="num" w:pos="0"/>
        </w:tabs>
        <w:ind w:left="789" w:hanging="360"/>
      </w:pPr>
      <w:rPr>
        <w:rFonts w:ascii="Symbol" w:hAnsi="Symbol" w:cs="Symbol"/>
      </w:rPr>
    </w:lvl>
    <w:lvl w:ilvl="1">
      <w:start w:val="1"/>
      <w:numFmt w:val="bullet"/>
      <w:lvlText w:val="o"/>
      <w:lvlJc w:val="left"/>
      <w:pPr>
        <w:tabs>
          <w:tab w:val="num" w:pos="0"/>
        </w:tabs>
        <w:ind w:left="1509" w:hanging="360"/>
      </w:pPr>
      <w:rPr>
        <w:rFonts w:ascii="Courier New" w:hAnsi="Courier New" w:cs="Courier New"/>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81" w15:restartNumberingAfterBreak="0">
    <w:nsid w:val="00000052"/>
    <w:multiLevelType w:val="multilevel"/>
    <w:tmpl w:val="00000052"/>
    <w:name w:val="WWNum81"/>
    <w:lvl w:ilvl="0">
      <w:start w:val="1"/>
      <w:numFmt w:val="bullet"/>
      <w:lvlText w:val=""/>
      <w:lvlJc w:val="left"/>
      <w:pPr>
        <w:tabs>
          <w:tab w:val="num" w:pos="0"/>
        </w:tabs>
        <w:ind w:left="789" w:hanging="360"/>
      </w:pPr>
      <w:rPr>
        <w:rFonts w:ascii="Symbol" w:hAnsi="Symbol" w:cs="Symbol"/>
      </w:rPr>
    </w:lvl>
    <w:lvl w:ilvl="1">
      <w:start w:val="1"/>
      <w:numFmt w:val="bullet"/>
      <w:lvlText w:val="o"/>
      <w:lvlJc w:val="left"/>
      <w:pPr>
        <w:tabs>
          <w:tab w:val="num" w:pos="0"/>
        </w:tabs>
        <w:ind w:left="1509" w:hanging="360"/>
      </w:pPr>
      <w:rPr>
        <w:rFonts w:ascii="Courier New" w:hAnsi="Courier New" w:cs="Courier New"/>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82" w15:restartNumberingAfterBreak="0">
    <w:nsid w:val="00000053"/>
    <w:multiLevelType w:val="multilevel"/>
    <w:tmpl w:val="00000053"/>
    <w:name w:val="WWNum82"/>
    <w:lvl w:ilvl="0">
      <w:start w:val="1"/>
      <w:numFmt w:val="bullet"/>
      <w:lvlText w:val=""/>
      <w:lvlJc w:val="left"/>
      <w:pPr>
        <w:tabs>
          <w:tab w:val="num" w:pos="0"/>
        </w:tabs>
        <w:ind w:left="789" w:hanging="360"/>
      </w:pPr>
      <w:rPr>
        <w:rFonts w:ascii="Symbol" w:hAnsi="Symbol" w:cs="Symbol"/>
      </w:rPr>
    </w:lvl>
    <w:lvl w:ilvl="1">
      <w:start w:val="1"/>
      <w:numFmt w:val="bullet"/>
      <w:lvlText w:val="o"/>
      <w:lvlJc w:val="left"/>
      <w:pPr>
        <w:tabs>
          <w:tab w:val="num" w:pos="0"/>
        </w:tabs>
        <w:ind w:left="1509" w:hanging="360"/>
      </w:pPr>
      <w:rPr>
        <w:rFonts w:ascii="Courier New" w:hAnsi="Courier New" w:cs="Courier New"/>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83" w15:restartNumberingAfterBreak="0">
    <w:nsid w:val="00000054"/>
    <w:multiLevelType w:val="multilevel"/>
    <w:tmpl w:val="00000054"/>
    <w:name w:val="WWNum83"/>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4" w15:restartNumberingAfterBreak="0">
    <w:nsid w:val="00000055"/>
    <w:multiLevelType w:val="multilevel"/>
    <w:tmpl w:val="00000055"/>
    <w:name w:val="WW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5" w15:restartNumberingAfterBreak="0">
    <w:nsid w:val="00000056"/>
    <w:multiLevelType w:val="multilevel"/>
    <w:tmpl w:val="00000056"/>
    <w:name w:val="WWNum85"/>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86" w15:restartNumberingAfterBreak="0">
    <w:nsid w:val="00000057"/>
    <w:multiLevelType w:val="multilevel"/>
    <w:tmpl w:val="00000057"/>
    <w:name w:val="WWNum86"/>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87" w15:restartNumberingAfterBreak="0">
    <w:nsid w:val="00000058"/>
    <w:multiLevelType w:val="multilevel"/>
    <w:tmpl w:val="00000058"/>
    <w:name w:val="WWNum87"/>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88" w15:restartNumberingAfterBreak="0">
    <w:nsid w:val="00000059"/>
    <w:multiLevelType w:val="multilevel"/>
    <w:tmpl w:val="00000059"/>
    <w:name w:val="WWNum88"/>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89" w15:restartNumberingAfterBreak="0">
    <w:nsid w:val="0000005A"/>
    <w:multiLevelType w:val="multilevel"/>
    <w:tmpl w:val="0000005A"/>
    <w:name w:val="WWNum89"/>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90" w15:restartNumberingAfterBreak="0">
    <w:nsid w:val="0000005B"/>
    <w:multiLevelType w:val="multilevel"/>
    <w:tmpl w:val="0000005B"/>
    <w:name w:val="WWNum90"/>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91" w15:restartNumberingAfterBreak="0">
    <w:nsid w:val="0000005C"/>
    <w:multiLevelType w:val="multilevel"/>
    <w:tmpl w:val="0000005C"/>
    <w:name w:val="WWNum91"/>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92" w15:restartNumberingAfterBreak="0">
    <w:nsid w:val="0000005D"/>
    <w:multiLevelType w:val="multilevel"/>
    <w:tmpl w:val="0000005D"/>
    <w:name w:val="WWNum9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93" w15:restartNumberingAfterBreak="0">
    <w:nsid w:val="0000005E"/>
    <w:multiLevelType w:val="multilevel"/>
    <w:tmpl w:val="0000005E"/>
    <w:name w:val="WWNum93"/>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94" w15:restartNumberingAfterBreak="0">
    <w:nsid w:val="0000005F"/>
    <w:multiLevelType w:val="multilevel"/>
    <w:tmpl w:val="0000005F"/>
    <w:name w:val="WWNum94"/>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95" w15:restartNumberingAfterBreak="0">
    <w:nsid w:val="00000060"/>
    <w:multiLevelType w:val="multilevel"/>
    <w:tmpl w:val="00000060"/>
    <w:name w:val="WWNum95"/>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96" w15:restartNumberingAfterBreak="0">
    <w:nsid w:val="00000061"/>
    <w:multiLevelType w:val="multilevel"/>
    <w:tmpl w:val="00000061"/>
    <w:name w:val="WWNum96"/>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97" w15:restartNumberingAfterBreak="0">
    <w:nsid w:val="00000062"/>
    <w:multiLevelType w:val="multilevel"/>
    <w:tmpl w:val="00000062"/>
    <w:name w:val="WWNum97"/>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98" w15:restartNumberingAfterBreak="0">
    <w:nsid w:val="00000063"/>
    <w:multiLevelType w:val="multilevel"/>
    <w:tmpl w:val="00000063"/>
    <w:name w:val="WWNum98"/>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99" w15:restartNumberingAfterBreak="0">
    <w:nsid w:val="00000064"/>
    <w:multiLevelType w:val="multilevel"/>
    <w:tmpl w:val="00000064"/>
    <w:name w:val="WWNum9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0" w15:restartNumberingAfterBreak="0">
    <w:nsid w:val="00000065"/>
    <w:multiLevelType w:val="multilevel"/>
    <w:tmpl w:val="00000065"/>
    <w:name w:val="WWNum10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1" w15:restartNumberingAfterBreak="0">
    <w:nsid w:val="00000066"/>
    <w:multiLevelType w:val="multilevel"/>
    <w:tmpl w:val="00000066"/>
    <w:name w:val="WWNum10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2" w15:restartNumberingAfterBreak="0">
    <w:nsid w:val="00000067"/>
    <w:multiLevelType w:val="multilevel"/>
    <w:tmpl w:val="00000067"/>
    <w:name w:val="WWNum103"/>
    <w:lvl w:ilvl="0">
      <w:start w:val="1"/>
      <w:numFmt w:val="bullet"/>
      <w:lvlText w:val=""/>
      <w:lvlJc w:val="left"/>
      <w:pPr>
        <w:tabs>
          <w:tab w:val="num" w:pos="0"/>
        </w:tabs>
        <w:ind w:left="720" w:hanging="360"/>
      </w:pPr>
      <w:rPr>
        <w:rFonts w:ascii="Symbol" w:hAnsi="Symbol" w:cs="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00000068"/>
    <w:multiLevelType w:val="multilevel"/>
    <w:tmpl w:val="00000068"/>
    <w:name w:val="WWNum105"/>
    <w:lvl w:ilvl="0">
      <w:start w:val="1"/>
      <w:numFmt w:val="bullet"/>
      <w:lvlText w:val=""/>
      <w:lvlJc w:val="left"/>
      <w:pPr>
        <w:tabs>
          <w:tab w:val="num" w:pos="0"/>
        </w:tabs>
        <w:ind w:left="360" w:hanging="360"/>
      </w:pPr>
      <w:rPr>
        <w:rFonts w:ascii="Symbol" w:hAnsi="Symbol" w:cs="Symbol"/>
        <w:color w:val="00000A"/>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04" w15:restartNumberingAfterBreak="0">
    <w:nsid w:val="00000069"/>
    <w:multiLevelType w:val="multilevel"/>
    <w:tmpl w:val="00000069"/>
    <w:name w:val="WWNum106"/>
    <w:lvl w:ilvl="0">
      <w:start w:val="1"/>
      <w:numFmt w:val="bullet"/>
      <w:lvlText w:val=""/>
      <w:lvlJc w:val="left"/>
      <w:pPr>
        <w:tabs>
          <w:tab w:val="num" w:pos="0"/>
        </w:tabs>
        <w:ind w:left="360" w:hanging="360"/>
      </w:pPr>
      <w:rPr>
        <w:rFonts w:ascii="Symbol" w:hAnsi="Symbol" w:cs="Symbol"/>
        <w:color w:val="00000A"/>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05" w15:restartNumberingAfterBreak="0">
    <w:nsid w:val="0000006A"/>
    <w:multiLevelType w:val="multilevel"/>
    <w:tmpl w:val="0000006A"/>
    <w:name w:val="WWNum107"/>
    <w:lvl w:ilvl="0">
      <w:start w:val="1"/>
      <w:numFmt w:val="bullet"/>
      <w:lvlText w:val=""/>
      <w:lvlJc w:val="left"/>
      <w:pPr>
        <w:tabs>
          <w:tab w:val="num" w:pos="0"/>
        </w:tabs>
        <w:ind w:left="360" w:hanging="360"/>
      </w:pPr>
      <w:rPr>
        <w:rFonts w:ascii="Symbol" w:hAnsi="Symbol" w:cs="Symbol"/>
        <w:color w:val="00000A"/>
      </w:rPr>
    </w:lvl>
    <w:lvl w:ilvl="1">
      <w:start w:val="1"/>
      <w:numFmt w:val="bullet"/>
      <w:lvlText w:val=""/>
      <w:lvlJc w:val="left"/>
      <w:pPr>
        <w:tabs>
          <w:tab w:val="num" w:pos="0"/>
        </w:tabs>
        <w:ind w:left="720" w:hanging="360"/>
      </w:pPr>
      <w:rPr>
        <w:rFonts w:ascii="Symbol" w:hAnsi="Symbol" w:cs="Symbol"/>
      </w:r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06" w15:restartNumberingAfterBreak="0">
    <w:nsid w:val="0000006B"/>
    <w:multiLevelType w:val="multilevel"/>
    <w:tmpl w:val="0000006B"/>
    <w:name w:val="WWNum108"/>
    <w:lvl w:ilvl="0">
      <w:start w:val="1"/>
      <w:numFmt w:val="bullet"/>
      <w:lvlText w:val=""/>
      <w:lvlJc w:val="left"/>
      <w:pPr>
        <w:tabs>
          <w:tab w:val="num" w:pos="0"/>
        </w:tabs>
        <w:ind w:left="360" w:hanging="360"/>
      </w:pPr>
      <w:rPr>
        <w:rFonts w:ascii="Symbol" w:hAnsi="Symbol" w:cs="Symbol"/>
        <w:color w:val="00000A"/>
      </w:rPr>
    </w:lvl>
    <w:lvl w:ilvl="1">
      <w:start w:val="1"/>
      <w:numFmt w:val="bullet"/>
      <w:lvlText w:val=""/>
      <w:lvlJc w:val="left"/>
      <w:pPr>
        <w:tabs>
          <w:tab w:val="num" w:pos="0"/>
        </w:tabs>
        <w:ind w:left="720" w:hanging="360"/>
      </w:pPr>
      <w:rPr>
        <w:rFonts w:ascii="Symbol" w:hAnsi="Symbol" w:cs="Symbol"/>
      </w:r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07" w15:restartNumberingAfterBreak="0">
    <w:nsid w:val="0000006C"/>
    <w:multiLevelType w:val="multilevel"/>
    <w:tmpl w:val="0000006C"/>
    <w:name w:val="WWNum109"/>
    <w:lvl w:ilvl="0">
      <w:start w:val="1"/>
      <w:numFmt w:val="bullet"/>
      <w:lvlText w:val=""/>
      <w:lvlJc w:val="left"/>
      <w:pPr>
        <w:tabs>
          <w:tab w:val="num" w:pos="0"/>
        </w:tabs>
        <w:ind w:left="360" w:hanging="360"/>
      </w:pPr>
      <w:rPr>
        <w:rFonts w:ascii="Symbol" w:hAnsi="Symbol" w:cs="Symbol"/>
        <w:color w:val="00000A"/>
      </w:rPr>
    </w:lvl>
    <w:lvl w:ilvl="1">
      <w:start w:val="1"/>
      <w:numFmt w:val="bullet"/>
      <w:lvlText w:val=""/>
      <w:lvlJc w:val="left"/>
      <w:pPr>
        <w:tabs>
          <w:tab w:val="num" w:pos="0"/>
        </w:tabs>
        <w:ind w:left="720" w:hanging="360"/>
      </w:pPr>
      <w:rPr>
        <w:rFonts w:ascii="Symbol" w:hAnsi="Symbol" w:cs="Symbol"/>
      </w:r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08" w15:restartNumberingAfterBreak="0">
    <w:nsid w:val="0000006D"/>
    <w:multiLevelType w:val="multilevel"/>
    <w:tmpl w:val="0000006D"/>
    <w:name w:val="WWNum110"/>
    <w:lvl w:ilvl="0">
      <w:start w:val="1"/>
      <w:numFmt w:val="bullet"/>
      <w:lvlText w:val=""/>
      <w:lvlJc w:val="left"/>
      <w:pPr>
        <w:tabs>
          <w:tab w:val="num" w:pos="0"/>
        </w:tabs>
        <w:ind w:left="360" w:hanging="360"/>
      </w:pPr>
      <w:rPr>
        <w:rFonts w:ascii="Symbol" w:hAnsi="Symbol" w:cs="Symbol"/>
        <w:color w:val="00000A"/>
      </w:rPr>
    </w:lvl>
    <w:lvl w:ilvl="1">
      <w:start w:val="1"/>
      <w:numFmt w:val="bullet"/>
      <w:lvlText w:val=""/>
      <w:lvlJc w:val="left"/>
      <w:pPr>
        <w:tabs>
          <w:tab w:val="num" w:pos="0"/>
        </w:tabs>
        <w:ind w:left="720" w:hanging="360"/>
      </w:pPr>
      <w:rPr>
        <w:rFonts w:ascii="Symbol" w:hAnsi="Symbol" w:cs="Symbol"/>
      </w:r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09" w15:restartNumberingAfterBreak="0">
    <w:nsid w:val="0000006E"/>
    <w:multiLevelType w:val="multilevel"/>
    <w:tmpl w:val="0000006E"/>
    <w:name w:val="WWNum111"/>
    <w:lvl w:ilvl="0">
      <w:start w:val="1"/>
      <w:numFmt w:val="bullet"/>
      <w:lvlText w:val=""/>
      <w:lvlJc w:val="left"/>
      <w:pPr>
        <w:tabs>
          <w:tab w:val="num" w:pos="0"/>
        </w:tabs>
        <w:ind w:left="360" w:hanging="360"/>
      </w:pPr>
      <w:rPr>
        <w:rFonts w:ascii="Symbol" w:hAnsi="Symbol" w:cs="Symbol"/>
        <w:color w:val="00000A"/>
      </w:rPr>
    </w:lvl>
    <w:lvl w:ilvl="1">
      <w:start w:val="1"/>
      <w:numFmt w:val="bullet"/>
      <w:lvlText w:val=""/>
      <w:lvlJc w:val="left"/>
      <w:pPr>
        <w:tabs>
          <w:tab w:val="num" w:pos="0"/>
        </w:tabs>
        <w:ind w:left="720" w:hanging="360"/>
      </w:pPr>
      <w:rPr>
        <w:rFonts w:ascii="Symbol" w:hAnsi="Symbol" w:cs="Symbol"/>
      </w:r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10" w15:restartNumberingAfterBreak="0">
    <w:nsid w:val="0000006F"/>
    <w:multiLevelType w:val="multilevel"/>
    <w:tmpl w:val="0000006F"/>
    <w:name w:val="WWNum1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1" w15:restartNumberingAfterBreak="0">
    <w:nsid w:val="00000070"/>
    <w:multiLevelType w:val="multilevel"/>
    <w:tmpl w:val="00000070"/>
    <w:name w:val="WWNum1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2" w15:restartNumberingAfterBreak="0">
    <w:nsid w:val="00000071"/>
    <w:multiLevelType w:val="multilevel"/>
    <w:tmpl w:val="00000071"/>
    <w:name w:val="WWNum1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3" w15:restartNumberingAfterBreak="0">
    <w:nsid w:val="00000072"/>
    <w:multiLevelType w:val="multilevel"/>
    <w:tmpl w:val="00000072"/>
    <w:name w:val="WWNum1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4" w15:restartNumberingAfterBreak="0">
    <w:nsid w:val="00000073"/>
    <w:multiLevelType w:val="multilevel"/>
    <w:tmpl w:val="00000073"/>
    <w:name w:val="WWNum116"/>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15" w15:restartNumberingAfterBreak="0">
    <w:nsid w:val="00000074"/>
    <w:multiLevelType w:val="multilevel"/>
    <w:tmpl w:val="00000074"/>
    <w:name w:val="WWNum1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6" w15:restartNumberingAfterBreak="0">
    <w:nsid w:val="00000075"/>
    <w:multiLevelType w:val="multilevel"/>
    <w:tmpl w:val="00000075"/>
    <w:name w:val="WWNum1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7" w15:restartNumberingAfterBreak="0">
    <w:nsid w:val="00000076"/>
    <w:multiLevelType w:val="multilevel"/>
    <w:tmpl w:val="00000076"/>
    <w:name w:val="WWNum119"/>
    <w:lvl w:ilvl="0">
      <w:start w:val="1"/>
      <w:numFmt w:val="bullet"/>
      <w:lvlText w:val=""/>
      <w:lvlJc w:val="left"/>
      <w:pPr>
        <w:tabs>
          <w:tab w:val="num" w:pos="0"/>
        </w:tabs>
        <w:ind w:left="360" w:hanging="360"/>
      </w:pPr>
      <w:rPr>
        <w:rFonts w:ascii="Symbol" w:hAnsi="Symbol" w:cs="Symbol"/>
        <w:color w:val="00000A"/>
      </w:rPr>
    </w:lvl>
    <w:lvl w:ilvl="1">
      <w:start w:val="1"/>
      <w:numFmt w:val="bullet"/>
      <w:lvlText w:val=""/>
      <w:lvlJc w:val="left"/>
      <w:pPr>
        <w:tabs>
          <w:tab w:val="num" w:pos="0"/>
        </w:tabs>
        <w:ind w:left="720" w:hanging="360"/>
      </w:pPr>
      <w:rPr>
        <w:rFonts w:ascii="Symbol" w:hAnsi="Symbol" w:cs="Symbol"/>
      </w:r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18" w15:restartNumberingAfterBreak="0">
    <w:nsid w:val="00000077"/>
    <w:multiLevelType w:val="multilevel"/>
    <w:tmpl w:val="00000077"/>
    <w:name w:val="WWNum1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9" w15:restartNumberingAfterBreak="0">
    <w:nsid w:val="00000078"/>
    <w:multiLevelType w:val="multilevel"/>
    <w:tmpl w:val="00000078"/>
    <w:name w:val="WWNum1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0" w15:restartNumberingAfterBreak="0">
    <w:nsid w:val="00000079"/>
    <w:multiLevelType w:val="multilevel"/>
    <w:tmpl w:val="00000079"/>
    <w:name w:val="WWNum1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1" w15:restartNumberingAfterBreak="0">
    <w:nsid w:val="0000007A"/>
    <w:multiLevelType w:val="multilevel"/>
    <w:tmpl w:val="0000007A"/>
    <w:name w:val="WWNum1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2" w15:restartNumberingAfterBreak="0">
    <w:nsid w:val="0000007B"/>
    <w:multiLevelType w:val="multilevel"/>
    <w:tmpl w:val="0000007B"/>
    <w:name w:val="WWNum1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3" w15:restartNumberingAfterBreak="0">
    <w:nsid w:val="0000007C"/>
    <w:multiLevelType w:val="multilevel"/>
    <w:tmpl w:val="0000007C"/>
    <w:name w:val="WWNum125"/>
    <w:lvl w:ilvl="0">
      <w:start w:val="1"/>
      <w:numFmt w:val="bullet"/>
      <w:lvlText w:val=""/>
      <w:lvlJc w:val="left"/>
      <w:pPr>
        <w:tabs>
          <w:tab w:val="num" w:pos="0"/>
        </w:tabs>
        <w:ind w:left="778" w:hanging="360"/>
      </w:pPr>
      <w:rPr>
        <w:rFonts w:ascii="Symbol" w:hAnsi="Symbol" w:cs="Symbol"/>
      </w:rPr>
    </w:lvl>
    <w:lvl w:ilvl="1">
      <w:start w:val="1"/>
      <w:numFmt w:val="bullet"/>
      <w:lvlText w:val="o"/>
      <w:lvlJc w:val="left"/>
      <w:pPr>
        <w:tabs>
          <w:tab w:val="num" w:pos="0"/>
        </w:tabs>
        <w:ind w:left="1498" w:hanging="360"/>
      </w:pPr>
      <w:rPr>
        <w:rFonts w:ascii="Courier New" w:hAnsi="Courier New" w:cs="Courier New"/>
      </w:rPr>
    </w:lvl>
    <w:lvl w:ilvl="2">
      <w:start w:val="1"/>
      <w:numFmt w:val="bullet"/>
      <w:lvlText w:val=""/>
      <w:lvlJc w:val="left"/>
      <w:pPr>
        <w:tabs>
          <w:tab w:val="num" w:pos="0"/>
        </w:tabs>
        <w:ind w:left="2218" w:hanging="360"/>
      </w:pPr>
      <w:rPr>
        <w:rFonts w:ascii="Wingdings" w:hAnsi="Wingdings" w:cs="Wingdings"/>
      </w:rPr>
    </w:lvl>
    <w:lvl w:ilvl="3">
      <w:start w:val="1"/>
      <w:numFmt w:val="bullet"/>
      <w:lvlText w:val=""/>
      <w:lvlJc w:val="left"/>
      <w:pPr>
        <w:tabs>
          <w:tab w:val="num" w:pos="0"/>
        </w:tabs>
        <w:ind w:left="2938" w:hanging="360"/>
      </w:pPr>
      <w:rPr>
        <w:rFonts w:ascii="Symbol" w:hAnsi="Symbol" w:cs="Symbol"/>
      </w:rPr>
    </w:lvl>
    <w:lvl w:ilvl="4">
      <w:start w:val="1"/>
      <w:numFmt w:val="bullet"/>
      <w:lvlText w:val="o"/>
      <w:lvlJc w:val="left"/>
      <w:pPr>
        <w:tabs>
          <w:tab w:val="num" w:pos="0"/>
        </w:tabs>
        <w:ind w:left="3658" w:hanging="360"/>
      </w:pPr>
      <w:rPr>
        <w:rFonts w:ascii="Courier New" w:hAnsi="Courier New" w:cs="Courier New"/>
      </w:rPr>
    </w:lvl>
    <w:lvl w:ilvl="5">
      <w:start w:val="1"/>
      <w:numFmt w:val="bullet"/>
      <w:lvlText w:val=""/>
      <w:lvlJc w:val="left"/>
      <w:pPr>
        <w:tabs>
          <w:tab w:val="num" w:pos="0"/>
        </w:tabs>
        <w:ind w:left="4378" w:hanging="360"/>
      </w:pPr>
      <w:rPr>
        <w:rFonts w:ascii="Wingdings" w:hAnsi="Wingdings" w:cs="Wingdings"/>
      </w:rPr>
    </w:lvl>
    <w:lvl w:ilvl="6">
      <w:start w:val="1"/>
      <w:numFmt w:val="bullet"/>
      <w:lvlText w:val=""/>
      <w:lvlJc w:val="left"/>
      <w:pPr>
        <w:tabs>
          <w:tab w:val="num" w:pos="0"/>
        </w:tabs>
        <w:ind w:left="5098" w:hanging="360"/>
      </w:pPr>
      <w:rPr>
        <w:rFonts w:ascii="Symbol" w:hAnsi="Symbol" w:cs="Symbol"/>
      </w:rPr>
    </w:lvl>
    <w:lvl w:ilvl="7">
      <w:start w:val="1"/>
      <w:numFmt w:val="bullet"/>
      <w:lvlText w:val="o"/>
      <w:lvlJc w:val="left"/>
      <w:pPr>
        <w:tabs>
          <w:tab w:val="num" w:pos="0"/>
        </w:tabs>
        <w:ind w:left="5818" w:hanging="360"/>
      </w:pPr>
      <w:rPr>
        <w:rFonts w:ascii="Courier New" w:hAnsi="Courier New" w:cs="Courier New"/>
      </w:rPr>
    </w:lvl>
    <w:lvl w:ilvl="8">
      <w:start w:val="1"/>
      <w:numFmt w:val="bullet"/>
      <w:lvlText w:val=""/>
      <w:lvlJc w:val="left"/>
      <w:pPr>
        <w:tabs>
          <w:tab w:val="num" w:pos="0"/>
        </w:tabs>
        <w:ind w:left="6538" w:hanging="360"/>
      </w:pPr>
      <w:rPr>
        <w:rFonts w:ascii="Wingdings" w:hAnsi="Wingdings" w:cs="Wingdings"/>
      </w:rPr>
    </w:lvl>
  </w:abstractNum>
  <w:abstractNum w:abstractNumId="124" w15:restartNumberingAfterBreak="0">
    <w:nsid w:val="0000007D"/>
    <w:multiLevelType w:val="multilevel"/>
    <w:tmpl w:val="0000007D"/>
    <w:name w:val="WWNum12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5" w15:restartNumberingAfterBreak="0">
    <w:nsid w:val="0000007E"/>
    <w:multiLevelType w:val="multilevel"/>
    <w:tmpl w:val="0000007E"/>
    <w:name w:val="WWNum1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6" w15:restartNumberingAfterBreak="0">
    <w:nsid w:val="0000007F"/>
    <w:multiLevelType w:val="multilevel"/>
    <w:tmpl w:val="0000007F"/>
    <w:name w:val="WWNum128"/>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27" w15:restartNumberingAfterBreak="0">
    <w:nsid w:val="00000080"/>
    <w:multiLevelType w:val="multilevel"/>
    <w:tmpl w:val="00000080"/>
    <w:name w:val="WWNum12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8" w15:restartNumberingAfterBreak="0">
    <w:nsid w:val="00000081"/>
    <w:multiLevelType w:val="multilevel"/>
    <w:tmpl w:val="00000081"/>
    <w:name w:val="WWNum1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129" w15:restartNumberingAfterBreak="0">
    <w:nsid w:val="00000082"/>
    <w:multiLevelType w:val="multilevel"/>
    <w:tmpl w:val="00000082"/>
    <w:name w:val="WWNum13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0" w15:restartNumberingAfterBreak="0">
    <w:nsid w:val="00000083"/>
    <w:multiLevelType w:val="multilevel"/>
    <w:tmpl w:val="00000083"/>
    <w:name w:val="WWNum132"/>
    <w:lvl w:ilvl="0">
      <w:start w:val="1"/>
      <w:numFmt w:val="bullet"/>
      <w:lvlText w:val=""/>
      <w:lvlJc w:val="left"/>
      <w:pPr>
        <w:tabs>
          <w:tab w:val="num" w:pos="0"/>
        </w:tabs>
        <w:ind w:left="1485" w:hanging="360"/>
      </w:pPr>
      <w:rPr>
        <w:rFonts w:ascii="Symbol" w:hAnsi="Symbol" w:cs="Symbol"/>
      </w:rPr>
    </w:lvl>
    <w:lvl w:ilvl="1">
      <w:start w:val="1"/>
      <w:numFmt w:val="bullet"/>
      <w:lvlText w:val="o"/>
      <w:lvlJc w:val="left"/>
      <w:pPr>
        <w:tabs>
          <w:tab w:val="num" w:pos="0"/>
        </w:tabs>
        <w:ind w:left="2205" w:hanging="360"/>
      </w:pPr>
      <w:rPr>
        <w:rFonts w:ascii="Courier New" w:hAnsi="Courier New" w:cs="Courier New"/>
      </w:rPr>
    </w:lvl>
    <w:lvl w:ilvl="2">
      <w:start w:val="1"/>
      <w:numFmt w:val="bullet"/>
      <w:lvlText w:val=""/>
      <w:lvlJc w:val="left"/>
      <w:pPr>
        <w:tabs>
          <w:tab w:val="num" w:pos="0"/>
        </w:tabs>
        <w:ind w:left="2925" w:hanging="360"/>
      </w:pPr>
      <w:rPr>
        <w:rFonts w:ascii="Wingdings" w:hAnsi="Wingdings" w:cs="Wingdings"/>
      </w:rPr>
    </w:lvl>
    <w:lvl w:ilvl="3">
      <w:start w:val="1"/>
      <w:numFmt w:val="bullet"/>
      <w:lvlText w:val=""/>
      <w:lvlJc w:val="left"/>
      <w:pPr>
        <w:tabs>
          <w:tab w:val="num" w:pos="0"/>
        </w:tabs>
        <w:ind w:left="3645" w:hanging="360"/>
      </w:pPr>
      <w:rPr>
        <w:rFonts w:ascii="Symbol" w:hAnsi="Symbol" w:cs="Symbol"/>
      </w:rPr>
    </w:lvl>
    <w:lvl w:ilvl="4">
      <w:start w:val="1"/>
      <w:numFmt w:val="bullet"/>
      <w:lvlText w:val="o"/>
      <w:lvlJc w:val="left"/>
      <w:pPr>
        <w:tabs>
          <w:tab w:val="num" w:pos="0"/>
        </w:tabs>
        <w:ind w:left="4365" w:hanging="360"/>
      </w:pPr>
      <w:rPr>
        <w:rFonts w:ascii="Courier New" w:hAnsi="Courier New" w:cs="Courier New"/>
      </w:rPr>
    </w:lvl>
    <w:lvl w:ilvl="5">
      <w:start w:val="1"/>
      <w:numFmt w:val="bullet"/>
      <w:lvlText w:val=""/>
      <w:lvlJc w:val="left"/>
      <w:pPr>
        <w:tabs>
          <w:tab w:val="num" w:pos="0"/>
        </w:tabs>
        <w:ind w:left="5085" w:hanging="360"/>
      </w:pPr>
      <w:rPr>
        <w:rFonts w:ascii="Wingdings" w:hAnsi="Wingdings" w:cs="Wingdings"/>
      </w:rPr>
    </w:lvl>
    <w:lvl w:ilvl="6">
      <w:start w:val="1"/>
      <w:numFmt w:val="bullet"/>
      <w:lvlText w:val=""/>
      <w:lvlJc w:val="left"/>
      <w:pPr>
        <w:tabs>
          <w:tab w:val="num" w:pos="0"/>
        </w:tabs>
        <w:ind w:left="5805" w:hanging="360"/>
      </w:pPr>
      <w:rPr>
        <w:rFonts w:ascii="Symbol" w:hAnsi="Symbol" w:cs="Symbol"/>
      </w:rPr>
    </w:lvl>
    <w:lvl w:ilvl="7">
      <w:start w:val="1"/>
      <w:numFmt w:val="bullet"/>
      <w:lvlText w:val="o"/>
      <w:lvlJc w:val="left"/>
      <w:pPr>
        <w:tabs>
          <w:tab w:val="num" w:pos="0"/>
        </w:tabs>
        <w:ind w:left="6525" w:hanging="360"/>
      </w:pPr>
      <w:rPr>
        <w:rFonts w:ascii="Courier New" w:hAnsi="Courier New" w:cs="Courier New"/>
      </w:rPr>
    </w:lvl>
    <w:lvl w:ilvl="8">
      <w:start w:val="1"/>
      <w:numFmt w:val="bullet"/>
      <w:lvlText w:val=""/>
      <w:lvlJc w:val="left"/>
      <w:pPr>
        <w:tabs>
          <w:tab w:val="num" w:pos="0"/>
        </w:tabs>
        <w:ind w:left="7245" w:hanging="360"/>
      </w:pPr>
      <w:rPr>
        <w:rFonts w:ascii="Wingdings" w:hAnsi="Wingdings" w:cs="Wingdings"/>
      </w:rPr>
    </w:lvl>
  </w:abstractNum>
  <w:abstractNum w:abstractNumId="131" w15:restartNumberingAfterBreak="0">
    <w:nsid w:val="00000084"/>
    <w:multiLevelType w:val="multilevel"/>
    <w:tmpl w:val="00000084"/>
    <w:name w:val="WWNum133"/>
    <w:lvl w:ilvl="0">
      <w:start w:val="1"/>
      <w:numFmt w:val="bullet"/>
      <w:lvlText w:val=""/>
      <w:lvlJc w:val="left"/>
      <w:pPr>
        <w:tabs>
          <w:tab w:val="num" w:pos="0"/>
        </w:tabs>
        <w:ind w:left="750" w:hanging="360"/>
      </w:pPr>
      <w:rPr>
        <w:rFonts w:ascii="Symbol" w:hAnsi="Symbol" w:cs="Symbol"/>
      </w:rPr>
    </w:lvl>
    <w:lvl w:ilvl="1">
      <w:start w:val="1"/>
      <w:numFmt w:val="bullet"/>
      <w:lvlText w:val="o"/>
      <w:lvlJc w:val="left"/>
      <w:pPr>
        <w:tabs>
          <w:tab w:val="num" w:pos="0"/>
        </w:tabs>
        <w:ind w:left="1470" w:hanging="360"/>
      </w:pPr>
      <w:rPr>
        <w:rFonts w:ascii="Courier New" w:hAnsi="Courier New" w:cs="Courier New"/>
      </w:rPr>
    </w:lvl>
    <w:lvl w:ilvl="2">
      <w:start w:val="1"/>
      <w:numFmt w:val="bullet"/>
      <w:lvlText w:val=""/>
      <w:lvlJc w:val="left"/>
      <w:pPr>
        <w:tabs>
          <w:tab w:val="num" w:pos="0"/>
        </w:tabs>
        <w:ind w:left="2190" w:hanging="360"/>
      </w:pPr>
      <w:rPr>
        <w:rFonts w:ascii="Wingdings" w:hAnsi="Wingdings" w:cs="Wingdings"/>
      </w:rPr>
    </w:lvl>
    <w:lvl w:ilvl="3">
      <w:start w:val="1"/>
      <w:numFmt w:val="bullet"/>
      <w:lvlText w:val=""/>
      <w:lvlJc w:val="left"/>
      <w:pPr>
        <w:tabs>
          <w:tab w:val="num" w:pos="0"/>
        </w:tabs>
        <w:ind w:left="2910" w:hanging="360"/>
      </w:pPr>
      <w:rPr>
        <w:rFonts w:ascii="Symbol" w:hAnsi="Symbol" w:cs="Symbol"/>
      </w:rPr>
    </w:lvl>
    <w:lvl w:ilvl="4">
      <w:start w:val="1"/>
      <w:numFmt w:val="bullet"/>
      <w:lvlText w:val="o"/>
      <w:lvlJc w:val="left"/>
      <w:pPr>
        <w:tabs>
          <w:tab w:val="num" w:pos="0"/>
        </w:tabs>
        <w:ind w:left="3630" w:hanging="360"/>
      </w:pPr>
      <w:rPr>
        <w:rFonts w:ascii="Courier New" w:hAnsi="Courier New" w:cs="Courier New"/>
      </w:rPr>
    </w:lvl>
    <w:lvl w:ilvl="5">
      <w:start w:val="1"/>
      <w:numFmt w:val="bullet"/>
      <w:lvlText w:val=""/>
      <w:lvlJc w:val="left"/>
      <w:pPr>
        <w:tabs>
          <w:tab w:val="num" w:pos="0"/>
        </w:tabs>
        <w:ind w:left="4350" w:hanging="360"/>
      </w:pPr>
      <w:rPr>
        <w:rFonts w:ascii="Wingdings" w:hAnsi="Wingdings" w:cs="Wingdings"/>
      </w:rPr>
    </w:lvl>
    <w:lvl w:ilvl="6">
      <w:start w:val="1"/>
      <w:numFmt w:val="bullet"/>
      <w:lvlText w:val=""/>
      <w:lvlJc w:val="left"/>
      <w:pPr>
        <w:tabs>
          <w:tab w:val="num" w:pos="0"/>
        </w:tabs>
        <w:ind w:left="5070" w:hanging="360"/>
      </w:pPr>
      <w:rPr>
        <w:rFonts w:ascii="Symbol" w:hAnsi="Symbol" w:cs="Symbol"/>
      </w:rPr>
    </w:lvl>
    <w:lvl w:ilvl="7">
      <w:start w:val="1"/>
      <w:numFmt w:val="bullet"/>
      <w:lvlText w:val="o"/>
      <w:lvlJc w:val="left"/>
      <w:pPr>
        <w:tabs>
          <w:tab w:val="num" w:pos="0"/>
        </w:tabs>
        <w:ind w:left="5790" w:hanging="360"/>
      </w:pPr>
      <w:rPr>
        <w:rFonts w:ascii="Courier New" w:hAnsi="Courier New" w:cs="Courier New"/>
      </w:rPr>
    </w:lvl>
    <w:lvl w:ilvl="8">
      <w:start w:val="1"/>
      <w:numFmt w:val="bullet"/>
      <w:lvlText w:val=""/>
      <w:lvlJc w:val="left"/>
      <w:pPr>
        <w:tabs>
          <w:tab w:val="num" w:pos="0"/>
        </w:tabs>
        <w:ind w:left="6510" w:hanging="360"/>
      </w:pPr>
      <w:rPr>
        <w:rFonts w:ascii="Wingdings" w:hAnsi="Wingdings" w:cs="Wingdings"/>
      </w:rPr>
    </w:lvl>
  </w:abstractNum>
  <w:abstractNum w:abstractNumId="132" w15:restartNumberingAfterBreak="0">
    <w:nsid w:val="00000085"/>
    <w:multiLevelType w:val="multilevel"/>
    <w:tmpl w:val="00000085"/>
    <w:name w:val="WWNum134"/>
    <w:lvl w:ilvl="0">
      <w:start w:val="1"/>
      <w:numFmt w:val="bullet"/>
      <w:lvlText w:val=""/>
      <w:lvlJc w:val="left"/>
      <w:pPr>
        <w:tabs>
          <w:tab w:val="num" w:pos="0"/>
        </w:tabs>
        <w:ind w:left="1125" w:hanging="360"/>
      </w:pPr>
      <w:rPr>
        <w:rFonts w:ascii="Symbol" w:hAnsi="Symbol" w:cs="Symbol"/>
      </w:rPr>
    </w:lvl>
    <w:lvl w:ilvl="1">
      <w:start w:val="1"/>
      <w:numFmt w:val="bullet"/>
      <w:lvlText w:val="o"/>
      <w:lvlJc w:val="left"/>
      <w:pPr>
        <w:tabs>
          <w:tab w:val="num" w:pos="0"/>
        </w:tabs>
        <w:ind w:left="1845" w:hanging="360"/>
      </w:pPr>
      <w:rPr>
        <w:rFonts w:ascii="Courier New" w:hAnsi="Courier New" w:cs="Courier New"/>
      </w:rPr>
    </w:lvl>
    <w:lvl w:ilvl="2">
      <w:start w:val="1"/>
      <w:numFmt w:val="bullet"/>
      <w:lvlText w:val=""/>
      <w:lvlJc w:val="left"/>
      <w:pPr>
        <w:tabs>
          <w:tab w:val="num" w:pos="0"/>
        </w:tabs>
        <w:ind w:left="2565" w:hanging="360"/>
      </w:pPr>
      <w:rPr>
        <w:rFonts w:ascii="Wingdings" w:hAnsi="Wingdings" w:cs="Wingdings"/>
      </w:rPr>
    </w:lvl>
    <w:lvl w:ilvl="3">
      <w:start w:val="1"/>
      <w:numFmt w:val="bullet"/>
      <w:lvlText w:val=""/>
      <w:lvlJc w:val="left"/>
      <w:pPr>
        <w:tabs>
          <w:tab w:val="num" w:pos="0"/>
        </w:tabs>
        <w:ind w:left="3285" w:hanging="360"/>
      </w:pPr>
      <w:rPr>
        <w:rFonts w:ascii="Symbol" w:hAnsi="Symbol" w:cs="Symbol"/>
      </w:rPr>
    </w:lvl>
    <w:lvl w:ilvl="4">
      <w:start w:val="1"/>
      <w:numFmt w:val="bullet"/>
      <w:lvlText w:val="o"/>
      <w:lvlJc w:val="left"/>
      <w:pPr>
        <w:tabs>
          <w:tab w:val="num" w:pos="0"/>
        </w:tabs>
        <w:ind w:left="4005" w:hanging="360"/>
      </w:pPr>
      <w:rPr>
        <w:rFonts w:ascii="Courier New" w:hAnsi="Courier New" w:cs="Courier New"/>
      </w:rPr>
    </w:lvl>
    <w:lvl w:ilvl="5">
      <w:start w:val="1"/>
      <w:numFmt w:val="bullet"/>
      <w:lvlText w:val=""/>
      <w:lvlJc w:val="left"/>
      <w:pPr>
        <w:tabs>
          <w:tab w:val="num" w:pos="0"/>
        </w:tabs>
        <w:ind w:left="4725" w:hanging="360"/>
      </w:pPr>
      <w:rPr>
        <w:rFonts w:ascii="Wingdings" w:hAnsi="Wingdings" w:cs="Wingdings"/>
      </w:rPr>
    </w:lvl>
    <w:lvl w:ilvl="6">
      <w:start w:val="1"/>
      <w:numFmt w:val="bullet"/>
      <w:lvlText w:val=""/>
      <w:lvlJc w:val="left"/>
      <w:pPr>
        <w:tabs>
          <w:tab w:val="num" w:pos="0"/>
        </w:tabs>
        <w:ind w:left="5445" w:hanging="360"/>
      </w:pPr>
      <w:rPr>
        <w:rFonts w:ascii="Symbol" w:hAnsi="Symbol" w:cs="Symbol"/>
      </w:rPr>
    </w:lvl>
    <w:lvl w:ilvl="7">
      <w:start w:val="1"/>
      <w:numFmt w:val="bullet"/>
      <w:lvlText w:val="o"/>
      <w:lvlJc w:val="left"/>
      <w:pPr>
        <w:tabs>
          <w:tab w:val="num" w:pos="0"/>
        </w:tabs>
        <w:ind w:left="6165" w:hanging="360"/>
      </w:pPr>
      <w:rPr>
        <w:rFonts w:ascii="Courier New" w:hAnsi="Courier New" w:cs="Courier New"/>
      </w:rPr>
    </w:lvl>
    <w:lvl w:ilvl="8">
      <w:start w:val="1"/>
      <w:numFmt w:val="bullet"/>
      <w:lvlText w:val=""/>
      <w:lvlJc w:val="left"/>
      <w:pPr>
        <w:tabs>
          <w:tab w:val="num" w:pos="0"/>
        </w:tabs>
        <w:ind w:left="6885" w:hanging="360"/>
      </w:pPr>
      <w:rPr>
        <w:rFonts w:ascii="Wingdings" w:hAnsi="Wingdings" w:cs="Wingdings"/>
      </w:rPr>
    </w:lvl>
  </w:abstractNum>
  <w:abstractNum w:abstractNumId="133" w15:restartNumberingAfterBreak="0">
    <w:nsid w:val="00000086"/>
    <w:multiLevelType w:val="multilevel"/>
    <w:tmpl w:val="00000086"/>
    <w:name w:val="WWNum135"/>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134" w15:restartNumberingAfterBreak="0">
    <w:nsid w:val="00000087"/>
    <w:multiLevelType w:val="multilevel"/>
    <w:tmpl w:val="00000087"/>
    <w:name w:val="WWNum136"/>
    <w:lvl w:ilvl="0">
      <w:start w:val="1"/>
      <w:numFmt w:val="bullet"/>
      <w:lvlText w:val=""/>
      <w:lvlJc w:val="left"/>
      <w:pPr>
        <w:tabs>
          <w:tab w:val="num" w:pos="0"/>
        </w:tabs>
        <w:ind w:left="1170" w:hanging="360"/>
      </w:pPr>
      <w:rPr>
        <w:rFonts w:ascii="Symbol" w:hAnsi="Symbol" w:cs="Symbol"/>
      </w:rPr>
    </w:lvl>
    <w:lvl w:ilvl="1">
      <w:start w:val="1"/>
      <w:numFmt w:val="bullet"/>
      <w:lvlText w:val="o"/>
      <w:lvlJc w:val="left"/>
      <w:pPr>
        <w:tabs>
          <w:tab w:val="num" w:pos="0"/>
        </w:tabs>
        <w:ind w:left="1890" w:hanging="360"/>
      </w:pPr>
      <w:rPr>
        <w:rFonts w:ascii="Courier New" w:hAnsi="Courier New" w:cs="Courier New"/>
      </w:rPr>
    </w:lvl>
    <w:lvl w:ilvl="2">
      <w:start w:val="1"/>
      <w:numFmt w:val="bullet"/>
      <w:lvlText w:val=""/>
      <w:lvlJc w:val="left"/>
      <w:pPr>
        <w:tabs>
          <w:tab w:val="num" w:pos="0"/>
        </w:tabs>
        <w:ind w:left="2610" w:hanging="360"/>
      </w:pPr>
      <w:rPr>
        <w:rFonts w:ascii="Wingdings" w:hAnsi="Wingdings" w:cs="Wingdings"/>
      </w:rPr>
    </w:lvl>
    <w:lvl w:ilvl="3">
      <w:start w:val="1"/>
      <w:numFmt w:val="bullet"/>
      <w:lvlText w:val=""/>
      <w:lvlJc w:val="left"/>
      <w:pPr>
        <w:tabs>
          <w:tab w:val="num" w:pos="0"/>
        </w:tabs>
        <w:ind w:left="3330" w:hanging="360"/>
      </w:pPr>
      <w:rPr>
        <w:rFonts w:ascii="Symbol" w:hAnsi="Symbol" w:cs="Symbol"/>
      </w:rPr>
    </w:lvl>
    <w:lvl w:ilvl="4">
      <w:start w:val="1"/>
      <w:numFmt w:val="bullet"/>
      <w:lvlText w:val="o"/>
      <w:lvlJc w:val="left"/>
      <w:pPr>
        <w:tabs>
          <w:tab w:val="num" w:pos="0"/>
        </w:tabs>
        <w:ind w:left="4050" w:hanging="360"/>
      </w:pPr>
      <w:rPr>
        <w:rFonts w:ascii="Courier New" w:hAnsi="Courier New" w:cs="Courier New"/>
      </w:rPr>
    </w:lvl>
    <w:lvl w:ilvl="5">
      <w:start w:val="1"/>
      <w:numFmt w:val="bullet"/>
      <w:lvlText w:val=""/>
      <w:lvlJc w:val="left"/>
      <w:pPr>
        <w:tabs>
          <w:tab w:val="num" w:pos="0"/>
        </w:tabs>
        <w:ind w:left="4770" w:hanging="360"/>
      </w:pPr>
      <w:rPr>
        <w:rFonts w:ascii="Wingdings" w:hAnsi="Wingdings" w:cs="Wingdings"/>
      </w:rPr>
    </w:lvl>
    <w:lvl w:ilvl="6">
      <w:start w:val="1"/>
      <w:numFmt w:val="bullet"/>
      <w:lvlText w:val=""/>
      <w:lvlJc w:val="left"/>
      <w:pPr>
        <w:tabs>
          <w:tab w:val="num" w:pos="0"/>
        </w:tabs>
        <w:ind w:left="5490" w:hanging="360"/>
      </w:pPr>
      <w:rPr>
        <w:rFonts w:ascii="Symbol" w:hAnsi="Symbol" w:cs="Symbol"/>
      </w:rPr>
    </w:lvl>
    <w:lvl w:ilvl="7">
      <w:start w:val="1"/>
      <w:numFmt w:val="bullet"/>
      <w:lvlText w:val="o"/>
      <w:lvlJc w:val="left"/>
      <w:pPr>
        <w:tabs>
          <w:tab w:val="num" w:pos="0"/>
        </w:tabs>
        <w:ind w:left="6210" w:hanging="360"/>
      </w:pPr>
      <w:rPr>
        <w:rFonts w:ascii="Courier New" w:hAnsi="Courier New" w:cs="Courier New"/>
      </w:rPr>
    </w:lvl>
    <w:lvl w:ilvl="8">
      <w:start w:val="1"/>
      <w:numFmt w:val="bullet"/>
      <w:lvlText w:val=""/>
      <w:lvlJc w:val="left"/>
      <w:pPr>
        <w:tabs>
          <w:tab w:val="num" w:pos="0"/>
        </w:tabs>
        <w:ind w:left="6930" w:hanging="360"/>
      </w:pPr>
      <w:rPr>
        <w:rFonts w:ascii="Wingdings" w:hAnsi="Wingdings" w:cs="Wingdings"/>
      </w:rPr>
    </w:lvl>
  </w:abstractNum>
  <w:abstractNum w:abstractNumId="135" w15:restartNumberingAfterBreak="0">
    <w:nsid w:val="00000088"/>
    <w:multiLevelType w:val="multilevel"/>
    <w:tmpl w:val="00000088"/>
    <w:name w:val="WWNum137"/>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136" w15:restartNumberingAfterBreak="0">
    <w:nsid w:val="00000089"/>
    <w:multiLevelType w:val="multilevel"/>
    <w:tmpl w:val="00000089"/>
    <w:name w:val="WWNum138"/>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137" w15:restartNumberingAfterBreak="0">
    <w:nsid w:val="0000008A"/>
    <w:multiLevelType w:val="multilevel"/>
    <w:tmpl w:val="0000008A"/>
    <w:name w:val="WWNum139"/>
    <w:lvl w:ilvl="0">
      <w:start w:val="1"/>
      <w:numFmt w:val="bullet"/>
      <w:lvlText w:val=""/>
      <w:lvlJc w:val="left"/>
      <w:pPr>
        <w:tabs>
          <w:tab w:val="num" w:pos="0"/>
        </w:tabs>
        <w:ind w:left="1485" w:hanging="360"/>
      </w:pPr>
      <w:rPr>
        <w:rFonts w:ascii="Symbol" w:hAnsi="Symbol" w:cs="Symbol"/>
      </w:rPr>
    </w:lvl>
    <w:lvl w:ilvl="1">
      <w:start w:val="1"/>
      <w:numFmt w:val="bullet"/>
      <w:lvlText w:val="o"/>
      <w:lvlJc w:val="left"/>
      <w:pPr>
        <w:tabs>
          <w:tab w:val="num" w:pos="0"/>
        </w:tabs>
        <w:ind w:left="2205" w:hanging="360"/>
      </w:pPr>
      <w:rPr>
        <w:rFonts w:ascii="Courier New" w:hAnsi="Courier New" w:cs="Courier New"/>
      </w:rPr>
    </w:lvl>
    <w:lvl w:ilvl="2">
      <w:start w:val="1"/>
      <w:numFmt w:val="bullet"/>
      <w:lvlText w:val=""/>
      <w:lvlJc w:val="left"/>
      <w:pPr>
        <w:tabs>
          <w:tab w:val="num" w:pos="0"/>
        </w:tabs>
        <w:ind w:left="2925" w:hanging="360"/>
      </w:pPr>
      <w:rPr>
        <w:rFonts w:ascii="Wingdings" w:hAnsi="Wingdings" w:cs="Wingdings"/>
      </w:rPr>
    </w:lvl>
    <w:lvl w:ilvl="3">
      <w:start w:val="1"/>
      <w:numFmt w:val="bullet"/>
      <w:lvlText w:val=""/>
      <w:lvlJc w:val="left"/>
      <w:pPr>
        <w:tabs>
          <w:tab w:val="num" w:pos="0"/>
        </w:tabs>
        <w:ind w:left="3645" w:hanging="360"/>
      </w:pPr>
      <w:rPr>
        <w:rFonts w:ascii="Symbol" w:hAnsi="Symbol" w:cs="Symbol"/>
      </w:rPr>
    </w:lvl>
    <w:lvl w:ilvl="4">
      <w:start w:val="1"/>
      <w:numFmt w:val="bullet"/>
      <w:lvlText w:val="o"/>
      <w:lvlJc w:val="left"/>
      <w:pPr>
        <w:tabs>
          <w:tab w:val="num" w:pos="0"/>
        </w:tabs>
        <w:ind w:left="4365" w:hanging="360"/>
      </w:pPr>
      <w:rPr>
        <w:rFonts w:ascii="Courier New" w:hAnsi="Courier New" w:cs="Courier New"/>
      </w:rPr>
    </w:lvl>
    <w:lvl w:ilvl="5">
      <w:start w:val="1"/>
      <w:numFmt w:val="bullet"/>
      <w:lvlText w:val=""/>
      <w:lvlJc w:val="left"/>
      <w:pPr>
        <w:tabs>
          <w:tab w:val="num" w:pos="0"/>
        </w:tabs>
        <w:ind w:left="5085" w:hanging="360"/>
      </w:pPr>
      <w:rPr>
        <w:rFonts w:ascii="Wingdings" w:hAnsi="Wingdings" w:cs="Wingdings"/>
      </w:rPr>
    </w:lvl>
    <w:lvl w:ilvl="6">
      <w:start w:val="1"/>
      <w:numFmt w:val="bullet"/>
      <w:lvlText w:val=""/>
      <w:lvlJc w:val="left"/>
      <w:pPr>
        <w:tabs>
          <w:tab w:val="num" w:pos="0"/>
        </w:tabs>
        <w:ind w:left="5805" w:hanging="360"/>
      </w:pPr>
      <w:rPr>
        <w:rFonts w:ascii="Symbol" w:hAnsi="Symbol" w:cs="Symbol"/>
      </w:rPr>
    </w:lvl>
    <w:lvl w:ilvl="7">
      <w:start w:val="1"/>
      <w:numFmt w:val="bullet"/>
      <w:lvlText w:val="o"/>
      <w:lvlJc w:val="left"/>
      <w:pPr>
        <w:tabs>
          <w:tab w:val="num" w:pos="0"/>
        </w:tabs>
        <w:ind w:left="6525" w:hanging="360"/>
      </w:pPr>
      <w:rPr>
        <w:rFonts w:ascii="Courier New" w:hAnsi="Courier New" w:cs="Courier New"/>
      </w:rPr>
    </w:lvl>
    <w:lvl w:ilvl="8">
      <w:start w:val="1"/>
      <w:numFmt w:val="bullet"/>
      <w:lvlText w:val=""/>
      <w:lvlJc w:val="left"/>
      <w:pPr>
        <w:tabs>
          <w:tab w:val="num" w:pos="0"/>
        </w:tabs>
        <w:ind w:left="7245" w:hanging="360"/>
      </w:pPr>
      <w:rPr>
        <w:rFonts w:ascii="Wingdings" w:hAnsi="Wingdings" w:cs="Wingdings"/>
      </w:rPr>
    </w:lvl>
  </w:abstractNum>
  <w:abstractNum w:abstractNumId="138" w15:restartNumberingAfterBreak="0">
    <w:nsid w:val="0000008B"/>
    <w:multiLevelType w:val="multilevel"/>
    <w:tmpl w:val="0000008B"/>
    <w:name w:val="WWNum14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139" w15:restartNumberingAfterBreak="0">
    <w:nsid w:val="0000008C"/>
    <w:multiLevelType w:val="multilevel"/>
    <w:tmpl w:val="0000008C"/>
    <w:name w:val="WWNum141"/>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140" w15:restartNumberingAfterBreak="0">
    <w:nsid w:val="0000008D"/>
    <w:multiLevelType w:val="multilevel"/>
    <w:tmpl w:val="0000008D"/>
    <w:name w:val="WWNum142"/>
    <w:lvl w:ilvl="0">
      <w:start w:val="1"/>
      <w:numFmt w:val="bullet"/>
      <w:lvlText w:val=""/>
      <w:lvlJc w:val="left"/>
      <w:pPr>
        <w:tabs>
          <w:tab w:val="num" w:pos="0"/>
        </w:tabs>
        <w:ind w:left="1170" w:hanging="360"/>
      </w:pPr>
      <w:rPr>
        <w:rFonts w:ascii="Symbol" w:hAnsi="Symbol" w:cs="Symbol"/>
      </w:rPr>
    </w:lvl>
    <w:lvl w:ilvl="1">
      <w:start w:val="1"/>
      <w:numFmt w:val="bullet"/>
      <w:lvlText w:val="o"/>
      <w:lvlJc w:val="left"/>
      <w:pPr>
        <w:tabs>
          <w:tab w:val="num" w:pos="0"/>
        </w:tabs>
        <w:ind w:left="1890" w:hanging="360"/>
      </w:pPr>
      <w:rPr>
        <w:rFonts w:ascii="Courier New" w:hAnsi="Courier New" w:cs="Courier New"/>
      </w:rPr>
    </w:lvl>
    <w:lvl w:ilvl="2">
      <w:start w:val="1"/>
      <w:numFmt w:val="bullet"/>
      <w:lvlText w:val=""/>
      <w:lvlJc w:val="left"/>
      <w:pPr>
        <w:tabs>
          <w:tab w:val="num" w:pos="0"/>
        </w:tabs>
        <w:ind w:left="2610" w:hanging="360"/>
      </w:pPr>
      <w:rPr>
        <w:rFonts w:ascii="Wingdings" w:hAnsi="Wingdings" w:cs="Wingdings"/>
      </w:rPr>
    </w:lvl>
    <w:lvl w:ilvl="3">
      <w:start w:val="1"/>
      <w:numFmt w:val="bullet"/>
      <w:lvlText w:val=""/>
      <w:lvlJc w:val="left"/>
      <w:pPr>
        <w:tabs>
          <w:tab w:val="num" w:pos="0"/>
        </w:tabs>
        <w:ind w:left="3330" w:hanging="360"/>
      </w:pPr>
      <w:rPr>
        <w:rFonts w:ascii="Symbol" w:hAnsi="Symbol" w:cs="Symbol"/>
      </w:rPr>
    </w:lvl>
    <w:lvl w:ilvl="4">
      <w:start w:val="1"/>
      <w:numFmt w:val="bullet"/>
      <w:lvlText w:val="o"/>
      <w:lvlJc w:val="left"/>
      <w:pPr>
        <w:tabs>
          <w:tab w:val="num" w:pos="0"/>
        </w:tabs>
        <w:ind w:left="4050" w:hanging="360"/>
      </w:pPr>
      <w:rPr>
        <w:rFonts w:ascii="Courier New" w:hAnsi="Courier New" w:cs="Courier New"/>
      </w:rPr>
    </w:lvl>
    <w:lvl w:ilvl="5">
      <w:start w:val="1"/>
      <w:numFmt w:val="bullet"/>
      <w:lvlText w:val=""/>
      <w:lvlJc w:val="left"/>
      <w:pPr>
        <w:tabs>
          <w:tab w:val="num" w:pos="0"/>
        </w:tabs>
        <w:ind w:left="4770" w:hanging="360"/>
      </w:pPr>
      <w:rPr>
        <w:rFonts w:ascii="Wingdings" w:hAnsi="Wingdings" w:cs="Wingdings"/>
      </w:rPr>
    </w:lvl>
    <w:lvl w:ilvl="6">
      <w:start w:val="1"/>
      <w:numFmt w:val="bullet"/>
      <w:lvlText w:val=""/>
      <w:lvlJc w:val="left"/>
      <w:pPr>
        <w:tabs>
          <w:tab w:val="num" w:pos="0"/>
        </w:tabs>
        <w:ind w:left="5490" w:hanging="360"/>
      </w:pPr>
      <w:rPr>
        <w:rFonts w:ascii="Symbol" w:hAnsi="Symbol" w:cs="Symbol"/>
      </w:rPr>
    </w:lvl>
    <w:lvl w:ilvl="7">
      <w:start w:val="1"/>
      <w:numFmt w:val="bullet"/>
      <w:lvlText w:val="o"/>
      <w:lvlJc w:val="left"/>
      <w:pPr>
        <w:tabs>
          <w:tab w:val="num" w:pos="0"/>
        </w:tabs>
        <w:ind w:left="6210" w:hanging="360"/>
      </w:pPr>
      <w:rPr>
        <w:rFonts w:ascii="Courier New" w:hAnsi="Courier New" w:cs="Courier New"/>
      </w:rPr>
    </w:lvl>
    <w:lvl w:ilvl="8">
      <w:start w:val="1"/>
      <w:numFmt w:val="bullet"/>
      <w:lvlText w:val=""/>
      <w:lvlJc w:val="left"/>
      <w:pPr>
        <w:tabs>
          <w:tab w:val="num" w:pos="0"/>
        </w:tabs>
        <w:ind w:left="6930" w:hanging="360"/>
      </w:pPr>
      <w:rPr>
        <w:rFonts w:ascii="Wingdings" w:hAnsi="Wingdings" w:cs="Wingdings"/>
      </w:rPr>
    </w:lvl>
  </w:abstractNum>
  <w:abstractNum w:abstractNumId="141" w15:restartNumberingAfterBreak="0">
    <w:nsid w:val="0000008E"/>
    <w:multiLevelType w:val="multilevel"/>
    <w:tmpl w:val="0000008E"/>
    <w:name w:val="WWNum143"/>
    <w:lvl w:ilvl="0">
      <w:start w:val="1"/>
      <w:numFmt w:val="bullet"/>
      <w:lvlText w:val=""/>
      <w:lvlJc w:val="left"/>
      <w:pPr>
        <w:tabs>
          <w:tab w:val="num" w:pos="0"/>
        </w:tabs>
        <w:ind w:left="750" w:hanging="360"/>
      </w:pPr>
      <w:rPr>
        <w:rFonts w:ascii="Symbol" w:hAnsi="Symbol" w:cs="Symbol"/>
      </w:rPr>
    </w:lvl>
    <w:lvl w:ilvl="1">
      <w:start w:val="1"/>
      <w:numFmt w:val="bullet"/>
      <w:lvlText w:val="o"/>
      <w:lvlJc w:val="left"/>
      <w:pPr>
        <w:tabs>
          <w:tab w:val="num" w:pos="0"/>
        </w:tabs>
        <w:ind w:left="1470" w:hanging="360"/>
      </w:pPr>
      <w:rPr>
        <w:rFonts w:ascii="Courier New" w:hAnsi="Courier New" w:cs="Courier New"/>
      </w:rPr>
    </w:lvl>
    <w:lvl w:ilvl="2">
      <w:start w:val="1"/>
      <w:numFmt w:val="bullet"/>
      <w:lvlText w:val=""/>
      <w:lvlJc w:val="left"/>
      <w:pPr>
        <w:tabs>
          <w:tab w:val="num" w:pos="0"/>
        </w:tabs>
        <w:ind w:left="2190" w:hanging="360"/>
      </w:pPr>
      <w:rPr>
        <w:rFonts w:ascii="Wingdings" w:hAnsi="Wingdings" w:cs="Wingdings"/>
      </w:rPr>
    </w:lvl>
    <w:lvl w:ilvl="3">
      <w:start w:val="1"/>
      <w:numFmt w:val="bullet"/>
      <w:lvlText w:val=""/>
      <w:lvlJc w:val="left"/>
      <w:pPr>
        <w:tabs>
          <w:tab w:val="num" w:pos="0"/>
        </w:tabs>
        <w:ind w:left="2910" w:hanging="360"/>
      </w:pPr>
      <w:rPr>
        <w:rFonts w:ascii="Symbol" w:hAnsi="Symbol" w:cs="Symbol"/>
      </w:rPr>
    </w:lvl>
    <w:lvl w:ilvl="4">
      <w:start w:val="1"/>
      <w:numFmt w:val="bullet"/>
      <w:lvlText w:val="o"/>
      <w:lvlJc w:val="left"/>
      <w:pPr>
        <w:tabs>
          <w:tab w:val="num" w:pos="0"/>
        </w:tabs>
        <w:ind w:left="3630" w:hanging="360"/>
      </w:pPr>
      <w:rPr>
        <w:rFonts w:ascii="Courier New" w:hAnsi="Courier New" w:cs="Courier New"/>
      </w:rPr>
    </w:lvl>
    <w:lvl w:ilvl="5">
      <w:start w:val="1"/>
      <w:numFmt w:val="bullet"/>
      <w:lvlText w:val=""/>
      <w:lvlJc w:val="left"/>
      <w:pPr>
        <w:tabs>
          <w:tab w:val="num" w:pos="0"/>
        </w:tabs>
        <w:ind w:left="4350" w:hanging="360"/>
      </w:pPr>
      <w:rPr>
        <w:rFonts w:ascii="Wingdings" w:hAnsi="Wingdings" w:cs="Wingdings"/>
      </w:rPr>
    </w:lvl>
    <w:lvl w:ilvl="6">
      <w:start w:val="1"/>
      <w:numFmt w:val="bullet"/>
      <w:lvlText w:val=""/>
      <w:lvlJc w:val="left"/>
      <w:pPr>
        <w:tabs>
          <w:tab w:val="num" w:pos="0"/>
        </w:tabs>
        <w:ind w:left="5070" w:hanging="360"/>
      </w:pPr>
      <w:rPr>
        <w:rFonts w:ascii="Symbol" w:hAnsi="Symbol" w:cs="Symbol"/>
      </w:rPr>
    </w:lvl>
    <w:lvl w:ilvl="7">
      <w:start w:val="1"/>
      <w:numFmt w:val="bullet"/>
      <w:lvlText w:val="o"/>
      <w:lvlJc w:val="left"/>
      <w:pPr>
        <w:tabs>
          <w:tab w:val="num" w:pos="0"/>
        </w:tabs>
        <w:ind w:left="5790" w:hanging="360"/>
      </w:pPr>
      <w:rPr>
        <w:rFonts w:ascii="Courier New" w:hAnsi="Courier New" w:cs="Courier New"/>
      </w:rPr>
    </w:lvl>
    <w:lvl w:ilvl="8">
      <w:start w:val="1"/>
      <w:numFmt w:val="bullet"/>
      <w:lvlText w:val=""/>
      <w:lvlJc w:val="left"/>
      <w:pPr>
        <w:tabs>
          <w:tab w:val="num" w:pos="0"/>
        </w:tabs>
        <w:ind w:left="6510" w:hanging="360"/>
      </w:pPr>
      <w:rPr>
        <w:rFonts w:ascii="Wingdings" w:hAnsi="Wingdings" w:cs="Wingdings"/>
      </w:rPr>
    </w:lvl>
  </w:abstractNum>
  <w:abstractNum w:abstractNumId="142" w15:restartNumberingAfterBreak="0">
    <w:nsid w:val="0000008F"/>
    <w:multiLevelType w:val="multilevel"/>
    <w:tmpl w:val="0000008F"/>
    <w:name w:val="WWNum144"/>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143" w15:restartNumberingAfterBreak="0">
    <w:nsid w:val="00000090"/>
    <w:multiLevelType w:val="multilevel"/>
    <w:tmpl w:val="00000090"/>
    <w:name w:val="WWNum145"/>
    <w:lvl w:ilvl="0">
      <w:start w:val="1"/>
      <w:numFmt w:val="bullet"/>
      <w:lvlText w:val=""/>
      <w:lvlJc w:val="left"/>
      <w:pPr>
        <w:tabs>
          <w:tab w:val="num" w:pos="0"/>
        </w:tabs>
        <w:ind w:left="750" w:hanging="360"/>
      </w:pPr>
      <w:rPr>
        <w:rFonts w:ascii="Symbol" w:hAnsi="Symbol" w:cs="Symbol"/>
      </w:rPr>
    </w:lvl>
    <w:lvl w:ilvl="1">
      <w:start w:val="1"/>
      <w:numFmt w:val="bullet"/>
      <w:lvlText w:val="o"/>
      <w:lvlJc w:val="left"/>
      <w:pPr>
        <w:tabs>
          <w:tab w:val="num" w:pos="0"/>
        </w:tabs>
        <w:ind w:left="1470" w:hanging="360"/>
      </w:pPr>
      <w:rPr>
        <w:rFonts w:ascii="Courier New" w:hAnsi="Courier New" w:cs="Courier New"/>
      </w:rPr>
    </w:lvl>
    <w:lvl w:ilvl="2">
      <w:start w:val="1"/>
      <w:numFmt w:val="bullet"/>
      <w:lvlText w:val=""/>
      <w:lvlJc w:val="left"/>
      <w:pPr>
        <w:tabs>
          <w:tab w:val="num" w:pos="0"/>
        </w:tabs>
        <w:ind w:left="2190" w:hanging="360"/>
      </w:pPr>
      <w:rPr>
        <w:rFonts w:ascii="Wingdings" w:hAnsi="Wingdings" w:cs="Wingdings"/>
      </w:rPr>
    </w:lvl>
    <w:lvl w:ilvl="3">
      <w:start w:val="1"/>
      <w:numFmt w:val="bullet"/>
      <w:lvlText w:val=""/>
      <w:lvlJc w:val="left"/>
      <w:pPr>
        <w:tabs>
          <w:tab w:val="num" w:pos="0"/>
        </w:tabs>
        <w:ind w:left="2910" w:hanging="360"/>
      </w:pPr>
      <w:rPr>
        <w:rFonts w:ascii="Symbol" w:hAnsi="Symbol" w:cs="Symbol"/>
      </w:rPr>
    </w:lvl>
    <w:lvl w:ilvl="4">
      <w:start w:val="1"/>
      <w:numFmt w:val="bullet"/>
      <w:lvlText w:val="o"/>
      <w:lvlJc w:val="left"/>
      <w:pPr>
        <w:tabs>
          <w:tab w:val="num" w:pos="0"/>
        </w:tabs>
        <w:ind w:left="3630" w:hanging="360"/>
      </w:pPr>
      <w:rPr>
        <w:rFonts w:ascii="Courier New" w:hAnsi="Courier New" w:cs="Courier New"/>
      </w:rPr>
    </w:lvl>
    <w:lvl w:ilvl="5">
      <w:start w:val="1"/>
      <w:numFmt w:val="bullet"/>
      <w:lvlText w:val=""/>
      <w:lvlJc w:val="left"/>
      <w:pPr>
        <w:tabs>
          <w:tab w:val="num" w:pos="0"/>
        </w:tabs>
        <w:ind w:left="4350" w:hanging="360"/>
      </w:pPr>
      <w:rPr>
        <w:rFonts w:ascii="Wingdings" w:hAnsi="Wingdings" w:cs="Wingdings"/>
      </w:rPr>
    </w:lvl>
    <w:lvl w:ilvl="6">
      <w:start w:val="1"/>
      <w:numFmt w:val="bullet"/>
      <w:lvlText w:val=""/>
      <w:lvlJc w:val="left"/>
      <w:pPr>
        <w:tabs>
          <w:tab w:val="num" w:pos="0"/>
        </w:tabs>
        <w:ind w:left="5070" w:hanging="360"/>
      </w:pPr>
      <w:rPr>
        <w:rFonts w:ascii="Symbol" w:hAnsi="Symbol" w:cs="Symbol"/>
      </w:rPr>
    </w:lvl>
    <w:lvl w:ilvl="7">
      <w:start w:val="1"/>
      <w:numFmt w:val="bullet"/>
      <w:lvlText w:val="o"/>
      <w:lvlJc w:val="left"/>
      <w:pPr>
        <w:tabs>
          <w:tab w:val="num" w:pos="0"/>
        </w:tabs>
        <w:ind w:left="5790" w:hanging="360"/>
      </w:pPr>
      <w:rPr>
        <w:rFonts w:ascii="Courier New" w:hAnsi="Courier New" w:cs="Courier New"/>
      </w:rPr>
    </w:lvl>
    <w:lvl w:ilvl="8">
      <w:start w:val="1"/>
      <w:numFmt w:val="bullet"/>
      <w:lvlText w:val=""/>
      <w:lvlJc w:val="left"/>
      <w:pPr>
        <w:tabs>
          <w:tab w:val="num" w:pos="0"/>
        </w:tabs>
        <w:ind w:left="6510" w:hanging="360"/>
      </w:pPr>
      <w:rPr>
        <w:rFonts w:ascii="Wingdings" w:hAnsi="Wingdings" w:cs="Wingdings"/>
      </w:rPr>
    </w:lvl>
  </w:abstractNum>
  <w:abstractNum w:abstractNumId="144" w15:restartNumberingAfterBreak="0">
    <w:nsid w:val="00000091"/>
    <w:multiLevelType w:val="multilevel"/>
    <w:tmpl w:val="00000091"/>
    <w:name w:val="WWNum146"/>
    <w:lvl w:ilvl="0">
      <w:start w:val="1"/>
      <w:numFmt w:val="bullet"/>
      <w:lvlText w:val=""/>
      <w:lvlJc w:val="left"/>
      <w:pPr>
        <w:tabs>
          <w:tab w:val="num" w:pos="0"/>
        </w:tabs>
        <w:ind w:left="1170" w:hanging="360"/>
      </w:pPr>
      <w:rPr>
        <w:rFonts w:ascii="Symbol" w:hAnsi="Symbol" w:cs="Symbol"/>
      </w:rPr>
    </w:lvl>
    <w:lvl w:ilvl="1">
      <w:start w:val="1"/>
      <w:numFmt w:val="bullet"/>
      <w:lvlText w:val="o"/>
      <w:lvlJc w:val="left"/>
      <w:pPr>
        <w:tabs>
          <w:tab w:val="num" w:pos="0"/>
        </w:tabs>
        <w:ind w:left="1890" w:hanging="360"/>
      </w:pPr>
      <w:rPr>
        <w:rFonts w:ascii="Courier New" w:hAnsi="Courier New" w:cs="Courier New"/>
      </w:rPr>
    </w:lvl>
    <w:lvl w:ilvl="2">
      <w:start w:val="1"/>
      <w:numFmt w:val="bullet"/>
      <w:lvlText w:val=""/>
      <w:lvlJc w:val="left"/>
      <w:pPr>
        <w:tabs>
          <w:tab w:val="num" w:pos="0"/>
        </w:tabs>
        <w:ind w:left="2610" w:hanging="360"/>
      </w:pPr>
      <w:rPr>
        <w:rFonts w:ascii="Wingdings" w:hAnsi="Wingdings" w:cs="Wingdings"/>
      </w:rPr>
    </w:lvl>
    <w:lvl w:ilvl="3">
      <w:start w:val="1"/>
      <w:numFmt w:val="bullet"/>
      <w:lvlText w:val=""/>
      <w:lvlJc w:val="left"/>
      <w:pPr>
        <w:tabs>
          <w:tab w:val="num" w:pos="0"/>
        </w:tabs>
        <w:ind w:left="3330" w:hanging="360"/>
      </w:pPr>
      <w:rPr>
        <w:rFonts w:ascii="Symbol" w:hAnsi="Symbol" w:cs="Symbol"/>
      </w:rPr>
    </w:lvl>
    <w:lvl w:ilvl="4">
      <w:start w:val="1"/>
      <w:numFmt w:val="bullet"/>
      <w:lvlText w:val="o"/>
      <w:lvlJc w:val="left"/>
      <w:pPr>
        <w:tabs>
          <w:tab w:val="num" w:pos="0"/>
        </w:tabs>
        <w:ind w:left="4050" w:hanging="360"/>
      </w:pPr>
      <w:rPr>
        <w:rFonts w:ascii="Courier New" w:hAnsi="Courier New" w:cs="Courier New"/>
      </w:rPr>
    </w:lvl>
    <w:lvl w:ilvl="5">
      <w:start w:val="1"/>
      <w:numFmt w:val="bullet"/>
      <w:lvlText w:val=""/>
      <w:lvlJc w:val="left"/>
      <w:pPr>
        <w:tabs>
          <w:tab w:val="num" w:pos="0"/>
        </w:tabs>
        <w:ind w:left="4770" w:hanging="360"/>
      </w:pPr>
      <w:rPr>
        <w:rFonts w:ascii="Wingdings" w:hAnsi="Wingdings" w:cs="Wingdings"/>
      </w:rPr>
    </w:lvl>
    <w:lvl w:ilvl="6">
      <w:start w:val="1"/>
      <w:numFmt w:val="bullet"/>
      <w:lvlText w:val=""/>
      <w:lvlJc w:val="left"/>
      <w:pPr>
        <w:tabs>
          <w:tab w:val="num" w:pos="0"/>
        </w:tabs>
        <w:ind w:left="5490" w:hanging="360"/>
      </w:pPr>
      <w:rPr>
        <w:rFonts w:ascii="Symbol" w:hAnsi="Symbol" w:cs="Symbol"/>
      </w:rPr>
    </w:lvl>
    <w:lvl w:ilvl="7">
      <w:start w:val="1"/>
      <w:numFmt w:val="bullet"/>
      <w:lvlText w:val="o"/>
      <w:lvlJc w:val="left"/>
      <w:pPr>
        <w:tabs>
          <w:tab w:val="num" w:pos="0"/>
        </w:tabs>
        <w:ind w:left="6210" w:hanging="360"/>
      </w:pPr>
      <w:rPr>
        <w:rFonts w:ascii="Courier New" w:hAnsi="Courier New" w:cs="Courier New"/>
      </w:rPr>
    </w:lvl>
    <w:lvl w:ilvl="8">
      <w:start w:val="1"/>
      <w:numFmt w:val="bullet"/>
      <w:lvlText w:val=""/>
      <w:lvlJc w:val="left"/>
      <w:pPr>
        <w:tabs>
          <w:tab w:val="num" w:pos="0"/>
        </w:tabs>
        <w:ind w:left="6930" w:hanging="360"/>
      </w:pPr>
      <w:rPr>
        <w:rFonts w:ascii="Wingdings" w:hAnsi="Wingdings" w:cs="Wingdings"/>
      </w:rPr>
    </w:lvl>
  </w:abstractNum>
  <w:abstractNum w:abstractNumId="145" w15:restartNumberingAfterBreak="0">
    <w:nsid w:val="00000092"/>
    <w:multiLevelType w:val="multilevel"/>
    <w:tmpl w:val="00000092"/>
    <w:name w:val="WWNum14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6" w15:restartNumberingAfterBreak="0">
    <w:nsid w:val="00000093"/>
    <w:multiLevelType w:val="multilevel"/>
    <w:tmpl w:val="00000093"/>
    <w:name w:val="WWNum148"/>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147" w15:restartNumberingAfterBreak="0">
    <w:nsid w:val="00000094"/>
    <w:multiLevelType w:val="multilevel"/>
    <w:tmpl w:val="00000094"/>
    <w:name w:val="WWNum149"/>
    <w:lvl w:ilvl="0">
      <w:start w:val="1"/>
      <w:numFmt w:val="bullet"/>
      <w:lvlText w:val=""/>
      <w:lvlJc w:val="left"/>
      <w:pPr>
        <w:tabs>
          <w:tab w:val="num" w:pos="0"/>
        </w:tabs>
        <w:ind w:left="1125" w:hanging="360"/>
      </w:pPr>
      <w:rPr>
        <w:rFonts w:ascii="Symbol" w:hAnsi="Symbol" w:cs="Symbol"/>
      </w:rPr>
    </w:lvl>
    <w:lvl w:ilvl="1">
      <w:start w:val="1"/>
      <w:numFmt w:val="bullet"/>
      <w:lvlText w:val="o"/>
      <w:lvlJc w:val="left"/>
      <w:pPr>
        <w:tabs>
          <w:tab w:val="num" w:pos="0"/>
        </w:tabs>
        <w:ind w:left="1845" w:hanging="360"/>
      </w:pPr>
      <w:rPr>
        <w:rFonts w:ascii="Courier New" w:hAnsi="Courier New" w:cs="Courier New"/>
      </w:rPr>
    </w:lvl>
    <w:lvl w:ilvl="2">
      <w:start w:val="1"/>
      <w:numFmt w:val="bullet"/>
      <w:lvlText w:val=""/>
      <w:lvlJc w:val="left"/>
      <w:pPr>
        <w:tabs>
          <w:tab w:val="num" w:pos="0"/>
        </w:tabs>
        <w:ind w:left="2565" w:hanging="360"/>
      </w:pPr>
      <w:rPr>
        <w:rFonts w:ascii="Wingdings" w:hAnsi="Wingdings" w:cs="Wingdings"/>
      </w:rPr>
    </w:lvl>
    <w:lvl w:ilvl="3">
      <w:start w:val="1"/>
      <w:numFmt w:val="bullet"/>
      <w:lvlText w:val=""/>
      <w:lvlJc w:val="left"/>
      <w:pPr>
        <w:tabs>
          <w:tab w:val="num" w:pos="0"/>
        </w:tabs>
        <w:ind w:left="3285" w:hanging="360"/>
      </w:pPr>
      <w:rPr>
        <w:rFonts w:ascii="Symbol" w:hAnsi="Symbol" w:cs="Symbol"/>
      </w:rPr>
    </w:lvl>
    <w:lvl w:ilvl="4">
      <w:start w:val="1"/>
      <w:numFmt w:val="bullet"/>
      <w:lvlText w:val="o"/>
      <w:lvlJc w:val="left"/>
      <w:pPr>
        <w:tabs>
          <w:tab w:val="num" w:pos="0"/>
        </w:tabs>
        <w:ind w:left="4005" w:hanging="360"/>
      </w:pPr>
      <w:rPr>
        <w:rFonts w:ascii="Courier New" w:hAnsi="Courier New" w:cs="Courier New"/>
      </w:rPr>
    </w:lvl>
    <w:lvl w:ilvl="5">
      <w:start w:val="1"/>
      <w:numFmt w:val="bullet"/>
      <w:lvlText w:val=""/>
      <w:lvlJc w:val="left"/>
      <w:pPr>
        <w:tabs>
          <w:tab w:val="num" w:pos="0"/>
        </w:tabs>
        <w:ind w:left="4725" w:hanging="360"/>
      </w:pPr>
      <w:rPr>
        <w:rFonts w:ascii="Wingdings" w:hAnsi="Wingdings" w:cs="Wingdings"/>
      </w:rPr>
    </w:lvl>
    <w:lvl w:ilvl="6">
      <w:start w:val="1"/>
      <w:numFmt w:val="bullet"/>
      <w:lvlText w:val=""/>
      <w:lvlJc w:val="left"/>
      <w:pPr>
        <w:tabs>
          <w:tab w:val="num" w:pos="0"/>
        </w:tabs>
        <w:ind w:left="5445" w:hanging="360"/>
      </w:pPr>
      <w:rPr>
        <w:rFonts w:ascii="Symbol" w:hAnsi="Symbol" w:cs="Symbol"/>
      </w:rPr>
    </w:lvl>
    <w:lvl w:ilvl="7">
      <w:start w:val="1"/>
      <w:numFmt w:val="bullet"/>
      <w:lvlText w:val="o"/>
      <w:lvlJc w:val="left"/>
      <w:pPr>
        <w:tabs>
          <w:tab w:val="num" w:pos="0"/>
        </w:tabs>
        <w:ind w:left="6165" w:hanging="360"/>
      </w:pPr>
      <w:rPr>
        <w:rFonts w:ascii="Courier New" w:hAnsi="Courier New" w:cs="Courier New"/>
      </w:rPr>
    </w:lvl>
    <w:lvl w:ilvl="8">
      <w:start w:val="1"/>
      <w:numFmt w:val="bullet"/>
      <w:lvlText w:val=""/>
      <w:lvlJc w:val="left"/>
      <w:pPr>
        <w:tabs>
          <w:tab w:val="num" w:pos="0"/>
        </w:tabs>
        <w:ind w:left="6885" w:hanging="360"/>
      </w:pPr>
      <w:rPr>
        <w:rFonts w:ascii="Wingdings" w:hAnsi="Wingdings" w:cs="Wingdings"/>
      </w:rPr>
    </w:lvl>
  </w:abstractNum>
  <w:abstractNum w:abstractNumId="148" w15:restartNumberingAfterBreak="0">
    <w:nsid w:val="00000095"/>
    <w:multiLevelType w:val="multilevel"/>
    <w:tmpl w:val="00000095"/>
    <w:name w:val="WWNum15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149" w15:restartNumberingAfterBreak="0">
    <w:nsid w:val="00000096"/>
    <w:multiLevelType w:val="multilevel"/>
    <w:tmpl w:val="00000096"/>
    <w:name w:val="WWNum151"/>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150" w15:restartNumberingAfterBreak="0">
    <w:nsid w:val="00000097"/>
    <w:multiLevelType w:val="multilevel"/>
    <w:tmpl w:val="00000097"/>
    <w:name w:val="WWNum152"/>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51" w15:restartNumberingAfterBreak="0">
    <w:nsid w:val="00000098"/>
    <w:multiLevelType w:val="multilevel"/>
    <w:tmpl w:val="00000098"/>
    <w:name w:val="WWNum153"/>
    <w:lvl w:ilvl="0">
      <w:start w:val="1"/>
      <w:numFmt w:val="bullet"/>
      <w:lvlText w:val=""/>
      <w:lvlJc w:val="left"/>
      <w:pPr>
        <w:tabs>
          <w:tab w:val="num" w:pos="0"/>
        </w:tabs>
        <w:ind w:left="1485" w:hanging="360"/>
      </w:pPr>
      <w:rPr>
        <w:rFonts w:ascii="Symbol" w:hAnsi="Symbol" w:cs="Symbol"/>
      </w:rPr>
    </w:lvl>
    <w:lvl w:ilvl="1">
      <w:start w:val="1"/>
      <w:numFmt w:val="bullet"/>
      <w:lvlText w:val="o"/>
      <w:lvlJc w:val="left"/>
      <w:pPr>
        <w:tabs>
          <w:tab w:val="num" w:pos="0"/>
        </w:tabs>
        <w:ind w:left="2205" w:hanging="360"/>
      </w:pPr>
      <w:rPr>
        <w:rFonts w:ascii="Courier New" w:hAnsi="Courier New" w:cs="Courier New"/>
      </w:rPr>
    </w:lvl>
    <w:lvl w:ilvl="2">
      <w:start w:val="1"/>
      <w:numFmt w:val="bullet"/>
      <w:lvlText w:val=""/>
      <w:lvlJc w:val="left"/>
      <w:pPr>
        <w:tabs>
          <w:tab w:val="num" w:pos="0"/>
        </w:tabs>
        <w:ind w:left="2925" w:hanging="360"/>
      </w:pPr>
      <w:rPr>
        <w:rFonts w:ascii="Wingdings" w:hAnsi="Wingdings" w:cs="Wingdings"/>
      </w:rPr>
    </w:lvl>
    <w:lvl w:ilvl="3">
      <w:start w:val="1"/>
      <w:numFmt w:val="bullet"/>
      <w:lvlText w:val=""/>
      <w:lvlJc w:val="left"/>
      <w:pPr>
        <w:tabs>
          <w:tab w:val="num" w:pos="0"/>
        </w:tabs>
        <w:ind w:left="3645" w:hanging="360"/>
      </w:pPr>
      <w:rPr>
        <w:rFonts w:ascii="Symbol" w:hAnsi="Symbol" w:cs="Symbol"/>
      </w:rPr>
    </w:lvl>
    <w:lvl w:ilvl="4">
      <w:start w:val="1"/>
      <w:numFmt w:val="bullet"/>
      <w:lvlText w:val="o"/>
      <w:lvlJc w:val="left"/>
      <w:pPr>
        <w:tabs>
          <w:tab w:val="num" w:pos="0"/>
        </w:tabs>
        <w:ind w:left="4365" w:hanging="360"/>
      </w:pPr>
      <w:rPr>
        <w:rFonts w:ascii="Courier New" w:hAnsi="Courier New" w:cs="Courier New"/>
      </w:rPr>
    </w:lvl>
    <w:lvl w:ilvl="5">
      <w:start w:val="1"/>
      <w:numFmt w:val="bullet"/>
      <w:lvlText w:val=""/>
      <w:lvlJc w:val="left"/>
      <w:pPr>
        <w:tabs>
          <w:tab w:val="num" w:pos="0"/>
        </w:tabs>
        <w:ind w:left="5085" w:hanging="360"/>
      </w:pPr>
      <w:rPr>
        <w:rFonts w:ascii="Wingdings" w:hAnsi="Wingdings" w:cs="Wingdings"/>
      </w:rPr>
    </w:lvl>
    <w:lvl w:ilvl="6">
      <w:start w:val="1"/>
      <w:numFmt w:val="bullet"/>
      <w:lvlText w:val=""/>
      <w:lvlJc w:val="left"/>
      <w:pPr>
        <w:tabs>
          <w:tab w:val="num" w:pos="0"/>
        </w:tabs>
        <w:ind w:left="5805" w:hanging="360"/>
      </w:pPr>
      <w:rPr>
        <w:rFonts w:ascii="Symbol" w:hAnsi="Symbol" w:cs="Symbol"/>
      </w:rPr>
    </w:lvl>
    <w:lvl w:ilvl="7">
      <w:start w:val="1"/>
      <w:numFmt w:val="bullet"/>
      <w:lvlText w:val="o"/>
      <w:lvlJc w:val="left"/>
      <w:pPr>
        <w:tabs>
          <w:tab w:val="num" w:pos="0"/>
        </w:tabs>
        <w:ind w:left="6525" w:hanging="360"/>
      </w:pPr>
      <w:rPr>
        <w:rFonts w:ascii="Courier New" w:hAnsi="Courier New" w:cs="Courier New"/>
      </w:rPr>
    </w:lvl>
    <w:lvl w:ilvl="8">
      <w:start w:val="1"/>
      <w:numFmt w:val="bullet"/>
      <w:lvlText w:val=""/>
      <w:lvlJc w:val="left"/>
      <w:pPr>
        <w:tabs>
          <w:tab w:val="num" w:pos="0"/>
        </w:tabs>
        <w:ind w:left="7245" w:hanging="360"/>
      </w:pPr>
      <w:rPr>
        <w:rFonts w:ascii="Wingdings" w:hAnsi="Wingdings" w:cs="Wingdings"/>
      </w:rPr>
    </w:lvl>
  </w:abstractNum>
  <w:abstractNum w:abstractNumId="152" w15:restartNumberingAfterBreak="0">
    <w:nsid w:val="00000099"/>
    <w:multiLevelType w:val="multilevel"/>
    <w:tmpl w:val="00000099"/>
    <w:name w:val="WWNum154"/>
    <w:lvl w:ilvl="0">
      <w:start w:val="1"/>
      <w:numFmt w:val="bullet"/>
      <w:lvlText w:val=""/>
      <w:lvlJc w:val="left"/>
      <w:pPr>
        <w:tabs>
          <w:tab w:val="num" w:pos="0"/>
        </w:tabs>
        <w:ind w:left="1470" w:hanging="360"/>
      </w:pPr>
      <w:rPr>
        <w:rFonts w:ascii="Symbol" w:hAnsi="Symbol" w:cs="Symbol"/>
      </w:rPr>
    </w:lvl>
    <w:lvl w:ilvl="1">
      <w:start w:val="1"/>
      <w:numFmt w:val="bullet"/>
      <w:lvlText w:val="o"/>
      <w:lvlJc w:val="left"/>
      <w:pPr>
        <w:tabs>
          <w:tab w:val="num" w:pos="0"/>
        </w:tabs>
        <w:ind w:left="2190" w:hanging="360"/>
      </w:pPr>
      <w:rPr>
        <w:rFonts w:ascii="Courier New" w:hAnsi="Courier New" w:cs="Courier New"/>
      </w:rPr>
    </w:lvl>
    <w:lvl w:ilvl="2">
      <w:start w:val="1"/>
      <w:numFmt w:val="bullet"/>
      <w:lvlText w:val=""/>
      <w:lvlJc w:val="left"/>
      <w:pPr>
        <w:tabs>
          <w:tab w:val="num" w:pos="0"/>
        </w:tabs>
        <w:ind w:left="2910" w:hanging="360"/>
      </w:pPr>
      <w:rPr>
        <w:rFonts w:ascii="Wingdings" w:hAnsi="Wingdings" w:cs="Wingdings"/>
      </w:rPr>
    </w:lvl>
    <w:lvl w:ilvl="3">
      <w:start w:val="1"/>
      <w:numFmt w:val="bullet"/>
      <w:lvlText w:val=""/>
      <w:lvlJc w:val="left"/>
      <w:pPr>
        <w:tabs>
          <w:tab w:val="num" w:pos="0"/>
        </w:tabs>
        <w:ind w:left="3630" w:hanging="360"/>
      </w:pPr>
      <w:rPr>
        <w:rFonts w:ascii="Symbol" w:hAnsi="Symbol" w:cs="Symbol"/>
      </w:rPr>
    </w:lvl>
    <w:lvl w:ilvl="4">
      <w:start w:val="1"/>
      <w:numFmt w:val="bullet"/>
      <w:lvlText w:val="o"/>
      <w:lvlJc w:val="left"/>
      <w:pPr>
        <w:tabs>
          <w:tab w:val="num" w:pos="0"/>
        </w:tabs>
        <w:ind w:left="4350" w:hanging="360"/>
      </w:pPr>
      <w:rPr>
        <w:rFonts w:ascii="Courier New" w:hAnsi="Courier New" w:cs="Courier New"/>
      </w:rPr>
    </w:lvl>
    <w:lvl w:ilvl="5">
      <w:start w:val="1"/>
      <w:numFmt w:val="bullet"/>
      <w:lvlText w:val=""/>
      <w:lvlJc w:val="left"/>
      <w:pPr>
        <w:tabs>
          <w:tab w:val="num" w:pos="0"/>
        </w:tabs>
        <w:ind w:left="5070" w:hanging="360"/>
      </w:pPr>
      <w:rPr>
        <w:rFonts w:ascii="Wingdings" w:hAnsi="Wingdings" w:cs="Wingdings"/>
      </w:rPr>
    </w:lvl>
    <w:lvl w:ilvl="6">
      <w:start w:val="1"/>
      <w:numFmt w:val="bullet"/>
      <w:lvlText w:val=""/>
      <w:lvlJc w:val="left"/>
      <w:pPr>
        <w:tabs>
          <w:tab w:val="num" w:pos="0"/>
        </w:tabs>
        <w:ind w:left="5790" w:hanging="360"/>
      </w:pPr>
      <w:rPr>
        <w:rFonts w:ascii="Symbol" w:hAnsi="Symbol" w:cs="Symbol"/>
      </w:rPr>
    </w:lvl>
    <w:lvl w:ilvl="7">
      <w:start w:val="1"/>
      <w:numFmt w:val="bullet"/>
      <w:lvlText w:val="o"/>
      <w:lvlJc w:val="left"/>
      <w:pPr>
        <w:tabs>
          <w:tab w:val="num" w:pos="0"/>
        </w:tabs>
        <w:ind w:left="6510" w:hanging="360"/>
      </w:pPr>
      <w:rPr>
        <w:rFonts w:ascii="Courier New" w:hAnsi="Courier New" w:cs="Courier New"/>
      </w:rPr>
    </w:lvl>
    <w:lvl w:ilvl="8">
      <w:start w:val="1"/>
      <w:numFmt w:val="bullet"/>
      <w:lvlText w:val=""/>
      <w:lvlJc w:val="left"/>
      <w:pPr>
        <w:tabs>
          <w:tab w:val="num" w:pos="0"/>
        </w:tabs>
        <w:ind w:left="7230" w:hanging="360"/>
      </w:pPr>
      <w:rPr>
        <w:rFonts w:ascii="Wingdings" w:hAnsi="Wingdings" w:cs="Wingdings"/>
      </w:rPr>
    </w:lvl>
  </w:abstractNum>
  <w:abstractNum w:abstractNumId="153" w15:restartNumberingAfterBreak="0">
    <w:nsid w:val="0000009A"/>
    <w:multiLevelType w:val="multilevel"/>
    <w:tmpl w:val="0000009A"/>
    <w:name w:val="WWNum155"/>
    <w:lvl w:ilvl="0">
      <w:start w:val="1"/>
      <w:numFmt w:val="bullet"/>
      <w:lvlText w:val=""/>
      <w:lvlJc w:val="left"/>
      <w:pPr>
        <w:tabs>
          <w:tab w:val="num" w:pos="0"/>
        </w:tabs>
        <w:ind w:left="1950" w:hanging="360"/>
      </w:pPr>
      <w:rPr>
        <w:rFonts w:ascii="Symbol" w:hAnsi="Symbol" w:cs="Symbol"/>
      </w:rPr>
    </w:lvl>
    <w:lvl w:ilvl="1">
      <w:start w:val="1"/>
      <w:numFmt w:val="bullet"/>
      <w:lvlText w:val="o"/>
      <w:lvlJc w:val="left"/>
      <w:pPr>
        <w:tabs>
          <w:tab w:val="num" w:pos="0"/>
        </w:tabs>
        <w:ind w:left="2670" w:hanging="360"/>
      </w:pPr>
      <w:rPr>
        <w:rFonts w:ascii="Courier New" w:hAnsi="Courier New" w:cs="Courier New"/>
      </w:rPr>
    </w:lvl>
    <w:lvl w:ilvl="2">
      <w:start w:val="1"/>
      <w:numFmt w:val="bullet"/>
      <w:lvlText w:val=""/>
      <w:lvlJc w:val="left"/>
      <w:pPr>
        <w:tabs>
          <w:tab w:val="num" w:pos="0"/>
        </w:tabs>
        <w:ind w:left="3390" w:hanging="360"/>
      </w:pPr>
      <w:rPr>
        <w:rFonts w:ascii="Wingdings" w:hAnsi="Wingdings" w:cs="Wingdings"/>
      </w:rPr>
    </w:lvl>
    <w:lvl w:ilvl="3">
      <w:start w:val="1"/>
      <w:numFmt w:val="bullet"/>
      <w:lvlText w:val=""/>
      <w:lvlJc w:val="left"/>
      <w:pPr>
        <w:tabs>
          <w:tab w:val="num" w:pos="0"/>
        </w:tabs>
        <w:ind w:left="4110" w:hanging="360"/>
      </w:pPr>
      <w:rPr>
        <w:rFonts w:ascii="Symbol" w:hAnsi="Symbol" w:cs="Symbol"/>
      </w:rPr>
    </w:lvl>
    <w:lvl w:ilvl="4">
      <w:start w:val="1"/>
      <w:numFmt w:val="bullet"/>
      <w:lvlText w:val="o"/>
      <w:lvlJc w:val="left"/>
      <w:pPr>
        <w:tabs>
          <w:tab w:val="num" w:pos="0"/>
        </w:tabs>
        <w:ind w:left="4830" w:hanging="360"/>
      </w:pPr>
      <w:rPr>
        <w:rFonts w:ascii="Courier New" w:hAnsi="Courier New" w:cs="Courier New"/>
      </w:rPr>
    </w:lvl>
    <w:lvl w:ilvl="5">
      <w:start w:val="1"/>
      <w:numFmt w:val="bullet"/>
      <w:lvlText w:val=""/>
      <w:lvlJc w:val="left"/>
      <w:pPr>
        <w:tabs>
          <w:tab w:val="num" w:pos="0"/>
        </w:tabs>
        <w:ind w:left="5550" w:hanging="360"/>
      </w:pPr>
      <w:rPr>
        <w:rFonts w:ascii="Wingdings" w:hAnsi="Wingdings" w:cs="Wingdings"/>
      </w:rPr>
    </w:lvl>
    <w:lvl w:ilvl="6">
      <w:start w:val="1"/>
      <w:numFmt w:val="bullet"/>
      <w:lvlText w:val=""/>
      <w:lvlJc w:val="left"/>
      <w:pPr>
        <w:tabs>
          <w:tab w:val="num" w:pos="0"/>
        </w:tabs>
        <w:ind w:left="6270" w:hanging="360"/>
      </w:pPr>
      <w:rPr>
        <w:rFonts w:ascii="Symbol" w:hAnsi="Symbol" w:cs="Symbol"/>
      </w:rPr>
    </w:lvl>
    <w:lvl w:ilvl="7">
      <w:start w:val="1"/>
      <w:numFmt w:val="bullet"/>
      <w:lvlText w:val="o"/>
      <w:lvlJc w:val="left"/>
      <w:pPr>
        <w:tabs>
          <w:tab w:val="num" w:pos="0"/>
        </w:tabs>
        <w:ind w:left="6990" w:hanging="360"/>
      </w:pPr>
      <w:rPr>
        <w:rFonts w:ascii="Courier New" w:hAnsi="Courier New" w:cs="Courier New"/>
      </w:rPr>
    </w:lvl>
    <w:lvl w:ilvl="8">
      <w:start w:val="1"/>
      <w:numFmt w:val="bullet"/>
      <w:lvlText w:val=""/>
      <w:lvlJc w:val="left"/>
      <w:pPr>
        <w:tabs>
          <w:tab w:val="num" w:pos="0"/>
        </w:tabs>
        <w:ind w:left="7710" w:hanging="360"/>
      </w:pPr>
      <w:rPr>
        <w:rFonts w:ascii="Wingdings" w:hAnsi="Wingdings" w:cs="Wingdings"/>
      </w:rPr>
    </w:lvl>
  </w:abstractNum>
  <w:abstractNum w:abstractNumId="154" w15:restartNumberingAfterBreak="0">
    <w:nsid w:val="0000009B"/>
    <w:multiLevelType w:val="multilevel"/>
    <w:tmpl w:val="0000009B"/>
    <w:name w:val="WWNum156"/>
    <w:lvl w:ilvl="0">
      <w:start w:val="1"/>
      <w:numFmt w:val="bullet"/>
      <w:lvlText w:val=""/>
      <w:lvlJc w:val="left"/>
      <w:pPr>
        <w:tabs>
          <w:tab w:val="num" w:pos="0"/>
        </w:tabs>
        <w:ind w:left="1485" w:hanging="360"/>
      </w:pPr>
      <w:rPr>
        <w:rFonts w:ascii="Symbol" w:hAnsi="Symbol" w:cs="Symbol"/>
      </w:rPr>
    </w:lvl>
    <w:lvl w:ilvl="1">
      <w:start w:val="1"/>
      <w:numFmt w:val="bullet"/>
      <w:lvlText w:val="o"/>
      <w:lvlJc w:val="left"/>
      <w:pPr>
        <w:tabs>
          <w:tab w:val="num" w:pos="0"/>
        </w:tabs>
        <w:ind w:left="2205" w:hanging="360"/>
      </w:pPr>
      <w:rPr>
        <w:rFonts w:ascii="Courier New" w:hAnsi="Courier New" w:cs="Courier New"/>
      </w:rPr>
    </w:lvl>
    <w:lvl w:ilvl="2">
      <w:start w:val="1"/>
      <w:numFmt w:val="bullet"/>
      <w:lvlText w:val=""/>
      <w:lvlJc w:val="left"/>
      <w:pPr>
        <w:tabs>
          <w:tab w:val="num" w:pos="0"/>
        </w:tabs>
        <w:ind w:left="2925" w:hanging="360"/>
      </w:pPr>
      <w:rPr>
        <w:rFonts w:ascii="Wingdings" w:hAnsi="Wingdings" w:cs="Wingdings"/>
      </w:rPr>
    </w:lvl>
    <w:lvl w:ilvl="3">
      <w:start w:val="1"/>
      <w:numFmt w:val="bullet"/>
      <w:lvlText w:val=""/>
      <w:lvlJc w:val="left"/>
      <w:pPr>
        <w:tabs>
          <w:tab w:val="num" w:pos="0"/>
        </w:tabs>
        <w:ind w:left="3645" w:hanging="360"/>
      </w:pPr>
      <w:rPr>
        <w:rFonts w:ascii="Symbol" w:hAnsi="Symbol" w:cs="Symbol"/>
      </w:rPr>
    </w:lvl>
    <w:lvl w:ilvl="4">
      <w:start w:val="1"/>
      <w:numFmt w:val="bullet"/>
      <w:lvlText w:val="o"/>
      <w:lvlJc w:val="left"/>
      <w:pPr>
        <w:tabs>
          <w:tab w:val="num" w:pos="0"/>
        </w:tabs>
        <w:ind w:left="4365" w:hanging="360"/>
      </w:pPr>
      <w:rPr>
        <w:rFonts w:ascii="Courier New" w:hAnsi="Courier New" w:cs="Courier New"/>
      </w:rPr>
    </w:lvl>
    <w:lvl w:ilvl="5">
      <w:start w:val="1"/>
      <w:numFmt w:val="bullet"/>
      <w:lvlText w:val=""/>
      <w:lvlJc w:val="left"/>
      <w:pPr>
        <w:tabs>
          <w:tab w:val="num" w:pos="0"/>
        </w:tabs>
        <w:ind w:left="5085" w:hanging="360"/>
      </w:pPr>
      <w:rPr>
        <w:rFonts w:ascii="Wingdings" w:hAnsi="Wingdings" w:cs="Wingdings"/>
      </w:rPr>
    </w:lvl>
    <w:lvl w:ilvl="6">
      <w:start w:val="1"/>
      <w:numFmt w:val="bullet"/>
      <w:lvlText w:val=""/>
      <w:lvlJc w:val="left"/>
      <w:pPr>
        <w:tabs>
          <w:tab w:val="num" w:pos="0"/>
        </w:tabs>
        <w:ind w:left="5805" w:hanging="360"/>
      </w:pPr>
      <w:rPr>
        <w:rFonts w:ascii="Symbol" w:hAnsi="Symbol" w:cs="Symbol"/>
      </w:rPr>
    </w:lvl>
    <w:lvl w:ilvl="7">
      <w:start w:val="1"/>
      <w:numFmt w:val="bullet"/>
      <w:lvlText w:val="o"/>
      <w:lvlJc w:val="left"/>
      <w:pPr>
        <w:tabs>
          <w:tab w:val="num" w:pos="0"/>
        </w:tabs>
        <w:ind w:left="6525" w:hanging="360"/>
      </w:pPr>
      <w:rPr>
        <w:rFonts w:ascii="Courier New" w:hAnsi="Courier New" w:cs="Courier New"/>
      </w:rPr>
    </w:lvl>
    <w:lvl w:ilvl="8">
      <w:start w:val="1"/>
      <w:numFmt w:val="bullet"/>
      <w:lvlText w:val=""/>
      <w:lvlJc w:val="left"/>
      <w:pPr>
        <w:tabs>
          <w:tab w:val="num" w:pos="0"/>
        </w:tabs>
        <w:ind w:left="7245" w:hanging="360"/>
      </w:pPr>
      <w:rPr>
        <w:rFonts w:ascii="Wingdings" w:hAnsi="Wingdings" w:cs="Wingdings"/>
      </w:rPr>
    </w:lvl>
  </w:abstractNum>
  <w:abstractNum w:abstractNumId="155" w15:restartNumberingAfterBreak="0">
    <w:nsid w:val="0000009C"/>
    <w:multiLevelType w:val="multilevel"/>
    <w:tmpl w:val="0000009C"/>
    <w:name w:val="WWNum157"/>
    <w:lvl w:ilvl="0">
      <w:start w:val="1"/>
      <w:numFmt w:val="bullet"/>
      <w:lvlText w:val=""/>
      <w:lvlJc w:val="left"/>
      <w:pPr>
        <w:tabs>
          <w:tab w:val="num" w:pos="0"/>
        </w:tabs>
        <w:ind w:left="1485" w:hanging="360"/>
      </w:pPr>
      <w:rPr>
        <w:rFonts w:ascii="Symbol" w:hAnsi="Symbol" w:cs="Symbol"/>
      </w:rPr>
    </w:lvl>
    <w:lvl w:ilvl="1">
      <w:start w:val="1"/>
      <w:numFmt w:val="bullet"/>
      <w:lvlText w:val="o"/>
      <w:lvlJc w:val="left"/>
      <w:pPr>
        <w:tabs>
          <w:tab w:val="num" w:pos="0"/>
        </w:tabs>
        <w:ind w:left="2205" w:hanging="360"/>
      </w:pPr>
      <w:rPr>
        <w:rFonts w:ascii="Courier New" w:hAnsi="Courier New" w:cs="Courier New"/>
      </w:rPr>
    </w:lvl>
    <w:lvl w:ilvl="2">
      <w:start w:val="1"/>
      <w:numFmt w:val="bullet"/>
      <w:lvlText w:val=""/>
      <w:lvlJc w:val="left"/>
      <w:pPr>
        <w:tabs>
          <w:tab w:val="num" w:pos="0"/>
        </w:tabs>
        <w:ind w:left="2925" w:hanging="360"/>
      </w:pPr>
      <w:rPr>
        <w:rFonts w:ascii="Wingdings" w:hAnsi="Wingdings" w:cs="Wingdings"/>
      </w:rPr>
    </w:lvl>
    <w:lvl w:ilvl="3">
      <w:start w:val="1"/>
      <w:numFmt w:val="bullet"/>
      <w:lvlText w:val=""/>
      <w:lvlJc w:val="left"/>
      <w:pPr>
        <w:tabs>
          <w:tab w:val="num" w:pos="0"/>
        </w:tabs>
        <w:ind w:left="3645" w:hanging="360"/>
      </w:pPr>
      <w:rPr>
        <w:rFonts w:ascii="Symbol" w:hAnsi="Symbol" w:cs="Symbol"/>
      </w:rPr>
    </w:lvl>
    <w:lvl w:ilvl="4">
      <w:start w:val="1"/>
      <w:numFmt w:val="bullet"/>
      <w:lvlText w:val="o"/>
      <w:lvlJc w:val="left"/>
      <w:pPr>
        <w:tabs>
          <w:tab w:val="num" w:pos="0"/>
        </w:tabs>
        <w:ind w:left="4365" w:hanging="360"/>
      </w:pPr>
      <w:rPr>
        <w:rFonts w:ascii="Courier New" w:hAnsi="Courier New" w:cs="Courier New"/>
      </w:rPr>
    </w:lvl>
    <w:lvl w:ilvl="5">
      <w:start w:val="1"/>
      <w:numFmt w:val="bullet"/>
      <w:lvlText w:val=""/>
      <w:lvlJc w:val="left"/>
      <w:pPr>
        <w:tabs>
          <w:tab w:val="num" w:pos="0"/>
        </w:tabs>
        <w:ind w:left="5085" w:hanging="360"/>
      </w:pPr>
      <w:rPr>
        <w:rFonts w:ascii="Wingdings" w:hAnsi="Wingdings" w:cs="Wingdings"/>
      </w:rPr>
    </w:lvl>
    <w:lvl w:ilvl="6">
      <w:start w:val="1"/>
      <w:numFmt w:val="bullet"/>
      <w:lvlText w:val=""/>
      <w:lvlJc w:val="left"/>
      <w:pPr>
        <w:tabs>
          <w:tab w:val="num" w:pos="0"/>
        </w:tabs>
        <w:ind w:left="5805" w:hanging="360"/>
      </w:pPr>
      <w:rPr>
        <w:rFonts w:ascii="Symbol" w:hAnsi="Symbol" w:cs="Symbol"/>
      </w:rPr>
    </w:lvl>
    <w:lvl w:ilvl="7">
      <w:start w:val="1"/>
      <w:numFmt w:val="bullet"/>
      <w:lvlText w:val="o"/>
      <w:lvlJc w:val="left"/>
      <w:pPr>
        <w:tabs>
          <w:tab w:val="num" w:pos="0"/>
        </w:tabs>
        <w:ind w:left="6525" w:hanging="360"/>
      </w:pPr>
      <w:rPr>
        <w:rFonts w:ascii="Courier New" w:hAnsi="Courier New" w:cs="Courier New"/>
      </w:rPr>
    </w:lvl>
    <w:lvl w:ilvl="8">
      <w:start w:val="1"/>
      <w:numFmt w:val="bullet"/>
      <w:lvlText w:val=""/>
      <w:lvlJc w:val="left"/>
      <w:pPr>
        <w:tabs>
          <w:tab w:val="num" w:pos="0"/>
        </w:tabs>
        <w:ind w:left="7245" w:hanging="360"/>
      </w:pPr>
      <w:rPr>
        <w:rFonts w:ascii="Wingdings" w:hAnsi="Wingdings" w:cs="Wingdings"/>
      </w:rPr>
    </w:lvl>
  </w:abstractNum>
  <w:abstractNum w:abstractNumId="156" w15:restartNumberingAfterBreak="0">
    <w:nsid w:val="0000009D"/>
    <w:multiLevelType w:val="multilevel"/>
    <w:tmpl w:val="0000009D"/>
    <w:name w:val="WWNum158"/>
    <w:lvl w:ilvl="0">
      <w:start w:val="1"/>
      <w:numFmt w:val="bullet"/>
      <w:lvlText w:val=""/>
      <w:lvlJc w:val="left"/>
      <w:pPr>
        <w:tabs>
          <w:tab w:val="num" w:pos="0"/>
        </w:tabs>
        <w:ind w:left="1470" w:hanging="360"/>
      </w:pPr>
      <w:rPr>
        <w:rFonts w:ascii="Symbol" w:hAnsi="Symbol" w:cs="Symbol"/>
      </w:rPr>
    </w:lvl>
    <w:lvl w:ilvl="1">
      <w:start w:val="1"/>
      <w:numFmt w:val="bullet"/>
      <w:lvlText w:val="o"/>
      <w:lvlJc w:val="left"/>
      <w:pPr>
        <w:tabs>
          <w:tab w:val="num" w:pos="0"/>
        </w:tabs>
        <w:ind w:left="2190" w:hanging="360"/>
      </w:pPr>
      <w:rPr>
        <w:rFonts w:ascii="Courier New" w:hAnsi="Courier New" w:cs="Courier New"/>
      </w:rPr>
    </w:lvl>
    <w:lvl w:ilvl="2">
      <w:start w:val="1"/>
      <w:numFmt w:val="bullet"/>
      <w:lvlText w:val=""/>
      <w:lvlJc w:val="left"/>
      <w:pPr>
        <w:tabs>
          <w:tab w:val="num" w:pos="0"/>
        </w:tabs>
        <w:ind w:left="2910" w:hanging="360"/>
      </w:pPr>
      <w:rPr>
        <w:rFonts w:ascii="Wingdings" w:hAnsi="Wingdings" w:cs="Wingdings"/>
      </w:rPr>
    </w:lvl>
    <w:lvl w:ilvl="3">
      <w:start w:val="1"/>
      <w:numFmt w:val="bullet"/>
      <w:lvlText w:val=""/>
      <w:lvlJc w:val="left"/>
      <w:pPr>
        <w:tabs>
          <w:tab w:val="num" w:pos="0"/>
        </w:tabs>
        <w:ind w:left="3630" w:hanging="360"/>
      </w:pPr>
      <w:rPr>
        <w:rFonts w:ascii="Symbol" w:hAnsi="Symbol" w:cs="Symbol"/>
      </w:rPr>
    </w:lvl>
    <w:lvl w:ilvl="4">
      <w:start w:val="1"/>
      <w:numFmt w:val="bullet"/>
      <w:lvlText w:val="o"/>
      <w:lvlJc w:val="left"/>
      <w:pPr>
        <w:tabs>
          <w:tab w:val="num" w:pos="0"/>
        </w:tabs>
        <w:ind w:left="4350" w:hanging="360"/>
      </w:pPr>
      <w:rPr>
        <w:rFonts w:ascii="Courier New" w:hAnsi="Courier New" w:cs="Courier New"/>
      </w:rPr>
    </w:lvl>
    <w:lvl w:ilvl="5">
      <w:start w:val="1"/>
      <w:numFmt w:val="bullet"/>
      <w:lvlText w:val=""/>
      <w:lvlJc w:val="left"/>
      <w:pPr>
        <w:tabs>
          <w:tab w:val="num" w:pos="0"/>
        </w:tabs>
        <w:ind w:left="5070" w:hanging="360"/>
      </w:pPr>
      <w:rPr>
        <w:rFonts w:ascii="Wingdings" w:hAnsi="Wingdings" w:cs="Wingdings"/>
      </w:rPr>
    </w:lvl>
    <w:lvl w:ilvl="6">
      <w:start w:val="1"/>
      <w:numFmt w:val="bullet"/>
      <w:lvlText w:val=""/>
      <w:lvlJc w:val="left"/>
      <w:pPr>
        <w:tabs>
          <w:tab w:val="num" w:pos="0"/>
        </w:tabs>
        <w:ind w:left="5790" w:hanging="360"/>
      </w:pPr>
      <w:rPr>
        <w:rFonts w:ascii="Symbol" w:hAnsi="Symbol" w:cs="Symbol"/>
      </w:rPr>
    </w:lvl>
    <w:lvl w:ilvl="7">
      <w:start w:val="1"/>
      <w:numFmt w:val="bullet"/>
      <w:lvlText w:val="o"/>
      <w:lvlJc w:val="left"/>
      <w:pPr>
        <w:tabs>
          <w:tab w:val="num" w:pos="0"/>
        </w:tabs>
        <w:ind w:left="6510" w:hanging="360"/>
      </w:pPr>
      <w:rPr>
        <w:rFonts w:ascii="Courier New" w:hAnsi="Courier New" w:cs="Courier New"/>
      </w:rPr>
    </w:lvl>
    <w:lvl w:ilvl="8">
      <w:start w:val="1"/>
      <w:numFmt w:val="bullet"/>
      <w:lvlText w:val=""/>
      <w:lvlJc w:val="left"/>
      <w:pPr>
        <w:tabs>
          <w:tab w:val="num" w:pos="0"/>
        </w:tabs>
        <w:ind w:left="7230" w:hanging="360"/>
      </w:pPr>
      <w:rPr>
        <w:rFonts w:ascii="Wingdings" w:hAnsi="Wingdings" w:cs="Wingdings"/>
      </w:rPr>
    </w:lvl>
  </w:abstractNum>
  <w:abstractNum w:abstractNumId="157" w15:restartNumberingAfterBreak="0">
    <w:nsid w:val="0000009E"/>
    <w:multiLevelType w:val="multilevel"/>
    <w:tmpl w:val="0000009E"/>
    <w:name w:val="WWNum159"/>
    <w:lvl w:ilvl="0">
      <w:start w:val="1"/>
      <w:numFmt w:val="bullet"/>
      <w:lvlText w:val=""/>
      <w:lvlJc w:val="left"/>
      <w:pPr>
        <w:tabs>
          <w:tab w:val="num" w:pos="0"/>
        </w:tabs>
        <w:ind w:left="750" w:hanging="360"/>
      </w:pPr>
      <w:rPr>
        <w:rFonts w:ascii="Symbol" w:hAnsi="Symbol" w:cs="Symbol"/>
      </w:rPr>
    </w:lvl>
    <w:lvl w:ilvl="1">
      <w:start w:val="1"/>
      <w:numFmt w:val="bullet"/>
      <w:lvlText w:val="o"/>
      <w:lvlJc w:val="left"/>
      <w:pPr>
        <w:tabs>
          <w:tab w:val="num" w:pos="0"/>
        </w:tabs>
        <w:ind w:left="1470" w:hanging="360"/>
      </w:pPr>
      <w:rPr>
        <w:rFonts w:ascii="Courier New" w:hAnsi="Courier New" w:cs="Courier New"/>
      </w:rPr>
    </w:lvl>
    <w:lvl w:ilvl="2">
      <w:start w:val="1"/>
      <w:numFmt w:val="bullet"/>
      <w:lvlText w:val=""/>
      <w:lvlJc w:val="left"/>
      <w:pPr>
        <w:tabs>
          <w:tab w:val="num" w:pos="0"/>
        </w:tabs>
        <w:ind w:left="2190" w:hanging="360"/>
      </w:pPr>
      <w:rPr>
        <w:rFonts w:ascii="Wingdings" w:hAnsi="Wingdings" w:cs="Wingdings"/>
      </w:rPr>
    </w:lvl>
    <w:lvl w:ilvl="3">
      <w:start w:val="1"/>
      <w:numFmt w:val="bullet"/>
      <w:lvlText w:val=""/>
      <w:lvlJc w:val="left"/>
      <w:pPr>
        <w:tabs>
          <w:tab w:val="num" w:pos="0"/>
        </w:tabs>
        <w:ind w:left="2910" w:hanging="360"/>
      </w:pPr>
      <w:rPr>
        <w:rFonts w:ascii="Symbol" w:hAnsi="Symbol" w:cs="Symbol"/>
      </w:rPr>
    </w:lvl>
    <w:lvl w:ilvl="4">
      <w:start w:val="1"/>
      <w:numFmt w:val="bullet"/>
      <w:lvlText w:val="o"/>
      <w:lvlJc w:val="left"/>
      <w:pPr>
        <w:tabs>
          <w:tab w:val="num" w:pos="0"/>
        </w:tabs>
        <w:ind w:left="3630" w:hanging="360"/>
      </w:pPr>
      <w:rPr>
        <w:rFonts w:ascii="Courier New" w:hAnsi="Courier New" w:cs="Courier New"/>
      </w:rPr>
    </w:lvl>
    <w:lvl w:ilvl="5">
      <w:start w:val="1"/>
      <w:numFmt w:val="bullet"/>
      <w:lvlText w:val=""/>
      <w:lvlJc w:val="left"/>
      <w:pPr>
        <w:tabs>
          <w:tab w:val="num" w:pos="0"/>
        </w:tabs>
        <w:ind w:left="4350" w:hanging="360"/>
      </w:pPr>
      <w:rPr>
        <w:rFonts w:ascii="Wingdings" w:hAnsi="Wingdings" w:cs="Wingdings"/>
      </w:rPr>
    </w:lvl>
    <w:lvl w:ilvl="6">
      <w:start w:val="1"/>
      <w:numFmt w:val="bullet"/>
      <w:lvlText w:val=""/>
      <w:lvlJc w:val="left"/>
      <w:pPr>
        <w:tabs>
          <w:tab w:val="num" w:pos="0"/>
        </w:tabs>
        <w:ind w:left="5070" w:hanging="360"/>
      </w:pPr>
      <w:rPr>
        <w:rFonts w:ascii="Symbol" w:hAnsi="Symbol" w:cs="Symbol"/>
      </w:rPr>
    </w:lvl>
    <w:lvl w:ilvl="7">
      <w:start w:val="1"/>
      <w:numFmt w:val="bullet"/>
      <w:lvlText w:val="o"/>
      <w:lvlJc w:val="left"/>
      <w:pPr>
        <w:tabs>
          <w:tab w:val="num" w:pos="0"/>
        </w:tabs>
        <w:ind w:left="5790" w:hanging="360"/>
      </w:pPr>
      <w:rPr>
        <w:rFonts w:ascii="Courier New" w:hAnsi="Courier New" w:cs="Courier New"/>
      </w:rPr>
    </w:lvl>
    <w:lvl w:ilvl="8">
      <w:start w:val="1"/>
      <w:numFmt w:val="bullet"/>
      <w:lvlText w:val=""/>
      <w:lvlJc w:val="left"/>
      <w:pPr>
        <w:tabs>
          <w:tab w:val="num" w:pos="0"/>
        </w:tabs>
        <w:ind w:left="6510" w:hanging="360"/>
      </w:pPr>
      <w:rPr>
        <w:rFonts w:ascii="Wingdings" w:hAnsi="Wingdings" w:cs="Wingdings"/>
      </w:rPr>
    </w:lvl>
  </w:abstractNum>
  <w:abstractNum w:abstractNumId="158" w15:restartNumberingAfterBreak="0">
    <w:nsid w:val="0000009F"/>
    <w:multiLevelType w:val="multilevel"/>
    <w:tmpl w:val="0000009F"/>
    <w:name w:val="WWNum16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9" w15:restartNumberingAfterBreak="0">
    <w:nsid w:val="000000A0"/>
    <w:multiLevelType w:val="multilevel"/>
    <w:tmpl w:val="000000A0"/>
    <w:name w:val="WWNum16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0" w15:restartNumberingAfterBreak="0">
    <w:nsid w:val="000000A1"/>
    <w:multiLevelType w:val="multilevel"/>
    <w:tmpl w:val="000000A1"/>
    <w:name w:val="WWNum16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1" w15:restartNumberingAfterBreak="0">
    <w:nsid w:val="000000A2"/>
    <w:multiLevelType w:val="multilevel"/>
    <w:tmpl w:val="000000A2"/>
    <w:name w:val="WWNum16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2" w15:restartNumberingAfterBreak="0">
    <w:nsid w:val="000000A3"/>
    <w:multiLevelType w:val="multilevel"/>
    <w:tmpl w:val="000000A3"/>
    <w:name w:val="WWNum16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3" w15:restartNumberingAfterBreak="0">
    <w:nsid w:val="000000A4"/>
    <w:multiLevelType w:val="multilevel"/>
    <w:tmpl w:val="000000A4"/>
    <w:name w:val="WWNum16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4" w15:restartNumberingAfterBreak="0">
    <w:nsid w:val="000000A5"/>
    <w:multiLevelType w:val="multilevel"/>
    <w:tmpl w:val="000000A5"/>
    <w:name w:val="WWNum166"/>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5" w15:restartNumberingAfterBreak="0">
    <w:nsid w:val="000000A6"/>
    <w:multiLevelType w:val="multilevel"/>
    <w:tmpl w:val="000000A6"/>
    <w:name w:val="WWNum16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6" w15:restartNumberingAfterBreak="0">
    <w:nsid w:val="000000A7"/>
    <w:multiLevelType w:val="multilevel"/>
    <w:tmpl w:val="000000A7"/>
    <w:name w:val="WWNum16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7" w15:restartNumberingAfterBreak="0">
    <w:nsid w:val="000000A8"/>
    <w:multiLevelType w:val="multilevel"/>
    <w:tmpl w:val="000000A8"/>
    <w:name w:val="WWNum16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8" w15:restartNumberingAfterBreak="0">
    <w:nsid w:val="000000A9"/>
    <w:multiLevelType w:val="multilevel"/>
    <w:tmpl w:val="000000A9"/>
    <w:name w:val="WWNum170"/>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9" w15:restartNumberingAfterBreak="0">
    <w:nsid w:val="000000AA"/>
    <w:multiLevelType w:val="multilevel"/>
    <w:tmpl w:val="000000AA"/>
    <w:name w:val="WWNum171"/>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0" w15:restartNumberingAfterBreak="0">
    <w:nsid w:val="000000AB"/>
    <w:multiLevelType w:val="multilevel"/>
    <w:tmpl w:val="000000AB"/>
    <w:name w:val="WWNum17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1" w15:restartNumberingAfterBreak="0">
    <w:nsid w:val="000000AC"/>
    <w:multiLevelType w:val="multilevel"/>
    <w:tmpl w:val="000000AC"/>
    <w:name w:val="WWNum173"/>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2" w15:restartNumberingAfterBreak="0">
    <w:nsid w:val="000000AD"/>
    <w:multiLevelType w:val="multilevel"/>
    <w:tmpl w:val="000000AD"/>
    <w:name w:val="WWNum17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3" w15:restartNumberingAfterBreak="0">
    <w:nsid w:val="000000AE"/>
    <w:multiLevelType w:val="multilevel"/>
    <w:tmpl w:val="000000AE"/>
    <w:name w:val="WWNum17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4" w15:restartNumberingAfterBreak="0">
    <w:nsid w:val="000000AF"/>
    <w:multiLevelType w:val="multilevel"/>
    <w:tmpl w:val="000000AF"/>
    <w:name w:val="WWNum17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5" w15:restartNumberingAfterBreak="0">
    <w:nsid w:val="000000B0"/>
    <w:multiLevelType w:val="multilevel"/>
    <w:tmpl w:val="000000B0"/>
    <w:name w:val="WWNum17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6" w15:restartNumberingAfterBreak="0">
    <w:nsid w:val="000000B1"/>
    <w:multiLevelType w:val="multilevel"/>
    <w:tmpl w:val="000000B1"/>
    <w:name w:val="WWNum17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7" w15:restartNumberingAfterBreak="0">
    <w:nsid w:val="000000B2"/>
    <w:multiLevelType w:val="multilevel"/>
    <w:tmpl w:val="000000B2"/>
    <w:name w:val="WWNum179"/>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8" w15:restartNumberingAfterBreak="0">
    <w:nsid w:val="000000B3"/>
    <w:multiLevelType w:val="multilevel"/>
    <w:tmpl w:val="000000B3"/>
    <w:name w:val="WWNum18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9" w15:restartNumberingAfterBreak="0">
    <w:nsid w:val="000000B4"/>
    <w:multiLevelType w:val="multilevel"/>
    <w:tmpl w:val="000000B4"/>
    <w:name w:val="WWNum18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0" w15:restartNumberingAfterBreak="0">
    <w:nsid w:val="000000B5"/>
    <w:multiLevelType w:val="multilevel"/>
    <w:tmpl w:val="000000B5"/>
    <w:name w:val="WWNum18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1" w15:restartNumberingAfterBreak="0">
    <w:nsid w:val="000000B6"/>
    <w:multiLevelType w:val="multilevel"/>
    <w:tmpl w:val="000000B6"/>
    <w:name w:val="WWNum18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2" w15:restartNumberingAfterBreak="0">
    <w:nsid w:val="000000B7"/>
    <w:multiLevelType w:val="multilevel"/>
    <w:tmpl w:val="000000B7"/>
    <w:name w:val="WWNum18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3" w15:restartNumberingAfterBreak="0">
    <w:nsid w:val="000000B8"/>
    <w:multiLevelType w:val="multilevel"/>
    <w:tmpl w:val="000000B8"/>
    <w:name w:val="WWNum18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4" w15:restartNumberingAfterBreak="0">
    <w:nsid w:val="000000B9"/>
    <w:multiLevelType w:val="multilevel"/>
    <w:tmpl w:val="000000B9"/>
    <w:name w:val="WWNum18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5" w15:restartNumberingAfterBreak="0">
    <w:nsid w:val="000000BA"/>
    <w:multiLevelType w:val="multilevel"/>
    <w:tmpl w:val="000000BA"/>
    <w:name w:val="WWNum18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6" w15:restartNumberingAfterBreak="0">
    <w:nsid w:val="000000BB"/>
    <w:multiLevelType w:val="multilevel"/>
    <w:tmpl w:val="000000BB"/>
    <w:name w:val="WWNum18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7" w15:restartNumberingAfterBreak="0">
    <w:nsid w:val="000000BC"/>
    <w:multiLevelType w:val="multilevel"/>
    <w:tmpl w:val="000000BC"/>
    <w:name w:val="WWNum18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8" w15:restartNumberingAfterBreak="0">
    <w:nsid w:val="000000BD"/>
    <w:multiLevelType w:val="multilevel"/>
    <w:tmpl w:val="000000BD"/>
    <w:name w:val="WWNum19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9" w15:restartNumberingAfterBreak="0">
    <w:nsid w:val="000000BE"/>
    <w:multiLevelType w:val="multilevel"/>
    <w:tmpl w:val="000000BE"/>
    <w:name w:val="WWNum19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0" w15:restartNumberingAfterBreak="0">
    <w:nsid w:val="000000BF"/>
    <w:multiLevelType w:val="multilevel"/>
    <w:tmpl w:val="000000BF"/>
    <w:name w:val="WWNum19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1" w15:restartNumberingAfterBreak="0">
    <w:nsid w:val="000000C0"/>
    <w:multiLevelType w:val="multilevel"/>
    <w:tmpl w:val="000000C0"/>
    <w:name w:val="WWNum19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2" w15:restartNumberingAfterBreak="0">
    <w:nsid w:val="000000C1"/>
    <w:multiLevelType w:val="multilevel"/>
    <w:tmpl w:val="000000C1"/>
    <w:name w:val="WWNum19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3" w15:restartNumberingAfterBreak="0">
    <w:nsid w:val="000000C2"/>
    <w:multiLevelType w:val="multilevel"/>
    <w:tmpl w:val="000000C2"/>
    <w:name w:val="WWNum19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4" w15:restartNumberingAfterBreak="0">
    <w:nsid w:val="000000C3"/>
    <w:multiLevelType w:val="multilevel"/>
    <w:tmpl w:val="000000C3"/>
    <w:name w:val="WWNum19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5" w15:restartNumberingAfterBreak="0">
    <w:nsid w:val="000000C4"/>
    <w:multiLevelType w:val="multilevel"/>
    <w:tmpl w:val="000000C4"/>
    <w:name w:val="WWNum19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6" w15:restartNumberingAfterBreak="0">
    <w:nsid w:val="000000C5"/>
    <w:multiLevelType w:val="multilevel"/>
    <w:tmpl w:val="000000C5"/>
    <w:name w:val="WWNum19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7" w15:restartNumberingAfterBreak="0">
    <w:nsid w:val="000000C6"/>
    <w:multiLevelType w:val="multilevel"/>
    <w:tmpl w:val="000000C6"/>
    <w:name w:val="WWNum19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8" w15:restartNumberingAfterBreak="0">
    <w:nsid w:val="000000C7"/>
    <w:multiLevelType w:val="multilevel"/>
    <w:tmpl w:val="000000C7"/>
    <w:name w:val="WWNum20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9" w15:restartNumberingAfterBreak="0">
    <w:nsid w:val="000000C8"/>
    <w:multiLevelType w:val="multilevel"/>
    <w:tmpl w:val="000000C8"/>
    <w:name w:val="WWNum20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0" w15:restartNumberingAfterBreak="0">
    <w:nsid w:val="000000C9"/>
    <w:multiLevelType w:val="multilevel"/>
    <w:tmpl w:val="000000C9"/>
    <w:name w:val="WWNum20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1" w15:restartNumberingAfterBreak="0">
    <w:nsid w:val="000000CA"/>
    <w:multiLevelType w:val="multilevel"/>
    <w:tmpl w:val="000000CA"/>
    <w:name w:val="WWNum20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2" w15:restartNumberingAfterBreak="0">
    <w:nsid w:val="000000CB"/>
    <w:multiLevelType w:val="multilevel"/>
    <w:tmpl w:val="000000CB"/>
    <w:name w:val="WWNum20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3" w15:restartNumberingAfterBreak="0">
    <w:nsid w:val="000000CC"/>
    <w:multiLevelType w:val="multilevel"/>
    <w:tmpl w:val="000000CC"/>
    <w:name w:val="WWNum20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4" w15:restartNumberingAfterBreak="0">
    <w:nsid w:val="000000CD"/>
    <w:multiLevelType w:val="multilevel"/>
    <w:tmpl w:val="000000CD"/>
    <w:name w:val="WWNum20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5" w15:restartNumberingAfterBreak="0">
    <w:nsid w:val="000000CE"/>
    <w:multiLevelType w:val="multilevel"/>
    <w:tmpl w:val="000000CE"/>
    <w:name w:val="WWNum20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6" w15:restartNumberingAfterBreak="0">
    <w:nsid w:val="000000CF"/>
    <w:multiLevelType w:val="multilevel"/>
    <w:tmpl w:val="000000CF"/>
    <w:name w:val="WWNum20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7" w15:restartNumberingAfterBreak="0">
    <w:nsid w:val="000000D0"/>
    <w:multiLevelType w:val="multilevel"/>
    <w:tmpl w:val="000000D0"/>
    <w:name w:val="WWNum20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8" w15:restartNumberingAfterBreak="0">
    <w:nsid w:val="000000D1"/>
    <w:multiLevelType w:val="multilevel"/>
    <w:tmpl w:val="000000D1"/>
    <w:name w:val="WWNum210"/>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9" w15:restartNumberingAfterBreak="0">
    <w:nsid w:val="000000D2"/>
    <w:multiLevelType w:val="multilevel"/>
    <w:tmpl w:val="000000D2"/>
    <w:name w:val="WWNum2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0" w15:restartNumberingAfterBreak="0">
    <w:nsid w:val="000000D3"/>
    <w:multiLevelType w:val="multilevel"/>
    <w:tmpl w:val="000000D3"/>
    <w:name w:val="WWNum212"/>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1" w15:restartNumberingAfterBreak="0">
    <w:nsid w:val="000000D4"/>
    <w:multiLevelType w:val="multilevel"/>
    <w:tmpl w:val="000000D4"/>
    <w:name w:val="WWNum213"/>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2" w15:restartNumberingAfterBreak="0">
    <w:nsid w:val="000000D5"/>
    <w:multiLevelType w:val="multilevel"/>
    <w:tmpl w:val="000000D5"/>
    <w:name w:val="WWNum214"/>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3" w15:restartNumberingAfterBreak="0">
    <w:nsid w:val="000000D6"/>
    <w:multiLevelType w:val="multilevel"/>
    <w:tmpl w:val="000000D6"/>
    <w:name w:val="WWNum21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4" w15:restartNumberingAfterBreak="0">
    <w:nsid w:val="000000D7"/>
    <w:multiLevelType w:val="multilevel"/>
    <w:tmpl w:val="000000D7"/>
    <w:name w:val="WWNum216"/>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5" w15:restartNumberingAfterBreak="0">
    <w:nsid w:val="000000D8"/>
    <w:multiLevelType w:val="multilevel"/>
    <w:tmpl w:val="000000D8"/>
    <w:name w:val="WWNum217"/>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6" w15:restartNumberingAfterBreak="0">
    <w:nsid w:val="000000D9"/>
    <w:multiLevelType w:val="multilevel"/>
    <w:tmpl w:val="000000D9"/>
    <w:name w:val="WWNum2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7" w15:restartNumberingAfterBreak="0">
    <w:nsid w:val="000000DA"/>
    <w:multiLevelType w:val="multilevel"/>
    <w:tmpl w:val="000000DA"/>
    <w:name w:val="WWNum2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8" w15:restartNumberingAfterBreak="0">
    <w:nsid w:val="000000DB"/>
    <w:multiLevelType w:val="multilevel"/>
    <w:tmpl w:val="000000DB"/>
    <w:name w:val="WWNum2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9" w15:restartNumberingAfterBreak="0">
    <w:nsid w:val="000000DC"/>
    <w:multiLevelType w:val="multilevel"/>
    <w:tmpl w:val="000000DC"/>
    <w:name w:val="WWNum2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0" w15:restartNumberingAfterBreak="0">
    <w:nsid w:val="000000DD"/>
    <w:multiLevelType w:val="multilevel"/>
    <w:tmpl w:val="000000DD"/>
    <w:name w:val="WWNum2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1" w15:restartNumberingAfterBreak="0">
    <w:nsid w:val="000000DE"/>
    <w:multiLevelType w:val="multilevel"/>
    <w:tmpl w:val="000000DE"/>
    <w:name w:val="WWNum2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2" w15:restartNumberingAfterBreak="0">
    <w:nsid w:val="000000DF"/>
    <w:multiLevelType w:val="multilevel"/>
    <w:tmpl w:val="000000DF"/>
    <w:name w:val="WWNum2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3" w15:restartNumberingAfterBreak="0">
    <w:nsid w:val="000000E0"/>
    <w:multiLevelType w:val="multilevel"/>
    <w:tmpl w:val="000000E0"/>
    <w:name w:val="WWNum2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4" w15:restartNumberingAfterBreak="0">
    <w:nsid w:val="000000E1"/>
    <w:multiLevelType w:val="multilevel"/>
    <w:tmpl w:val="000000E1"/>
    <w:name w:val="WWNum22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5" w15:restartNumberingAfterBreak="0">
    <w:nsid w:val="000000E2"/>
    <w:multiLevelType w:val="multilevel"/>
    <w:tmpl w:val="000000E2"/>
    <w:name w:val="WWNum227"/>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
      <w:lvlJc w:val="left"/>
      <w:pPr>
        <w:tabs>
          <w:tab w:val="num" w:pos="0"/>
        </w:tabs>
        <w:ind w:left="1440" w:hanging="360"/>
      </w:pPr>
      <w:rPr>
        <w:rFonts w:ascii="Calibri" w:hAnsi="Calibri"/>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6" w15:restartNumberingAfterBreak="0">
    <w:nsid w:val="000000E3"/>
    <w:multiLevelType w:val="multilevel"/>
    <w:tmpl w:val="000000E3"/>
    <w:name w:val="WWNum22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7" w15:restartNumberingAfterBreak="0">
    <w:nsid w:val="000000E4"/>
    <w:multiLevelType w:val="multilevel"/>
    <w:tmpl w:val="000000E4"/>
    <w:name w:val="WWNum22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8" w15:restartNumberingAfterBreak="0">
    <w:nsid w:val="000000E5"/>
    <w:multiLevelType w:val="multilevel"/>
    <w:tmpl w:val="000000E5"/>
    <w:name w:val="WWNum23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9" w15:restartNumberingAfterBreak="0">
    <w:nsid w:val="000000E6"/>
    <w:multiLevelType w:val="multilevel"/>
    <w:tmpl w:val="000000E6"/>
    <w:name w:val="WWNum23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0" w15:restartNumberingAfterBreak="0">
    <w:nsid w:val="000000E7"/>
    <w:multiLevelType w:val="multilevel"/>
    <w:tmpl w:val="000000E7"/>
    <w:name w:val="WWNum2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1" w15:restartNumberingAfterBreak="0">
    <w:nsid w:val="000000E8"/>
    <w:multiLevelType w:val="multilevel"/>
    <w:tmpl w:val="000000E8"/>
    <w:name w:val="WWNum23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2" w15:restartNumberingAfterBreak="0">
    <w:nsid w:val="000000E9"/>
    <w:multiLevelType w:val="multilevel"/>
    <w:tmpl w:val="000000E9"/>
    <w:name w:val="WWNum23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3" w15:restartNumberingAfterBreak="0">
    <w:nsid w:val="000000EA"/>
    <w:multiLevelType w:val="multilevel"/>
    <w:tmpl w:val="000000EA"/>
    <w:name w:val="WWNum2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4" w15:restartNumberingAfterBreak="0">
    <w:nsid w:val="000000EB"/>
    <w:multiLevelType w:val="multilevel"/>
    <w:tmpl w:val="000000EB"/>
    <w:name w:val="WWNum23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5" w15:restartNumberingAfterBreak="0">
    <w:nsid w:val="000000EC"/>
    <w:multiLevelType w:val="multilevel"/>
    <w:tmpl w:val="000000EC"/>
    <w:name w:val="WWNum23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6" w15:restartNumberingAfterBreak="0">
    <w:nsid w:val="000000ED"/>
    <w:multiLevelType w:val="multilevel"/>
    <w:tmpl w:val="000000ED"/>
    <w:name w:val="WWNum23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7" w15:restartNumberingAfterBreak="0">
    <w:nsid w:val="000000EE"/>
    <w:multiLevelType w:val="multilevel"/>
    <w:tmpl w:val="000000EE"/>
    <w:name w:val="WWNum23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8" w15:restartNumberingAfterBreak="0">
    <w:nsid w:val="000000EF"/>
    <w:multiLevelType w:val="multilevel"/>
    <w:tmpl w:val="000000EF"/>
    <w:name w:val="WWNum24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9" w15:restartNumberingAfterBreak="0">
    <w:nsid w:val="000000F0"/>
    <w:multiLevelType w:val="multilevel"/>
    <w:tmpl w:val="000000F0"/>
    <w:name w:val="WWNum241"/>
    <w:lvl w:ilvl="0">
      <w:start w:val="1"/>
      <w:numFmt w:val="bullet"/>
      <w:lvlText w:val="•"/>
      <w:lvlJc w:val="left"/>
      <w:pPr>
        <w:tabs>
          <w:tab w:val="num" w:pos="0"/>
        </w:tabs>
        <w:ind w:left="720" w:hanging="360"/>
      </w:pPr>
      <w:rPr>
        <w:rFonts w:ascii="Calibri" w:hAnsi="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0" w15:restartNumberingAfterBreak="0">
    <w:nsid w:val="000000F1"/>
    <w:multiLevelType w:val="multilevel"/>
    <w:tmpl w:val="000000F1"/>
    <w:name w:val="WWNum242"/>
    <w:lvl w:ilvl="0">
      <w:start w:val="1"/>
      <w:numFmt w:val="bullet"/>
      <w:lvlText w:val="•"/>
      <w:lvlJc w:val="left"/>
      <w:pPr>
        <w:tabs>
          <w:tab w:val="num" w:pos="0"/>
        </w:tabs>
        <w:ind w:left="720" w:hanging="360"/>
      </w:pPr>
      <w:rPr>
        <w:rFonts w:ascii="Calibri" w:hAnsi="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1" w15:restartNumberingAfterBreak="0">
    <w:nsid w:val="000000F2"/>
    <w:multiLevelType w:val="multilevel"/>
    <w:tmpl w:val="000000F2"/>
    <w:name w:val="WWNum24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2" w15:restartNumberingAfterBreak="0">
    <w:nsid w:val="000000F3"/>
    <w:multiLevelType w:val="multilevel"/>
    <w:tmpl w:val="000000F3"/>
    <w:name w:val="WWNum244"/>
    <w:lvl w:ilvl="0">
      <w:start w:val="1"/>
      <w:numFmt w:val="bullet"/>
      <w:lvlText w:val="•"/>
      <w:lvlJc w:val="left"/>
      <w:pPr>
        <w:tabs>
          <w:tab w:val="num" w:pos="0"/>
        </w:tabs>
        <w:ind w:left="720" w:hanging="360"/>
      </w:pPr>
      <w:rPr>
        <w:rFonts w:ascii="Calibri" w:hAnsi="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3" w15:restartNumberingAfterBreak="0">
    <w:nsid w:val="000000F4"/>
    <w:multiLevelType w:val="multilevel"/>
    <w:tmpl w:val="000000F4"/>
    <w:name w:val="WWNum245"/>
    <w:lvl w:ilvl="0">
      <w:start w:val="1"/>
      <w:numFmt w:val="bullet"/>
      <w:lvlText w:val="•"/>
      <w:lvlJc w:val="left"/>
      <w:pPr>
        <w:tabs>
          <w:tab w:val="num" w:pos="0"/>
        </w:tabs>
        <w:ind w:left="720" w:hanging="360"/>
      </w:pPr>
      <w:rPr>
        <w:rFonts w:ascii="Calibri" w:hAnsi="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4" w15:restartNumberingAfterBreak="0">
    <w:nsid w:val="000000F5"/>
    <w:multiLevelType w:val="multilevel"/>
    <w:tmpl w:val="000000F5"/>
    <w:name w:val="WWNum24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5" w15:restartNumberingAfterBreak="0">
    <w:nsid w:val="000000F6"/>
    <w:multiLevelType w:val="multilevel"/>
    <w:tmpl w:val="000000F6"/>
    <w:name w:val="WWNum24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6" w15:restartNumberingAfterBreak="0">
    <w:nsid w:val="000000F7"/>
    <w:multiLevelType w:val="multilevel"/>
    <w:tmpl w:val="000000F7"/>
    <w:name w:val="WWNum24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7" w15:restartNumberingAfterBreak="0">
    <w:nsid w:val="000000F8"/>
    <w:multiLevelType w:val="multilevel"/>
    <w:tmpl w:val="000000F8"/>
    <w:name w:val="WWNum24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8" w15:restartNumberingAfterBreak="0">
    <w:nsid w:val="000000F9"/>
    <w:multiLevelType w:val="multilevel"/>
    <w:tmpl w:val="000000F9"/>
    <w:name w:val="WWNum25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9" w15:restartNumberingAfterBreak="0">
    <w:nsid w:val="000000FA"/>
    <w:multiLevelType w:val="multilevel"/>
    <w:tmpl w:val="000000FA"/>
    <w:name w:val="WWNum25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0" w15:restartNumberingAfterBreak="0">
    <w:nsid w:val="000000FB"/>
    <w:multiLevelType w:val="multilevel"/>
    <w:tmpl w:val="000000FB"/>
    <w:name w:val="WWNum25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1" w15:restartNumberingAfterBreak="0">
    <w:nsid w:val="000000FC"/>
    <w:multiLevelType w:val="multilevel"/>
    <w:tmpl w:val="000000FC"/>
    <w:name w:val="WWNum25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2" w15:restartNumberingAfterBreak="0">
    <w:nsid w:val="000000FD"/>
    <w:multiLevelType w:val="multilevel"/>
    <w:tmpl w:val="000000FD"/>
    <w:name w:val="WWNum25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3" w15:restartNumberingAfterBreak="0">
    <w:nsid w:val="000000FE"/>
    <w:multiLevelType w:val="multilevel"/>
    <w:tmpl w:val="000000FE"/>
    <w:name w:val="WWNum25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4" w15:restartNumberingAfterBreak="0">
    <w:nsid w:val="000000FF"/>
    <w:multiLevelType w:val="multilevel"/>
    <w:tmpl w:val="000000FF"/>
    <w:name w:val="WWNum25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5" w15:restartNumberingAfterBreak="0">
    <w:nsid w:val="00000100"/>
    <w:multiLevelType w:val="multilevel"/>
    <w:tmpl w:val="00000100"/>
    <w:name w:val="WWNum25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6" w15:restartNumberingAfterBreak="0">
    <w:nsid w:val="00000101"/>
    <w:multiLevelType w:val="multilevel"/>
    <w:tmpl w:val="00000101"/>
    <w:name w:val="WWNum25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7" w15:restartNumberingAfterBreak="0">
    <w:nsid w:val="00000102"/>
    <w:multiLevelType w:val="multilevel"/>
    <w:tmpl w:val="00000102"/>
    <w:name w:val="WWNum259"/>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58" w15:restartNumberingAfterBreak="0">
    <w:nsid w:val="00000103"/>
    <w:multiLevelType w:val="multilevel"/>
    <w:tmpl w:val="00000103"/>
    <w:name w:val="WWNum26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9" w15:restartNumberingAfterBreak="0">
    <w:nsid w:val="00000104"/>
    <w:multiLevelType w:val="multilevel"/>
    <w:tmpl w:val="00000104"/>
    <w:name w:val="WWNum26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0" w15:restartNumberingAfterBreak="0">
    <w:nsid w:val="00000105"/>
    <w:multiLevelType w:val="multilevel"/>
    <w:tmpl w:val="00000105"/>
    <w:name w:val="WWNum26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1" w15:restartNumberingAfterBreak="0">
    <w:nsid w:val="00000106"/>
    <w:multiLevelType w:val="multilevel"/>
    <w:tmpl w:val="00000106"/>
    <w:name w:val="WWNum26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2" w15:restartNumberingAfterBreak="0">
    <w:nsid w:val="00000107"/>
    <w:multiLevelType w:val="multilevel"/>
    <w:tmpl w:val="00000107"/>
    <w:name w:val="WWNum26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3" w15:restartNumberingAfterBreak="0">
    <w:nsid w:val="00000108"/>
    <w:multiLevelType w:val="multilevel"/>
    <w:tmpl w:val="00000108"/>
    <w:name w:val="WWNum26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4" w15:restartNumberingAfterBreak="0">
    <w:nsid w:val="00000109"/>
    <w:multiLevelType w:val="multilevel"/>
    <w:tmpl w:val="00000109"/>
    <w:name w:val="WWNum26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5" w15:restartNumberingAfterBreak="0">
    <w:nsid w:val="0000010A"/>
    <w:multiLevelType w:val="multilevel"/>
    <w:tmpl w:val="0000010A"/>
    <w:name w:val="WWNum26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6" w15:restartNumberingAfterBreak="0">
    <w:nsid w:val="0000010B"/>
    <w:multiLevelType w:val="multilevel"/>
    <w:tmpl w:val="0000010B"/>
    <w:name w:val="WWNum26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7" w15:restartNumberingAfterBreak="0">
    <w:nsid w:val="0000010C"/>
    <w:multiLevelType w:val="multilevel"/>
    <w:tmpl w:val="0000010C"/>
    <w:name w:val="WWNum26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8" w15:restartNumberingAfterBreak="0">
    <w:nsid w:val="0000010D"/>
    <w:multiLevelType w:val="multilevel"/>
    <w:tmpl w:val="0000010D"/>
    <w:name w:val="WWNum27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9" w15:restartNumberingAfterBreak="0">
    <w:nsid w:val="0000010E"/>
    <w:multiLevelType w:val="multilevel"/>
    <w:tmpl w:val="0000010E"/>
    <w:name w:val="WWNum27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0" w15:restartNumberingAfterBreak="0">
    <w:nsid w:val="0000010F"/>
    <w:multiLevelType w:val="multilevel"/>
    <w:tmpl w:val="0000010F"/>
    <w:name w:val="WWNum27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1" w15:restartNumberingAfterBreak="0">
    <w:nsid w:val="00000110"/>
    <w:multiLevelType w:val="multilevel"/>
    <w:tmpl w:val="00000110"/>
    <w:name w:val="WWNum27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2" w15:restartNumberingAfterBreak="0">
    <w:nsid w:val="00000111"/>
    <w:multiLevelType w:val="multilevel"/>
    <w:tmpl w:val="00000111"/>
    <w:name w:val="WWNum27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3" w15:restartNumberingAfterBreak="0">
    <w:nsid w:val="00000112"/>
    <w:multiLevelType w:val="multilevel"/>
    <w:tmpl w:val="00000112"/>
    <w:name w:val="WWNum27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4" w15:restartNumberingAfterBreak="0">
    <w:nsid w:val="00000113"/>
    <w:multiLevelType w:val="multilevel"/>
    <w:tmpl w:val="00000113"/>
    <w:name w:val="WWNum27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5" w15:restartNumberingAfterBreak="0">
    <w:nsid w:val="00000114"/>
    <w:multiLevelType w:val="multilevel"/>
    <w:tmpl w:val="00000114"/>
    <w:name w:val="WWNum27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6" w15:restartNumberingAfterBreak="0">
    <w:nsid w:val="00000115"/>
    <w:multiLevelType w:val="multilevel"/>
    <w:tmpl w:val="00000115"/>
    <w:name w:val="WWNum27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7" w15:restartNumberingAfterBreak="0">
    <w:nsid w:val="00000116"/>
    <w:multiLevelType w:val="multilevel"/>
    <w:tmpl w:val="00000116"/>
    <w:name w:val="WWNum27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8" w15:restartNumberingAfterBreak="0">
    <w:nsid w:val="00000117"/>
    <w:multiLevelType w:val="multilevel"/>
    <w:tmpl w:val="00000117"/>
    <w:name w:val="WWNum28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9" w15:restartNumberingAfterBreak="0">
    <w:nsid w:val="00000118"/>
    <w:multiLevelType w:val="multilevel"/>
    <w:tmpl w:val="00000118"/>
    <w:name w:val="WWNum28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0" w15:restartNumberingAfterBreak="0">
    <w:nsid w:val="00000119"/>
    <w:multiLevelType w:val="multilevel"/>
    <w:tmpl w:val="00000119"/>
    <w:name w:val="WWNum28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1" w15:restartNumberingAfterBreak="0">
    <w:nsid w:val="0000011A"/>
    <w:multiLevelType w:val="multilevel"/>
    <w:tmpl w:val="0000011A"/>
    <w:name w:val="WWNum28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2" w15:restartNumberingAfterBreak="0">
    <w:nsid w:val="0000011B"/>
    <w:multiLevelType w:val="multilevel"/>
    <w:tmpl w:val="0000011B"/>
    <w:name w:val="WWNum28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3" w15:restartNumberingAfterBreak="0">
    <w:nsid w:val="0000011C"/>
    <w:multiLevelType w:val="multilevel"/>
    <w:tmpl w:val="0000011C"/>
    <w:name w:val="WWNum28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4" w15:restartNumberingAfterBreak="0">
    <w:nsid w:val="0000011D"/>
    <w:multiLevelType w:val="multilevel"/>
    <w:tmpl w:val="0000011D"/>
    <w:name w:val="WWNum28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5" w15:restartNumberingAfterBreak="0">
    <w:nsid w:val="0000011E"/>
    <w:multiLevelType w:val="multilevel"/>
    <w:tmpl w:val="0000011E"/>
    <w:name w:val="WWNum28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6" w15:restartNumberingAfterBreak="0">
    <w:nsid w:val="0000011F"/>
    <w:multiLevelType w:val="multilevel"/>
    <w:tmpl w:val="0000011F"/>
    <w:name w:val="WWNum28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7" w15:restartNumberingAfterBreak="0">
    <w:nsid w:val="00000120"/>
    <w:multiLevelType w:val="multilevel"/>
    <w:tmpl w:val="00000120"/>
    <w:name w:val="WWNum28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8" w15:restartNumberingAfterBreak="0">
    <w:nsid w:val="00000121"/>
    <w:multiLevelType w:val="multilevel"/>
    <w:tmpl w:val="00000121"/>
    <w:name w:val="WWNum29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9" w15:restartNumberingAfterBreak="0">
    <w:nsid w:val="00000122"/>
    <w:multiLevelType w:val="multilevel"/>
    <w:tmpl w:val="00000122"/>
    <w:name w:val="WWNum29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0" w15:restartNumberingAfterBreak="0">
    <w:nsid w:val="00000123"/>
    <w:multiLevelType w:val="multilevel"/>
    <w:tmpl w:val="00000123"/>
    <w:name w:val="WWNum29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1" w15:restartNumberingAfterBreak="0">
    <w:nsid w:val="00000124"/>
    <w:multiLevelType w:val="multilevel"/>
    <w:tmpl w:val="00000124"/>
    <w:name w:val="WWNum29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2" w15:restartNumberingAfterBreak="0">
    <w:nsid w:val="00000125"/>
    <w:multiLevelType w:val="multilevel"/>
    <w:tmpl w:val="00000125"/>
    <w:name w:val="WWNum29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3" w15:restartNumberingAfterBreak="0">
    <w:nsid w:val="00000126"/>
    <w:multiLevelType w:val="multilevel"/>
    <w:tmpl w:val="00000126"/>
    <w:name w:val="WWNum29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4" w15:restartNumberingAfterBreak="0">
    <w:nsid w:val="00000127"/>
    <w:multiLevelType w:val="multilevel"/>
    <w:tmpl w:val="00000127"/>
    <w:name w:val="WWNum29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5" w15:restartNumberingAfterBreak="0">
    <w:nsid w:val="00000128"/>
    <w:multiLevelType w:val="multilevel"/>
    <w:tmpl w:val="00000128"/>
    <w:name w:val="WWNum29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6" w15:restartNumberingAfterBreak="0">
    <w:nsid w:val="00000129"/>
    <w:multiLevelType w:val="multilevel"/>
    <w:tmpl w:val="00000129"/>
    <w:name w:val="WWNum29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7" w15:restartNumberingAfterBreak="0">
    <w:nsid w:val="0000012A"/>
    <w:multiLevelType w:val="multilevel"/>
    <w:tmpl w:val="0000012A"/>
    <w:name w:val="WWNum299"/>
    <w:lvl w:ilvl="0">
      <w:start w:val="1"/>
      <w:numFmt w:val="lowerRoman"/>
      <w:lvlText w:val="%1."/>
      <w:lvlJc w:val="right"/>
      <w:pPr>
        <w:tabs>
          <w:tab w:val="num" w:pos="0"/>
        </w:tabs>
        <w:ind w:left="760" w:hanging="360"/>
      </w:pPr>
    </w:lvl>
    <w:lvl w:ilvl="1">
      <w:start w:val="1"/>
      <w:numFmt w:val="bullet"/>
      <w:lvlText w:val="o"/>
      <w:lvlJc w:val="left"/>
      <w:pPr>
        <w:tabs>
          <w:tab w:val="num" w:pos="0"/>
        </w:tabs>
        <w:ind w:left="1480" w:hanging="360"/>
      </w:pPr>
      <w:rPr>
        <w:rFonts w:ascii="Courier New" w:hAnsi="Courier New" w:cs="Courier New"/>
      </w:rPr>
    </w:lvl>
    <w:lvl w:ilvl="2">
      <w:start w:val="1"/>
      <w:numFmt w:val="bullet"/>
      <w:lvlText w:val=""/>
      <w:lvlJc w:val="left"/>
      <w:pPr>
        <w:tabs>
          <w:tab w:val="num" w:pos="0"/>
        </w:tabs>
        <w:ind w:left="2200" w:hanging="360"/>
      </w:pPr>
      <w:rPr>
        <w:rFonts w:ascii="Wingdings" w:hAnsi="Wingdings" w:cs="Wingdings"/>
      </w:rPr>
    </w:lvl>
    <w:lvl w:ilvl="3">
      <w:start w:val="1"/>
      <w:numFmt w:val="bullet"/>
      <w:lvlText w:val=""/>
      <w:lvlJc w:val="left"/>
      <w:pPr>
        <w:tabs>
          <w:tab w:val="num" w:pos="0"/>
        </w:tabs>
        <w:ind w:left="2920" w:hanging="360"/>
      </w:pPr>
      <w:rPr>
        <w:rFonts w:ascii="Symbol" w:hAnsi="Symbol" w:cs="Symbol"/>
      </w:rPr>
    </w:lvl>
    <w:lvl w:ilvl="4">
      <w:start w:val="1"/>
      <w:numFmt w:val="bullet"/>
      <w:lvlText w:val="o"/>
      <w:lvlJc w:val="left"/>
      <w:pPr>
        <w:tabs>
          <w:tab w:val="num" w:pos="0"/>
        </w:tabs>
        <w:ind w:left="3640" w:hanging="360"/>
      </w:pPr>
      <w:rPr>
        <w:rFonts w:ascii="Courier New" w:hAnsi="Courier New" w:cs="Courier New"/>
      </w:rPr>
    </w:lvl>
    <w:lvl w:ilvl="5">
      <w:start w:val="1"/>
      <w:numFmt w:val="bullet"/>
      <w:lvlText w:val=""/>
      <w:lvlJc w:val="left"/>
      <w:pPr>
        <w:tabs>
          <w:tab w:val="num" w:pos="0"/>
        </w:tabs>
        <w:ind w:left="4360" w:hanging="360"/>
      </w:pPr>
      <w:rPr>
        <w:rFonts w:ascii="Wingdings" w:hAnsi="Wingdings" w:cs="Wingdings"/>
      </w:rPr>
    </w:lvl>
    <w:lvl w:ilvl="6">
      <w:start w:val="1"/>
      <w:numFmt w:val="bullet"/>
      <w:lvlText w:val=""/>
      <w:lvlJc w:val="left"/>
      <w:pPr>
        <w:tabs>
          <w:tab w:val="num" w:pos="0"/>
        </w:tabs>
        <w:ind w:left="5080" w:hanging="360"/>
      </w:pPr>
      <w:rPr>
        <w:rFonts w:ascii="Symbol" w:hAnsi="Symbol" w:cs="Symbol"/>
      </w:rPr>
    </w:lvl>
    <w:lvl w:ilvl="7">
      <w:start w:val="1"/>
      <w:numFmt w:val="bullet"/>
      <w:lvlText w:val="o"/>
      <w:lvlJc w:val="left"/>
      <w:pPr>
        <w:tabs>
          <w:tab w:val="num" w:pos="0"/>
        </w:tabs>
        <w:ind w:left="5800" w:hanging="360"/>
      </w:pPr>
      <w:rPr>
        <w:rFonts w:ascii="Courier New" w:hAnsi="Courier New" w:cs="Courier New"/>
      </w:rPr>
    </w:lvl>
    <w:lvl w:ilvl="8">
      <w:start w:val="1"/>
      <w:numFmt w:val="bullet"/>
      <w:lvlText w:val=""/>
      <w:lvlJc w:val="left"/>
      <w:pPr>
        <w:tabs>
          <w:tab w:val="num" w:pos="0"/>
        </w:tabs>
        <w:ind w:left="6520" w:hanging="360"/>
      </w:pPr>
      <w:rPr>
        <w:rFonts w:ascii="Wingdings" w:hAnsi="Wingdings" w:cs="Wingdings"/>
      </w:rPr>
    </w:lvl>
  </w:abstractNum>
  <w:abstractNum w:abstractNumId="298" w15:restartNumberingAfterBreak="0">
    <w:nsid w:val="0000012B"/>
    <w:multiLevelType w:val="multilevel"/>
    <w:tmpl w:val="0000012B"/>
    <w:name w:val="WWNum300"/>
    <w:lvl w:ilvl="0">
      <w:start w:val="1"/>
      <w:numFmt w:val="bullet"/>
      <w:lvlText w:val=""/>
      <w:lvlJc w:val="left"/>
      <w:pPr>
        <w:tabs>
          <w:tab w:val="num" w:pos="0"/>
        </w:tabs>
        <w:ind w:left="760" w:hanging="360"/>
      </w:pPr>
      <w:rPr>
        <w:rFonts w:ascii="Symbol" w:hAnsi="Symbol" w:cs="Symbol"/>
      </w:rPr>
    </w:lvl>
    <w:lvl w:ilvl="1">
      <w:start w:val="1"/>
      <w:numFmt w:val="bullet"/>
      <w:lvlText w:val="o"/>
      <w:lvlJc w:val="left"/>
      <w:pPr>
        <w:tabs>
          <w:tab w:val="num" w:pos="0"/>
        </w:tabs>
        <w:ind w:left="1480" w:hanging="360"/>
      </w:pPr>
      <w:rPr>
        <w:rFonts w:ascii="Courier New" w:hAnsi="Courier New" w:cs="Courier New"/>
      </w:rPr>
    </w:lvl>
    <w:lvl w:ilvl="2">
      <w:start w:val="1"/>
      <w:numFmt w:val="bullet"/>
      <w:lvlText w:val=""/>
      <w:lvlJc w:val="left"/>
      <w:pPr>
        <w:tabs>
          <w:tab w:val="num" w:pos="0"/>
        </w:tabs>
        <w:ind w:left="2200" w:hanging="360"/>
      </w:pPr>
      <w:rPr>
        <w:rFonts w:ascii="Wingdings" w:hAnsi="Wingdings" w:cs="Wingdings"/>
      </w:rPr>
    </w:lvl>
    <w:lvl w:ilvl="3">
      <w:start w:val="1"/>
      <w:numFmt w:val="bullet"/>
      <w:lvlText w:val=""/>
      <w:lvlJc w:val="left"/>
      <w:pPr>
        <w:tabs>
          <w:tab w:val="num" w:pos="0"/>
        </w:tabs>
        <w:ind w:left="2920" w:hanging="360"/>
      </w:pPr>
      <w:rPr>
        <w:rFonts w:ascii="Symbol" w:hAnsi="Symbol" w:cs="Symbol"/>
      </w:rPr>
    </w:lvl>
    <w:lvl w:ilvl="4">
      <w:start w:val="1"/>
      <w:numFmt w:val="bullet"/>
      <w:lvlText w:val="o"/>
      <w:lvlJc w:val="left"/>
      <w:pPr>
        <w:tabs>
          <w:tab w:val="num" w:pos="0"/>
        </w:tabs>
        <w:ind w:left="3640" w:hanging="360"/>
      </w:pPr>
      <w:rPr>
        <w:rFonts w:ascii="Courier New" w:hAnsi="Courier New" w:cs="Courier New"/>
      </w:rPr>
    </w:lvl>
    <w:lvl w:ilvl="5">
      <w:start w:val="1"/>
      <w:numFmt w:val="bullet"/>
      <w:lvlText w:val=""/>
      <w:lvlJc w:val="left"/>
      <w:pPr>
        <w:tabs>
          <w:tab w:val="num" w:pos="0"/>
        </w:tabs>
        <w:ind w:left="4360" w:hanging="360"/>
      </w:pPr>
      <w:rPr>
        <w:rFonts w:ascii="Wingdings" w:hAnsi="Wingdings" w:cs="Wingdings"/>
      </w:rPr>
    </w:lvl>
    <w:lvl w:ilvl="6">
      <w:start w:val="1"/>
      <w:numFmt w:val="bullet"/>
      <w:lvlText w:val=""/>
      <w:lvlJc w:val="left"/>
      <w:pPr>
        <w:tabs>
          <w:tab w:val="num" w:pos="0"/>
        </w:tabs>
        <w:ind w:left="5080" w:hanging="360"/>
      </w:pPr>
      <w:rPr>
        <w:rFonts w:ascii="Symbol" w:hAnsi="Symbol" w:cs="Symbol"/>
      </w:rPr>
    </w:lvl>
    <w:lvl w:ilvl="7">
      <w:start w:val="1"/>
      <w:numFmt w:val="bullet"/>
      <w:lvlText w:val="o"/>
      <w:lvlJc w:val="left"/>
      <w:pPr>
        <w:tabs>
          <w:tab w:val="num" w:pos="0"/>
        </w:tabs>
        <w:ind w:left="5800" w:hanging="360"/>
      </w:pPr>
      <w:rPr>
        <w:rFonts w:ascii="Courier New" w:hAnsi="Courier New" w:cs="Courier New"/>
      </w:rPr>
    </w:lvl>
    <w:lvl w:ilvl="8">
      <w:start w:val="1"/>
      <w:numFmt w:val="bullet"/>
      <w:lvlText w:val=""/>
      <w:lvlJc w:val="left"/>
      <w:pPr>
        <w:tabs>
          <w:tab w:val="num" w:pos="0"/>
        </w:tabs>
        <w:ind w:left="6520" w:hanging="360"/>
      </w:pPr>
      <w:rPr>
        <w:rFonts w:ascii="Wingdings" w:hAnsi="Wingdings" w:cs="Wingdings"/>
      </w:rPr>
    </w:lvl>
  </w:abstractNum>
  <w:abstractNum w:abstractNumId="299" w15:restartNumberingAfterBreak="0">
    <w:nsid w:val="0000012C"/>
    <w:multiLevelType w:val="multilevel"/>
    <w:tmpl w:val="0000012C"/>
    <w:name w:val="WWNum301"/>
    <w:lvl w:ilvl="0">
      <w:start w:val="1"/>
      <w:numFmt w:val="lowerRoman"/>
      <w:lvlText w:val="%1."/>
      <w:lvlJc w:val="right"/>
      <w:pPr>
        <w:tabs>
          <w:tab w:val="num" w:pos="0"/>
        </w:tabs>
        <w:ind w:left="760" w:hanging="360"/>
      </w:pPr>
    </w:lvl>
    <w:lvl w:ilvl="1">
      <w:start w:val="1"/>
      <w:numFmt w:val="lowerLetter"/>
      <w:lvlText w:val="%2."/>
      <w:lvlJc w:val="left"/>
      <w:pPr>
        <w:tabs>
          <w:tab w:val="num" w:pos="0"/>
        </w:tabs>
        <w:ind w:left="1480" w:hanging="360"/>
      </w:pPr>
    </w:lvl>
    <w:lvl w:ilvl="2">
      <w:start w:val="1"/>
      <w:numFmt w:val="lowerRoman"/>
      <w:lvlText w:val="%2.%3."/>
      <w:lvlJc w:val="right"/>
      <w:pPr>
        <w:tabs>
          <w:tab w:val="num" w:pos="0"/>
        </w:tabs>
        <w:ind w:left="2200" w:hanging="180"/>
      </w:pPr>
    </w:lvl>
    <w:lvl w:ilvl="3">
      <w:start w:val="1"/>
      <w:numFmt w:val="decimal"/>
      <w:lvlText w:val="%2.%3.%4."/>
      <w:lvlJc w:val="left"/>
      <w:pPr>
        <w:tabs>
          <w:tab w:val="num" w:pos="0"/>
        </w:tabs>
        <w:ind w:left="2920" w:hanging="360"/>
      </w:pPr>
    </w:lvl>
    <w:lvl w:ilvl="4">
      <w:start w:val="1"/>
      <w:numFmt w:val="lowerLetter"/>
      <w:lvlText w:val="%2.%3.%4.%5."/>
      <w:lvlJc w:val="left"/>
      <w:pPr>
        <w:tabs>
          <w:tab w:val="num" w:pos="0"/>
        </w:tabs>
        <w:ind w:left="3640" w:hanging="360"/>
      </w:pPr>
    </w:lvl>
    <w:lvl w:ilvl="5">
      <w:start w:val="1"/>
      <w:numFmt w:val="lowerRoman"/>
      <w:lvlText w:val="%2.%3.%4.%5.%6."/>
      <w:lvlJc w:val="right"/>
      <w:pPr>
        <w:tabs>
          <w:tab w:val="num" w:pos="0"/>
        </w:tabs>
        <w:ind w:left="4360" w:hanging="180"/>
      </w:pPr>
    </w:lvl>
    <w:lvl w:ilvl="6">
      <w:start w:val="1"/>
      <w:numFmt w:val="decimal"/>
      <w:lvlText w:val="%2.%3.%4.%5.%6.%7."/>
      <w:lvlJc w:val="left"/>
      <w:pPr>
        <w:tabs>
          <w:tab w:val="num" w:pos="0"/>
        </w:tabs>
        <w:ind w:left="5080" w:hanging="360"/>
      </w:pPr>
    </w:lvl>
    <w:lvl w:ilvl="7">
      <w:start w:val="1"/>
      <w:numFmt w:val="lowerLetter"/>
      <w:lvlText w:val="%2.%3.%4.%5.%6.%7.%8."/>
      <w:lvlJc w:val="left"/>
      <w:pPr>
        <w:tabs>
          <w:tab w:val="num" w:pos="0"/>
        </w:tabs>
        <w:ind w:left="5800" w:hanging="360"/>
      </w:pPr>
    </w:lvl>
    <w:lvl w:ilvl="8">
      <w:start w:val="1"/>
      <w:numFmt w:val="lowerRoman"/>
      <w:lvlText w:val="%2.%3.%4.%5.%6.%7.%8.%9."/>
      <w:lvlJc w:val="right"/>
      <w:pPr>
        <w:tabs>
          <w:tab w:val="num" w:pos="0"/>
        </w:tabs>
        <w:ind w:left="6520" w:hanging="180"/>
      </w:pPr>
    </w:lvl>
  </w:abstractNum>
  <w:abstractNum w:abstractNumId="300" w15:restartNumberingAfterBreak="0">
    <w:nsid w:val="0000012D"/>
    <w:multiLevelType w:val="multilevel"/>
    <w:tmpl w:val="0000012D"/>
    <w:name w:val="WWNum302"/>
    <w:lvl w:ilvl="0">
      <w:start w:val="1"/>
      <w:numFmt w:val="bullet"/>
      <w:lvlText w:val=""/>
      <w:lvlJc w:val="left"/>
      <w:pPr>
        <w:tabs>
          <w:tab w:val="num" w:pos="0"/>
        </w:tabs>
        <w:ind w:left="760" w:hanging="360"/>
      </w:pPr>
      <w:rPr>
        <w:rFonts w:ascii="Symbol" w:hAnsi="Symbol" w:cs="Symbol"/>
      </w:rPr>
    </w:lvl>
    <w:lvl w:ilvl="1">
      <w:start w:val="1"/>
      <w:numFmt w:val="bullet"/>
      <w:lvlText w:val="o"/>
      <w:lvlJc w:val="left"/>
      <w:pPr>
        <w:tabs>
          <w:tab w:val="num" w:pos="0"/>
        </w:tabs>
        <w:ind w:left="1480" w:hanging="360"/>
      </w:pPr>
      <w:rPr>
        <w:rFonts w:ascii="Courier New" w:hAnsi="Courier New" w:cs="Courier New"/>
      </w:rPr>
    </w:lvl>
    <w:lvl w:ilvl="2">
      <w:start w:val="1"/>
      <w:numFmt w:val="bullet"/>
      <w:lvlText w:val=""/>
      <w:lvlJc w:val="left"/>
      <w:pPr>
        <w:tabs>
          <w:tab w:val="num" w:pos="0"/>
        </w:tabs>
        <w:ind w:left="2200" w:hanging="360"/>
      </w:pPr>
      <w:rPr>
        <w:rFonts w:ascii="Wingdings" w:hAnsi="Wingdings" w:cs="Wingdings"/>
      </w:rPr>
    </w:lvl>
    <w:lvl w:ilvl="3">
      <w:start w:val="1"/>
      <w:numFmt w:val="bullet"/>
      <w:lvlText w:val=""/>
      <w:lvlJc w:val="left"/>
      <w:pPr>
        <w:tabs>
          <w:tab w:val="num" w:pos="0"/>
        </w:tabs>
        <w:ind w:left="2920" w:hanging="360"/>
      </w:pPr>
      <w:rPr>
        <w:rFonts w:ascii="Symbol" w:hAnsi="Symbol" w:cs="Symbol"/>
      </w:rPr>
    </w:lvl>
    <w:lvl w:ilvl="4">
      <w:start w:val="1"/>
      <w:numFmt w:val="bullet"/>
      <w:lvlText w:val="o"/>
      <w:lvlJc w:val="left"/>
      <w:pPr>
        <w:tabs>
          <w:tab w:val="num" w:pos="0"/>
        </w:tabs>
        <w:ind w:left="3640" w:hanging="360"/>
      </w:pPr>
      <w:rPr>
        <w:rFonts w:ascii="Courier New" w:hAnsi="Courier New" w:cs="Courier New"/>
      </w:rPr>
    </w:lvl>
    <w:lvl w:ilvl="5">
      <w:start w:val="1"/>
      <w:numFmt w:val="bullet"/>
      <w:lvlText w:val=""/>
      <w:lvlJc w:val="left"/>
      <w:pPr>
        <w:tabs>
          <w:tab w:val="num" w:pos="0"/>
        </w:tabs>
        <w:ind w:left="4360" w:hanging="360"/>
      </w:pPr>
      <w:rPr>
        <w:rFonts w:ascii="Wingdings" w:hAnsi="Wingdings" w:cs="Wingdings"/>
      </w:rPr>
    </w:lvl>
    <w:lvl w:ilvl="6">
      <w:start w:val="1"/>
      <w:numFmt w:val="bullet"/>
      <w:lvlText w:val=""/>
      <w:lvlJc w:val="left"/>
      <w:pPr>
        <w:tabs>
          <w:tab w:val="num" w:pos="0"/>
        </w:tabs>
        <w:ind w:left="5080" w:hanging="360"/>
      </w:pPr>
      <w:rPr>
        <w:rFonts w:ascii="Symbol" w:hAnsi="Symbol" w:cs="Symbol"/>
      </w:rPr>
    </w:lvl>
    <w:lvl w:ilvl="7">
      <w:start w:val="1"/>
      <w:numFmt w:val="bullet"/>
      <w:lvlText w:val="o"/>
      <w:lvlJc w:val="left"/>
      <w:pPr>
        <w:tabs>
          <w:tab w:val="num" w:pos="0"/>
        </w:tabs>
        <w:ind w:left="5800" w:hanging="360"/>
      </w:pPr>
      <w:rPr>
        <w:rFonts w:ascii="Courier New" w:hAnsi="Courier New" w:cs="Courier New"/>
      </w:rPr>
    </w:lvl>
    <w:lvl w:ilvl="8">
      <w:start w:val="1"/>
      <w:numFmt w:val="bullet"/>
      <w:lvlText w:val=""/>
      <w:lvlJc w:val="left"/>
      <w:pPr>
        <w:tabs>
          <w:tab w:val="num" w:pos="0"/>
        </w:tabs>
        <w:ind w:left="6520" w:hanging="360"/>
      </w:pPr>
      <w:rPr>
        <w:rFonts w:ascii="Wingdings" w:hAnsi="Wingdings" w:cs="Wingdings"/>
      </w:rPr>
    </w:lvl>
  </w:abstractNum>
  <w:abstractNum w:abstractNumId="301" w15:restartNumberingAfterBreak="0">
    <w:nsid w:val="0000012E"/>
    <w:multiLevelType w:val="multilevel"/>
    <w:tmpl w:val="0000012E"/>
    <w:name w:val="WWNum303"/>
    <w:lvl w:ilvl="0">
      <w:start w:val="1"/>
      <w:numFmt w:val="bullet"/>
      <w:lvlText w:val=""/>
      <w:lvlJc w:val="left"/>
      <w:pPr>
        <w:tabs>
          <w:tab w:val="num" w:pos="0"/>
        </w:tabs>
        <w:ind w:left="476" w:hanging="360"/>
      </w:pPr>
      <w:rPr>
        <w:rFonts w:ascii="Symbol" w:hAnsi="Symbol" w:cs="Symbol"/>
      </w:rPr>
    </w:lvl>
    <w:lvl w:ilvl="1">
      <w:start w:val="1"/>
      <w:numFmt w:val="bullet"/>
      <w:lvlText w:val="o"/>
      <w:lvlJc w:val="left"/>
      <w:pPr>
        <w:tabs>
          <w:tab w:val="num" w:pos="0"/>
        </w:tabs>
        <w:ind w:left="1196" w:hanging="360"/>
      </w:pPr>
      <w:rPr>
        <w:rFonts w:ascii="Courier New" w:hAnsi="Courier New" w:cs="Courier New"/>
      </w:rPr>
    </w:lvl>
    <w:lvl w:ilvl="2">
      <w:start w:val="1"/>
      <w:numFmt w:val="bullet"/>
      <w:lvlText w:val=""/>
      <w:lvlJc w:val="left"/>
      <w:pPr>
        <w:tabs>
          <w:tab w:val="num" w:pos="0"/>
        </w:tabs>
        <w:ind w:left="1916" w:hanging="360"/>
      </w:pPr>
      <w:rPr>
        <w:rFonts w:ascii="Wingdings" w:hAnsi="Wingdings" w:cs="Wingdings"/>
      </w:rPr>
    </w:lvl>
    <w:lvl w:ilvl="3">
      <w:start w:val="1"/>
      <w:numFmt w:val="bullet"/>
      <w:lvlText w:val=""/>
      <w:lvlJc w:val="left"/>
      <w:pPr>
        <w:tabs>
          <w:tab w:val="num" w:pos="0"/>
        </w:tabs>
        <w:ind w:left="2636" w:hanging="360"/>
      </w:pPr>
      <w:rPr>
        <w:rFonts w:ascii="Symbol" w:hAnsi="Symbol" w:cs="Symbol"/>
      </w:rPr>
    </w:lvl>
    <w:lvl w:ilvl="4">
      <w:start w:val="1"/>
      <w:numFmt w:val="bullet"/>
      <w:lvlText w:val="o"/>
      <w:lvlJc w:val="left"/>
      <w:pPr>
        <w:tabs>
          <w:tab w:val="num" w:pos="0"/>
        </w:tabs>
        <w:ind w:left="3356" w:hanging="360"/>
      </w:pPr>
      <w:rPr>
        <w:rFonts w:ascii="Courier New" w:hAnsi="Courier New" w:cs="Courier New"/>
      </w:rPr>
    </w:lvl>
    <w:lvl w:ilvl="5">
      <w:start w:val="1"/>
      <w:numFmt w:val="bullet"/>
      <w:lvlText w:val=""/>
      <w:lvlJc w:val="left"/>
      <w:pPr>
        <w:tabs>
          <w:tab w:val="num" w:pos="0"/>
        </w:tabs>
        <w:ind w:left="4076" w:hanging="360"/>
      </w:pPr>
      <w:rPr>
        <w:rFonts w:ascii="Wingdings" w:hAnsi="Wingdings" w:cs="Wingdings"/>
      </w:rPr>
    </w:lvl>
    <w:lvl w:ilvl="6">
      <w:start w:val="1"/>
      <w:numFmt w:val="bullet"/>
      <w:lvlText w:val=""/>
      <w:lvlJc w:val="left"/>
      <w:pPr>
        <w:tabs>
          <w:tab w:val="num" w:pos="0"/>
        </w:tabs>
        <w:ind w:left="4796" w:hanging="360"/>
      </w:pPr>
      <w:rPr>
        <w:rFonts w:ascii="Symbol" w:hAnsi="Symbol" w:cs="Symbol"/>
      </w:rPr>
    </w:lvl>
    <w:lvl w:ilvl="7">
      <w:start w:val="1"/>
      <w:numFmt w:val="bullet"/>
      <w:lvlText w:val="o"/>
      <w:lvlJc w:val="left"/>
      <w:pPr>
        <w:tabs>
          <w:tab w:val="num" w:pos="0"/>
        </w:tabs>
        <w:ind w:left="5516" w:hanging="360"/>
      </w:pPr>
      <w:rPr>
        <w:rFonts w:ascii="Courier New" w:hAnsi="Courier New" w:cs="Courier New"/>
      </w:rPr>
    </w:lvl>
    <w:lvl w:ilvl="8">
      <w:start w:val="1"/>
      <w:numFmt w:val="bullet"/>
      <w:lvlText w:val=""/>
      <w:lvlJc w:val="left"/>
      <w:pPr>
        <w:tabs>
          <w:tab w:val="num" w:pos="0"/>
        </w:tabs>
        <w:ind w:left="6236" w:hanging="360"/>
      </w:pPr>
      <w:rPr>
        <w:rFonts w:ascii="Wingdings" w:hAnsi="Wingdings" w:cs="Wingdings"/>
      </w:rPr>
    </w:lvl>
  </w:abstractNum>
  <w:abstractNum w:abstractNumId="302" w15:restartNumberingAfterBreak="0">
    <w:nsid w:val="0000012F"/>
    <w:multiLevelType w:val="multilevel"/>
    <w:tmpl w:val="0000012F"/>
    <w:name w:val="WWNum304"/>
    <w:lvl w:ilvl="0">
      <w:start w:val="1"/>
      <w:numFmt w:val="lowerRoman"/>
      <w:lvlText w:val="%1."/>
      <w:lvlJc w:val="right"/>
      <w:pPr>
        <w:tabs>
          <w:tab w:val="num" w:pos="0"/>
        </w:tabs>
        <w:ind w:left="760" w:hanging="360"/>
      </w:pPr>
    </w:lvl>
    <w:lvl w:ilvl="1">
      <w:start w:val="1"/>
      <w:numFmt w:val="lowerLetter"/>
      <w:lvlText w:val="%2."/>
      <w:lvlJc w:val="left"/>
      <w:pPr>
        <w:tabs>
          <w:tab w:val="num" w:pos="0"/>
        </w:tabs>
        <w:ind w:left="1480" w:hanging="360"/>
      </w:pPr>
    </w:lvl>
    <w:lvl w:ilvl="2">
      <w:start w:val="1"/>
      <w:numFmt w:val="lowerRoman"/>
      <w:lvlText w:val="%2.%3."/>
      <w:lvlJc w:val="right"/>
      <w:pPr>
        <w:tabs>
          <w:tab w:val="num" w:pos="0"/>
        </w:tabs>
        <w:ind w:left="2200" w:hanging="180"/>
      </w:pPr>
    </w:lvl>
    <w:lvl w:ilvl="3">
      <w:start w:val="1"/>
      <w:numFmt w:val="decimal"/>
      <w:lvlText w:val="%2.%3.%4."/>
      <w:lvlJc w:val="left"/>
      <w:pPr>
        <w:tabs>
          <w:tab w:val="num" w:pos="0"/>
        </w:tabs>
        <w:ind w:left="2920" w:hanging="360"/>
      </w:pPr>
    </w:lvl>
    <w:lvl w:ilvl="4">
      <w:start w:val="1"/>
      <w:numFmt w:val="lowerLetter"/>
      <w:lvlText w:val="%2.%3.%4.%5."/>
      <w:lvlJc w:val="left"/>
      <w:pPr>
        <w:tabs>
          <w:tab w:val="num" w:pos="0"/>
        </w:tabs>
        <w:ind w:left="3640" w:hanging="360"/>
      </w:pPr>
    </w:lvl>
    <w:lvl w:ilvl="5">
      <w:start w:val="1"/>
      <w:numFmt w:val="lowerRoman"/>
      <w:lvlText w:val="%2.%3.%4.%5.%6."/>
      <w:lvlJc w:val="right"/>
      <w:pPr>
        <w:tabs>
          <w:tab w:val="num" w:pos="0"/>
        </w:tabs>
        <w:ind w:left="4360" w:hanging="180"/>
      </w:pPr>
    </w:lvl>
    <w:lvl w:ilvl="6">
      <w:start w:val="1"/>
      <w:numFmt w:val="decimal"/>
      <w:lvlText w:val="%2.%3.%4.%5.%6.%7."/>
      <w:lvlJc w:val="left"/>
      <w:pPr>
        <w:tabs>
          <w:tab w:val="num" w:pos="0"/>
        </w:tabs>
        <w:ind w:left="5080" w:hanging="360"/>
      </w:pPr>
    </w:lvl>
    <w:lvl w:ilvl="7">
      <w:start w:val="1"/>
      <w:numFmt w:val="lowerLetter"/>
      <w:lvlText w:val="%2.%3.%4.%5.%6.%7.%8."/>
      <w:lvlJc w:val="left"/>
      <w:pPr>
        <w:tabs>
          <w:tab w:val="num" w:pos="0"/>
        </w:tabs>
        <w:ind w:left="5800" w:hanging="360"/>
      </w:pPr>
    </w:lvl>
    <w:lvl w:ilvl="8">
      <w:start w:val="1"/>
      <w:numFmt w:val="lowerRoman"/>
      <w:lvlText w:val="%2.%3.%4.%5.%6.%7.%8.%9."/>
      <w:lvlJc w:val="right"/>
      <w:pPr>
        <w:tabs>
          <w:tab w:val="num" w:pos="0"/>
        </w:tabs>
        <w:ind w:left="6520" w:hanging="180"/>
      </w:pPr>
    </w:lvl>
  </w:abstractNum>
  <w:abstractNum w:abstractNumId="303" w15:restartNumberingAfterBreak="0">
    <w:nsid w:val="00000130"/>
    <w:multiLevelType w:val="multilevel"/>
    <w:tmpl w:val="00000130"/>
    <w:name w:val="WWNum30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04" w15:restartNumberingAfterBreak="0">
    <w:nsid w:val="00000131"/>
    <w:multiLevelType w:val="multilevel"/>
    <w:tmpl w:val="00000131"/>
    <w:name w:val="WWNum306"/>
    <w:lvl w:ilvl="0">
      <w:start w:val="1"/>
      <w:numFmt w:val="lowerRoman"/>
      <w:lvlText w:val="%1."/>
      <w:lvlJc w:val="right"/>
      <w:pPr>
        <w:tabs>
          <w:tab w:val="num" w:pos="0"/>
        </w:tabs>
        <w:ind w:left="334" w:hanging="360"/>
      </w:pPr>
    </w:lvl>
    <w:lvl w:ilvl="1">
      <w:start w:val="1"/>
      <w:numFmt w:val="lowerLetter"/>
      <w:lvlText w:val="%2."/>
      <w:lvlJc w:val="left"/>
      <w:pPr>
        <w:tabs>
          <w:tab w:val="num" w:pos="0"/>
        </w:tabs>
        <w:ind w:left="1054" w:hanging="360"/>
      </w:pPr>
    </w:lvl>
    <w:lvl w:ilvl="2">
      <w:start w:val="1"/>
      <w:numFmt w:val="lowerRoman"/>
      <w:lvlText w:val="%2.%3."/>
      <w:lvlJc w:val="right"/>
      <w:pPr>
        <w:tabs>
          <w:tab w:val="num" w:pos="0"/>
        </w:tabs>
        <w:ind w:left="1774" w:hanging="180"/>
      </w:pPr>
    </w:lvl>
    <w:lvl w:ilvl="3">
      <w:start w:val="1"/>
      <w:numFmt w:val="decimal"/>
      <w:lvlText w:val="%2.%3.%4."/>
      <w:lvlJc w:val="left"/>
      <w:pPr>
        <w:tabs>
          <w:tab w:val="num" w:pos="0"/>
        </w:tabs>
        <w:ind w:left="2494" w:hanging="360"/>
      </w:pPr>
    </w:lvl>
    <w:lvl w:ilvl="4">
      <w:start w:val="1"/>
      <w:numFmt w:val="lowerLetter"/>
      <w:lvlText w:val="%2.%3.%4.%5."/>
      <w:lvlJc w:val="left"/>
      <w:pPr>
        <w:tabs>
          <w:tab w:val="num" w:pos="0"/>
        </w:tabs>
        <w:ind w:left="3214" w:hanging="360"/>
      </w:pPr>
    </w:lvl>
    <w:lvl w:ilvl="5">
      <w:start w:val="1"/>
      <w:numFmt w:val="lowerRoman"/>
      <w:lvlText w:val="%2.%3.%4.%5.%6."/>
      <w:lvlJc w:val="right"/>
      <w:pPr>
        <w:tabs>
          <w:tab w:val="num" w:pos="0"/>
        </w:tabs>
        <w:ind w:left="3934" w:hanging="180"/>
      </w:pPr>
    </w:lvl>
    <w:lvl w:ilvl="6">
      <w:start w:val="1"/>
      <w:numFmt w:val="lowerRoman"/>
      <w:lvlText w:val="%2.%3.%4.%5.%6.%7."/>
      <w:lvlJc w:val="right"/>
      <w:pPr>
        <w:tabs>
          <w:tab w:val="num" w:pos="0"/>
        </w:tabs>
        <w:ind w:left="4654" w:hanging="360"/>
      </w:pPr>
    </w:lvl>
    <w:lvl w:ilvl="7">
      <w:start w:val="1"/>
      <w:numFmt w:val="lowerLetter"/>
      <w:lvlText w:val="%2.%3.%4.%5.%6.%7.%8."/>
      <w:lvlJc w:val="left"/>
      <w:pPr>
        <w:tabs>
          <w:tab w:val="num" w:pos="0"/>
        </w:tabs>
        <w:ind w:left="5374" w:hanging="360"/>
      </w:pPr>
    </w:lvl>
    <w:lvl w:ilvl="8">
      <w:start w:val="1"/>
      <w:numFmt w:val="lowerRoman"/>
      <w:lvlText w:val="%2.%3.%4.%5.%6.%7.%8.%9."/>
      <w:lvlJc w:val="right"/>
      <w:pPr>
        <w:tabs>
          <w:tab w:val="num" w:pos="0"/>
        </w:tabs>
        <w:ind w:left="6094" w:hanging="180"/>
      </w:pPr>
    </w:lvl>
  </w:abstractNum>
  <w:abstractNum w:abstractNumId="305" w15:restartNumberingAfterBreak="0">
    <w:nsid w:val="00000132"/>
    <w:multiLevelType w:val="multilevel"/>
    <w:tmpl w:val="00000132"/>
    <w:name w:val="WWNum307"/>
    <w:lvl w:ilvl="0">
      <w:start w:val="1"/>
      <w:numFmt w:val="bullet"/>
      <w:lvlText w:val=""/>
      <w:lvlJc w:val="left"/>
      <w:pPr>
        <w:tabs>
          <w:tab w:val="num" w:pos="0"/>
        </w:tabs>
        <w:ind w:left="1462" w:hanging="360"/>
      </w:pPr>
      <w:rPr>
        <w:rFonts w:ascii="Symbol" w:hAnsi="Symbol" w:cs="Symbol"/>
      </w:rPr>
    </w:lvl>
    <w:lvl w:ilvl="1">
      <w:start w:val="1"/>
      <w:numFmt w:val="bullet"/>
      <w:lvlText w:val="o"/>
      <w:lvlJc w:val="left"/>
      <w:pPr>
        <w:tabs>
          <w:tab w:val="num" w:pos="0"/>
        </w:tabs>
        <w:ind w:left="2182" w:hanging="360"/>
      </w:pPr>
      <w:rPr>
        <w:rFonts w:ascii="Courier New" w:hAnsi="Courier New" w:cs="Courier New"/>
      </w:rPr>
    </w:lvl>
    <w:lvl w:ilvl="2">
      <w:start w:val="1"/>
      <w:numFmt w:val="bullet"/>
      <w:lvlText w:val=""/>
      <w:lvlJc w:val="left"/>
      <w:pPr>
        <w:tabs>
          <w:tab w:val="num" w:pos="0"/>
        </w:tabs>
        <w:ind w:left="2902" w:hanging="360"/>
      </w:pPr>
      <w:rPr>
        <w:rFonts w:ascii="Wingdings" w:hAnsi="Wingdings" w:cs="Wingdings"/>
      </w:rPr>
    </w:lvl>
    <w:lvl w:ilvl="3">
      <w:start w:val="1"/>
      <w:numFmt w:val="bullet"/>
      <w:lvlText w:val=""/>
      <w:lvlJc w:val="left"/>
      <w:pPr>
        <w:tabs>
          <w:tab w:val="num" w:pos="0"/>
        </w:tabs>
        <w:ind w:left="3622" w:hanging="360"/>
      </w:pPr>
      <w:rPr>
        <w:rFonts w:ascii="Symbol" w:hAnsi="Symbol" w:cs="Symbol"/>
      </w:rPr>
    </w:lvl>
    <w:lvl w:ilvl="4">
      <w:start w:val="1"/>
      <w:numFmt w:val="bullet"/>
      <w:lvlText w:val="o"/>
      <w:lvlJc w:val="left"/>
      <w:pPr>
        <w:tabs>
          <w:tab w:val="num" w:pos="0"/>
        </w:tabs>
        <w:ind w:left="4342" w:hanging="360"/>
      </w:pPr>
      <w:rPr>
        <w:rFonts w:ascii="Courier New" w:hAnsi="Courier New" w:cs="Courier New"/>
      </w:rPr>
    </w:lvl>
    <w:lvl w:ilvl="5">
      <w:start w:val="1"/>
      <w:numFmt w:val="bullet"/>
      <w:lvlText w:val=""/>
      <w:lvlJc w:val="left"/>
      <w:pPr>
        <w:tabs>
          <w:tab w:val="num" w:pos="0"/>
        </w:tabs>
        <w:ind w:left="5062" w:hanging="360"/>
      </w:pPr>
      <w:rPr>
        <w:rFonts w:ascii="Wingdings" w:hAnsi="Wingdings" w:cs="Wingdings"/>
      </w:rPr>
    </w:lvl>
    <w:lvl w:ilvl="6">
      <w:start w:val="1"/>
      <w:numFmt w:val="bullet"/>
      <w:lvlText w:val=""/>
      <w:lvlJc w:val="left"/>
      <w:pPr>
        <w:tabs>
          <w:tab w:val="num" w:pos="0"/>
        </w:tabs>
        <w:ind w:left="5782" w:hanging="360"/>
      </w:pPr>
      <w:rPr>
        <w:rFonts w:ascii="Symbol" w:hAnsi="Symbol" w:cs="Symbol"/>
      </w:rPr>
    </w:lvl>
    <w:lvl w:ilvl="7">
      <w:start w:val="1"/>
      <w:numFmt w:val="bullet"/>
      <w:lvlText w:val="o"/>
      <w:lvlJc w:val="left"/>
      <w:pPr>
        <w:tabs>
          <w:tab w:val="num" w:pos="0"/>
        </w:tabs>
        <w:ind w:left="6502" w:hanging="360"/>
      </w:pPr>
      <w:rPr>
        <w:rFonts w:ascii="Courier New" w:hAnsi="Courier New" w:cs="Courier New"/>
      </w:rPr>
    </w:lvl>
    <w:lvl w:ilvl="8">
      <w:start w:val="1"/>
      <w:numFmt w:val="bullet"/>
      <w:lvlText w:val=""/>
      <w:lvlJc w:val="left"/>
      <w:pPr>
        <w:tabs>
          <w:tab w:val="num" w:pos="0"/>
        </w:tabs>
        <w:ind w:left="7222" w:hanging="360"/>
      </w:pPr>
      <w:rPr>
        <w:rFonts w:ascii="Wingdings" w:hAnsi="Wingdings" w:cs="Wingdings"/>
      </w:rPr>
    </w:lvl>
  </w:abstractNum>
  <w:abstractNum w:abstractNumId="306" w15:restartNumberingAfterBreak="0">
    <w:nsid w:val="00000133"/>
    <w:multiLevelType w:val="multilevel"/>
    <w:tmpl w:val="00000133"/>
    <w:name w:val="WWNum308"/>
    <w:lvl w:ilvl="0">
      <w:start w:val="1"/>
      <w:numFmt w:val="lowerRoman"/>
      <w:lvlText w:val="%1."/>
      <w:lvlJc w:val="right"/>
      <w:pPr>
        <w:tabs>
          <w:tab w:val="num" w:pos="0"/>
        </w:tabs>
        <w:ind w:left="7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7" w15:restartNumberingAfterBreak="0">
    <w:nsid w:val="00000134"/>
    <w:multiLevelType w:val="multilevel"/>
    <w:tmpl w:val="00000134"/>
    <w:name w:val="WWNum309"/>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308" w15:restartNumberingAfterBreak="0">
    <w:nsid w:val="00000135"/>
    <w:multiLevelType w:val="multilevel"/>
    <w:tmpl w:val="00000135"/>
    <w:name w:val="WWNum3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09" w15:restartNumberingAfterBreak="0">
    <w:nsid w:val="00000136"/>
    <w:multiLevelType w:val="multilevel"/>
    <w:tmpl w:val="00000136"/>
    <w:name w:val="WWNum3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0" w15:restartNumberingAfterBreak="0">
    <w:nsid w:val="00000137"/>
    <w:multiLevelType w:val="multilevel"/>
    <w:tmpl w:val="00000137"/>
    <w:name w:val="WWNum3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1" w15:restartNumberingAfterBreak="0">
    <w:nsid w:val="00000138"/>
    <w:multiLevelType w:val="multilevel"/>
    <w:tmpl w:val="00000138"/>
    <w:name w:val="WWNum3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2" w15:restartNumberingAfterBreak="0">
    <w:nsid w:val="00000139"/>
    <w:multiLevelType w:val="multilevel"/>
    <w:tmpl w:val="00000139"/>
    <w:name w:val="WWNum3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3" w15:restartNumberingAfterBreak="0">
    <w:nsid w:val="0000013A"/>
    <w:multiLevelType w:val="multilevel"/>
    <w:tmpl w:val="0000013A"/>
    <w:name w:val="WWNum3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4" w15:restartNumberingAfterBreak="0">
    <w:nsid w:val="0000013B"/>
    <w:multiLevelType w:val="multilevel"/>
    <w:tmpl w:val="0000013B"/>
    <w:name w:val="WWNum3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5" w15:restartNumberingAfterBreak="0">
    <w:nsid w:val="0000013C"/>
    <w:multiLevelType w:val="multilevel"/>
    <w:tmpl w:val="0000013C"/>
    <w:name w:val="WWNum3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6" w15:restartNumberingAfterBreak="0">
    <w:nsid w:val="0000013D"/>
    <w:multiLevelType w:val="multilevel"/>
    <w:tmpl w:val="0000013D"/>
    <w:name w:val="WWNum3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7" w15:restartNumberingAfterBreak="0">
    <w:nsid w:val="0000013E"/>
    <w:multiLevelType w:val="multilevel"/>
    <w:tmpl w:val="0000013E"/>
    <w:name w:val="WWNum3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8" w15:restartNumberingAfterBreak="0">
    <w:nsid w:val="0000013F"/>
    <w:multiLevelType w:val="multilevel"/>
    <w:tmpl w:val="0000013F"/>
    <w:name w:val="WWNum3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9" w15:restartNumberingAfterBreak="0">
    <w:nsid w:val="00000140"/>
    <w:multiLevelType w:val="multilevel"/>
    <w:tmpl w:val="00000140"/>
    <w:name w:val="WWNum3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0" w15:restartNumberingAfterBreak="0">
    <w:nsid w:val="00000141"/>
    <w:multiLevelType w:val="multilevel"/>
    <w:tmpl w:val="00000141"/>
    <w:name w:val="WWNum3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1" w15:restartNumberingAfterBreak="0">
    <w:nsid w:val="00000142"/>
    <w:multiLevelType w:val="multilevel"/>
    <w:tmpl w:val="00000142"/>
    <w:name w:val="WWNum323"/>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322" w15:restartNumberingAfterBreak="0">
    <w:nsid w:val="00000143"/>
    <w:multiLevelType w:val="multilevel"/>
    <w:tmpl w:val="00000143"/>
    <w:name w:val="WWNum324"/>
    <w:lvl w:ilvl="0">
      <w:start w:val="1"/>
      <w:numFmt w:val="bullet"/>
      <w:lvlText w:val=""/>
      <w:lvlJc w:val="left"/>
      <w:pPr>
        <w:tabs>
          <w:tab w:val="num" w:pos="0"/>
        </w:tabs>
        <w:ind w:left="840" w:hanging="360"/>
      </w:pPr>
      <w:rPr>
        <w:rFonts w:ascii="Symbol" w:hAnsi="Symbol" w:cs="Symbol"/>
      </w:rPr>
    </w:lvl>
    <w:lvl w:ilvl="1">
      <w:start w:val="1"/>
      <w:numFmt w:val="bullet"/>
      <w:lvlText w:val="o"/>
      <w:lvlJc w:val="left"/>
      <w:pPr>
        <w:tabs>
          <w:tab w:val="num" w:pos="0"/>
        </w:tabs>
        <w:ind w:left="1560" w:hanging="360"/>
      </w:pPr>
      <w:rPr>
        <w:rFonts w:ascii="Courier New" w:hAnsi="Courier New" w:cs="Courier New"/>
      </w:rPr>
    </w:lvl>
    <w:lvl w:ilvl="2">
      <w:start w:val="1"/>
      <w:numFmt w:val="bullet"/>
      <w:lvlText w:val=""/>
      <w:lvlJc w:val="left"/>
      <w:pPr>
        <w:tabs>
          <w:tab w:val="num" w:pos="0"/>
        </w:tabs>
        <w:ind w:left="2280" w:hanging="360"/>
      </w:pPr>
      <w:rPr>
        <w:rFonts w:ascii="Wingdings" w:hAnsi="Wingdings" w:cs="Wingdings"/>
      </w:rPr>
    </w:lvl>
    <w:lvl w:ilvl="3">
      <w:start w:val="1"/>
      <w:numFmt w:val="bullet"/>
      <w:lvlText w:val=""/>
      <w:lvlJc w:val="left"/>
      <w:pPr>
        <w:tabs>
          <w:tab w:val="num" w:pos="0"/>
        </w:tabs>
        <w:ind w:left="3000" w:hanging="360"/>
      </w:pPr>
      <w:rPr>
        <w:rFonts w:ascii="Symbol" w:hAnsi="Symbol" w:cs="Symbol"/>
      </w:rPr>
    </w:lvl>
    <w:lvl w:ilvl="4">
      <w:start w:val="1"/>
      <w:numFmt w:val="bullet"/>
      <w:lvlText w:val="o"/>
      <w:lvlJc w:val="left"/>
      <w:pPr>
        <w:tabs>
          <w:tab w:val="num" w:pos="0"/>
        </w:tabs>
        <w:ind w:left="3720" w:hanging="360"/>
      </w:pPr>
      <w:rPr>
        <w:rFonts w:ascii="Courier New" w:hAnsi="Courier New" w:cs="Courier New"/>
      </w:rPr>
    </w:lvl>
    <w:lvl w:ilvl="5">
      <w:start w:val="1"/>
      <w:numFmt w:val="bullet"/>
      <w:lvlText w:val=""/>
      <w:lvlJc w:val="left"/>
      <w:pPr>
        <w:tabs>
          <w:tab w:val="num" w:pos="0"/>
        </w:tabs>
        <w:ind w:left="4440" w:hanging="360"/>
      </w:pPr>
      <w:rPr>
        <w:rFonts w:ascii="Wingdings" w:hAnsi="Wingdings" w:cs="Wingdings"/>
      </w:rPr>
    </w:lvl>
    <w:lvl w:ilvl="6">
      <w:start w:val="1"/>
      <w:numFmt w:val="bullet"/>
      <w:lvlText w:val=""/>
      <w:lvlJc w:val="left"/>
      <w:pPr>
        <w:tabs>
          <w:tab w:val="num" w:pos="0"/>
        </w:tabs>
        <w:ind w:left="5160" w:hanging="360"/>
      </w:pPr>
      <w:rPr>
        <w:rFonts w:ascii="Symbol" w:hAnsi="Symbol" w:cs="Symbol"/>
      </w:rPr>
    </w:lvl>
    <w:lvl w:ilvl="7">
      <w:start w:val="1"/>
      <w:numFmt w:val="bullet"/>
      <w:lvlText w:val="o"/>
      <w:lvlJc w:val="left"/>
      <w:pPr>
        <w:tabs>
          <w:tab w:val="num" w:pos="0"/>
        </w:tabs>
        <w:ind w:left="5880" w:hanging="360"/>
      </w:pPr>
      <w:rPr>
        <w:rFonts w:ascii="Courier New" w:hAnsi="Courier New" w:cs="Courier New"/>
      </w:rPr>
    </w:lvl>
    <w:lvl w:ilvl="8">
      <w:start w:val="1"/>
      <w:numFmt w:val="bullet"/>
      <w:lvlText w:val=""/>
      <w:lvlJc w:val="left"/>
      <w:pPr>
        <w:tabs>
          <w:tab w:val="num" w:pos="0"/>
        </w:tabs>
        <w:ind w:left="6600" w:hanging="360"/>
      </w:pPr>
      <w:rPr>
        <w:rFonts w:ascii="Wingdings" w:hAnsi="Wingdings" w:cs="Wingdings"/>
      </w:rPr>
    </w:lvl>
  </w:abstractNum>
  <w:abstractNum w:abstractNumId="323" w15:restartNumberingAfterBreak="0">
    <w:nsid w:val="00000144"/>
    <w:multiLevelType w:val="multilevel"/>
    <w:tmpl w:val="00000144"/>
    <w:name w:val="WWNum325"/>
    <w:lvl w:ilvl="0">
      <w:start w:val="1"/>
      <w:numFmt w:val="bullet"/>
      <w:lvlText w:val=""/>
      <w:lvlJc w:val="left"/>
      <w:pPr>
        <w:tabs>
          <w:tab w:val="num" w:pos="0"/>
        </w:tabs>
        <w:ind w:left="907" w:hanging="360"/>
      </w:pPr>
      <w:rPr>
        <w:rFonts w:ascii="Symbol" w:hAnsi="Symbol" w:cs="Symbol"/>
      </w:rPr>
    </w:lvl>
    <w:lvl w:ilvl="1">
      <w:start w:val="1"/>
      <w:numFmt w:val="bullet"/>
      <w:lvlText w:val="o"/>
      <w:lvlJc w:val="left"/>
      <w:pPr>
        <w:tabs>
          <w:tab w:val="num" w:pos="0"/>
        </w:tabs>
        <w:ind w:left="1627" w:hanging="360"/>
      </w:pPr>
      <w:rPr>
        <w:rFonts w:ascii="Courier New" w:hAnsi="Courier New" w:cs="Courier New"/>
      </w:rPr>
    </w:lvl>
    <w:lvl w:ilvl="2">
      <w:start w:val="1"/>
      <w:numFmt w:val="bullet"/>
      <w:lvlText w:val=""/>
      <w:lvlJc w:val="left"/>
      <w:pPr>
        <w:tabs>
          <w:tab w:val="num" w:pos="0"/>
        </w:tabs>
        <w:ind w:left="2347" w:hanging="360"/>
      </w:pPr>
      <w:rPr>
        <w:rFonts w:ascii="Wingdings" w:hAnsi="Wingdings" w:cs="Wingdings"/>
      </w:rPr>
    </w:lvl>
    <w:lvl w:ilvl="3">
      <w:start w:val="1"/>
      <w:numFmt w:val="bullet"/>
      <w:lvlText w:val=""/>
      <w:lvlJc w:val="left"/>
      <w:pPr>
        <w:tabs>
          <w:tab w:val="num" w:pos="0"/>
        </w:tabs>
        <w:ind w:left="3067" w:hanging="360"/>
      </w:pPr>
      <w:rPr>
        <w:rFonts w:ascii="Symbol" w:hAnsi="Symbol" w:cs="Symbol"/>
      </w:rPr>
    </w:lvl>
    <w:lvl w:ilvl="4">
      <w:start w:val="1"/>
      <w:numFmt w:val="bullet"/>
      <w:lvlText w:val="o"/>
      <w:lvlJc w:val="left"/>
      <w:pPr>
        <w:tabs>
          <w:tab w:val="num" w:pos="0"/>
        </w:tabs>
        <w:ind w:left="3787" w:hanging="360"/>
      </w:pPr>
      <w:rPr>
        <w:rFonts w:ascii="Courier New" w:hAnsi="Courier New" w:cs="Courier New"/>
      </w:rPr>
    </w:lvl>
    <w:lvl w:ilvl="5">
      <w:start w:val="1"/>
      <w:numFmt w:val="bullet"/>
      <w:lvlText w:val=""/>
      <w:lvlJc w:val="left"/>
      <w:pPr>
        <w:tabs>
          <w:tab w:val="num" w:pos="0"/>
        </w:tabs>
        <w:ind w:left="4507" w:hanging="360"/>
      </w:pPr>
      <w:rPr>
        <w:rFonts w:ascii="Wingdings" w:hAnsi="Wingdings" w:cs="Wingdings"/>
      </w:rPr>
    </w:lvl>
    <w:lvl w:ilvl="6">
      <w:start w:val="1"/>
      <w:numFmt w:val="bullet"/>
      <w:lvlText w:val=""/>
      <w:lvlJc w:val="left"/>
      <w:pPr>
        <w:tabs>
          <w:tab w:val="num" w:pos="0"/>
        </w:tabs>
        <w:ind w:left="5227" w:hanging="360"/>
      </w:pPr>
      <w:rPr>
        <w:rFonts w:ascii="Symbol" w:hAnsi="Symbol" w:cs="Symbol"/>
      </w:rPr>
    </w:lvl>
    <w:lvl w:ilvl="7">
      <w:start w:val="1"/>
      <w:numFmt w:val="bullet"/>
      <w:lvlText w:val="o"/>
      <w:lvlJc w:val="left"/>
      <w:pPr>
        <w:tabs>
          <w:tab w:val="num" w:pos="0"/>
        </w:tabs>
        <w:ind w:left="5947" w:hanging="360"/>
      </w:pPr>
      <w:rPr>
        <w:rFonts w:ascii="Courier New" w:hAnsi="Courier New" w:cs="Courier New"/>
      </w:rPr>
    </w:lvl>
    <w:lvl w:ilvl="8">
      <w:start w:val="1"/>
      <w:numFmt w:val="bullet"/>
      <w:lvlText w:val=""/>
      <w:lvlJc w:val="left"/>
      <w:pPr>
        <w:tabs>
          <w:tab w:val="num" w:pos="0"/>
        </w:tabs>
        <w:ind w:left="6667" w:hanging="360"/>
      </w:pPr>
      <w:rPr>
        <w:rFonts w:ascii="Wingdings" w:hAnsi="Wingdings" w:cs="Wingdings"/>
      </w:rPr>
    </w:lvl>
  </w:abstractNum>
  <w:abstractNum w:abstractNumId="324" w15:restartNumberingAfterBreak="0">
    <w:nsid w:val="00000145"/>
    <w:multiLevelType w:val="multilevel"/>
    <w:tmpl w:val="00000145"/>
    <w:name w:val="WWNum32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5" w15:restartNumberingAfterBreak="0">
    <w:nsid w:val="00000146"/>
    <w:multiLevelType w:val="multilevel"/>
    <w:tmpl w:val="00000146"/>
    <w:name w:val="WWNum3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6" w15:restartNumberingAfterBreak="0">
    <w:nsid w:val="00000147"/>
    <w:multiLevelType w:val="multilevel"/>
    <w:tmpl w:val="00000147"/>
    <w:name w:val="WWNum328"/>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27" w15:restartNumberingAfterBreak="0">
    <w:nsid w:val="00000148"/>
    <w:multiLevelType w:val="multilevel"/>
    <w:tmpl w:val="00000148"/>
    <w:name w:val="WWNum329"/>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28" w15:restartNumberingAfterBreak="0">
    <w:nsid w:val="00000149"/>
    <w:multiLevelType w:val="multilevel"/>
    <w:tmpl w:val="00000149"/>
    <w:name w:val="WWNum330"/>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29" w15:restartNumberingAfterBreak="0">
    <w:nsid w:val="0000014A"/>
    <w:multiLevelType w:val="multilevel"/>
    <w:tmpl w:val="0000014A"/>
    <w:name w:val="WWNum331"/>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30" w15:restartNumberingAfterBreak="0">
    <w:nsid w:val="0000014B"/>
    <w:multiLevelType w:val="multilevel"/>
    <w:tmpl w:val="0000014B"/>
    <w:name w:val="WWNum332"/>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31" w15:restartNumberingAfterBreak="0">
    <w:nsid w:val="0000014C"/>
    <w:multiLevelType w:val="multilevel"/>
    <w:tmpl w:val="0000014C"/>
    <w:name w:val="WWNum333"/>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32" w15:restartNumberingAfterBreak="0">
    <w:nsid w:val="0000014D"/>
    <w:multiLevelType w:val="multilevel"/>
    <w:tmpl w:val="0000014D"/>
    <w:name w:val="WWNum334"/>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33" w15:restartNumberingAfterBreak="0">
    <w:nsid w:val="0000014E"/>
    <w:multiLevelType w:val="multilevel"/>
    <w:tmpl w:val="0000014E"/>
    <w:name w:val="WWNum335"/>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34" w15:restartNumberingAfterBreak="0">
    <w:nsid w:val="0000014F"/>
    <w:multiLevelType w:val="multilevel"/>
    <w:tmpl w:val="0000014F"/>
    <w:name w:val="WWNum336"/>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35" w15:restartNumberingAfterBreak="0">
    <w:nsid w:val="00000150"/>
    <w:multiLevelType w:val="multilevel"/>
    <w:tmpl w:val="00000150"/>
    <w:name w:val="WWNum337"/>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36" w15:restartNumberingAfterBreak="0">
    <w:nsid w:val="00000151"/>
    <w:multiLevelType w:val="multilevel"/>
    <w:tmpl w:val="00000151"/>
    <w:name w:val="WWNum338"/>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37" w15:restartNumberingAfterBreak="0">
    <w:nsid w:val="00000152"/>
    <w:multiLevelType w:val="multilevel"/>
    <w:tmpl w:val="00000152"/>
    <w:name w:val="WWNum339"/>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338" w15:restartNumberingAfterBreak="0">
    <w:nsid w:val="00000153"/>
    <w:multiLevelType w:val="multilevel"/>
    <w:tmpl w:val="00000153"/>
    <w:name w:val="WWNum340"/>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39" w15:restartNumberingAfterBreak="0">
    <w:nsid w:val="00000154"/>
    <w:multiLevelType w:val="multilevel"/>
    <w:tmpl w:val="00000154"/>
    <w:name w:val="WWNum341"/>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40" w15:restartNumberingAfterBreak="0">
    <w:nsid w:val="00000155"/>
    <w:multiLevelType w:val="multilevel"/>
    <w:tmpl w:val="00000155"/>
    <w:name w:val="WWNum34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41" w15:restartNumberingAfterBreak="0">
    <w:nsid w:val="00000156"/>
    <w:multiLevelType w:val="multilevel"/>
    <w:tmpl w:val="00000156"/>
    <w:name w:val="WWNum343"/>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42" w15:restartNumberingAfterBreak="0">
    <w:nsid w:val="00000157"/>
    <w:multiLevelType w:val="multilevel"/>
    <w:tmpl w:val="00000157"/>
    <w:name w:val="WWNum344"/>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43" w15:restartNumberingAfterBreak="0">
    <w:nsid w:val="00000158"/>
    <w:multiLevelType w:val="multilevel"/>
    <w:tmpl w:val="00000158"/>
    <w:name w:val="WWNum345"/>
    <w:lvl w:ilvl="0">
      <w:start w:val="1"/>
      <w:numFmt w:val="bullet"/>
      <w:lvlText w:val=""/>
      <w:lvlJc w:val="left"/>
      <w:pPr>
        <w:tabs>
          <w:tab w:val="num" w:pos="0"/>
        </w:tabs>
        <w:ind w:left="930" w:hanging="360"/>
      </w:pPr>
      <w:rPr>
        <w:rFonts w:ascii="Symbol" w:hAnsi="Symbol" w:cs="Symbol"/>
      </w:rPr>
    </w:lvl>
    <w:lvl w:ilvl="1">
      <w:start w:val="1"/>
      <w:numFmt w:val="bullet"/>
      <w:lvlText w:val="o"/>
      <w:lvlJc w:val="left"/>
      <w:pPr>
        <w:tabs>
          <w:tab w:val="num" w:pos="0"/>
        </w:tabs>
        <w:ind w:left="1650" w:hanging="360"/>
      </w:pPr>
      <w:rPr>
        <w:rFonts w:ascii="Courier New" w:hAnsi="Courier New" w:cs="Courier New"/>
      </w:rPr>
    </w:lvl>
    <w:lvl w:ilvl="2">
      <w:start w:val="1"/>
      <w:numFmt w:val="bullet"/>
      <w:lvlText w:val=""/>
      <w:lvlJc w:val="left"/>
      <w:pPr>
        <w:tabs>
          <w:tab w:val="num" w:pos="0"/>
        </w:tabs>
        <w:ind w:left="2370" w:hanging="360"/>
      </w:pPr>
      <w:rPr>
        <w:rFonts w:ascii="Wingdings" w:hAnsi="Wingdings" w:cs="Wingdings"/>
      </w:rPr>
    </w:lvl>
    <w:lvl w:ilvl="3">
      <w:start w:val="1"/>
      <w:numFmt w:val="bullet"/>
      <w:lvlText w:val=""/>
      <w:lvlJc w:val="left"/>
      <w:pPr>
        <w:tabs>
          <w:tab w:val="num" w:pos="0"/>
        </w:tabs>
        <w:ind w:left="3090" w:hanging="360"/>
      </w:pPr>
      <w:rPr>
        <w:rFonts w:ascii="Symbol" w:hAnsi="Symbol" w:cs="Symbol"/>
      </w:rPr>
    </w:lvl>
    <w:lvl w:ilvl="4">
      <w:start w:val="1"/>
      <w:numFmt w:val="bullet"/>
      <w:lvlText w:val="o"/>
      <w:lvlJc w:val="left"/>
      <w:pPr>
        <w:tabs>
          <w:tab w:val="num" w:pos="0"/>
        </w:tabs>
        <w:ind w:left="3810" w:hanging="360"/>
      </w:pPr>
      <w:rPr>
        <w:rFonts w:ascii="Courier New" w:hAnsi="Courier New" w:cs="Courier New"/>
      </w:rPr>
    </w:lvl>
    <w:lvl w:ilvl="5">
      <w:start w:val="1"/>
      <w:numFmt w:val="bullet"/>
      <w:lvlText w:val=""/>
      <w:lvlJc w:val="left"/>
      <w:pPr>
        <w:tabs>
          <w:tab w:val="num" w:pos="0"/>
        </w:tabs>
        <w:ind w:left="4530" w:hanging="360"/>
      </w:pPr>
      <w:rPr>
        <w:rFonts w:ascii="Wingdings" w:hAnsi="Wingdings" w:cs="Wingdings"/>
      </w:rPr>
    </w:lvl>
    <w:lvl w:ilvl="6">
      <w:start w:val="1"/>
      <w:numFmt w:val="bullet"/>
      <w:lvlText w:val=""/>
      <w:lvlJc w:val="left"/>
      <w:pPr>
        <w:tabs>
          <w:tab w:val="num" w:pos="0"/>
        </w:tabs>
        <w:ind w:left="5250" w:hanging="360"/>
      </w:pPr>
      <w:rPr>
        <w:rFonts w:ascii="Symbol" w:hAnsi="Symbol" w:cs="Symbol"/>
      </w:rPr>
    </w:lvl>
    <w:lvl w:ilvl="7">
      <w:start w:val="1"/>
      <w:numFmt w:val="bullet"/>
      <w:lvlText w:val="o"/>
      <w:lvlJc w:val="left"/>
      <w:pPr>
        <w:tabs>
          <w:tab w:val="num" w:pos="0"/>
        </w:tabs>
        <w:ind w:left="5970" w:hanging="360"/>
      </w:pPr>
      <w:rPr>
        <w:rFonts w:ascii="Courier New" w:hAnsi="Courier New" w:cs="Courier New"/>
      </w:rPr>
    </w:lvl>
    <w:lvl w:ilvl="8">
      <w:start w:val="1"/>
      <w:numFmt w:val="bullet"/>
      <w:lvlText w:val=""/>
      <w:lvlJc w:val="left"/>
      <w:pPr>
        <w:tabs>
          <w:tab w:val="num" w:pos="0"/>
        </w:tabs>
        <w:ind w:left="6690" w:hanging="360"/>
      </w:pPr>
      <w:rPr>
        <w:rFonts w:ascii="Wingdings" w:hAnsi="Wingdings" w:cs="Wingdings"/>
      </w:rPr>
    </w:lvl>
  </w:abstractNum>
  <w:abstractNum w:abstractNumId="344" w15:restartNumberingAfterBreak="0">
    <w:nsid w:val="00000159"/>
    <w:multiLevelType w:val="multilevel"/>
    <w:tmpl w:val="00000159"/>
    <w:name w:val="WWNum346"/>
    <w:lvl w:ilvl="0">
      <w:start w:val="1"/>
      <w:numFmt w:val="bullet"/>
      <w:lvlText w:val="o"/>
      <w:lvlJc w:val="left"/>
      <w:pPr>
        <w:tabs>
          <w:tab w:val="num" w:pos="0"/>
        </w:tabs>
        <w:ind w:left="1650" w:hanging="360"/>
      </w:pPr>
      <w:rPr>
        <w:rFonts w:ascii="Courier New" w:hAnsi="Courier New" w:cs="Courier New"/>
      </w:rPr>
    </w:lvl>
    <w:lvl w:ilvl="1">
      <w:start w:val="1"/>
      <w:numFmt w:val="bullet"/>
      <w:lvlText w:val="o"/>
      <w:lvlJc w:val="left"/>
      <w:pPr>
        <w:tabs>
          <w:tab w:val="num" w:pos="0"/>
        </w:tabs>
        <w:ind w:left="2370" w:hanging="360"/>
      </w:pPr>
      <w:rPr>
        <w:rFonts w:ascii="Courier New" w:hAnsi="Courier New" w:cs="Courier New"/>
      </w:rPr>
    </w:lvl>
    <w:lvl w:ilvl="2">
      <w:start w:val="1"/>
      <w:numFmt w:val="bullet"/>
      <w:lvlText w:val=""/>
      <w:lvlJc w:val="left"/>
      <w:pPr>
        <w:tabs>
          <w:tab w:val="num" w:pos="0"/>
        </w:tabs>
        <w:ind w:left="3090" w:hanging="360"/>
      </w:pPr>
      <w:rPr>
        <w:rFonts w:ascii="Wingdings" w:hAnsi="Wingdings" w:cs="Wingdings"/>
      </w:rPr>
    </w:lvl>
    <w:lvl w:ilvl="3">
      <w:start w:val="1"/>
      <w:numFmt w:val="bullet"/>
      <w:lvlText w:val=""/>
      <w:lvlJc w:val="left"/>
      <w:pPr>
        <w:tabs>
          <w:tab w:val="num" w:pos="0"/>
        </w:tabs>
        <w:ind w:left="3810" w:hanging="360"/>
      </w:pPr>
      <w:rPr>
        <w:rFonts w:ascii="Symbol" w:hAnsi="Symbol" w:cs="Symbol"/>
      </w:rPr>
    </w:lvl>
    <w:lvl w:ilvl="4">
      <w:start w:val="1"/>
      <w:numFmt w:val="bullet"/>
      <w:lvlText w:val="o"/>
      <w:lvlJc w:val="left"/>
      <w:pPr>
        <w:tabs>
          <w:tab w:val="num" w:pos="0"/>
        </w:tabs>
        <w:ind w:left="4530" w:hanging="360"/>
      </w:pPr>
      <w:rPr>
        <w:rFonts w:ascii="Courier New" w:hAnsi="Courier New" w:cs="Courier New"/>
      </w:rPr>
    </w:lvl>
    <w:lvl w:ilvl="5">
      <w:start w:val="1"/>
      <w:numFmt w:val="bullet"/>
      <w:lvlText w:val=""/>
      <w:lvlJc w:val="left"/>
      <w:pPr>
        <w:tabs>
          <w:tab w:val="num" w:pos="0"/>
        </w:tabs>
        <w:ind w:left="5250" w:hanging="360"/>
      </w:pPr>
      <w:rPr>
        <w:rFonts w:ascii="Wingdings" w:hAnsi="Wingdings" w:cs="Wingdings"/>
      </w:rPr>
    </w:lvl>
    <w:lvl w:ilvl="6">
      <w:start w:val="1"/>
      <w:numFmt w:val="bullet"/>
      <w:lvlText w:val=""/>
      <w:lvlJc w:val="left"/>
      <w:pPr>
        <w:tabs>
          <w:tab w:val="num" w:pos="0"/>
        </w:tabs>
        <w:ind w:left="5970" w:hanging="360"/>
      </w:pPr>
      <w:rPr>
        <w:rFonts w:ascii="Symbol" w:hAnsi="Symbol" w:cs="Symbol"/>
      </w:rPr>
    </w:lvl>
    <w:lvl w:ilvl="7">
      <w:start w:val="1"/>
      <w:numFmt w:val="bullet"/>
      <w:lvlText w:val="o"/>
      <w:lvlJc w:val="left"/>
      <w:pPr>
        <w:tabs>
          <w:tab w:val="num" w:pos="0"/>
        </w:tabs>
        <w:ind w:left="6690" w:hanging="360"/>
      </w:pPr>
      <w:rPr>
        <w:rFonts w:ascii="Courier New" w:hAnsi="Courier New" w:cs="Courier New"/>
      </w:rPr>
    </w:lvl>
    <w:lvl w:ilvl="8">
      <w:start w:val="1"/>
      <w:numFmt w:val="bullet"/>
      <w:lvlText w:val=""/>
      <w:lvlJc w:val="left"/>
      <w:pPr>
        <w:tabs>
          <w:tab w:val="num" w:pos="0"/>
        </w:tabs>
        <w:ind w:left="7410" w:hanging="360"/>
      </w:pPr>
      <w:rPr>
        <w:rFonts w:ascii="Wingdings" w:hAnsi="Wingdings" w:cs="Wingdings"/>
      </w:rPr>
    </w:lvl>
  </w:abstractNum>
  <w:abstractNum w:abstractNumId="345" w15:restartNumberingAfterBreak="0">
    <w:nsid w:val="0000015A"/>
    <w:multiLevelType w:val="multilevel"/>
    <w:tmpl w:val="0000015A"/>
    <w:name w:val="WWNum34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46" w15:restartNumberingAfterBreak="0">
    <w:nsid w:val="0000015B"/>
    <w:multiLevelType w:val="multilevel"/>
    <w:tmpl w:val="0000015B"/>
    <w:name w:val="WWNum34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47" w15:restartNumberingAfterBreak="0">
    <w:nsid w:val="0000015C"/>
    <w:multiLevelType w:val="multilevel"/>
    <w:tmpl w:val="0000015C"/>
    <w:name w:val="WWNum3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8" w15:restartNumberingAfterBreak="0">
    <w:nsid w:val="0000015D"/>
    <w:multiLevelType w:val="multilevel"/>
    <w:tmpl w:val="0000015D"/>
    <w:name w:val="WWNum35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49" w15:restartNumberingAfterBreak="0">
    <w:nsid w:val="0000015E"/>
    <w:multiLevelType w:val="multilevel"/>
    <w:tmpl w:val="0000015E"/>
    <w:name w:val="WWNum351"/>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50" w15:restartNumberingAfterBreak="0">
    <w:nsid w:val="0000015F"/>
    <w:multiLevelType w:val="multilevel"/>
    <w:tmpl w:val="0000015F"/>
    <w:name w:val="WWNum35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51" w15:restartNumberingAfterBreak="0">
    <w:nsid w:val="00000160"/>
    <w:multiLevelType w:val="multilevel"/>
    <w:tmpl w:val="00000160"/>
    <w:name w:val="WWNum35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52" w15:restartNumberingAfterBreak="0">
    <w:nsid w:val="00000161"/>
    <w:multiLevelType w:val="multilevel"/>
    <w:tmpl w:val="00000161"/>
    <w:name w:val="WWNum35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53" w15:restartNumberingAfterBreak="0">
    <w:nsid w:val="00000162"/>
    <w:multiLevelType w:val="multilevel"/>
    <w:tmpl w:val="00000162"/>
    <w:name w:val="WWNum35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54" w15:restartNumberingAfterBreak="0">
    <w:nsid w:val="00000163"/>
    <w:multiLevelType w:val="multilevel"/>
    <w:tmpl w:val="00000163"/>
    <w:name w:val="WWNum35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55" w15:restartNumberingAfterBreak="0">
    <w:nsid w:val="00000164"/>
    <w:multiLevelType w:val="multilevel"/>
    <w:tmpl w:val="00000164"/>
    <w:name w:val="WWNum35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56" w15:restartNumberingAfterBreak="0">
    <w:nsid w:val="00000165"/>
    <w:multiLevelType w:val="multilevel"/>
    <w:tmpl w:val="00000165"/>
    <w:name w:val="WWNum35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57" w15:restartNumberingAfterBreak="0">
    <w:nsid w:val="00000166"/>
    <w:multiLevelType w:val="multilevel"/>
    <w:tmpl w:val="00000166"/>
    <w:name w:val="WWNum35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58" w15:restartNumberingAfterBreak="0">
    <w:nsid w:val="00000167"/>
    <w:multiLevelType w:val="multilevel"/>
    <w:tmpl w:val="00000167"/>
    <w:name w:val="WWNum36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59" w15:restartNumberingAfterBreak="0">
    <w:nsid w:val="00000168"/>
    <w:multiLevelType w:val="multilevel"/>
    <w:tmpl w:val="00000168"/>
    <w:name w:val="WWNum36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60" w15:restartNumberingAfterBreak="0">
    <w:nsid w:val="00000169"/>
    <w:multiLevelType w:val="multilevel"/>
    <w:tmpl w:val="00000169"/>
    <w:name w:val="WWNum36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61" w15:restartNumberingAfterBreak="0">
    <w:nsid w:val="0000016A"/>
    <w:multiLevelType w:val="multilevel"/>
    <w:tmpl w:val="0000016A"/>
    <w:name w:val="WWNum36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62" w15:restartNumberingAfterBreak="0">
    <w:nsid w:val="0000016B"/>
    <w:multiLevelType w:val="multilevel"/>
    <w:tmpl w:val="0000016B"/>
    <w:name w:val="WWNum36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63" w15:restartNumberingAfterBreak="0">
    <w:nsid w:val="0000016C"/>
    <w:multiLevelType w:val="multilevel"/>
    <w:tmpl w:val="0000016C"/>
    <w:name w:val="WWNum36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64" w15:restartNumberingAfterBreak="0">
    <w:nsid w:val="0000016D"/>
    <w:multiLevelType w:val="multilevel"/>
    <w:tmpl w:val="0000016D"/>
    <w:name w:val="WWNum36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65" w15:restartNumberingAfterBreak="0">
    <w:nsid w:val="0000016E"/>
    <w:multiLevelType w:val="multilevel"/>
    <w:tmpl w:val="0000016E"/>
    <w:name w:val="WWNum36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66" w15:restartNumberingAfterBreak="0">
    <w:nsid w:val="0000016F"/>
    <w:multiLevelType w:val="multilevel"/>
    <w:tmpl w:val="0000016F"/>
    <w:name w:val="WWNum36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67" w15:restartNumberingAfterBreak="0">
    <w:nsid w:val="00000170"/>
    <w:multiLevelType w:val="multilevel"/>
    <w:tmpl w:val="00000170"/>
    <w:name w:val="WWNum36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68" w15:restartNumberingAfterBreak="0">
    <w:nsid w:val="00000171"/>
    <w:multiLevelType w:val="multilevel"/>
    <w:tmpl w:val="00000171"/>
    <w:name w:val="WWNum37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69" w15:restartNumberingAfterBreak="0">
    <w:nsid w:val="00000172"/>
    <w:multiLevelType w:val="multilevel"/>
    <w:tmpl w:val="00000172"/>
    <w:name w:val="WWNum37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70" w15:restartNumberingAfterBreak="0">
    <w:nsid w:val="00000173"/>
    <w:multiLevelType w:val="multilevel"/>
    <w:tmpl w:val="00000173"/>
    <w:name w:val="WWNum37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71" w15:restartNumberingAfterBreak="0">
    <w:nsid w:val="00000174"/>
    <w:multiLevelType w:val="multilevel"/>
    <w:tmpl w:val="00000174"/>
    <w:name w:val="WWNum37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72" w15:restartNumberingAfterBreak="0">
    <w:nsid w:val="00000175"/>
    <w:multiLevelType w:val="multilevel"/>
    <w:tmpl w:val="00000175"/>
    <w:name w:val="WWNum37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73" w15:restartNumberingAfterBreak="0">
    <w:nsid w:val="00000176"/>
    <w:multiLevelType w:val="multilevel"/>
    <w:tmpl w:val="00000176"/>
    <w:name w:val="WWNum37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74" w15:restartNumberingAfterBreak="0">
    <w:nsid w:val="00000177"/>
    <w:multiLevelType w:val="multilevel"/>
    <w:tmpl w:val="00000177"/>
    <w:name w:val="WWNum37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75" w15:restartNumberingAfterBreak="0">
    <w:nsid w:val="00000178"/>
    <w:multiLevelType w:val="multilevel"/>
    <w:tmpl w:val="00000178"/>
    <w:name w:val="WWNum37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76" w15:restartNumberingAfterBreak="0">
    <w:nsid w:val="00000179"/>
    <w:multiLevelType w:val="multilevel"/>
    <w:tmpl w:val="00000179"/>
    <w:name w:val="WWNum37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77" w15:restartNumberingAfterBreak="0">
    <w:nsid w:val="0000017A"/>
    <w:multiLevelType w:val="multilevel"/>
    <w:tmpl w:val="0000017A"/>
    <w:name w:val="WWNum37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78" w15:restartNumberingAfterBreak="0">
    <w:nsid w:val="0000017B"/>
    <w:multiLevelType w:val="multilevel"/>
    <w:tmpl w:val="0000017B"/>
    <w:name w:val="WWNum38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79" w15:restartNumberingAfterBreak="0">
    <w:nsid w:val="0000017C"/>
    <w:multiLevelType w:val="multilevel"/>
    <w:tmpl w:val="0000017C"/>
    <w:name w:val="WWNum38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80" w15:restartNumberingAfterBreak="0">
    <w:nsid w:val="0000017D"/>
    <w:multiLevelType w:val="multilevel"/>
    <w:tmpl w:val="0000017D"/>
    <w:name w:val="WWNum38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81" w15:restartNumberingAfterBreak="0">
    <w:nsid w:val="0000017E"/>
    <w:multiLevelType w:val="multilevel"/>
    <w:tmpl w:val="0000017E"/>
    <w:name w:val="WWNum38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82" w15:restartNumberingAfterBreak="0">
    <w:nsid w:val="0000017F"/>
    <w:multiLevelType w:val="multilevel"/>
    <w:tmpl w:val="0000017F"/>
    <w:name w:val="WWNum38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83" w15:restartNumberingAfterBreak="0">
    <w:nsid w:val="00887DBA"/>
    <w:multiLevelType w:val="hybridMultilevel"/>
    <w:tmpl w:val="193C6BD0"/>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384" w15:restartNumberingAfterBreak="0">
    <w:nsid w:val="0100054F"/>
    <w:multiLevelType w:val="hybridMultilevel"/>
    <w:tmpl w:val="B194F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5" w15:restartNumberingAfterBreak="0">
    <w:nsid w:val="016B21C5"/>
    <w:multiLevelType w:val="hybridMultilevel"/>
    <w:tmpl w:val="8C88A4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6" w15:restartNumberingAfterBreak="0">
    <w:nsid w:val="01D8639A"/>
    <w:multiLevelType w:val="hybridMultilevel"/>
    <w:tmpl w:val="D2C09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7" w15:restartNumberingAfterBreak="0">
    <w:nsid w:val="0253510B"/>
    <w:multiLevelType w:val="hybridMultilevel"/>
    <w:tmpl w:val="AA0893EE"/>
    <w:lvl w:ilvl="0" w:tplc="DA2C89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8" w15:restartNumberingAfterBreak="0">
    <w:nsid w:val="02B215AE"/>
    <w:multiLevelType w:val="hybridMultilevel"/>
    <w:tmpl w:val="790665C4"/>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389" w15:restartNumberingAfterBreak="0">
    <w:nsid w:val="034F14D2"/>
    <w:multiLevelType w:val="hybridMultilevel"/>
    <w:tmpl w:val="EC88A1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0" w15:restartNumberingAfterBreak="0">
    <w:nsid w:val="03B6136A"/>
    <w:multiLevelType w:val="hybridMultilevel"/>
    <w:tmpl w:val="16B8EC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1" w15:restartNumberingAfterBreak="0">
    <w:nsid w:val="03D117D4"/>
    <w:multiLevelType w:val="hybridMultilevel"/>
    <w:tmpl w:val="9AB830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2" w15:restartNumberingAfterBreak="0">
    <w:nsid w:val="04322143"/>
    <w:multiLevelType w:val="hybridMultilevel"/>
    <w:tmpl w:val="73A876E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3" w15:restartNumberingAfterBreak="0">
    <w:nsid w:val="05610B24"/>
    <w:multiLevelType w:val="hybridMultilevel"/>
    <w:tmpl w:val="220EE9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4" w15:restartNumberingAfterBreak="0">
    <w:nsid w:val="061049EF"/>
    <w:multiLevelType w:val="singleLevel"/>
    <w:tmpl w:val="04190001"/>
    <w:lvl w:ilvl="0">
      <w:start w:val="1"/>
      <w:numFmt w:val="bullet"/>
      <w:lvlText w:val=""/>
      <w:lvlJc w:val="left"/>
      <w:pPr>
        <w:ind w:left="720" w:hanging="360"/>
      </w:pPr>
      <w:rPr>
        <w:rFonts w:ascii="Symbol" w:hAnsi="Symbol" w:hint="default"/>
        <w:color w:val="auto"/>
      </w:rPr>
    </w:lvl>
  </w:abstractNum>
  <w:abstractNum w:abstractNumId="395" w15:restartNumberingAfterBreak="0">
    <w:nsid w:val="06286A1C"/>
    <w:multiLevelType w:val="hybridMultilevel"/>
    <w:tmpl w:val="ED267F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6" w15:restartNumberingAfterBreak="0">
    <w:nsid w:val="07EF1C4F"/>
    <w:multiLevelType w:val="hybridMultilevel"/>
    <w:tmpl w:val="939A0A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7" w15:restartNumberingAfterBreak="0">
    <w:nsid w:val="084874CA"/>
    <w:multiLevelType w:val="hybridMultilevel"/>
    <w:tmpl w:val="CFAA29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8" w15:restartNumberingAfterBreak="0">
    <w:nsid w:val="089C7A58"/>
    <w:multiLevelType w:val="multilevel"/>
    <w:tmpl w:val="BF78FD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9" w15:restartNumberingAfterBreak="0">
    <w:nsid w:val="09861D4E"/>
    <w:multiLevelType w:val="hybridMultilevel"/>
    <w:tmpl w:val="BD04E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0" w15:restartNumberingAfterBreak="0">
    <w:nsid w:val="0A115092"/>
    <w:multiLevelType w:val="hybridMultilevel"/>
    <w:tmpl w:val="79BA4E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1" w15:restartNumberingAfterBreak="0">
    <w:nsid w:val="0BB9796B"/>
    <w:multiLevelType w:val="multilevel"/>
    <w:tmpl w:val="0419001D"/>
    <w:numStyleLink w:val="a"/>
  </w:abstractNum>
  <w:abstractNum w:abstractNumId="402" w15:restartNumberingAfterBreak="0">
    <w:nsid w:val="0BEB6368"/>
    <w:multiLevelType w:val="hybridMultilevel"/>
    <w:tmpl w:val="9D82FD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03" w15:restartNumberingAfterBreak="0">
    <w:nsid w:val="0CB93FA2"/>
    <w:multiLevelType w:val="hybridMultilevel"/>
    <w:tmpl w:val="C68224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4" w15:restartNumberingAfterBreak="0">
    <w:nsid w:val="0DCD2A12"/>
    <w:multiLevelType w:val="hybridMultilevel"/>
    <w:tmpl w:val="4A482C42"/>
    <w:lvl w:ilvl="0" w:tplc="0E38D3C6">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5" w15:restartNumberingAfterBreak="0">
    <w:nsid w:val="0E3963B5"/>
    <w:multiLevelType w:val="hybridMultilevel"/>
    <w:tmpl w:val="A002F9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6" w15:restartNumberingAfterBreak="0">
    <w:nsid w:val="0E9C3653"/>
    <w:multiLevelType w:val="hybridMultilevel"/>
    <w:tmpl w:val="77A457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7" w15:restartNumberingAfterBreak="0">
    <w:nsid w:val="0FF42417"/>
    <w:multiLevelType w:val="multilevel"/>
    <w:tmpl w:val="0419001D"/>
    <w:styleLink w:val="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8" w15:restartNumberingAfterBreak="0">
    <w:nsid w:val="0FFE3FCA"/>
    <w:multiLevelType w:val="hybridMultilevel"/>
    <w:tmpl w:val="F5C8A4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9" w15:restartNumberingAfterBreak="0">
    <w:nsid w:val="125D3E52"/>
    <w:multiLevelType w:val="hybridMultilevel"/>
    <w:tmpl w:val="465CC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0" w15:restartNumberingAfterBreak="0">
    <w:nsid w:val="12671E0C"/>
    <w:multiLevelType w:val="hybridMultilevel"/>
    <w:tmpl w:val="BC5489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1" w15:restartNumberingAfterBreak="0">
    <w:nsid w:val="128F3036"/>
    <w:multiLevelType w:val="hybridMultilevel"/>
    <w:tmpl w:val="6C08D2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2" w15:restartNumberingAfterBreak="0">
    <w:nsid w:val="12D415DF"/>
    <w:multiLevelType w:val="multilevel"/>
    <w:tmpl w:val="9FE6E5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3" w15:restartNumberingAfterBreak="0">
    <w:nsid w:val="12DE7DF9"/>
    <w:multiLevelType w:val="multilevel"/>
    <w:tmpl w:val="F6CA65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4" w15:restartNumberingAfterBreak="0">
    <w:nsid w:val="13BB228F"/>
    <w:multiLevelType w:val="hybridMultilevel"/>
    <w:tmpl w:val="F97E0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5" w15:restartNumberingAfterBreak="0">
    <w:nsid w:val="17E973F0"/>
    <w:multiLevelType w:val="hybridMultilevel"/>
    <w:tmpl w:val="24F88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6" w15:restartNumberingAfterBreak="0">
    <w:nsid w:val="183310EF"/>
    <w:multiLevelType w:val="hybridMultilevel"/>
    <w:tmpl w:val="47DC24EC"/>
    <w:lvl w:ilvl="0" w:tplc="04190001">
      <w:start w:val="1"/>
      <w:numFmt w:val="bullet"/>
      <w:lvlText w:val=""/>
      <w:lvlJc w:val="left"/>
      <w:pPr>
        <w:ind w:left="1170" w:hanging="360"/>
      </w:pPr>
      <w:rPr>
        <w:rFonts w:ascii="Symbol" w:hAnsi="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417" w15:restartNumberingAfterBreak="0">
    <w:nsid w:val="183D01BA"/>
    <w:multiLevelType w:val="hybridMultilevel"/>
    <w:tmpl w:val="E0DA9836"/>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418" w15:restartNumberingAfterBreak="0">
    <w:nsid w:val="18972077"/>
    <w:multiLevelType w:val="hybridMultilevel"/>
    <w:tmpl w:val="45B0F1C2"/>
    <w:lvl w:ilvl="0" w:tplc="0E38D3C6">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9" w15:restartNumberingAfterBreak="0">
    <w:nsid w:val="1AA60600"/>
    <w:multiLevelType w:val="hybridMultilevel"/>
    <w:tmpl w:val="CC5EDB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0" w15:restartNumberingAfterBreak="0">
    <w:nsid w:val="1AFD0FAE"/>
    <w:multiLevelType w:val="hybridMultilevel"/>
    <w:tmpl w:val="980C84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1" w15:restartNumberingAfterBreak="0">
    <w:nsid w:val="1BB3597A"/>
    <w:multiLevelType w:val="hybridMultilevel"/>
    <w:tmpl w:val="CB7CE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2" w15:restartNumberingAfterBreak="0">
    <w:nsid w:val="1C20294F"/>
    <w:multiLevelType w:val="hybridMultilevel"/>
    <w:tmpl w:val="DFD480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3" w15:restartNumberingAfterBreak="0">
    <w:nsid w:val="1D1D1DDD"/>
    <w:multiLevelType w:val="hybridMultilevel"/>
    <w:tmpl w:val="A2D439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4" w15:restartNumberingAfterBreak="0">
    <w:nsid w:val="1DA20998"/>
    <w:multiLevelType w:val="hybridMultilevel"/>
    <w:tmpl w:val="5CE65E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5" w15:restartNumberingAfterBreak="0">
    <w:nsid w:val="1E054B19"/>
    <w:multiLevelType w:val="hybridMultilevel"/>
    <w:tmpl w:val="57D2ADD0"/>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426" w15:restartNumberingAfterBreak="0">
    <w:nsid w:val="1E2E011E"/>
    <w:multiLevelType w:val="multilevel"/>
    <w:tmpl w:val="154A40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7" w15:restartNumberingAfterBreak="0">
    <w:nsid w:val="1E350224"/>
    <w:multiLevelType w:val="hybridMultilevel"/>
    <w:tmpl w:val="2E9A2F4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428" w15:restartNumberingAfterBreak="0">
    <w:nsid w:val="1F01300D"/>
    <w:multiLevelType w:val="hybridMultilevel"/>
    <w:tmpl w:val="3F680E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9" w15:restartNumberingAfterBreak="0">
    <w:nsid w:val="20E05B4A"/>
    <w:multiLevelType w:val="hybridMultilevel"/>
    <w:tmpl w:val="E7BCA366"/>
    <w:lvl w:ilvl="0" w:tplc="04190001">
      <w:start w:val="1"/>
      <w:numFmt w:val="bullet"/>
      <w:lvlText w:val=""/>
      <w:lvlJc w:val="left"/>
      <w:pPr>
        <w:ind w:left="1470" w:hanging="360"/>
      </w:pPr>
      <w:rPr>
        <w:rFonts w:ascii="Symbol" w:hAnsi="Symbol" w:hint="default"/>
      </w:rPr>
    </w:lvl>
    <w:lvl w:ilvl="1" w:tplc="04190003">
      <w:start w:val="1"/>
      <w:numFmt w:val="bullet"/>
      <w:lvlText w:val="o"/>
      <w:lvlJc w:val="left"/>
      <w:pPr>
        <w:ind w:left="2190" w:hanging="360"/>
      </w:pPr>
      <w:rPr>
        <w:rFonts w:ascii="Courier New" w:hAnsi="Courier New" w:cs="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cs="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cs="Courier New" w:hint="default"/>
      </w:rPr>
    </w:lvl>
    <w:lvl w:ilvl="8" w:tplc="04190005">
      <w:start w:val="1"/>
      <w:numFmt w:val="bullet"/>
      <w:lvlText w:val=""/>
      <w:lvlJc w:val="left"/>
      <w:pPr>
        <w:ind w:left="7230" w:hanging="360"/>
      </w:pPr>
      <w:rPr>
        <w:rFonts w:ascii="Wingdings" w:hAnsi="Wingdings" w:hint="default"/>
      </w:rPr>
    </w:lvl>
  </w:abstractNum>
  <w:abstractNum w:abstractNumId="430" w15:restartNumberingAfterBreak="0">
    <w:nsid w:val="212D7BAC"/>
    <w:multiLevelType w:val="hybridMultilevel"/>
    <w:tmpl w:val="F2487B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1" w15:restartNumberingAfterBreak="0">
    <w:nsid w:val="22A144E1"/>
    <w:multiLevelType w:val="hybridMultilevel"/>
    <w:tmpl w:val="7952BF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2" w15:restartNumberingAfterBreak="0">
    <w:nsid w:val="22F4314A"/>
    <w:multiLevelType w:val="hybridMultilevel"/>
    <w:tmpl w:val="0EEA69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3" w15:restartNumberingAfterBreak="0">
    <w:nsid w:val="232F6F6F"/>
    <w:multiLevelType w:val="hybridMultilevel"/>
    <w:tmpl w:val="886C1D2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4" w15:restartNumberingAfterBreak="0">
    <w:nsid w:val="25530DF1"/>
    <w:multiLevelType w:val="hybridMultilevel"/>
    <w:tmpl w:val="24123DF2"/>
    <w:lvl w:ilvl="0" w:tplc="04190001">
      <w:start w:val="1"/>
      <w:numFmt w:val="bullet"/>
      <w:lvlText w:val=""/>
      <w:lvlJc w:val="left"/>
      <w:pPr>
        <w:ind w:left="750" w:hanging="360"/>
      </w:pPr>
      <w:rPr>
        <w:rFonts w:ascii="Symbol" w:hAnsi="Symbol" w:hint="default"/>
      </w:rPr>
    </w:lvl>
    <w:lvl w:ilvl="1" w:tplc="04190003">
      <w:start w:val="1"/>
      <w:numFmt w:val="bullet"/>
      <w:lvlText w:val="o"/>
      <w:lvlJc w:val="left"/>
      <w:pPr>
        <w:ind w:left="1470" w:hanging="360"/>
      </w:pPr>
      <w:rPr>
        <w:rFonts w:ascii="Courier New" w:hAnsi="Courier New" w:cs="Courier New" w:hint="default"/>
      </w:rPr>
    </w:lvl>
    <w:lvl w:ilvl="2" w:tplc="04190005">
      <w:start w:val="1"/>
      <w:numFmt w:val="bullet"/>
      <w:lvlText w:val=""/>
      <w:lvlJc w:val="left"/>
      <w:pPr>
        <w:ind w:left="2190" w:hanging="360"/>
      </w:pPr>
      <w:rPr>
        <w:rFonts w:ascii="Wingdings" w:hAnsi="Wingdings" w:hint="default"/>
      </w:rPr>
    </w:lvl>
    <w:lvl w:ilvl="3" w:tplc="04190001">
      <w:start w:val="1"/>
      <w:numFmt w:val="bullet"/>
      <w:lvlText w:val=""/>
      <w:lvlJc w:val="left"/>
      <w:pPr>
        <w:ind w:left="2910" w:hanging="360"/>
      </w:pPr>
      <w:rPr>
        <w:rFonts w:ascii="Symbol" w:hAnsi="Symbol" w:hint="default"/>
      </w:rPr>
    </w:lvl>
    <w:lvl w:ilvl="4" w:tplc="04190003">
      <w:start w:val="1"/>
      <w:numFmt w:val="bullet"/>
      <w:lvlText w:val="o"/>
      <w:lvlJc w:val="left"/>
      <w:pPr>
        <w:ind w:left="3630" w:hanging="360"/>
      </w:pPr>
      <w:rPr>
        <w:rFonts w:ascii="Courier New" w:hAnsi="Courier New" w:cs="Courier New" w:hint="default"/>
      </w:rPr>
    </w:lvl>
    <w:lvl w:ilvl="5" w:tplc="04190005">
      <w:start w:val="1"/>
      <w:numFmt w:val="bullet"/>
      <w:lvlText w:val=""/>
      <w:lvlJc w:val="left"/>
      <w:pPr>
        <w:ind w:left="4350" w:hanging="360"/>
      </w:pPr>
      <w:rPr>
        <w:rFonts w:ascii="Wingdings" w:hAnsi="Wingdings" w:hint="default"/>
      </w:rPr>
    </w:lvl>
    <w:lvl w:ilvl="6" w:tplc="04190001">
      <w:start w:val="1"/>
      <w:numFmt w:val="bullet"/>
      <w:lvlText w:val=""/>
      <w:lvlJc w:val="left"/>
      <w:pPr>
        <w:ind w:left="5070" w:hanging="360"/>
      </w:pPr>
      <w:rPr>
        <w:rFonts w:ascii="Symbol" w:hAnsi="Symbol" w:hint="default"/>
      </w:rPr>
    </w:lvl>
    <w:lvl w:ilvl="7" w:tplc="04190003">
      <w:start w:val="1"/>
      <w:numFmt w:val="bullet"/>
      <w:lvlText w:val="o"/>
      <w:lvlJc w:val="left"/>
      <w:pPr>
        <w:ind w:left="5790" w:hanging="360"/>
      </w:pPr>
      <w:rPr>
        <w:rFonts w:ascii="Courier New" w:hAnsi="Courier New" w:cs="Courier New" w:hint="default"/>
      </w:rPr>
    </w:lvl>
    <w:lvl w:ilvl="8" w:tplc="04190005">
      <w:start w:val="1"/>
      <w:numFmt w:val="bullet"/>
      <w:lvlText w:val=""/>
      <w:lvlJc w:val="left"/>
      <w:pPr>
        <w:ind w:left="6510" w:hanging="360"/>
      </w:pPr>
      <w:rPr>
        <w:rFonts w:ascii="Wingdings" w:hAnsi="Wingdings" w:hint="default"/>
      </w:rPr>
    </w:lvl>
  </w:abstractNum>
  <w:abstractNum w:abstractNumId="435" w15:restartNumberingAfterBreak="0">
    <w:nsid w:val="267F20A5"/>
    <w:multiLevelType w:val="hybridMultilevel"/>
    <w:tmpl w:val="BB88C0B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36" w15:restartNumberingAfterBreak="0">
    <w:nsid w:val="26E02289"/>
    <w:multiLevelType w:val="hybridMultilevel"/>
    <w:tmpl w:val="11101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7" w15:restartNumberingAfterBreak="0">
    <w:nsid w:val="27441AC5"/>
    <w:multiLevelType w:val="hybridMultilevel"/>
    <w:tmpl w:val="060432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8" w15:restartNumberingAfterBreak="0">
    <w:nsid w:val="27702850"/>
    <w:multiLevelType w:val="hybridMultilevel"/>
    <w:tmpl w:val="5A1EA5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9" w15:restartNumberingAfterBreak="0">
    <w:nsid w:val="27883A4A"/>
    <w:multiLevelType w:val="multilevel"/>
    <w:tmpl w:val="E75A0C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0" w15:restartNumberingAfterBreak="0">
    <w:nsid w:val="27AF10CF"/>
    <w:multiLevelType w:val="hybridMultilevel"/>
    <w:tmpl w:val="FAE0FD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1" w15:restartNumberingAfterBreak="0">
    <w:nsid w:val="292B0663"/>
    <w:multiLevelType w:val="hybridMultilevel"/>
    <w:tmpl w:val="8CE49D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2" w15:restartNumberingAfterBreak="0">
    <w:nsid w:val="295739C4"/>
    <w:multiLevelType w:val="hybridMultilevel"/>
    <w:tmpl w:val="8C7631CC"/>
    <w:lvl w:ilvl="0" w:tplc="0E38D3C6">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3" w15:restartNumberingAfterBreak="0">
    <w:nsid w:val="29A972F8"/>
    <w:multiLevelType w:val="hybridMultilevel"/>
    <w:tmpl w:val="79621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4" w15:restartNumberingAfterBreak="0">
    <w:nsid w:val="2A48438C"/>
    <w:multiLevelType w:val="hybridMultilevel"/>
    <w:tmpl w:val="06A8D586"/>
    <w:lvl w:ilvl="0" w:tplc="04190001">
      <w:start w:val="1"/>
      <w:numFmt w:val="bullet"/>
      <w:lvlText w:val=""/>
      <w:lvlJc w:val="left"/>
      <w:pPr>
        <w:ind w:left="750" w:hanging="360"/>
      </w:pPr>
      <w:rPr>
        <w:rFonts w:ascii="Symbol" w:hAnsi="Symbol" w:hint="default"/>
      </w:rPr>
    </w:lvl>
    <w:lvl w:ilvl="1" w:tplc="04190003">
      <w:start w:val="1"/>
      <w:numFmt w:val="bullet"/>
      <w:lvlText w:val="o"/>
      <w:lvlJc w:val="left"/>
      <w:pPr>
        <w:ind w:left="1470" w:hanging="360"/>
      </w:pPr>
      <w:rPr>
        <w:rFonts w:ascii="Courier New" w:hAnsi="Courier New" w:cs="Courier New" w:hint="default"/>
      </w:rPr>
    </w:lvl>
    <w:lvl w:ilvl="2" w:tplc="04190005">
      <w:start w:val="1"/>
      <w:numFmt w:val="bullet"/>
      <w:lvlText w:val=""/>
      <w:lvlJc w:val="left"/>
      <w:pPr>
        <w:ind w:left="2190" w:hanging="360"/>
      </w:pPr>
      <w:rPr>
        <w:rFonts w:ascii="Wingdings" w:hAnsi="Wingdings" w:hint="default"/>
      </w:rPr>
    </w:lvl>
    <w:lvl w:ilvl="3" w:tplc="04190001">
      <w:start w:val="1"/>
      <w:numFmt w:val="bullet"/>
      <w:lvlText w:val=""/>
      <w:lvlJc w:val="left"/>
      <w:pPr>
        <w:ind w:left="2910" w:hanging="360"/>
      </w:pPr>
      <w:rPr>
        <w:rFonts w:ascii="Symbol" w:hAnsi="Symbol" w:hint="default"/>
      </w:rPr>
    </w:lvl>
    <w:lvl w:ilvl="4" w:tplc="04190003">
      <w:start w:val="1"/>
      <w:numFmt w:val="bullet"/>
      <w:lvlText w:val="o"/>
      <w:lvlJc w:val="left"/>
      <w:pPr>
        <w:ind w:left="3630" w:hanging="360"/>
      </w:pPr>
      <w:rPr>
        <w:rFonts w:ascii="Courier New" w:hAnsi="Courier New" w:cs="Courier New" w:hint="default"/>
      </w:rPr>
    </w:lvl>
    <w:lvl w:ilvl="5" w:tplc="04190005">
      <w:start w:val="1"/>
      <w:numFmt w:val="bullet"/>
      <w:lvlText w:val=""/>
      <w:lvlJc w:val="left"/>
      <w:pPr>
        <w:ind w:left="4350" w:hanging="360"/>
      </w:pPr>
      <w:rPr>
        <w:rFonts w:ascii="Wingdings" w:hAnsi="Wingdings" w:hint="default"/>
      </w:rPr>
    </w:lvl>
    <w:lvl w:ilvl="6" w:tplc="04190001">
      <w:start w:val="1"/>
      <w:numFmt w:val="bullet"/>
      <w:lvlText w:val=""/>
      <w:lvlJc w:val="left"/>
      <w:pPr>
        <w:ind w:left="5070" w:hanging="360"/>
      </w:pPr>
      <w:rPr>
        <w:rFonts w:ascii="Symbol" w:hAnsi="Symbol" w:hint="default"/>
      </w:rPr>
    </w:lvl>
    <w:lvl w:ilvl="7" w:tplc="04190003">
      <w:start w:val="1"/>
      <w:numFmt w:val="bullet"/>
      <w:lvlText w:val="o"/>
      <w:lvlJc w:val="left"/>
      <w:pPr>
        <w:ind w:left="5790" w:hanging="360"/>
      </w:pPr>
      <w:rPr>
        <w:rFonts w:ascii="Courier New" w:hAnsi="Courier New" w:cs="Courier New" w:hint="default"/>
      </w:rPr>
    </w:lvl>
    <w:lvl w:ilvl="8" w:tplc="04190005">
      <w:start w:val="1"/>
      <w:numFmt w:val="bullet"/>
      <w:lvlText w:val=""/>
      <w:lvlJc w:val="left"/>
      <w:pPr>
        <w:ind w:left="6510" w:hanging="360"/>
      </w:pPr>
      <w:rPr>
        <w:rFonts w:ascii="Wingdings" w:hAnsi="Wingdings" w:hint="default"/>
      </w:rPr>
    </w:lvl>
  </w:abstractNum>
  <w:abstractNum w:abstractNumId="445" w15:restartNumberingAfterBreak="0">
    <w:nsid w:val="2A5821BB"/>
    <w:multiLevelType w:val="hybridMultilevel"/>
    <w:tmpl w:val="684243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6" w15:restartNumberingAfterBreak="0">
    <w:nsid w:val="2B8263EA"/>
    <w:multiLevelType w:val="hybridMultilevel"/>
    <w:tmpl w:val="9E0819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7" w15:restartNumberingAfterBreak="0">
    <w:nsid w:val="2BE35AE6"/>
    <w:multiLevelType w:val="multilevel"/>
    <w:tmpl w:val="C69CF0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8" w15:restartNumberingAfterBreak="0">
    <w:nsid w:val="2BF171BB"/>
    <w:multiLevelType w:val="hybridMultilevel"/>
    <w:tmpl w:val="BB8428F4"/>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449" w15:restartNumberingAfterBreak="0">
    <w:nsid w:val="2C7D61F1"/>
    <w:multiLevelType w:val="hybridMultilevel"/>
    <w:tmpl w:val="407AF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0" w15:restartNumberingAfterBreak="0">
    <w:nsid w:val="2CAA276D"/>
    <w:multiLevelType w:val="multilevel"/>
    <w:tmpl w:val="0419001D"/>
    <w:numStyleLink w:val="a"/>
  </w:abstractNum>
  <w:abstractNum w:abstractNumId="451" w15:restartNumberingAfterBreak="0">
    <w:nsid w:val="2D4736E4"/>
    <w:multiLevelType w:val="hybridMultilevel"/>
    <w:tmpl w:val="1F569A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2" w15:restartNumberingAfterBreak="0">
    <w:nsid w:val="2E2323DD"/>
    <w:multiLevelType w:val="hybridMultilevel"/>
    <w:tmpl w:val="3AE0FCF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53" w15:restartNumberingAfterBreak="0">
    <w:nsid w:val="2EA10CCA"/>
    <w:multiLevelType w:val="hybridMultilevel"/>
    <w:tmpl w:val="2AD22ED8"/>
    <w:lvl w:ilvl="0" w:tplc="04190001">
      <w:start w:val="1"/>
      <w:numFmt w:val="bullet"/>
      <w:lvlText w:val=""/>
      <w:lvlJc w:val="left"/>
      <w:pPr>
        <w:ind w:left="1170" w:hanging="360"/>
      </w:pPr>
      <w:rPr>
        <w:rFonts w:ascii="Symbol" w:hAnsi="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454" w15:restartNumberingAfterBreak="0">
    <w:nsid w:val="2EFF3893"/>
    <w:multiLevelType w:val="hybridMultilevel"/>
    <w:tmpl w:val="1F3800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5" w15:restartNumberingAfterBreak="0">
    <w:nsid w:val="2F2B3C13"/>
    <w:multiLevelType w:val="hybridMultilevel"/>
    <w:tmpl w:val="B5FC1F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6" w15:restartNumberingAfterBreak="0">
    <w:nsid w:val="2FD41A73"/>
    <w:multiLevelType w:val="hybridMultilevel"/>
    <w:tmpl w:val="A2B6C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7" w15:restartNumberingAfterBreak="0">
    <w:nsid w:val="31664101"/>
    <w:multiLevelType w:val="hybridMultilevel"/>
    <w:tmpl w:val="ED1AC2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8" w15:restartNumberingAfterBreak="0">
    <w:nsid w:val="32AE6F65"/>
    <w:multiLevelType w:val="hybridMultilevel"/>
    <w:tmpl w:val="A748156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59" w15:restartNumberingAfterBreak="0">
    <w:nsid w:val="33D77E8B"/>
    <w:multiLevelType w:val="hybridMultilevel"/>
    <w:tmpl w:val="D376EEA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60" w15:restartNumberingAfterBreak="0">
    <w:nsid w:val="342A7F84"/>
    <w:multiLevelType w:val="multilevel"/>
    <w:tmpl w:val="962A40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61" w15:restartNumberingAfterBreak="0">
    <w:nsid w:val="3529272A"/>
    <w:multiLevelType w:val="hybridMultilevel"/>
    <w:tmpl w:val="862E1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2" w15:restartNumberingAfterBreak="0">
    <w:nsid w:val="35390366"/>
    <w:multiLevelType w:val="hybridMultilevel"/>
    <w:tmpl w:val="A1DE6864"/>
    <w:lvl w:ilvl="0" w:tplc="DA2C89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3" w15:restartNumberingAfterBreak="0">
    <w:nsid w:val="358B52A7"/>
    <w:multiLevelType w:val="hybridMultilevel"/>
    <w:tmpl w:val="2F4CDA4E"/>
    <w:lvl w:ilvl="0" w:tplc="04190001">
      <w:start w:val="1"/>
      <w:numFmt w:val="bullet"/>
      <w:lvlText w:val=""/>
      <w:lvlJc w:val="left"/>
      <w:pPr>
        <w:ind w:left="1950" w:hanging="360"/>
      </w:pPr>
      <w:rPr>
        <w:rFonts w:ascii="Symbol" w:hAnsi="Symbol" w:hint="default"/>
      </w:rPr>
    </w:lvl>
    <w:lvl w:ilvl="1" w:tplc="04190003">
      <w:start w:val="1"/>
      <w:numFmt w:val="bullet"/>
      <w:lvlText w:val="o"/>
      <w:lvlJc w:val="left"/>
      <w:pPr>
        <w:ind w:left="2670" w:hanging="360"/>
      </w:pPr>
      <w:rPr>
        <w:rFonts w:ascii="Courier New" w:hAnsi="Courier New" w:cs="Courier New" w:hint="default"/>
      </w:rPr>
    </w:lvl>
    <w:lvl w:ilvl="2" w:tplc="04190005">
      <w:start w:val="1"/>
      <w:numFmt w:val="bullet"/>
      <w:lvlText w:val=""/>
      <w:lvlJc w:val="left"/>
      <w:pPr>
        <w:ind w:left="3390" w:hanging="360"/>
      </w:pPr>
      <w:rPr>
        <w:rFonts w:ascii="Wingdings" w:hAnsi="Wingdings" w:hint="default"/>
      </w:rPr>
    </w:lvl>
    <w:lvl w:ilvl="3" w:tplc="04190001">
      <w:start w:val="1"/>
      <w:numFmt w:val="bullet"/>
      <w:lvlText w:val=""/>
      <w:lvlJc w:val="left"/>
      <w:pPr>
        <w:ind w:left="4110" w:hanging="360"/>
      </w:pPr>
      <w:rPr>
        <w:rFonts w:ascii="Symbol" w:hAnsi="Symbol" w:hint="default"/>
      </w:rPr>
    </w:lvl>
    <w:lvl w:ilvl="4" w:tplc="04190003">
      <w:start w:val="1"/>
      <w:numFmt w:val="bullet"/>
      <w:lvlText w:val="o"/>
      <w:lvlJc w:val="left"/>
      <w:pPr>
        <w:ind w:left="4830" w:hanging="360"/>
      </w:pPr>
      <w:rPr>
        <w:rFonts w:ascii="Courier New" w:hAnsi="Courier New" w:cs="Courier New" w:hint="default"/>
      </w:rPr>
    </w:lvl>
    <w:lvl w:ilvl="5" w:tplc="04190005">
      <w:start w:val="1"/>
      <w:numFmt w:val="bullet"/>
      <w:lvlText w:val=""/>
      <w:lvlJc w:val="left"/>
      <w:pPr>
        <w:ind w:left="5550" w:hanging="360"/>
      </w:pPr>
      <w:rPr>
        <w:rFonts w:ascii="Wingdings" w:hAnsi="Wingdings" w:hint="default"/>
      </w:rPr>
    </w:lvl>
    <w:lvl w:ilvl="6" w:tplc="04190001">
      <w:start w:val="1"/>
      <w:numFmt w:val="bullet"/>
      <w:lvlText w:val=""/>
      <w:lvlJc w:val="left"/>
      <w:pPr>
        <w:ind w:left="6270" w:hanging="360"/>
      </w:pPr>
      <w:rPr>
        <w:rFonts w:ascii="Symbol" w:hAnsi="Symbol" w:hint="default"/>
      </w:rPr>
    </w:lvl>
    <w:lvl w:ilvl="7" w:tplc="04190003">
      <w:start w:val="1"/>
      <w:numFmt w:val="bullet"/>
      <w:lvlText w:val="o"/>
      <w:lvlJc w:val="left"/>
      <w:pPr>
        <w:ind w:left="6990" w:hanging="360"/>
      </w:pPr>
      <w:rPr>
        <w:rFonts w:ascii="Courier New" w:hAnsi="Courier New" w:cs="Courier New" w:hint="default"/>
      </w:rPr>
    </w:lvl>
    <w:lvl w:ilvl="8" w:tplc="04190005">
      <w:start w:val="1"/>
      <w:numFmt w:val="bullet"/>
      <w:lvlText w:val=""/>
      <w:lvlJc w:val="left"/>
      <w:pPr>
        <w:ind w:left="7710" w:hanging="360"/>
      </w:pPr>
      <w:rPr>
        <w:rFonts w:ascii="Wingdings" w:hAnsi="Wingdings" w:hint="default"/>
      </w:rPr>
    </w:lvl>
  </w:abstractNum>
  <w:abstractNum w:abstractNumId="464" w15:restartNumberingAfterBreak="0">
    <w:nsid w:val="35967733"/>
    <w:multiLevelType w:val="multilevel"/>
    <w:tmpl w:val="0419001D"/>
    <w:numStyleLink w:val="a"/>
  </w:abstractNum>
  <w:abstractNum w:abstractNumId="465" w15:restartNumberingAfterBreak="0">
    <w:nsid w:val="35C46879"/>
    <w:multiLevelType w:val="hybridMultilevel"/>
    <w:tmpl w:val="2634257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466" w15:restartNumberingAfterBreak="0">
    <w:nsid w:val="35CC12B4"/>
    <w:multiLevelType w:val="hybridMultilevel"/>
    <w:tmpl w:val="DFF43ED6"/>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467" w15:restartNumberingAfterBreak="0">
    <w:nsid w:val="36C30405"/>
    <w:multiLevelType w:val="hybridMultilevel"/>
    <w:tmpl w:val="BCB4D7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8" w15:restartNumberingAfterBreak="0">
    <w:nsid w:val="371C772F"/>
    <w:multiLevelType w:val="hybridMultilevel"/>
    <w:tmpl w:val="D80CE2F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69" w15:restartNumberingAfterBreak="0">
    <w:nsid w:val="37F44A43"/>
    <w:multiLevelType w:val="hybridMultilevel"/>
    <w:tmpl w:val="786C5ED2"/>
    <w:lvl w:ilvl="0" w:tplc="04190001">
      <w:start w:val="1"/>
      <w:numFmt w:val="bullet"/>
      <w:lvlText w:val=""/>
      <w:lvlJc w:val="left"/>
      <w:pPr>
        <w:ind w:left="750" w:hanging="360"/>
      </w:pPr>
      <w:rPr>
        <w:rFonts w:ascii="Symbol" w:hAnsi="Symbol" w:hint="default"/>
      </w:rPr>
    </w:lvl>
    <w:lvl w:ilvl="1" w:tplc="04190003">
      <w:start w:val="1"/>
      <w:numFmt w:val="bullet"/>
      <w:lvlText w:val="o"/>
      <w:lvlJc w:val="left"/>
      <w:pPr>
        <w:ind w:left="1470" w:hanging="360"/>
      </w:pPr>
      <w:rPr>
        <w:rFonts w:ascii="Courier New" w:hAnsi="Courier New" w:cs="Courier New" w:hint="default"/>
      </w:rPr>
    </w:lvl>
    <w:lvl w:ilvl="2" w:tplc="04190005">
      <w:start w:val="1"/>
      <w:numFmt w:val="bullet"/>
      <w:lvlText w:val=""/>
      <w:lvlJc w:val="left"/>
      <w:pPr>
        <w:ind w:left="2190" w:hanging="360"/>
      </w:pPr>
      <w:rPr>
        <w:rFonts w:ascii="Wingdings" w:hAnsi="Wingdings" w:hint="default"/>
      </w:rPr>
    </w:lvl>
    <w:lvl w:ilvl="3" w:tplc="04190001">
      <w:start w:val="1"/>
      <w:numFmt w:val="bullet"/>
      <w:lvlText w:val=""/>
      <w:lvlJc w:val="left"/>
      <w:pPr>
        <w:ind w:left="2910" w:hanging="360"/>
      </w:pPr>
      <w:rPr>
        <w:rFonts w:ascii="Symbol" w:hAnsi="Symbol" w:hint="default"/>
      </w:rPr>
    </w:lvl>
    <w:lvl w:ilvl="4" w:tplc="04190003">
      <w:start w:val="1"/>
      <w:numFmt w:val="bullet"/>
      <w:lvlText w:val="o"/>
      <w:lvlJc w:val="left"/>
      <w:pPr>
        <w:ind w:left="3630" w:hanging="360"/>
      </w:pPr>
      <w:rPr>
        <w:rFonts w:ascii="Courier New" w:hAnsi="Courier New" w:cs="Courier New" w:hint="default"/>
      </w:rPr>
    </w:lvl>
    <w:lvl w:ilvl="5" w:tplc="04190005">
      <w:start w:val="1"/>
      <w:numFmt w:val="bullet"/>
      <w:lvlText w:val=""/>
      <w:lvlJc w:val="left"/>
      <w:pPr>
        <w:ind w:left="4350" w:hanging="360"/>
      </w:pPr>
      <w:rPr>
        <w:rFonts w:ascii="Wingdings" w:hAnsi="Wingdings" w:hint="default"/>
      </w:rPr>
    </w:lvl>
    <w:lvl w:ilvl="6" w:tplc="04190001">
      <w:start w:val="1"/>
      <w:numFmt w:val="bullet"/>
      <w:lvlText w:val=""/>
      <w:lvlJc w:val="left"/>
      <w:pPr>
        <w:ind w:left="5070" w:hanging="360"/>
      </w:pPr>
      <w:rPr>
        <w:rFonts w:ascii="Symbol" w:hAnsi="Symbol" w:hint="default"/>
      </w:rPr>
    </w:lvl>
    <w:lvl w:ilvl="7" w:tplc="04190003">
      <w:start w:val="1"/>
      <w:numFmt w:val="bullet"/>
      <w:lvlText w:val="o"/>
      <w:lvlJc w:val="left"/>
      <w:pPr>
        <w:ind w:left="5790" w:hanging="360"/>
      </w:pPr>
      <w:rPr>
        <w:rFonts w:ascii="Courier New" w:hAnsi="Courier New" w:cs="Courier New" w:hint="default"/>
      </w:rPr>
    </w:lvl>
    <w:lvl w:ilvl="8" w:tplc="04190005">
      <w:start w:val="1"/>
      <w:numFmt w:val="bullet"/>
      <w:lvlText w:val=""/>
      <w:lvlJc w:val="left"/>
      <w:pPr>
        <w:ind w:left="6510" w:hanging="360"/>
      </w:pPr>
      <w:rPr>
        <w:rFonts w:ascii="Wingdings" w:hAnsi="Wingdings" w:hint="default"/>
      </w:rPr>
    </w:lvl>
  </w:abstractNum>
  <w:abstractNum w:abstractNumId="470" w15:restartNumberingAfterBreak="0">
    <w:nsid w:val="382820E5"/>
    <w:multiLevelType w:val="hybridMultilevel"/>
    <w:tmpl w:val="44025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1" w15:restartNumberingAfterBreak="0">
    <w:nsid w:val="38554230"/>
    <w:multiLevelType w:val="hybridMultilevel"/>
    <w:tmpl w:val="00CCF4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2" w15:restartNumberingAfterBreak="0">
    <w:nsid w:val="38AA05E2"/>
    <w:multiLevelType w:val="hybridMultilevel"/>
    <w:tmpl w:val="DFDCB7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3" w15:restartNumberingAfterBreak="0">
    <w:nsid w:val="38AA19F5"/>
    <w:multiLevelType w:val="hybridMultilevel"/>
    <w:tmpl w:val="0764DBC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4" w15:restartNumberingAfterBreak="0">
    <w:nsid w:val="38B41E9E"/>
    <w:multiLevelType w:val="hybridMultilevel"/>
    <w:tmpl w:val="2E2CCC42"/>
    <w:lvl w:ilvl="0" w:tplc="04190001">
      <w:start w:val="1"/>
      <w:numFmt w:val="bullet"/>
      <w:lvlText w:val=""/>
      <w:lvlJc w:val="left"/>
      <w:pPr>
        <w:ind w:left="1170" w:hanging="360"/>
      </w:pPr>
      <w:rPr>
        <w:rFonts w:ascii="Symbol" w:hAnsi="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475" w15:restartNumberingAfterBreak="0">
    <w:nsid w:val="39065151"/>
    <w:multiLevelType w:val="hybridMultilevel"/>
    <w:tmpl w:val="C98468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6" w15:restartNumberingAfterBreak="0">
    <w:nsid w:val="391A6BEC"/>
    <w:multiLevelType w:val="hybridMultilevel"/>
    <w:tmpl w:val="22CA2A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7" w15:restartNumberingAfterBreak="0">
    <w:nsid w:val="39274A36"/>
    <w:multiLevelType w:val="hybridMultilevel"/>
    <w:tmpl w:val="B23415BA"/>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78" w15:restartNumberingAfterBreak="0">
    <w:nsid w:val="3A353EEE"/>
    <w:multiLevelType w:val="hybridMultilevel"/>
    <w:tmpl w:val="F43EA88C"/>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479" w15:restartNumberingAfterBreak="0">
    <w:nsid w:val="3A494607"/>
    <w:multiLevelType w:val="hybridMultilevel"/>
    <w:tmpl w:val="7C7E7C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0" w15:restartNumberingAfterBreak="0">
    <w:nsid w:val="3B42034A"/>
    <w:multiLevelType w:val="hybridMultilevel"/>
    <w:tmpl w:val="AB2433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1" w15:restartNumberingAfterBreak="0">
    <w:nsid w:val="3CCC0BB8"/>
    <w:multiLevelType w:val="hybridMultilevel"/>
    <w:tmpl w:val="9F90EA9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2" w15:restartNumberingAfterBreak="0">
    <w:nsid w:val="3D017F88"/>
    <w:multiLevelType w:val="hybridMultilevel"/>
    <w:tmpl w:val="9D868D9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3" w15:restartNumberingAfterBreak="0">
    <w:nsid w:val="3D337C8B"/>
    <w:multiLevelType w:val="hybridMultilevel"/>
    <w:tmpl w:val="57FE40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4" w15:restartNumberingAfterBreak="0">
    <w:nsid w:val="3DC01E80"/>
    <w:multiLevelType w:val="hybridMultilevel"/>
    <w:tmpl w:val="9E3AB8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5" w15:restartNumberingAfterBreak="0">
    <w:nsid w:val="3F2D6077"/>
    <w:multiLevelType w:val="hybridMultilevel"/>
    <w:tmpl w:val="C4B6F2AC"/>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486" w15:restartNumberingAfterBreak="0">
    <w:nsid w:val="3F347B5D"/>
    <w:multiLevelType w:val="hybridMultilevel"/>
    <w:tmpl w:val="FFCCBFEE"/>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487" w15:restartNumberingAfterBreak="0">
    <w:nsid w:val="3F74090C"/>
    <w:multiLevelType w:val="hybridMultilevel"/>
    <w:tmpl w:val="A02C40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8" w15:restartNumberingAfterBreak="0">
    <w:nsid w:val="404F5A2D"/>
    <w:multiLevelType w:val="hybridMultilevel"/>
    <w:tmpl w:val="97C0379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9" w15:restartNumberingAfterBreak="0">
    <w:nsid w:val="41046637"/>
    <w:multiLevelType w:val="hybridMultilevel"/>
    <w:tmpl w:val="26E44C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0" w15:restartNumberingAfterBreak="0">
    <w:nsid w:val="41911DA3"/>
    <w:multiLevelType w:val="hybridMultilevel"/>
    <w:tmpl w:val="D1DEAC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1" w15:restartNumberingAfterBreak="0">
    <w:nsid w:val="41F502FA"/>
    <w:multiLevelType w:val="hybridMultilevel"/>
    <w:tmpl w:val="D6AE4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2" w15:restartNumberingAfterBreak="0">
    <w:nsid w:val="42057130"/>
    <w:multiLevelType w:val="multilevel"/>
    <w:tmpl w:val="0419001D"/>
    <w:numStyleLink w:val="a"/>
  </w:abstractNum>
  <w:abstractNum w:abstractNumId="493" w15:restartNumberingAfterBreak="0">
    <w:nsid w:val="425F6D8D"/>
    <w:multiLevelType w:val="hybridMultilevel"/>
    <w:tmpl w:val="37BC7E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4" w15:restartNumberingAfterBreak="0">
    <w:nsid w:val="42660D40"/>
    <w:multiLevelType w:val="hybridMultilevel"/>
    <w:tmpl w:val="2474FE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5" w15:restartNumberingAfterBreak="0">
    <w:nsid w:val="42C2564F"/>
    <w:multiLevelType w:val="multilevel"/>
    <w:tmpl w:val="0419001D"/>
    <w:styleLink w:val="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6" w15:restartNumberingAfterBreak="0">
    <w:nsid w:val="4435793C"/>
    <w:multiLevelType w:val="hybridMultilevel"/>
    <w:tmpl w:val="779C16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7" w15:restartNumberingAfterBreak="0">
    <w:nsid w:val="46D33F2F"/>
    <w:multiLevelType w:val="hybridMultilevel"/>
    <w:tmpl w:val="8C2A9B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8" w15:restartNumberingAfterBreak="0">
    <w:nsid w:val="47EC5DA9"/>
    <w:multiLevelType w:val="hybridMultilevel"/>
    <w:tmpl w:val="CEDC741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9" w15:restartNumberingAfterBreak="0">
    <w:nsid w:val="485114AB"/>
    <w:multiLevelType w:val="hybridMultilevel"/>
    <w:tmpl w:val="4E4C2C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0" w15:restartNumberingAfterBreak="0">
    <w:nsid w:val="48FA73CB"/>
    <w:multiLevelType w:val="hybridMultilevel"/>
    <w:tmpl w:val="24EE21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1" w15:restartNumberingAfterBreak="0">
    <w:nsid w:val="498408A3"/>
    <w:multiLevelType w:val="hybridMultilevel"/>
    <w:tmpl w:val="9F26155C"/>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502" w15:restartNumberingAfterBreak="0">
    <w:nsid w:val="49B0259E"/>
    <w:multiLevelType w:val="hybridMultilevel"/>
    <w:tmpl w:val="EA8A39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3" w15:restartNumberingAfterBreak="0">
    <w:nsid w:val="49C13C48"/>
    <w:multiLevelType w:val="hybridMultilevel"/>
    <w:tmpl w:val="C4EAD8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4" w15:restartNumberingAfterBreak="0">
    <w:nsid w:val="4AD2256C"/>
    <w:multiLevelType w:val="hybridMultilevel"/>
    <w:tmpl w:val="A950FD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5" w15:restartNumberingAfterBreak="0">
    <w:nsid w:val="4B9607FE"/>
    <w:multiLevelType w:val="hybridMultilevel"/>
    <w:tmpl w:val="A8FEA8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6" w15:restartNumberingAfterBreak="0">
    <w:nsid w:val="4C022A9A"/>
    <w:multiLevelType w:val="hybridMultilevel"/>
    <w:tmpl w:val="0F0810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7" w15:restartNumberingAfterBreak="0">
    <w:nsid w:val="4C644B74"/>
    <w:multiLevelType w:val="hybridMultilevel"/>
    <w:tmpl w:val="B49EB6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8" w15:restartNumberingAfterBreak="0">
    <w:nsid w:val="4DF50855"/>
    <w:multiLevelType w:val="hybridMultilevel"/>
    <w:tmpl w:val="97D0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9" w15:restartNumberingAfterBreak="0">
    <w:nsid w:val="4E636BFA"/>
    <w:multiLevelType w:val="hybridMultilevel"/>
    <w:tmpl w:val="D8D603BA"/>
    <w:lvl w:ilvl="0" w:tplc="04190001">
      <w:start w:val="1"/>
      <w:numFmt w:val="bullet"/>
      <w:lvlText w:val=""/>
      <w:lvlJc w:val="left"/>
      <w:pPr>
        <w:ind w:left="1470" w:hanging="360"/>
      </w:pPr>
      <w:rPr>
        <w:rFonts w:ascii="Symbol" w:hAnsi="Symbol" w:hint="default"/>
      </w:rPr>
    </w:lvl>
    <w:lvl w:ilvl="1" w:tplc="04190003">
      <w:start w:val="1"/>
      <w:numFmt w:val="bullet"/>
      <w:lvlText w:val="o"/>
      <w:lvlJc w:val="left"/>
      <w:pPr>
        <w:ind w:left="2190" w:hanging="360"/>
      </w:pPr>
      <w:rPr>
        <w:rFonts w:ascii="Courier New" w:hAnsi="Courier New" w:cs="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cs="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cs="Courier New" w:hint="default"/>
      </w:rPr>
    </w:lvl>
    <w:lvl w:ilvl="8" w:tplc="04190005">
      <w:start w:val="1"/>
      <w:numFmt w:val="bullet"/>
      <w:lvlText w:val=""/>
      <w:lvlJc w:val="left"/>
      <w:pPr>
        <w:ind w:left="7230" w:hanging="360"/>
      </w:pPr>
      <w:rPr>
        <w:rFonts w:ascii="Wingdings" w:hAnsi="Wingdings" w:hint="default"/>
      </w:rPr>
    </w:lvl>
  </w:abstractNum>
  <w:abstractNum w:abstractNumId="510" w15:restartNumberingAfterBreak="0">
    <w:nsid w:val="4ED7495E"/>
    <w:multiLevelType w:val="hybridMultilevel"/>
    <w:tmpl w:val="B972C92E"/>
    <w:lvl w:ilvl="0" w:tplc="04190001">
      <w:start w:val="1"/>
      <w:numFmt w:val="bullet"/>
      <w:lvlText w:val=""/>
      <w:lvlJc w:val="left"/>
      <w:pPr>
        <w:ind w:left="778" w:hanging="360"/>
      </w:pPr>
      <w:rPr>
        <w:rFonts w:ascii="Symbol" w:hAnsi="Symbol" w:hint="default"/>
      </w:rPr>
    </w:lvl>
    <w:lvl w:ilvl="1" w:tplc="04190003">
      <w:start w:val="1"/>
      <w:numFmt w:val="bullet"/>
      <w:lvlText w:val="o"/>
      <w:lvlJc w:val="left"/>
      <w:pPr>
        <w:ind w:left="1498" w:hanging="360"/>
      </w:pPr>
      <w:rPr>
        <w:rFonts w:ascii="Courier New" w:hAnsi="Courier New" w:cs="Courier New" w:hint="default"/>
      </w:rPr>
    </w:lvl>
    <w:lvl w:ilvl="2" w:tplc="04190005">
      <w:start w:val="1"/>
      <w:numFmt w:val="bullet"/>
      <w:lvlText w:val=""/>
      <w:lvlJc w:val="left"/>
      <w:pPr>
        <w:ind w:left="2218" w:hanging="360"/>
      </w:pPr>
      <w:rPr>
        <w:rFonts w:ascii="Wingdings" w:hAnsi="Wingdings" w:hint="default"/>
      </w:rPr>
    </w:lvl>
    <w:lvl w:ilvl="3" w:tplc="04190001">
      <w:start w:val="1"/>
      <w:numFmt w:val="bullet"/>
      <w:lvlText w:val=""/>
      <w:lvlJc w:val="left"/>
      <w:pPr>
        <w:ind w:left="2938" w:hanging="360"/>
      </w:pPr>
      <w:rPr>
        <w:rFonts w:ascii="Symbol" w:hAnsi="Symbol" w:hint="default"/>
      </w:rPr>
    </w:lvl>
    <w:lvl w:ilvl="4" w:tplc="04190003">
      <w:start w:val="1"/>
      <w:numFmt w:val="bullet"/>
      <w:lvlText w:val="o"/>
      <w:lvlJc w:val="left"/>
      <w:pPr>
        <w:ind w:left="3658" w:hanging="360"/>
      </w:pPr>
      <w:rPr>
        <w:rFonts w:ascii="Courier New" w:hAnsi="Courier New" w:cs="Courier New" w:hint="default"/>
      </w:rPr>
    </w:lvl>
    <w:lvl w:ilvl="5" w:tplc="04190005">
      <w:start w:val="1"/>
      <w:numFmt w:val="bullet"/>
      <w:lvlText w:val=""/>
      <w:lvlJc w:val="left"/>
      <w:pPr>
        <w:ind w:left="4378" w:hanging="360"/>
      </w:pPr>
      <w:rPr>
        <w:rFonts w:ascii="Wingdings" w:hAnsi="Wingdings" w:hint="default"/>
      </w:rPr>
    </w:lvl>
    <w:lvl w:ilvl="6" w:tplc="04190001">
      <w:start w:val="1"/>
      <w:numFmt w:val="bullet"/>
      <w:lvlText w:val=""/>
      <w:lvlJc w:val="left"/>
      <w:pPr>
        <w:ind w:left="5098" w:hanging="360"/>
      </w:pPr>
      <w:rPr>
        <w:rFonts w:ascii="Symbol" w:hAnsi="Symbol" w:hint="default"/>
      </w:rPr>
    </w:lvl>
    <w:lvl w:ilvl="7" w:tplc="04190003">
      <w:start w:val="1"/>
      <w:numFmt w:val="bullet"/>
      <w:lvlText w:val="o"/>
      <w:lvlJc w:val="left"/>
      <w:pPr>
        <w:ind w:left="5818" w:hanging="360"/>
      </w:pPr>
      <w:rPr>
        <w:rFonts w:ascii="Courier New" w:hAnsi="Courier New" w:cs="Courier New" w:hint="default"/>
      </w:rPr>
    </w:lvl>
    <w:lvl w:ilvl="8" w:tplc="04190005">
      <w:start w:val="1"/>
      <w:numFmt w:val="bullet"/>
      <w:lvlText w:val=""/>
      <w:lvlJc w:val="left"/>
      <w:pPr>
        <w:ind w:left="6538" w:hanging="360"/>
      </w:pPr>
      <w:rPr>
        <w:rFonts w:ascii="Wingdings" w:hAnsi="Wingdings" w:hint="default"/>
      </w:rPr>
    </w:lvl>
  </w:abstractNum>
  <w:abstractNum w:abstractNumId="511" w15:restartNumberingAfterBreak="0">
    <w:nsid w:val="50D13393"/>
    <w:multiLevelType w:val="hybridMultilevel"/>
    <w:tmpl w:val="94A4F8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2" w15:restartNumberingAfterBreak="0">
    <w:nsid w:val="524857B4"/>
    <w:multiLevelType w:val="hybridMultilevel"/>
    <w:tmpl w:val="DF80EA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3" w15:restartNumberingAfterBreak="0">
    <w:nsid w:val="529A2DD0"/>
    <w:multiLevelType w:val="hybridMultilevel"/>
    <w:tmpl w:val="77765C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4" w15:restartNumberingAfterBreak="0">
    <w:nsid w:val="52CB69FB"/>
    <w:multiLevelType w:val="multilevel"/>
    <w:tmpl w:val="3D0EB6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15" w15:restartNumberingAfterBreak="0">
    <w:nsid w:val="53DD1E47"/>
    <w:multiLevelType w:val="hybridMultilevel"/>
    <w:tmpl w:val="A39E79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6" w15:restartNumberingAfterBreak="0">
    <w:nsid w:val="553C1F11"/>
    <w:multiLevelType w:val="hybridMultilevel"/>
    <w:tmpl w:val="1F72B6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7" w15:restartNumberingAfterBreak="0">
    <w:nsid w:val="55B964CF"/>
    <w:multiLevelType w:val="multilevel"/>
    <w:tmpl w:val="6E82EE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18" w15:restartNumberingAfterBreak="0">
    <w:nsid w:val="564449EF"/>
    <w:multiLevelType w:val="hybridMultilevel"/>
    <w:tmpl w:val="592C45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9" w15:restartNumberingAfterBreak="0">
    <w:nsid w:val="56A530E7"/>
    <w:multiLevelType w:val="hybridMultilevel"/>
    <w:tmpl w:val="70DABF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0" w15:restartNumberingAfterBreak="0">
    <w:nsid w:val="58736B25"/>
    <w:multiLevelType w:val="hybridMultilevel"/>
    <w:tmpl w:val="4F7EE4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1" w15:restartNumberingAfterBreak="0">
    <w:nsid w:val="58FB6FD9"/>
    <w:multiLevelType w:val="hybridMultilevel"/>
    <w:tmpl w:val="5D40F3A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2" w15:restartNumberingAfterBreak="0">
    <w:nsid w:val="59B706F5"/>
    <w:multiLevelType w:val="hybridMultilevel"/>
    <w:tmpl w:val="0C3EE0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3" w15:restartNumberingAfterBreak="0">
    <w:nsid w:val="59C51511"/>
    <w:multiLevelType w:val="hybridMultilevel"/>
    <w:tmpl w:val="71CAD278"/>
    <w:lvl w:ilvl="0" w:tplc="ABEE532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 w15:restartNumberingAfterBreak="0">
    <w:nsid w:val="5AB804A2"/>
    <w:multiLevelType w:val="hybridMultilevel"/>
    <w:tmpl w:val="E488BF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5" w15:restartNumberingAfterBreak="0">
    <w:nsid w:val="5ADA24D9"/>
    <w:multiLevelType w:val="multilevel"/>
    <w:tmpl w:val="97BA20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26" w15:restartNumberingAfterBreak="0">
    <w:nsid w:val="5B8F4001"/>
    <w:multiLevelType w:val="hybridMultilevel"/>
    <w:tmpl w:val="486E00BC"/>
    <w:lvl w:ilvl="0" w:tplc="0419001B">
      <w:start w:val="1"/>
      <w:numFmt w:val="lowerRoman"/>
      <w:lvlText w:val="%1."/>
      <w:lvlJc w:val="righ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527" w15:restartNumberingAfterBreak="0">
    <w:nsid w:val="5BB2151A"/>
    <w:multiLevelType w:val="multilevel"/>
    <w:tmpl w:val="81ECB0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28" w15:restartNumberingAfterBreak="0">
    <w:nsid w:val="5BED6785"/>
    <w:multiLevelType w:val="hybridMultilevel"/>
    <w:tmpl w:val="4FDC18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9" w15:restartNumberingAfterBreak="0">
    <w:nsid w:val="5C27211E"/>
    <w:multiLevelType w:val="hybridMultilevel"/>
    <w:tmpl w:val="6276B6B2"/>
    <w:lvl w:ilvl="0" w:tplc="04190001">
      <w:start w:val="1"/>
      <w:numFmt w:val="bullet"/>
      <w:lvlText w:val=""/>
      <w:lvlJc w:val="left"/>
      <w:pPr>
        <w:ind w:left="1125" w:hanging="360"/>
      </w:pPr>
      <w:rPr>
        <w:rFonts w:ascii="Symbol" w:hAnsi="Symbol" w:hint="default"/>
      </w:rPr>
    </w:lvl>
    <w:lvl w:ilvl="1" w:tplc="04190003">
      <w:start w:val="1"/>
      <w:numFmt w:val="bullet"/>
      <w:lvlText w:val="o"/>
      <w:lvlJc w:val="left"/>
      <w:pPr>
        <w:ind w:left="1845" w:hanging="360"/>
      </w:pPr>
      <w:rPr>
        <w:rFonts w:ascii="Courier New" w:hAnsi="Courier New" w:cs="Courier New" w:hint="default"/>
      </w:rPr>
    </w:lvl>
    <w:lvl w:ilvl="2" w:tplc="04190005">
      <w:start w:val="1"/>
      <w:numFmt w:val="bullet"/>
      <w:lvlText w:val=""/>
      <w:lvlJc w:val="left"/>
      <w:pPr>
        <w:ind w:left="2565" w:hanging="360"/>
      </w:pPr>
      <w:rPr>
        <w:rFonts w:ascii="Wingdings" w:hAnsi="Wingdings" w:hint="default"/>
      </w:rPr>
    </w:lvl>
    <w:lvl w:ilvl="3" w:tplc="04190001">
      <w:start w:val="1"/>
      <w:numFmt w:val="bullet"/>
      <w:lvlText w:val=""/>
      <w:lvlJc w:val="left"/>
      <w:pPr>
        <w:ind w:left="3285" w:hanging="360"/>
      </w:pPr>
      <w:rPr>
        <w:rFonts w:ascii="Symbol" w:hAnsi="Symbol" w:hint="default"/>
      </w:rPr>
    </w:lvl>
    <w:lvl w:ilvl="4" w:tplc="04190003">
      <w:start w:val="1"/>
      <w:numFmt w:val="bullet"/>
      <w:lvlText w:val="o"/>
      <w:lvlJc w:val="left"/>
      <w:pPr>
        <w:ind w:left="4005" w:hanging="360"/>
      </w:pPr>
      <w:rPr>
        <w:rFonts w:ascii="Courier New" w:hAnsi="Courier New" w:cs="Courier New" w:hint="default"/>
      </w:rPr>
    </w:lvl>
    <w:lvl w:ilvl="5" w:tplc="04190005">
      <w:start w:val="1"/>
      <w:numFmt w:val="bullet"/>
      <w:lvlText w:val=""/>
      <w:lvlJc w:val="left"/>
      <w:pPr>
        <w:ind w:left="4725" w:hanging="360"/>
      </w:pPr>
      <w:rPr>
        <w:rFonts w:ascii="Wingdings" w:hAnsi="Wingdings" w:hint="default"/>
      </w:rPr>
    </w:lvl>
    <w:lvl w:ilvl="6" w:tplc="04190001">
      <w:start w:val="1"/>
      <w:numFmt w:val="bullet"/>
      <w:lvlText w:val=""/>
      <w:lvlJc w:val="left"/>
      <w:pPr>
        <w:ind w:left="5445" w:hanging="360"/>
      </w:pPr>
      <w:rPr>
        <w:rFonts w:ascii="Symbol" w:hAnsi="Symbol" w:hint="default"/>
      </w:rPr>
    </w:lvl>
    <w:lvl w:ilvl="7" w:tplc="04190003">
      <w:start w:val="1"/>
      <w:numFmt w:val="bullet"/>
      <w:lvlText w:val="o"/>
      <w:lvlJc w:val="left"/>
      <w:pPr>
        <w:ind w:left="6165" w:hanging="360"/>
      </w:pPr>
      <w:rPr>
        <w:rFonts w:ascii="Courier New" w:hAnsi="Courier New" w:cs="Courier New" w:hint="default"/>
      </w:rPr>
    </w:lvl>
    <w:lvl w:ilvl="8" w:tplc="04190005">
      <w:start w:val="1"/>
      <w:numFmt w:val="bullet"/>
      <w:lvlText w:val=""/>
      <w:lvlJc w:val="left"/>
      <w:pPr>
        <w:ind w:left="6885" w:hanging="360"/>
      </w:pPr>
      <w:rPr>
        <w:rFonts w:ascii="Wingdings" w:hAnsi="Wingdings" w:hint="default"/>
      </w:rPr>
    </w:lvl>
  </w:abstractNum>
  <w:abstractNum w:abstractNumId="530" w15:restartNumberingAfterBreak="0">
    <w:nsid w:val="5C545608"/>
    <w:multiLevelType w:val="hybridMultilevel"/>
    <w:tmpl w:val="5B9CD216"/>
    <w:lvl w:ilvl="0" w:tplc="0419001B">
      <w:start w:val="1"/>
      <w:numFmt w:val="lowerRoman"/>
      <w:lvlText w:val="%1."/>
      <w:lvlJc w:val="right"/>
      <w:pPr>
        <w:ind w:left="334" w:hanging="360"/>
      </w:pPr>
    </w:lvl>
    <w:lvl w:ilvl="1" w:tplc="04190019">
      <w:start w:val="1"/>
      <w:numFmt w:val="lowerLetter"/>
      <w:lvlText w:val="%2."/>
      <w:lvlJc w:val="left"/>
      <w:pPr>
        <w:ind w:left="1054" w:hanging="360"/>
      </w:pPr>
    </w:lvl>
    <w:lvl w:ilvl="2" w:tplc="0419001B">
      <w:start w:val="1"/>
      <w:numFmt w:val="lowerRoman"/>
      <w:lvlText w:val="%3."/>
      <w:lvlJc w:val="right"/>
      <w:pPr>
        <w:ind w:left="1774" w:hanging="180"/>
      </w:pPr>
    </w:lvl>
    <w:lvl w:ilvl="3" w:tplc="0419000F">
      <w:start w:val="1"/>
      <w:numFmt w:val="decimal"/>
      <w:lvlText w:val="%4."/>
      <w:lvlJc w:val="left"/>
      <w:pPr>
        <w:ind w:left="2494" w:hanging="360"/>
      </w:pPr>
    </w:lvl>
    <w:lvl w:ilvl="4" w:tplc="04190019">
      <w:start w:val="1"/>
      <w:numFmt w:val="lowerLetter"/>
      <w:lvlText w:val="%5."/>
      <w:lvlJc w:val="left"/>
      <w:pPr>
        <w:ind w:left="3214" w:hanging="360"/>
      </w:pPr>
    </w:lvl>
    <w:lvl w:ilvl="5" w:tplc="0419001B">
      <w:start w:val="1"/>
      <w:numFmt w:val="lowerRoman"/>
      <w:lvlText w:val="%6."/>
      <w:lvlJc w:val="right"/>
      <w:pPr>
        <w:ind w:left="3934" w:hanging="180"/>
      </w:pPr>
    </w:lvl>
    <w:lvl w:ilvl="6" w:tplc="0419001B">
      <w:start w:val="1"/>
      <w:numFmt w:val="lowerRoman"/>
      <w:lvlText w:val="%7."/>
      <w:lvlJc w:val="right"/>
      <w:pPr>
        <w:ind w:left="4654" w:hanging="360"/>
      </w:pPr>
    </w:lvl>
    <w:lvl w:ilvl="7" w:tplc="04190019">
      <w:start w:val="1"/>
      <w:numFmt w:val="lowerLetter"/>
      <w:lvlText w:val="%8."/>
      <w:lvlJc w:val="left"/>
      <w:pPr>
        <w:ind w:left="5374" w:hanging="360"/>
      </w:pPr>
    </w:lvl>
    <w:lvl w:ilvl="8" w:tplc="0419001B">
      <w:start w:val="1"/>
      <w:numFmt w:val="lowerRoman"/>
      <w:lvlText w:val="%9."/>
      <w:lvlJc w:val="right"/>
      <w:pPr>
        <w:ind w:left="6094" w:hanging="180"/>
      </w:pPr>
    </w:lvl>
  </w:abstractNum>
  <w:abstractNum w:abstractNumId="531" w15:restartNumberingAfterBreak="0">
    <w:nsid w:val="5C8E7B36"/>
    <w:multiLevelType w:val="hybridMultilevel"/>
    <w:tmpl w:val="44AA89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2" w15:restartNumberingAfterBreak="0">
    <w:nsid w:val="5CD40C62"/>
    <w:multiLevelType w:val="hybridMultilevel"/>
    <w:tmpl w:val="7994C0B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3" w15:restartNumberingAfterBreak="0">
    <w:nsid w:val="5D246926"/>
    <w:multiLevelType w:val="hybridMultilevel"/>
    <w:tmpl w:val="6B2276EE"/>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534" w15:restartNumberingAfterBreak="0">
    <w:nsid w:val="5DC35E93"/>
    <w:multiLevelType w:val="hybridMultilevel"/>
    <w:tmpl w:val="CFBAD0A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5" w15:restartNumberingAfterBreak="0">
    <w:nsid w:val="5F3E0982"/>
    <w:multiLevelType w:val="hybridMultilevel"/>
    <w:tmpl w:val="C82CC000"/>
    <w:lvl w:ilvl="0" w:tplc="04190001">
      <w:start w:val="1"/>
      <w:numFmt w:val="bullet"/>
      <w:lvlText w:val=""/>
      <w:lvlJc w:val="left"/>
      <w:pPr>
        <w:ind w:left="1462" w:hanging="360"/>
      </w:pPr>
      <w:rPr>
        <w:rFonts w:ascii="Symbol" w:hAnsi="Symbol" w:cs="Symbol" w:hint="default"/>
      </w:rPr>
    </w:lvl>
    <w:lvl w:ilvl="1" w:tplc="04190003">
      <w:start w:val="1"/>
      <w:numFmt w:val="bullet"/>
      <w:lvlText w:val="o"/>
      <w:lvlJc w:val="left"/>
      <w:pPr>
        <w:ind w:left="2182" w:hanging="360"/>
      </w:pPr>
      <w:rPr>
        <w:rFonts w:ascii="Courier New" w:hAnsi="Courier New" w:cs="Courier New" w:hint="default"/>
      </w:rPr>
    </w:lvl>
    <w:lvl w:ilvl="2" w:tplc="04190005">
      <w:start w:val="1"/>
      <w:numFmt w:val="bullet"/>
      <w:lvlText w:val=""/>
      <w:lvlJc w:val="left"/>
      <w:pPr>
        <w:ind w:left="2902" w:hanging="360"/>
      </w:pPr>
      <w:rPr>
        <w:rFonts w:ascii="Wingdings" w:hAnsi="Wingdings" w:cs="Wingdings" w:hint="default"/>
      </w:rPr>
    </w:lvl>
    <w:lvl w:ilvl="3" w:tplc="04190001">
      <w:start w:val="1"/>
      <w:numFmt w:val="bullet"/>
      <w:lvlText w:val=""/>
      <w:lvlJc w:val="left"/>
      <w:pPr>
        <w:ind w:left="3622" w:hanging="360"/>
      </w:pPr>
      <w:rPr>
        <w:rFonts w:ascii="Symbol" w:hAnsi="Symbol" w:cs="Symbol" w:hint="default"/>
      </w:rPr>
    </w:lvl>
    <w:lvl w:ilvl="4" w:tplc="04190003">
      <w:start w:val="1"/>
      <w:numFmt w:val="bullet"/>
      <w:lvlText w:val="o"/>
      <w:lvlJc w:val="left"/>
      <w:pPr>
        <w:ind w:left="4342" w:hanging="360"/>
      </w:pPr>
      <w:rPr>
        <w:rFonts w:ascii="Courier New" w:hAnsi="Courier New" w:cs="Courier New" w:hint="default"/>
      </w:rPr>
    </w:lvl>
    <w:lvl w:ilvl="5" w:tplc="04190005">
      <w:start w:val="1"/>
      <w:numFmt w:val="bullet"/>
      <w:lvlText w:val=""/>
      <w:lvlJc w:val="left"/>
      <w:pPr>
        <w:ind w:left="5062" w:hanging="360"/>
      </w:pPr>
      <w:rPr>
        <w:rFonts w:ascii="Wingdings" w:hAnsi="Wingdings" w:cs="Wingdings" w:hint="default"/>
      </w:rPr>
    </w:lvl>
    <w:lvl w:ilvl="6" w:tplc="04190001">
      <w:start w:val="1"/>
      <w:numFmt w:val="bullet"/>
      <w:lvlText w:val=""/>
      <w:lvlJc w:val="left"/>
      <w:pPr>
        <w:ind w:left="5782" w:hanging="360"/>
      </w:pPr>
      <w:rPr>
        <w:rFonts w:ascii="Symbol" w:hAnsi="Symbol" w:cs="Symbol" w:hint="default"/>
      </w:rPr>
    </w:lvl>
    <w:lvl w:ilvl="7" w:tplc="04190003">
      <w:start w:val="1"/>
      <w:numFmt w:val="bullet"/>
      <w:lvlText w:val="o"/>
      <w:lvlJc w:val="left"/>
      <w:pPr>
        <w:ind w:left="6502" w:hanging="360"/>
      </w:pPr>
      <w:rPr>
        <w:rFonts w:ascii="Courier New" w:hAnsi="Courier New" w:cs="Courier New" w:hint="default"/>
      </w:rPr>
    </w:lvl>
    <w:lvl w:ilvl="8" w:tplc="04190005">
      <w:start w:val="1"/>
      <w:numFmt w:val="bullet"/>
      <w:lvlText w:val=""/>
      <w:lvlJc w:val="left"/>
      <w:pPr>
        <w:ind w:left="7222" w:hanging="360"/>
      </w:pPr>
      <w:rPr>
        <w:rFonts w:ascii="Wingdings" w:hAnsi="Wingdings" w:cs="Wingdings" w:hint="default"/>
      </w:rPr>
    </w:lvl>
  </w:abstractNum>
  <w:abstractNum w:abstractNumId="536" w15:restartNumberingAfterBreak="0">
    <w:nsid w:val="5FF86FD4"/>
    <w:multiLevelType w:val="hybridMultilevel"/>
    <w:tmpl w:val="1422D530"/>
    <w:lvl w:ilvl="0" w:tplc="04190001">
      <w:start w:val="1"/>
      <w:numFmt w:val="bullet"/>
      <w:lvlText w:val=""/>
      <w:lvlJc w:val="left"/>
      <w:pPr>
        <w:ind w:left="907" w:hanging="360"/>
      </w:pPr>
      <w:rPr>
        <w:rFonts w:ascii="Symbol" w:hAnsi="Symbol" w:hint="default"/>
      </w:rPr>
    </w:lvl>
    <w:lvl w:ilvl="1" w:tplc="04190003">
      <w:start w:val="1"/>
      <w:numFmt w:val="bullet"/>
      <w:lvlText w:val="o"/>
      <w:lvlJc w:val="left"/>
      <w:pPr>
        <w:ind w:left="1627" w:hanging="360"/>
      </w:pPr>
      <w:rPr>
        <w:rFonts w:ascii="Courier New" w:hAnsi="Courier New" w:cs="Courier New" w:hint="default"/>
      </w:rPr>
    </w:lvl>
    <w:lvl w:ilvl="2" w:tplc="04190005">
      <w:start w:val="1"/>
      <w:numFmt w:val="bullet"/>
      <w:lvlText w:val=""/>
      <w:lvlJc w:val="left"/>
      <w:pPr>
        <w:ind w:left="2347" w:hanging="360"/>
      </w:pPr>
      <w:rPr>
        <w:rFonts w:ascii="Wingdings" w:hAnsi="Wingdings" w:hint="default"/>
      </w:rPr>
    </w:lvl>
    <w:lvl w:ilvl="3" w:tplc="04190001">
      <w:start w:val="1"/>
      <w:numFmt w:val="bullet"/>
      <w:lvlText w:val=""/>
      <w:lvlJc w:val="left"/>
      <w:pPr>
        <w:ind w:left="3067" w:hanging="360"/>
      </w:pPr>
      <w:rPr>
        <w:rFonts w:ascii="Symbol" w:hAnsi="Symbol" w:hint="default"/>
      </w:rPr>
    </w:lvl>
    <w:lvl w:ilvl="4" w:tplc="04190003">
      <w:start w:val="1"/>
      <w:numFmt w:val="bullet"/>
      <w:lvlText w:val="o"/>
      <w:lvlJc w:val="left"/>
      <w:pPr>
        <w:ind w:left="3787" w:hanging="360"/>
      </w:pPr>
      <w:rPr>
        <w:rFonts w:ascii="Courier New" w:hAnsi="Courier New" w:cs="Courier New" w:hint="default"/>
      </w:rPr>
    </w:lvl>
    <w:lvl w:ilvl="5" w:tplc="04190005">
      <w:start w:val="1"/>
      <w:numFmt w:val="bullet"/>
      <w:lvlText w:val=""/>
      <w:lvlJc w:val="left"/>
      <w:pPr>
        <w:ind w:left="4507" w:hanging="360"/>
      </w:pPr>
      <w:rPr>
        <w:rFonts w:ascii="Wingdings" w:hAnsi="Wingdings" w:hint="default"/>
      </w:rPr>
    </w:lvl>
    <w:lvl w:ilvl="6" w:tplc="04190001">
      <w:start w:val="1"/>
      <w:numFmt w:val="bullet"/>
      <w:lvlText w:val=""/>
      <w:lvlJc w:val="left"/>
      <w:pPr>
        <w:ind w:left="5227" w:hanging="360"/>
      </w:pPr>
      <w:rPr>
        <w:rFonts w:ascii="Symbol" w:hAnsi="Symbol" w:hint="default"/>
      </w:rPr>
    </w:lvl>
    <w:lvl w:ilvl="7" w:tplc="04190003">
      <w:start w:val="1"/>
      <w:numFmt w:val="bullet"/>
      <w:lvlText w:val="o"/>
      <w:lvlJc w:val="left"/>
      <w:pPr>
        <w:ind w:left="5947" w:hanging="360"/>
      </w:pPr>
      <w:rPr>
        <w:rFonts w:ascii="Courier New" w:hAnsi="Courier New" w:cs="Courier New" w:hint="default"/>
      </w:rPr>
    </w:lvl>
    <w:lvl w:ilvl="8" w:tplc="04190005">
      <w:start w:val="1"/>
      <w:numFmt w:val="bullet"/>
      <w:lvlText w:val=""/>
      <w:lvlJc w:val="left"/>
      <w:pPr>
        <w:ind w:left="6667" w:hanging="360"/>
      </w:pPr>
      <w:rPr>
        <w:rFonts w:ascii="Wingdings" w:hAnsi="Wingdings" w:hint="default"/>
      </w:rPr>
    </w:lvl>
  </w:abstractNum>
  <w:abstractNum w:abstractNumId="537" w15:restartNumberingAfterBreak="0">
    <w:nsid w:val="60B42F32"/>
    <w:multiLevelType w:val="hybridMultilevel"/>
    <w:tmpl w:val="C4A0C804"/>
    <w:lvl w:ilvl="0" w:tplc="04190001">
      <w:start w:val="1"/>
      <w:numFmt w:val="bullet"/>
      <w:lvlText w:val=""/>
      <w:lvlJc w:val="left"/>
      <w:pPr>
        <w:ind w:left="750" w:hanging="360"/>
      </w:pPr>
      <w:rPr>
        <w:rFonts w:ascii="Symbol" w:hAnsi="Symbol" w:hint="default"/>
      </w:rPr>
    </w:lvl>
    <w:lvl w:ilvl="1" w:tplc="04190003">
      <w:start w:val="1"/>
      <w:numFmt w:val="bullet"/>
      <w:lvlText w:val="o"/>
      <w:lvlJc w:val="left"/>
      <w:pPr>
        <w:ind w:left="1470" w:hanging="360"/>
      </w:pPr>
      <w:rPr>
        <w:rFonts w:ascii="Courier New" w:hAnsi="Courier New" w:cs="Courier New" w:hint="default"/>
      </w:rPr>
    </w:lvl>
    <w:lvl w:ilvl="2" w:tplc="04190005">
      <w:start w:val="1"/>
      <w:numFmt w:val="bullet"/>
      <w:lvlText w:val=""/>
      <w:lvlJc w:val="left"/>
      <w:pPr>
        <w:ind w:left="2190" w:hanging="360"/>
      </w:pPr>
      <w:rPr>
        <w:rFonts w:ascii="Wingdings" w:hAnsi="Wingdings" w:hint="default"/>
      </w:rPr>
    </w:lvl>
    <w:lvl w:ilvl="3" w:tplc="04190001">
      <w:start w:val="1"/>
      <w:numFmt w:val="bullet"/>
      <w:lvlText w:val=""/>
      <w:lvlJc w:val="left"/>
      <w:pPr>
        <w:ind w:left="2910" w:hanging="360"/>
      </w:pPr>
      <w:rPr>
        <w:rFonts w:ascii="Symbol" w:hAnsi="Symbol" w:hint="default"/>
      </w:rPr>
    </w:lvl>
    <w:lvl w:ilvl="4" w:tplc="04190003">
      <w:start w:val="1"/>
      <w:numFmt w:val="bullet"/>
      <w:lvlText w:val="o"/>
      <w:lvlJc w:val="left"/>
      <w:pPr>
        <w:ind w:left="3630" w:hanging="360"/>
      </w:pPr>
      <w:rPr>
        <w:rFonts w:ascii="Courier New" w:hAnsi="Courier New" w:cs="Courier New" w:hint="default"/>
      </w:rPr>
    </w:lvl>
    <w:lvl w:ilvl="5" w:tplc="04190005">
      <w:start w:val="1"/>
      <w:numFmt w:val="bullet"/>
      <w:lvlText w:val=""/>
      <w:lvlJc w:val="left"/>
      <w:pPr>
        <w:ind w:left="4350" w:hanging="360"/>
      </w:pPr>
      <w:rPr>
        <w:rFonts w:ascii="Wingdings" w:hAnsi="Wingdings" w:hint="default"/>
      </w:rPr>
    </w:lvl>
    <w:lvl w:ilvl="6" w:tplc="04190001">
      <w:start w:val="1"/>
      <w:numFmt w:val="bullet"/>
      <w:lvlText w:val=""/>
      <w:lvlJc w:val="left"/>
      <w:pPr>
        <w:ind w:left="5070" w:hanging="360"/>
      </w:pPr>
      <w:rPr>
        <w:rFonts w:ascii="Symbol" w:hAnsi="Symbol" w:hint="default"/>
      </w:rPr>
    </w:lvl>
    <w:lvl w:ilvl="7" w:tplc="04190003">
      <w:start w:val="1"/>
      <w:numFmt w:val="bullet"/>
      <w:lvlText w:val="o"/>
      <w:lvlJc w:val="left"/>
      <w:pPr>
        <w:ind w:left="5790" w:hanging="360"/>
      </w:pPr>
      <w:rPr>
        <w:rFonts w:ascii="Courier New" w:hAnsi="Courier New" w:cs="Courier New" w:hint="default"/>
      </w:rPr>
    </w:lvl>
    <w:lvl w:ilvl="8" w:tplc="04190005">
      <w:start w:val="1"/>
      <w:numFmt w:val="bullet"/>
      <w:lvlText w:val=""/>
      <w:lvlJc w:val="left"/>
      <w:pPr>
        <w:ind w:left="6510" w:hanging="360"/>
      </w:pPr>
      <w:rPr>
        <w:rFonts w:ascii="Wingdings" w:hAnsi="Wingdings" w:hint="default"/>
      </w:rPr>
    </w:lvl>
  </w:abstractNum>
  <w:abstractNum w:abstractNumId="538" w15:restartNumberingAfterBreak="0">
    <w:nsid w:val="61665363"/>
    <w:multiLevelType w:val="hybridMultilevel"/>
    <w:tmpl w:val="A38252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9" w15:restartNumberingAfterBreak="0">
    <w:nsid w:val="61D20C9E"/>
    <w:multiLevelType w:val="multilevel"/>
    <w:tmpl w:val="6F6618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40" w15:restartNumberingAfterBreak="0">
    <w:nsid w:val="61D60841"/>
    <w:multiLevelType w:val="hybridMultilevel"/>
    <w:tmpl w:val="D27679D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1" w15:restartNumberingAfterBreak="0">
    <w:nsid w:val="61DD34EB"/>
    <w:multiLevelType w:val="hybridMultilevel"/>
    <w:tmpl w:val="D59C41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2" w15:restartNumberingAfterBreak="0">
    <w:nsid w:val="61FA0FDA"/>
    <w:multiLevelType w:val="hybridMultilevel"/>
    <w:tmpl w:val="34BEE27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543" w15:restartNumberingAfterBreak="0">
    <w:nsid w:val="646B1B08"/>
    <w:multiLevelType w:val="hybridMultilevel"/>
    <w:tmpl w:val="6390E2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4" w15:restartNumberingAfterBreak="0">
    <w:nsid w:val="65164397"/>
    <w:multiLevelType w:val="hybridMultilevel"/>
    <w:tmpl w:val="FA8C9774"/>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545" w15:restartNumberingAfterBreak="0">
    <w:nsid w:val="657A414A"/>
    <w:multiLevelType w:val="hybridMultilevel"/>
    <w:tmpl w:val="DD0E12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6" w15:restartNumberingAfterBreak="0">
    <w:nsid w:val="665938A1"/>
    <w:multiLevelType w:val="hybridMultilevel"/>
    <w:tmpl w:val="8048D814"/>
    <w:lvl w:ilvl="0" w:tplc="0E38D3C6">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7" w15:restartNumberingAfterBreak="0">
    <w:nsid w:val="67351C7B"/>
    <w:multiLevelType w:val="hybridMultilevel"/>
    <w:tmpl w:val="C4581B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8" w15:restartNumberingAfterBreak="0">
    <w:nsid w:val="69F65AD3"/>
    <w:multiLevelType w:val="hybridMultilevel"/>
    <w:tmpl w:val="36386E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9" w15:restartNumberingAfterBreak="0">
    <w:nsid w:val="6AC5504C"/>
    <w:multiLevelType w:val="hybridMultilevel"/>
    <w:tmpl w:val="81586F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0" w15:restartNumberingAfterBreak="0">
    <w:nsid w:val="6AF74817"/>
    <w:multiLevelType w:val="hybridMultilevel"/>
    <w:tmpl w:val="C16E19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1" w15:restartNumberingAfterBreak="0">
    <w:nsid w:val="6C04113D"/>
    <w:multiLevelType w:val="hybridMultilevel"/>
    <w:tmpl w:val="ECE837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2" w15:restartNumberingAfterBreak="0">
    <w:nsid w:val="6C2D4794"/>
    <w:multiLevelType w:val="hybridMultilevel"/>
    <w:tmpl w:val="02222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3" w15:restartNumberingAfterBreak="0">
    <w:nsid w:val="6D174B9F"/>
    <w:multiLevelType w:val="hybridMultilevel"/>
    <w:tmpl w:val="DF9A96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4" w15:restartNumberingAfterBreak="0">
    <w:nsid w:val="6D4839B6"/>
    <w:multiLevelType w:val="hybridMultilevel"/>
    <w:tmpl w:val="75AA74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5" w15:restartNumberingAfterBreak="0">
    <w:nsid w:val="6DC97935"/>
    <w:multiLevelType w:val="hybridMultilevel"/>
    <w:tmpl w:val="7AB62CE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6" w15:restartNumberingAfterBreak="0">
    <w:nsid w:val="702A5050"/>
    <w:multiLevelType w:val="hybridMultilevel"/>
    <w:tmpl w:val="28C474D2"/>
    <w:lvl w:ilvl="0" w:tplc="332C8D5E">
      <w:start w:val="1"/>
      <w:numFmt w:val="bullet"/>
      <w:lvlText w:val=""/>
      <w:lvlJc w:val="left"/>
      <w:pPr>
        <w:ind w:left="720" w:hanging="360"/>
      </w:pPr>
      <w:rPr>
        <w:rFonts w:ascii="Symbol" w:hAnsi="Symbol" w:hint="default"/>
      </w:rPr>
    </w:lvl>
    <w:lvl w:ilvl="1" w:tplc="BE1E2580">
      <w:start w:val="1"/>
      <w:numFmt w:val="bullet"/>
      <w:lvlText w:val="o"/>
      <w:lvlJc w:val="left"/>
      <w:pPr>
        <w:ind w:left="1440" w:hanging="360"/>
      </w:pPr>
      <w:rPr>
        <w:rFonts w:ascii="Courier New" w:hAnsi="Courier New" w:cs="Courier New" w:hint="default"/>
      </w:rPr>
    </w:lvl>
    <w:lvl w:ilvl="2" w:tplc="1E425354">
      <w:start w:val="1"/>
      <w:numFmt w:val="bullet"/>
      <w:lvlText w:val=""/>
      <w:lvlJc w:val="left"/>
      <w:pPr>
        <w:ind w:left="2160" w:hanging="360"/>
      </w:pPr>
      <w:rPr>
        <w:rFonts w:ascii="Wingdings" w:hAnsi="Wingdings" w:hint="default"/>
      </w:rPr>
    </w:lvl>
    <w:lvl w:ilvl="3" w:tplc="3F143202">
      <w:start w:val="1"/>
      <w:numFmt w:val="bullet"/>
      <w:lvlText w:val=""/>
      <w:lvlJc w:val="left"/>
      <w:pPr>
        <w:ind w:left="2880" w:hanging="360"/>
      </w:pPr>
      <w:rPr>
        <w:rFonts w:ascii="Symbol" w:hAnsi="Symbol" w:hint="default"/>
      </w:rPr>
    </w:lvl>
    <w:lvl w:ilvl="4" w:tplc="CB4CD25C">
      <w:start w:val="1"/>
      <w:numFmt w:val="bullet"/>
      <w:lvlText w:val="o"/>
      <w:lvlJc w:val="left"/>
      <w:pPr>
        <w:ind w:left="3600" w:hanging="360"/>
      </w:pPr>
      <w:rPr>
        <w:rFonts w:ascii="Courier New" w:hAnsi="Courier New" w:cs="Courier New" w:hint="default"/>
      </w:rPr>
    </w:lvl>
    <w:lvl w:ilvl="5" w:tplc="95D0F974">
      <w:start w:val="1"/>
      <w:numFmt w:val="bullet"/>
      <w:lvlText w:val=""/>
      <w:lvlJc w:val="left"/>
      <w:pPr>
        <w:ind w:left="4320" w:hanging="360"/>
      </w:pPr>
      <w:rPr>
        <w:rFonts w:ascii="Wingdings" w:hAnsi="Wingdings" w:hint="default"/>
      </w:rPr>
    </w:lvl>
    <w:lvl w:ilvl="6" w:tplc="9AE02FD8">
      <w:start w:val="1"/>
      <w:numFmt w:val="bullet"/>
      <w:lvlText w:val=""/>
      <w:lvlJc w:val="left"/>
      <w:pPr>
        <w:ind w:left="5040" w:hanging="360"/>
      </w:pPr>
      <w:rPr>
        <w:rFonts w:ascii="Symbol" w:hAnsi="Symbol" w:hint="default"/>
      </w:rPr>
    </w:lvl>
    <w:lvl w:ilvl="7" w:tplc="C4D2276A">
      <w:start w:val="1"/>
      <w:numFmt w:val="bullet"/>
      <w:lvlText w:val="o"/>
      <w:lvlJc w:val="left"/>
      <w:pPr>
        <w:ind w:left="5760" w:hanging="360"/>
      </w:pPr>
      <w:rPr>
        <w:rFonts w:ascii="Courier New" w:hAnsi="Courier New" w:cs="Courier New" w:hint="default"/>
      </w:rPr>
    </w:lvl>
    <w:lvl w:ilvl="8" w:tplc="94D2B4EC">
      <w:start w:val="1"/>
      <w:numFmt w:val="bullet"/>
      <w:lvlText w:val=""/>
      <w:lvlJc w:val="left"/>
      <w:pPr>
        <w:ind w:left="6480" w:hanging="360"/>
      </w:pPr>
      <w:rPr>
        <w:rFonts w:ascii="Wingdings" w:hAnsi="Wingdings" w:hint="default"/>
      </w:rPr>
    </w:lvl>
  </w:abstractNum>
  <w:abstractNum w:abstractNumId="557" w15:restartNumberingAfterBreak="0">
    <w:nsid w:val="70A2397D"/>
    <w:multiLevelType w:val="hybridMultilevel"/>
    <w:tmpl w:val="3AA407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8" w15:restartNumberingAfterBreak="0">
    <w:nsid w:val="70C16BF5"/>
    <w:multiLevelType w:val="hybridMultilevel"/>
    <w:tmpl w:val="C5A61E1A"/>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559" w15:restartNumberingAfterBreak="0">
    <w:nsid w:val="710D4142"/>
    <w:multiLevelType w:val="hybridMultilevel"/>
    <w:tmpl w:val="76561B14"/>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560" w15:restartNumberingAfterBreak="0">
    <w:nsid w:val="715819F9"/>
    <w:multiLevelType w:val="hybridMultilevel"/>
    <w:tmpl w:val="B4B2C0BC"/>
    <w:lvl w:ilvl="0" w:tplc="04190001">
      <w:start w:val="1"/>
      <w:numFmt w:val="bullet"/>
      <w:lvlText w:val=""/>
      <w:lvlJc w:val="left"/>
      <w:pPr>
        <w:ind w:left="930" w:hanging="360"/>
      </w:pPr>
      <w:rPr>
        <w:rFonts w:ascii="Symbol" w:hAnsi="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hint="default"/>
      </w:rPr>
    </w:lvl>
  </w:abstractNum>
  <w:abstractNum w:abstractNumId="561" w15:restartNumberingAfterBreak="0">
    <w:nsid w:val="71A75F61"/>
    <w:multiLevelType w:val="hybridMultilevel"/>
    <w:tmpl w:val="0352A8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2" w15:restartNumberingAfterBreak="0">
    <w:nsid w:val="72312418"/>
    <w:multiLevelType w:val="hybridMultilevel"/>
    <w:tmpl w:val="AB18640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3" w15:restartNumberingAfterBreak="0">
    <w:nsid w:val="72B14B75"/>
    <w:multiLevelType w:val="hybridMultilevel"/>
    <w:tmpl w:val="19762676"/>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564" w15:restartNumberingAfterBreak="0">
    <w:nsid w:val="72D179EC"/>
    <w:multiLevelType w:val="hybridMultilevel"/>
    <w:tmpl w:val="29E0BD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5" w15:restartNumberingAfterBreak="0">
    <w:nsid w:val="73F97A88"/>
    <w:multiLevelType w:val="hybridMultilevel"/>
    <w:tmpl w:val="27262DB2"/>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566" w15:restartNumberingAfterBreak="0">
    <w:nsid w:val="74B16FA7"/>
    <w:multiLevelType w:val="hybridMultilevel"/>
    <w:tmpl w:val="2E12E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7" w15:restartNumberingAfterBreak="0">
    <w:nsid w:val="7510335E"/>
    <w:multiLevelType w:val="hybridMultilevel"/>
    <w:tmpl w:val="DB90C5D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68" w15:restartNumberingAfterBreak="0">
    <w:nsid w:val="77F540EC"/>
    <w:multiLevelType w:val="hybridMultilevel"/>
    <w:tmpl w:val="CE8A10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9" w15:restartNumberingAfterBreak="0">
    <w:nsid w:val="78133183"/>
    <w:multiLevelType w:val="hybridMultilevel"/>
    <w:tmpl w:val="7474FD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0" w15:restartNumberingAfterBreak="0">
    <w:nsid w:val="78F477EA"/>
    <w:multiLevelType w:val="hybridMultilevel"/>
    <w:tmpl w:val="50B6D692"/>
    <w:lvl w:ilvl="0" w:tplc="04190003">
      <w:start w:val="1"/>
      <w:numFmt w:val="bullet"/>
      <w:lvlText w:val="o"/>
      <w:lvlJc w:val="left"/>
      <w:pPr>
        <w:ind w:left="1650" w:hanging="360"/>
      </w:pPr>
      <w:rPr>
        <w:rFonts w:ascii="Courier New" w:hAnsi="Courier New" w:cs="Courier New" w:hint="default"/>
      </w:rPr>
    </w:lvl>
    <w:lvl w:ilvl="1" w:tplc="04190003">
      <w:start w:val="1"/>
      <w:numFmt w:val="bullet"/>
      <w:lvlText w:val="o"/>
      <w:lvlJc w:val="left"/>
      <w:pPr>
        <w:ind w:left="2370" w:hanging="360"/>
      </w:pPr>
      <w:rPr>
        <w:rFonts w:ascii="Courier New" w:hAnsi="Courier New" w:cs="Courier New" w:hint="default"/>
      </w:rPr>
    </w:lvl>
    <w:lvl w:ilvl="2" w:tplc="04190005">
      <w:start w:val="1"/>
      <w:numFmt w:val="bullet"/>
      <w:lvlText w:val=""/>
      <w:lvlJc w:val="left"/>
      <w:pPr>
        <w:ind w:left="3090" w:hanging="360"/>
      </w:pPr>
      <w:rPr>
        <w:rFonts w:ascii="Wingdings" w:hAnsi="Wingdings" w:hint="default"/>
      </w:rPr>
    </w:lvl>
    <w:lvl w:ilvl="3" w:tplc="04190001">
      <w:start w:val="1"/>
      <w:numFmt w:val="bullet"/>
      <w:lvlText w:val=""/>
      <w:lvlJc w:val="left"/>
      <w:pPr>
        <w:ind w:left="3810" w:hanging="360"/>
      </w:pPr>
      <w:rPr>
        <w:rFonts w:ascii="Symbol" w:hAnsi="Symbol" w:hint="default"/>
      </w:rPr>
    </w:lvl>
    <w:lvl w:ilvl="4" w:tplc="04190003">
      <w:start w:val="1"/>
      <w:numFmt w:val="bullet"/>
      <w:lvlText w:val="o"/>
      <w:lvlJc w:val="left"/>
      <w:pPr>
        <w:ind w:left="4530" w:hanging="360"/>
      </w:pPr>
      <w:rPr>
        <w:rFonts w:ascii="Courier New" w:hAnsi="Courier New" w:cs="Courier New" w:hint="default"/>
      </w:rPr>
    </w:lvl>
    <w:lvl w:ilvl="5" w:tplc="04190005">
      <w:start w:val="1"/>
      <w:numFmt w:val="bullet"/>
      <w:lvlText w:val=""/>
      <w:lvlJc w:val="left"/>
      <w:pPr>
        <w:ind w:left="5250" w:hanging="360"/>
      </w:pPr>
      <w:rPr>
        <w:rFonts w:ascii="Wingdings" w:hAnsi="Wingdings" w:hint="default"/>
      </w:rPr>
    </w:lvl>
    <w:lvl w:ilvl="6" w:tplc="04190001">
      <w:start w:val="1"/>
      <w:numFmt w:val="bullet"/>
      <w:lvlText w:val=""/>
      <w:lvlJc w:val="left"/>
      <w:pPr>
        <w:ind w:left="5970" w:hanging="360"/>
      </w:pPr>
      <w:rPr>
        <w:rFonts w:ascii="Symbol" w:hAnsi="Symbol" w:hint="default"/>
      </w:rPr>
    </w:lvl>
    <w:lvl w:ilvl="7" w:tplc="04190003">
      <w:start w:val="1"/>
      <w:numFmt w:val="bullet"/>
      <w:lvlText w:val="o"/>
      <w:lvlJc w:val="left"/>
      <w:pPr>
        <w:ind w:left="6690" w:hanging="360"/>
      </w:pPr>
      <w:rPr>
        <w:rFonts w:ascii="Courier New" w:hAnsi="Courier New" w:cs="Courier New" w:hint="default"/>
      </w:rPr>
    </w:lvl>
    <w:lvl w:ilvl="8" w:tplc="04190005">
      <w:start w:val="1"/>
      <w:numFmt w:val="bullet"/>
      <w:lvlText w:val=""/>
      <w:lvlJc w:val="left"/>
      <w:pPr>
        <w:ind w:left="7410" w:hanging="360"/>
      </w:pPr>
      <w:rPr>
        <w:rFonts w:ascii="Wingdings" w:hAnsi="Wingdings" w:hint="default"/>
      </w:rPr>
    </w:lvl>
  </w:abstractNum>
  <w:abstractNum w:abstractNumId="571" w15:restartNumberingAfterBreak="0">
    <w:nsid w:val="79E80976"/>
    <w:multiLevelType w:val="hybridMultilevel"/>
    <w:tmpl w:val="33103F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2" w15:restartNumberingAfterBreak="0">
    <w:nsid w:val="7AB53865"/>
    <w:multiLevelType w:val="hybridMultilevel"/>
    <w:tmpl w:val="9000E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3" w15:restartNumberingAfterBreak="0">
    <w:nsid w:val="7C43583C"/>
    <w:multiLevelType w:val="hybridMultilevel"/>
    <w:tmpl w:val="FA6EE4EE"/>
    <w:lvl w:ilvl="0" w:tplc="04190001">
      <w:start w:val="1"/>
      <w:numFmt w:val="bullet"/>
      <w:lvlText w:val=""/>
      <w:lvlJc w:val="left"/>
      <w:pPr>
        <w:ind w:left="1125" w:hanging="360"/>
      </w:pPr>
      <w:rPr>
        <w:rFonts w:ascii="Symbol" w:hAnsi="Symbol" w:hint="default"/>
      </w:rPr>
    </w:lvl>
    <w:lvl w:ilvl="1" w:tplc="04190003">
      <w:start w:val="1"/>
      <w:numFmt w:val="bullet"/>
      <w:lvlText w:val="o"/>
      <w:lvlJc w:val="left"/>
      <w:pPr>
        <w:ind w:left="1845" w:hanging="360"/>
      </w:pPr>
      <w:rPr>
        <w:rFonts w:ascii="Courier New" w:hAnsi="Courier New" w:cs="Courier New" w:hint="default"/>
      </w:rPr>
    </w:lvl>
    <w:lvl w:ilvl="2" w:tplc="04190005">
      <w:start w:val="1"/>
      <w:numFmt w:val="bullet"/>
      <w:lvlText w:val=""/>
      <w:lvlJc w:val="left"/>
      <w:pPr>
        <w:ind w:left="2565" w:hanging="360"/>
      </w:pPr>
      <w:rPr>
        <w:rFonts w:ascii="Wingdings" w:hAnsi="Wingdings" w:hint="default"/>
      </w:rPr>
    </w:lvl>
    <w:lvl w:ilvl="3" w:tplc="04190001">
      <w:start w:val="1"/>
      <w:numFmt w:val="bullet"/>
      <w:lvlText w:val=""/>
      <w:lvlJc w:val="left"/>
      <w:pPr>
        <w:ind w:left="3285" w:hanging="360"/>
      </w:pPr>
      <w:rPr>
        <w:rFonts w:ascii="Symbol" w:hAnsi="Symbol" w:hint="default"/>
      </w:rPr>
    </w:lvl>
    <w:lvl w:ilvl="4" w:tplc="04190003">
      <w:start w:val="1"/>
      <w:numFmt w:val="bullet"/>
      <w:lvlText w:val="o"/>
      <w:lvlJc w:val="left"/>
      <w:pPr>
        <w:ind w:left="4005" w:hanging="360"/>
      </w:pPr>
      <w:rPr>
        <w:rFonts w:ascii="Courier New" w:hAnsi="Courier New" w:cs="Courier New" w:hint="default"/>
      </w:rPr>
    </w:lvl>
    <w:lvl w:ilvl="5" w:tplc="04190005">
      <w:start w:val="1"/>
      <w:numFmt w:val="bullet"/>
      <w:lvlText w:val=""/>
      <w:lvlJc w:val="left"/>
      <w:pPr>
        <w:ind w:left="4725" w:hanging="360"/>
      </w:pPr>
      <w:rPr>
        <w:rFonts w:ascii="Wingdings" w:hAnsi="Wingdings" w:hint="default"/>
      </w:rPr>
    </w:lvl>
    <w:lvl w:ilvl="6" w:tplc="04190001">
      <w:start w:val="1"/>
      <w:numFmt w:val="bullet"/>
      <w:lvlText w:val=""/>
      <w:lvlJc w:val="left"/>
      <w:pPr>
        <w:ind w:left="5445" w:hanging="360"/>
      </w:pPr>
      <w:rPr>
        <w:rFonts w:ascii="Symbol" w:hAnsi="Symbol" w:hint="default"/>
      </w:rPr>
    </w:lvl>
    <w:lvl w:ilvl="7" w:tplc="04190003">
      <w:start w:val="1"/>
      <w:numFmt w:val="bullet"/>
      <w:lvlText w:val="o"/>
      <w:lvlJc w:val="left"/>
      <w:pPr>
        <w:ind w:left="6165" w:hanging="360"/>
      </w:pPr>
      <w:rPr>
        <w:rFonts w:ascii="Courier New" w:hAnsi="Courier New" w:cs="Courier New" w:hint="default"/>
      </w:rPr>
    </w:lvl>
    <w:lvl w:ilvl="8" w:tplc="04190005">
      <w:start w:val="1"/>
      <w:numFmt w:val="bullet"/>
      <w:lvlText w:val=""/>
      <w:lvlJc w:val="left"/>
      <w:pPr>
        <w:ind w:left="6885" w:hanging="360"/>
      </w:pPr>
      <w:rPr>
        <w:rFonts w:ascii="Wingdings" w:hAnsi="Wingdings" w:hint="default"/>
      </w:rPr>
    </w:lvl>
  </w:abstractNum>
  <w:abstractNum w:abstractNumId="574" w15:restartNumberingAfterBreak="0">
    <w:nsid w:val="7C7B4EE6"/>
    <w:multiLevelType w:val="hybridMultilevel"/>
    <w:tmpl w:val="0DCCC6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5" w15:restartNumberingAfterBreak="0">
    <w:nsid w:val="7FF94D2F"/>
    <w:multiLevelType w:val="hybridMultilevel"/>
    <w:tmpl w:val="E5F0BE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225"/>
  </w:num>
  <w:num w:numId="121">
    <w:abstractNumId w:val="226"/>
  </w:num>
  <w:num w:numId="122">
    <w:abstractNumId w:val="227"/>
  </w:num>
  <w:num w:numId="123">
    <w:abstractNumId w:val="228"/>
  </w:num>
  <w:num w:numId="124">
    <w:abstractNumId w:val="229"/>
  </w:num>
  <w:num w:numId="125">
    <w:abstractNumId w:val="230"/>
  </w:num>
  <w:num w:numId="126">
    <w:abstractNumId w:val="231"/>
  </w:num>
  <w:num w:numId="127">
    <w:abstractNumId w:val="232"/>
  </w:num>
  <w:num w:numId="128">
    <w:abstractNumId w:val="233"/>
  </w:num>
  <w:num w:numId="129">
    <w:abstractNumId w:val="245"/>
  </w:num>
  <w:num w:numId="130">
    <w:abstractNumId w:val="246"/>
  </w:num>
  <w:num w:numId="131">
    <w:abstractNumId w:val="247"/>
  </w:num>
  <w:num w:numId="132">
    <w:abstractNumId w:val="248"/>
  </w:num>
  <w:num w:numId="133">
    <w:abstractNumId w:val="249"/>
  </w:num>
  <w:num w:numId="134">
    <w:abstractNumId w:val="250"/>
  </w:num>
  <w:num w:numId="135">
    <w:abstractNumId w:val="251"/>
  </w:num>
  <w:num w:numId="136">
    <w:abstractNumId w:val="252"/>
  </w:num>
  <w:num w:numId="137">
    <w:abstractNumId w:val="253"/>
  </w:num>
  <w:num w:numId="138">
    <w:abstractNumId w:val="254"/>
  </w:num>
  <w:num w:numId="139">
    <w:abstractNumId w:val="255"/>
  </w:num>
  <w:num w:numId="140">
    <w:abstractNumId w:val="256"/>
  </w:num>
  <w:num w:numId="141">
    <w:abstractNumId w:val="257"/>
  </w:num>
  <w:num w:numId="142">
    <w:abstractNumId w:val="258"/>
  </w:num>
  <w:num w:numId="143">
    <w:abstractNumId w:val="259"/>
  </w:num>
  <w:num w:numId="144">
    <w:abstractNumId w:val="260"/>
  </w:num>
  <w:num w:numId="145">
    <w:abstractNumId w:val="261"/>
  </w:num>
  <w:num w:numId="146">
    <w:abstractNumId w:val="262"/>
  </w:num>
  <w:num w:numId="147">
    <w:abstractNumId w:val="263"/>
  </w:num>
  <w:num w:numId="148">
    <w:abstractNumId w:val="264"/>
  </w:num>
  <w:num w:numId="149">
    <w:abstractNumId w:val="265"/>
  </w:num>
  <w:num w:numId="150">
    <w:abstractNumId w:val="266"/>
  </w:num>
  <w:num w:numId="151">
    <w:abstractNumId w:val="267"/>
  </w:num>
  <w:num w:numId="152">
    <w:abstractNumId w:val="268"/>
  </w:num>
  <w:num w:numId="153">
    <w:abstractNumId w:val="269"/>
  </w:num>
  <w:num w:numId="154">
    <w:abstractNumId w:val="270"/>
  </w:num>
  <w:num w:numId="155">
    <w:abstractNumId w:val="271"/>
  </w:num>
  <w:num w:numId="156">
    <w:abstractNumId w:val="272"/>
  </w:num>
  <w:num w:numId="157">
    <w:abstractNumId w:val="273"/>
  </w:num>
  <w:num w:numId="158">
    <w:abstractNumId w:val="274"/>
  </w:num>
  <w:num w:numId="159">
    <w:abstractNumId w:val="275"/>
  </w:num>
  <w:num w:numId="160">
    <w:abstractNumId w:val="276"/>
  </w:num>
  <w:num w:numId="161">
    <w:abstractNumId w:val="277"/>
  </w:num>
  <w:num w:numId="162">
    <w:abstractNumId w:val="278"/>
  </w:num>
  <w:num w:numId="163">
    <w:abstractNumId w:val="279"/>
  </w:num>
  <w:num w:numId="164">
    <w:abstractNumId w:val="280"/>
  </w:num>
  <w:num w:numId="165">
    <w:abstractNumId w:val="281"/>
  </w:num>
  <w:num w:numId="166">
    <w:abstractNumId w:val="282"/>
  </w:num>
  <w:num w:numId="167">
    <w:abstractNumId w:val="283"/>
  </w:num>
  <w:num w:numId="168">
    <w:abstractNumId w:val="284"/>
  </w:num>
  <w:num w:numId="169">
    <w:abstractNumId w:val="285"/>
  </w:num>
  <w:num w:numId="170">
    <w:abstractNumId w:val="286"/>
  </w:num>
  <w:num w:numId="171">
    <w:abstractNumId w:val="287"/>
  </w:num>
  <w:num w:numId="172">
    <w:abstractNumId w:val="288"/>
  </w:num>
  <w:num w:numId="173">
    <w:abstractNumId w:val="289"/>
  </w:num>
  <w:num w:numId="174">
    <w:abstractNumId w:val="290"/>
  </w:num>
  <w:num w:numId="175">
    <w:abstractNumId w:val="291"/>
  </w:num>
  <w:num w:numId="176">
    <w:abstractNumId w:val="292"/>
  </w:num>
  <w:num w:numId="177">
    <w:abstractNumId w:val="293"/>
  </w:num>
  <w:num w:numId="178">
    <w:abstractNumId w:val="294"/>
  </w:num>
  <w:num w:numId="179">
    <w:abstractNumId w:val="295"/>
  </w:num>
  <w:num w:numId="180">
    <w:abstractNumId w:val="296"/>
  </w:num>
  <w:num w:numId="181">
    <w:abstractNumId w:val="303"/>
  </w:num>
  <w:num w:numId="182">
    <w:abstractNumId w:val="305"/>
  </w:num>
  <w:num w:numId="183">
    <w:abstractNumId w:val="308"/>
  </w:num>
  <w:num w:numId="184">
    <w:abstractNumId w:val="309"/>
  </w:num>
  <w:num w:numId="185">
    <w:abstractNumId w:val="310"/>
  </w:num>
  <w:num w:numId="186">
    <w:abstractNumId w:val="311"/>
  </w:num>
  <w:num w:numId="187">
    <w:abstractNumId w:val="312"/>
  </w:num>
  <w:num w:numId="188">
    <w:abstractNumId w:val="313"/>
  </w:num>
  <w:num w:numId="189">
    <w:abstractNumId w:val="314"/>
  </w:num>
  <w:num w:numId="190">
    <w:abstractNumId w:val="315"/>
  </w:num>
  <w:num w:numId="191">
    <w:abstractNumId w:val="316"/>
  </w:num>
  <w:num w:numId="192">
    <w:abstractNumId w:val="317"/>
  </w:num>
  <w:num w:numId="193">
    <w:abstractNumId w:val="318"/>
  </w:num>
  <w:num w:numId="194">
    <w:abstractNumId w:val="319"/>
  </w:num>
  <w:num w:numId="195">
    <w:abstractNumId w:val="320"/>
  </w:num>
  <w:num w:numId="196">
    <w:abstractNumId w:val="523"/>
  </w:num>
  <w:num w:numId="197">
    <w:abstractNumId w:val="452"/>
  </w:num>
  <w:num w:numId="198">
    <w:abstractNumId w:val="458"/>
  </w:num>
  <w:num w:numId="199">
    <w:abstractNumId w:val="526"/>
  </w:num>
  <w:num w:numId="200">
    <w:abstractNumId w:val="524"/>
  </w:num>
  <w:num w:numId="201">
    <w:abstractNumId w:val="530"/>
  </w:num>
  <w:num w:numId="202">
    <w:abstractNumId w:val="535"/>
  </w:num>
  <w:num w:numId="203">
    <w:abstractNumId w:val="538"/>
    <w:lvlOverride w:ilvl="0"/>
    <w:lvlOverride w:ilvl="1"/>
    <w:lvlOverride w:ilvl="2"/>
    <w:lvlOverride w:ilvl="3"/>
    <w:lvlOverride w:ilvl="4"/>
    <w:lvlOverride w:ilvl="5"/>
    <w:lvlOverride w:ilvl="6"/>
    <w:lvlOverride w:ilvl="7"/>
    <w:lvlOverride w:ilvl="8"/>
  </w:num>
  <w:num w:numId="204">
    <w:abstractNumId w:val="443"/>
    <w:lvlOverride w:ilvl="0"/>
    <w:lvlOverride w:ilvl="1"/>
    <w:lvlOverride w:ilvl="2"/>
    <w:lvlOverride w:ilvl="3"/>
    <w:lvlOverride w:ilvl="4"/>
    <w:lvlOverride w:ilvl="5"/>
    <w:lvlOverride w:ilvl="6"/>
    <w:lvlOverride w:ilvl="7"/>
    <w:lvlOverride w:ilvl="8"/>
  </w:num>
  <w:num w:numId="205">
    <w:abstractNumId w:val="574"/>
    <w:lvlOverride w:ilvl="0"/>
    <w:lvlOverride w:ilvl="1"/>
    <w:lvlOverride w:ilvl="2"/>
    <w:lvlOverride w:ilvl="3"/>
    <w:lvlOverride w:ilvl="4"/>
    <w:lvlOverride w:ilvl="5"/>
    <w:lvlOverride w:ilvl="6"/>
    <w:lvlOverride w:ilvl="7"/>
    <w:lvlOverride w:ilvl="8"/>
  </w:num>
  <w:num w:numId="206">
    <w:abstractNumId w:val="496"/>
    <w:lvlOverride w:ilvl="0"/>
    <w:lvlOverride w:ilvl="1"/>
    <w:lvlOverride w:ilvl="2"/>
    <w:lvlOverride w:ilvl="3"/>
    <w:lvlOverride w:ilvl="4"/>
    <w:lvlOverride w:ilvl="5"/>
    <w:lvlOverride w:ilvl="6"/>
    <w:lvlOverride w:ilvl="7"/>
    <w:lvlOverride w:ilvl="8"/>
  </w:num>
  <w:num w:numId="207">
    <w:abstractNumId w:val="505"/>
    <w:lvlOverride w:ilvl="0"/>
    <w:lvlOverride w:ilvl="1"/>
    <w:lvlOverride w:ilvl="2"/>
    <w:lvlOverride w:ilvl="3"/>
    <w:lvlOverride w:ilvl="4"/>
    <w:lvlOverride w:ilvl="5"/>
    <w:lvlOverride w:ilvl="6"/>
    <w:lvlOverride w:ilvl="7"/>
    <w:lvlOverride w:ilvl="8"/>
  </w:num>
  <w:num w:numId="208">
    <w:abstractNumId w:val="432"/>
    <w:lvlOverride w:ilvl="0"/>
    <w:lvlOverride w:ilvl="1"/>
    <w:lvlOverride w:ilvl="2"/>
    <w:lvlOverride w:ilvl="3"/>
    <w:lvlOverride w:ilvl="4"/>
    <w:lvlOverride w:ilvl="5"/>
    <w:lvlOverride w:ilvl="6"/>
    <w:lvlOverride w:ilvl="7"/>
    <w:lvlOverride w:ilvl="8"/>
  </w:num>
  <w:num w:numId="209">
    <w:abstractNumId w:val="404"/>
    <w:lvlOverride w:ilvl="0"/>
    <w:lvlOverride w:ilvl="1"/>
    <w:lvlOverride w:ilvl="2"/>
    <w:lvlOverride w:ilvl="3"/>
    <w:lvlOverride w:ilvl="4"/>
    <w:lvlOverride w:ilvl="5"/>
    <w:lvlOverride w:ilvl="6"/>
    <w:lvlOverride w:ilvl="7"/>
    <w:lvlOverride w:ilvl="8"/>
  </w:num>
  <w:num w:numId="210">
    <w:abstractNumId w:val="546"/>
    <w:lvlOverride w:ilvl="0"/>
    <w:lvlOverride w:ilvl="1"/>
    <w:lvlOverride w:ilvl="2"/>
    <w:lvlOverride w:ilvl="3"/>
    <w:lvlOverride w:ilvl="4"/>
    <w:lvlOverride w:ilvl="5"/>
    <w:lvlOverride w:ilvl="6"/>
    <w:lvlOverride w:ilvl="7"/>
    <w:lvlOverride w:ilvl="8"/>
  </w:num>
  <w:num w:numId="211">
    <w:abstractNumId w:val="387"/>
    <w:lvlOverride w:ilvl="0"/>
    <w:lvlOverride w:ilvl="1"/>
    <w:lvlOverride w:ilvl="2"/>
    <w:lvlOverride w:ilvl="3"/>
    <w:lvlOverride w:ilvl="4"/>
    <w:lvlOverride w:ilvl="5"/>
    <w:lvlOverride w:ilvl="6"/>
    <w:lvlOverride w:ilvl="7"/>
    <w:lvlOverride w:ilvl="8"/>
  </w:num>
  <w:num w:numId="212">
    <w:abstractNumId w:val="442"/>
    <w:lvlOverride w:ilvl="0"/>
    <w:lvlOverride w:ilvl="1"/>
    <w:lvlOverride w:ilvl="2"/>
    <w:lvlOverride w:ilvl="3"/>
    <w:lvlOverride w:ilvl="4"/>
    <w:lvlOverride w:ilvl="5"/>
    <w:lvlOverride w:ilvl="6"/>
    <w:lvlOverride w:ilvl="7"/>
    <w:lvlOverride w:ilvl="8"/>
  </w:num>
  <w:num w:numId="213">
    <w:abstractNumId w:val="418"/>
    <w:lvlOverride w:ilvl="0"/>
    <w:lvlOverride w:ilvl="1"/>
    <w:lvlOverride w:ilvl="2"/>
    <w:lvlOverride w:ilvl="3"/>
    <w:lvlOverride w:ilvl="4"/>
    <w:lvlOverride w:ilvl="5"/>
    <w:lvlOverride w:ilvl="6"/>
    <w:lvlOverride w:ilvl="7"/>
    <w:lvlOverride w:ilvl="8"/>
  </w:num>
  <w:num w:numId="214">
    <w:abstractNumId w:val="462"/>
    <w:lvlOverride w:ilvl="0"/>
    <w:lvlOverride w:ilvl="1"/>
    <w:lvlOverride w:ilvl="2"/>
    <w:lvlOverride w:ilvl="3"/>
    <w:lvlOverride w:ilvl="4"/>
    <w:lvlOverride w:ilvl="5"/>
    <w:lvlOverride w:ilvl="6"/>
    <w:lvlOverride w:ilvl="7"/>
    <w:lvlOverride w:ilvl="8"/>
  </w:num>
  <w:num w:numId="215">
    <w:abstractNumId w:val="567"/>
    <w:lvlOverride w:ilvl="0"/>
    <w:lvlOverride w:ilvl="1"/>
    <w:lvlOverride w:ilvl="2"/>
    <w:lvlOverride w:ilvl="3"/>
    <w:lvlOverride w:ilvl="4"/>
    <w:lvlOverride w:ilvl="5"/>
    <w:lvlOverride w:ilvl="6"/>
    <w:lvlOverride w:ilvl="7"/>
    <w:lvlOverride w:ilvl="8"/>
  </w:num>
  <w:num w:numId="216">
    <w:abstractNumId w:val="533"/>
    <w:lvlOverride w:ilvl="0"/>
    <w:lvlOverride w:ilvl="1"/>
    <w:lvlOverride w:ilvl="2"/>
    <w:lvlOverride w:ilvl="3"/>
    <w:lvlOverride w:ilvl="4"/>
    <w:lvlOverride w:ilvl="5"/>
    <w:lvlOverride w:ilvl="6"/>
    <w:lvlOverride w:ilvl="7"/>
    <w:lvlOverride w:ilvl="8"/>
  </w:num>
  <w:num w:numId="217">
    <w:abstractNumId w:val="536"/>
    <w:lvlOverride w:ilvl="0"/>
    <w:lvlOverride w:ilvl="1"/>
    <w:lvlOverride w:ilvl="2"/>
    <w:lvlOverride w:ilvl="3"/>
    <w:lvlOverride w:ilvl="4"/>
    <w:lvlOverride w:ilvl="5"/>
    <w:lvlOverride w:ilvl="6"/>
    <w:lvlOverride w:ilvl="7"/>
    <w:lvlOverride w:ilvl="8"/>
  </w:num>
  <w:num w:numId="218">
    <w:abstractNumId w:val="446"/>
    <w:lvlOverride w:ilvl="0"/>
    <w:lvlOverride w:ilvl="1"/>
    <w:lvlOverride w:ilvl="2"/>
    <w:lvlOverride w:ilvl="3"/>
    <w:lvlOverride w:ilvl="4"/>
    <w:lvlOverride w:ilvl="5"/>
    <w:lvlOverride w:ilvl="6"/>
    <w:lvlOverride w:ilvl="7"/>
    <w:lvlOverride w:ilvl="8"/>
  </w:num>
  <w:num w:numId="219">
    <w:abstractNumId w:val="556"/>
    <w:lvlOverride w:ilvl="0"/>
    <w:lvlOverride w:ilvl="1"/>
    <w:lvlOverride w:ilvl="2"/>
    <w:lvlOverride w:ilvl="3"/>
    <w:lvlOverride w:ilvl="4"/>
    <w:lvlOverride w:ilvl="5"/>
    <w:lvlOverride w:ilvl="6"/>
    <w:lvlOverride w:ilvl="7"/>
    <w:lvlOverride w:ilvl="8"/>
  </w:num>
  <w:num w:numId="220">
    <w:abstractNumId w:val="414"/>
    <w:lvlOverride w:ilvl="0"/>
    <w:lvlOverride w:ilvl="1"/>
    <w:lvlOverride w:ilvl="2"/>
    <w:lvlOverride w:ilvl="3"/>
    <w:lvlOverride w:ilvl="4"/>
    <w:lvlOverride w:ilvl="5"/>
    <w:lvlOverride w:ilvl="6"/>
    <w:lvlOverride w:ilvl="7"/>
    <w:lvlOverride w:ilvl="8"/>
  </w:num>
  <w:num w:numId="221">
    <w:abstractNumId w:val="518"/>
    <w:lvlOverride w:ilvl="0"/>
    <w:lvlOverride w:ilvl="1"/>
    <w:lvlOverride w:ilvl="2"/>
    <w:lvlOverride w:ilvl="3"/>
    <w:lvlOverride w:ilvl="4"/>
    <w:lvlOverride w:ilvl="5"/>
    <w:lvlOverride w:ilvl="6"/>
    <w:lvlOverride w:ilvl="7"/>
    <w:lvlOverride w:ilvl="8"/>
  </w:num>
  <w:num w:numId="222">
    <w:abstractNumId w:val="549"/>
    <w:lvlOverride w:ilvl="0"/>
    <w:lvlOverride w:ilvl="1"/>
    <w:lvlOverride w:ilvl="2"/>
    <w:lvlOverride w:ilvl="3"/>
    <w:lvlOverride w:ilvl="4"/>
    <w:lvlOverride w:ilvl="5"/>
    <w:lvlOverride w:ilvl="6"/>
    <w:lvlOverride w:ilvl="7"/>
    <w:lvlOverride w:ilvl="8"/>
  </w:num>
  <w:num w:numId="223">
    <w:abstractNumId w:val="510"/>
    <w:lvlOverride w:ilvl="0"/>
    <w:lvlOverride w:ilvl="1"/>
    <w:lvlOverride w:ilvl="2"/>
    <w:lvlOverride w:ilvl="3"/>
    <w:lvlOverride w:ilvl="4"/>
    <w:lvlOverride w:ilvl="5"/>
    <w:lvlOverride w:ilvl="6"/>
    <w:lvlOverride w:ilvl="7"/>
    <w:lvlOverride w:ilvl="8"/>
  </w:num>
  <w:num w:numId="224">
    <w:abstractNumId w:val="516"/>
    <w:lvlOverride w:ilvl="0"/>
    <w:lvlOverride w:ilvl="1"/>
    <w:lvlOverride w:ilvl="2"/>
    <w:lvlOverride w:ilvl="3"/>
    <w:lvlOverride w:ilvl="4"/>
    <w:lvlOverride w:ilvl="5"/>
    <w:lvlOverride w:ilvl="6"/>
    <w:lvlOverride w:ilvl="7"/>
    <w:lvlOverride w:ilvl="8"/>
  </w:num>
  <w:num w:numId="225">
    <w:abstractNumId w:val="489"/>
    <w:lvlOverride w:ilvl="0"/>
    <w:lvlOverride w:ilvl="1"/>
    <w:lvlOverride w:ilvl="2"/>
    <w:lvlOverride w:ilvl="3"/>
    <w:lvlOverride w:ilvl="4"/>
    <w:lvlOverride w:ilvl="5"/>
    <w:lvlOverride w:ilvl="6"/>
    <w:lvlOverride w:ilvl="7"/>
    <w:lvlOverride w:ilvl="8"/>
  </w:num>
  <w:num w:numId="226">
    <w:abstractNumId w:val="394"/>
    <w:lvlOverride w:ilvl="0"/>
  </w:num>
  <w:num w:numId="227">
    <w:abstractNumId w:val="40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4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4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423"/>
    <w:lvlOverride w:ilvl="0"/>
    <w:lvlOverride w:ilvl="1"/>
    <w:lvlOverride w:ilvl="2"/>
    <w:lvlOverride w:ilvl="3"/>
    <w:lvlOverride w:ilvl="4"/>
    <w:lvlOverride w:ilvl="5"/>
    <w:lvlOverride w:ilvl="6"/>
    <w:lvlOverride w:ilvl="7"/>
    <w:lvlOverride w:ilvl="8"/>
  </w:num>
  <w:num w:numId="232">
    <w:abstractNumId w:val="402"/>
    <w:lvlOverride w:ilvl="0"/>
    <w:lvlOverride w:ilvl="1"/>
    <w:lvlOverride w:ilvl="2"/>
    <w:lvlOverride w:ilvl="3"/>
    <w:lvlOverride w:ilvl="4"/>
    <w:lvlOverride w:ilvl="5"/>
    <w:lvlOverride w:ilvl="6"/>
    <w:lvlOverride w:ilvl="7"/>
    <w:lvlOverride w:ilvl="8"/>
  </w:num>
  <w:num w:numId="233">
    <w:abstractNumId w:val="430"/>
    <w:lvlOverride w:ilvl="0"/>
    <w:lvlOverride w:ilvl="1"/>
    <w:lvlOverride w:ilvl="2"/>
    <w:lvlOverride w:ilvl="3"/>
    <w:lvlOverride w:ilvl="4"/>
    <w:lvlOverride w:ilvl="5"/>
    <w:lvlOverride w:ilvl="6"/>
    <w:lvlOverride w:ilvl="7"/>
    <w:lvlOverride w:ilvl="8"/>
  </w:num>
  <w:num w:numId="234">
    <w:abstractNumId w:val="427"/>
    <w:lvlOverride w:ilvl="0"/>
    <w:lvlOverride w:ilvl="1"/>
    <w:lvlOverride w:ilvl="2"/>
    <w:lvlOverride w:ilvl="3"/>
    <w:lvlOverride w:ilvl="4"/>
    <w:lvlOverride w:ilvl="5"/>
    <w:lvlOverride w:ilvl="6"/>
    <w:lvlOverride w:ilvl="7"/>
    <w:lvlOverride w:ilvl="8"/>
  </w:num>
  <w:num w:numId="235">
    <w:abstractNumId w:val="551"/>
    <w:lvlOverride w:ilvl="0"/>
    <w:lvlOverride w:ilvl="1"/>
    <w:lvlOverride w:ilvl="2"/>
    <w:lvlOverride w:ilvl="3"/>
    <w:lvlOverride w:ilvl="4"/>
    <w:lvlOverride w:ilvl="5"/>
    <w:lvlOverride w:ilvl="6"/>
    <w:lvlOverride w:ilvl="7"/>
    <w:lvlOverride w:ilvl="8"/>
  </w:num>
  <w:num w:numId="236">
    <w:abstractNumId w:val="417"/>
    <w:lvlOverride w:ilvl="0"/>
    <w:lvlOverride w:ilvl="1"/>
    <w:lvlOverride w:ilvl="2"/>
    <w:lvlOverride w:ilvl="3"/>
    <w:lvlOverride w:ilvl="4"/>
    <w:lvlOverride w:ilvl="5"/>
    <w:lvlOverride w:ilvl="6"/>
    <w:lvlOverride w:ilvl="7"/>
    <w:lvlOverride w:ilvl="8"/>
  </w:num>
  <w:num w:numId="237">
    <w:abstractNumId w:val="434"/>
    <w:lvlOverride w:ilvl="0"/>
    <w:lvlOverride w:ilvl="1"/>
    <w:lvlOverride w:ilvl="2"/>
    <w:lvlOverride w:ilvl="3"/>
    <w:lvlOverride w:ilvl="4"/>
    <w:lvlOverride w:ilvl="5"/>
    <w:lvlOverride w:ilvl="6"/>
    <w:lvlOverride w:ilvl="7"/>
    <w:lvlOverride w:ilvl="8"/>
  </w:num>
  <w:num w:numId="238">
    <w:abstractNumId w:val="529"/>
    <w:lvlOverride w:ilvl="0"/>
    <w:lvlOverride w:ilvl="1"/>
    <w:lvlOverride w:ilvl="2"/>
    <w:lvlOverride w:ilvl="3"/>
    <w:lvlOverride w:ilvl="4"/>
    <w:lvlOverride w:ilvl="5"/>
    <w:lvlOverride w:ilvl="6"/>
    <w:lvlOverride w:ilvl="7"/>
    <w:lvlOverride w:ilvl="8"/>
  </w:num>
  <w:num w:numId="239">
    <w:abstractNumId w:val="485"/>
    <w:lvlOverride w:ilvl="0"/>
    <w:lvlOverride w:ilvl="1"/>
    <w:lvlOverride w:ilvl="2"/>
    <w:lvlOverride w:ilvl="3"/>
    <w:lvlOverride w:ilvl="4"/>
    <w:lvlOverride w:ilvl="5"/>
    <w:lvlOverride w:ilvl="6"/>
    <w:lvlOverride w:ilvl="7"/>
    <w:lvlOverride w:ilvl="8"/>
  </w:num>
  <w:num w:numId="240">
    <w:abstractNumId w:val="416"/>
    <w:lvlOverride w:ilvl="0"/>
    <w:lvlOverride w:ilvl="1"/>
    <w:lvlOverride w:ilvl="2"/>
    <w:lvlOverride w:ilvl="3"/>
    <w:lvlOverride w:ilvl="4"/>
    <w:lvlOverride w:ilvl="5"/>
    <w:lvlOverride w:ilvl="6"/>
    <w:lvlOverride w:ilvl="7"/>
    <w:lvlOverride w:ilvl="8"/>
  </w:num>
  <w:num w:numId="241">
    <w:abstractNumId w:val="465"/>
    <w:lvlOverride w:ilvl="0"/>
    <w:lvlOverride w:ilvl="1"/>
    <w:lvlOverride w:ilvl="2"/>
    <w:lvlOverride w:ilvl="3"/>
    <w:lvlOverride w:ilvl="4"/>
    <w:lvlOverride w:ilvl="5"/>
    <w:lvlOverride w:ilvl="6"/>
    <w:lvlOverride w:ilvl="7"/>
    <w:lvlOverride w:ilvl="8"/>
  </w:num>
  <w:num w:numId="242">
    <w:abstractNumId w:val="563"/>
    <w:lvlOverride w:ilvl="0"/>
    <w:lvlOverride w:ilvl="1"/>
    <w:lvlOverride w:ilvl="2"/>
    <w:lvlOverride w:ilvl="3"/>
    <w:lvlOverride w:ilvl="4"/>
    <w:lvlOverride w:ilvl="5"/>
    <w:lvlOverride w:ilvl="6"/>
    <w:lvlOverride w:ilvl="7"/>
    <w:lvlOverride w:ilvl="8"/>
  </w:num>
  <w:num w:numId="243">
    <w:abstractNumId w:val="565"/>
    <w:lvlOverride w:ilvl="0"/>
    <w:lvlOverride w:ilvl="1"/>
    <w:lvlOverride w:ilvl="2"/>
    <w:lvlOverride w:ilvl="3"/>
    <w:lvlOverride w:ilvl="4"/>
    <w:lvlOverride w:ilvl="5"/>
    <w:lvlOverride w:ilvl="6"/>
    <w:lvlOverride w:ilvl="7"/>
    <w:lvlOverride w:ilvl="8"/>
  </w:num>
  <w:num w:numId="244">
    <w:abstractNumId w:val="542"/>
    <w:lvlOverride w:ilvl="0"/>
    <w:lvlOverride w:ilvl="1"/>
    <w:lvlOverride w:ilvl="2"/>
    <w:lvlOverride w:ilvl="3"/>
    <w:lvlOverride w:ilvl="4"/>
    <w:lvlOverride w:ilvl="5"/>
    <w:lvlOverride w:ilvl="6"/>
    <w:lvlOverride w:ilvl="7"/>
    <w:lvlOverride w:ilvl="8"/>
  </w:num>
  <w:num w:numId="245">
    <w:abstractNumId w:val="448"/>
    <w:lvlOverride w:ilvl="0"/>
    <w:lvlOverride w:ilvl="1"/>
    <w:lvlOverride w:ilvl="2"/>
    <w:lvlOverride w:ilvl="3"/>
    <w:lvlOverride w:ilvl="4"/>
    <w:lvlOverride w:ilvl="5"/>
    <w:lvlOverride w:ilvl="6"/>
    <w:lvlOverride w:ilvl="7"/>
    <w:lvlOverride w:ilvl="8"/>
  </w:num>
  <w:num w:numId="246">
    <w:abstractNumId w:val="474"/>
    <w:lvlOverride w:ilvl="0"/>
    <w:lvlOverride w:ilvl="1"/>
    <w:lvlOverride w:ilvl="2"/>
    <w:lvlOverride w:ilvl="3"/>
    <w:lvlOverride w:ilvl="4"/>
    <w:lvlOverride w:ilvl="5"/>
    <w:lvlOverride w:ilvl="6"/>
    <w:lvlOverride w:ilvl="7"/>
    <w:lvlOverride w:ilvl="8"/>
  </w:num>
  <w:num w:numId="247">
    <w:abstractNumId w:val="444"/>
    <w:lvlOverride w:ilvl="0"/>
    <w:lvlOverride w:ilvl="1"/>
    <w:lvlOverride w:ilvl="2"/>
    <w:lvlOverride w:ilvl="3"/>
    <w:lvlOverride w:ilvl="4"/>
    <w:lvlOverride w:ilvl="5"/>
    <w:lvlOverride w:ilvl="6"/>
    <w:lvlOverride w:ilvl="7"/>
    <w:lvlOverride w:ilvl="8"/>
  </w:num>
  <w:num w:numId="248">
    <w:abstractNumId w:val="486"/>
    <w:lvlOverride w:ilvl="0"/>
    <w:lvlOverride w:ilvl="1"/>
    <w:lvlOverride w:ilvl="2"/>
    <w:lvlOverride w:ilvl="3"/>
    <w:lvlOverride w:ilvl="4"/>
    <w:lvlOverride w:ilvl="5"/>
    <w:lvlOverride w:ilvl="6"/>
    <w:lvlOverride w:ilvl="7"/>
    <w:lvlOverride w:ilvl="8"/>
  </w:num>
  <w:num w:numId="249">
    <w:abstractNumId w:val="537"/>
    <w:lvlOverride w:ilvl="0"/>
    <w:lvlOverride w:ilvl="1"/>
    <w:lvlOverride w:ilvl="2"/>
    <w:lvlOverride w:ilvl="3"/>
    <w:lvlOverride w:ilvl="4"/>
    <w:lvlOverride w:ilvl="5"/>
    <w:lvlOverride w:ilvl="6"/>
    <w:lvlOverride w:ilvl="7"/>
    <w:lvlOverride w:ilvl="8"/>
  </w:num>
  <w:num w:numId="250">
    <w:abstractNumId w:val="453"/>
    <w:lvlOverride w:ilvl="0"/>
    <w:lvlOverride w:ilvl="1"/>
    <w:lvlOverride w:ilvl="2"/>
    <w:lvlOverride w:ilvl="3"/>
    <w:lvlOverride w:ilvl="4"/>
    <w:lvlOverride w:ilvl="5"/>
    <w:lvlOverride w:ilvl="6"/>
    <w:lvlOverride w:ilvl="7"/>
    <w:lvlOverride w:ilvl="8"/>
  </w:num>
  <w:num w:numId="251">
    <w:abstractNumId w:val="575"/>
    <w:lvlOverride w:ilvl="0"/>
    <w:lvlOverride w:ilvl="1"/>
    <w:lvlOverride w:ilvl="2"/>
    <w:lvlOverride w:ilvl="3"/>
    <w:lvlOverride w:ilvl="4"/>
    <w:lvlOverride w:ilvl="5"/>
    <w:lvlOverride w:ilvl="6"/>
    <w:lvlOverride w:ilvl="7"/>
    <w:lvlOverride w:ilvl="8"/>
  </w:num>
  <w:num w:numId="252">
    <w:abstractNumId w:val="425"/>
    <w:lvlOverride w:ilvl="0"/>
    <w:lvlOverride w:ilvl="1"/>
    <w:lvlOverride w:ilvl="2"/>
    <w:lvlOverride w:ilvl="3"/>
    <w:lvlOverride w:ilvl="4"/>
    <w:lvlOverride w:ilvl="5"/>
    <w:lvlOverride w:ilvl="6"/>
    <w:lvlOverride w:ilvl="7"/>
    <w:lvlOverride w:ilvl="8"/>
  </w:num>
  <w:num w:numId="253">
    <w:abstractNumId w:val="573"/>
    <w:lvlOverride w:ilvl="0"/>
    <w:lvlOverride w:ilvl="1"/>
    <w:lvlOverride w:ilvl="2"/>
    <w:lvlOverride w:ilvl="3"/>
    <w:lvlOverride w:ilvl="4"/>
    <w:lvlOverride w:ilvl="5"/>
    <w:lvlOverride w:ilvl="6"/>
    <w:lvlOverride w:ilvl="7"/>
    <w:lvlOverride w:ilvl="8"/>
  </w:num>
  <w:num w:numId="254">
    <w:abstractNumId w:val="466"/>
    <w:lvlOverride w:ilvl="0"/>
    <w:lvlOverride w:ilvl="1"/>
    <w:lvlOverride w:ilvl="2"/>
    <w:lvlOverride w:ilvl="3"/>
    <w:lvlOverride w:ilvl="4"/>
    <w:lvlOverride w:ilvl="5"/>
    <w:lvlOverride w:ilvl="6"/>
    <w:lvlOverride w:ilvl="7"/>
    <w:lvlOverride w:ilvl="8"/>
  </w:num>
  <w:num w:numId="255">
    <w:abstractNumId w:val="388"/>
    <w:lvlOverride w:ilvl="0"/>
    <w:lvlOverride w:ilvl="1"/>
    <w:lvlOverride w:ilvl="2"/>
    <w:lvlOverride w:ilvl="3"/>
    <w:lvlOverride w:ilvl="4"/>
    <w:lvlOverride w:ilvl="5"/>
    <w:lvlOverride w:ilvl="6"/>
    <w:lvlOverride w:ilvl="7"/>
    <w:lvlOverride w:ilvl="8"/>
  </w:num>
  <w:num w:numId="256">
    <w:abstractNumId w:val="459"/>
    <w:lvlOverride w:ilvl="0"/>
    <w:lvlOverride w:ilvl="1"/>
    <w:lvlOverride w:ilvl="2"/>
    <w:lvlOverride w:ilvl="3"/>
    <w:lvlOverride w:ilvl="4"/>
    <w:lvlOverride w:ilvl="5"/>
    <w:lvlOverride w:ilvl="6"/>
    <w:lvlOverride w:ilvl="7"/>
    <w:lvlOverride w:ilvl="8"/>
  </w:num>
  <w:num w:numId="257">
    <w:abstractNumId w:val="501"/>
    <w:lvlOverride w:ilvl="0"/>
    <w:lvlOverride w:ilvl="1"/>
    <w:lvlOverride w:ilvl="2"/>
    <w:lvlOverride w:ilvl="3"/>
    <w:lvlOverride w:ilvl="4"/>
    <w:lvlOverride w:ilvl="5"/>
    <w:lvlOverride w:ilvl="6"/>
    <w:lvlOverride w:ilvl="7"/>
    <w:lvlOverride w:ilvl="8"/>
  </w:num>
  <w:num w:numId="258">
    <w:abstractNumId w:val="429"/>
    <w:lvlOverride w:ilvl="0"/>
    <w:lvlOverride w:ilvl="1"/>
    <w:lvlOverride w:ilvl="2"/>
    <w:lvlOverride w:ilvl="3"/>
    <w:lvlOverride w:ilvl="4"/>
    <w:lvlOverride w:ilvl="5"/>
    <w:lvlOverride w:ilvl="6"/>
    <w:lvlOverride w:ilvl="7"/>
    <w:lvlOverride w:ilvl="8"/>
  </w:num>
  <w:num w:numId="259">
    <w:abstractNumId w:val="463"/>
    <w:lvlOverride w:ilvl="0"/>
    <w:lvlOverride w:ilvl="1"/>
    <w:lvlOverride w:ilvl="2"/>
    <w:lvlOverride w:ilvl="3"/>
    <w:lvlOverride w:ilvl="4"/>
    <w:lvlOverride w:ilvl="5"/>
    <w:lvlOverride w:ilvl="6"/>
    <w:lvlOverride w:ilvl="7"/>
    <w:lvlOverride w:ilvl="8"/>
  </w:num>
  <w:num w:numId="260">
    <w:abstractNumId w:val="383"/>
    <w:lvlOverride w:ilvl="0"/>
    <w:lvlOverride w:ilvl="1"/>
    <w:lvlOverride w:ilvl="2"/>
    <w:lvlOverride w:ilvl="3"/>
    <w:lvlOverride w:ilvl="4"/>
    <w:lvlOverride w:ilvl="5"/>
    <w:lvlOverride w:ilvl="6"/>
    <w:lvlOverride w:ilvl="7"/>
    <w:lvlOverride w:ilvl="8"/>
  </w:num>
  <w:num w:numId="261">
    <w:abstractNumId w:val="478"/>
    <w:lvlOverride w:ilvl="0"/>
    <w:lvlOverride w:ilvl="1"/>
    <w:lvlOverride w:ilvl="2"/>
    <w:lvlOverride w:ilvl="3"/>
    <w:lvlOverride w:ilvl="4"/>
    <w:lvlOverride w:ilvl="5"/>
    <w:lvlOverride w:ilvl="6"/>
    <w:lvlOverride w:ilvl="7"/>
    <w:lvlOverride w:ilvl="8"/>
  </w:num>
  <w:num w:numId="262">
    <w:abstractNumId w:val="509"/>
    <w:lvlOverride w:ilvl="0"/>
    <w:lvlOverride w:ilvl="1"/>
    <w:lvlOverride w:ilvl="2"/>
    <w:lvlOverride w:ilvl="3"/>
    <w:lvlOverride w:ilvl="4"/>
    <w:lvlOverride w:ilvl="5"/>
    <w:lvlOverride w:ilvl="6"/>
    <w:lvlOverride w:ilvl="7"/>
    <w:lvlOverride w:ilvl="8"/>
  </w:num>
  <w:num w:numId="263">
    <w:abstractNumId w:val="469"/>
    <w:lvlOverride w:ilvl="0"/>
    <w:lvlOverride w:ilvl="1"/>
    <w:lvlOverride w:ilvl="2"/>
    <w:lvlOverride w:ilvl="3"/>
    <w:lvlOverride w:ilvl="4"/>
    <w:lvlOverride w:ilvl="5"/>
    <w:lvlOverride w:ilvl="6"/>
    <w:lvlOverride w:ilvl="7"/>
    <w:lvlOverride w:ilvl="8"/>
  </w:num>
  <w:num w:numId="264">
    <w:abstractNumId w:val="515"/>
    <w:lvlOverride w:ilvl="0"/>
    <w:lvlOverride w:ilvl="1"/>
    <w:lvlOverride w:ilvl="2"/>
    <w:lvlOverride w:ilvl="3"/>
    <w:lvlOverride w:ilvl="4"/>
    <w:lvlOverride w:ilvl="5"/>
    <w:lvlOverride w:ilvl="6"/>
    <w:lvlOverride w:ilvl="7"/>
    <w:lvlOverride w:ilvl="8"/>
  </w:num>
  <w:num w:numId="265">
    <w:abstractNumId w:val="400"/>
    <w:lvlOverride w:ilvl="0"/>
    <w:lvlOverride w:ilvl="1"/>
    <w:lvlOverride w:ilvl="2"/>
    <w:lvlOverride w:ilvl="3"/>
    <w:lvlOverride w:ilvl="4"/>
    <w:lvlOverride w:ilvl="5"/>
    <w:lvlOverride w:ilvl="6"/>
    <w:lvlOverride w:ilvl="7"/>
    <w:lvlOverride w:ilvl="8"/>
  </w:num>
  <w:num w:numId="266">
    <w:abstractNumId w:val="484"/>
    <w:lvlOverride w:ilvl="0"/>
    <w:lvlOverride w:ilvl="1"/>
    <w:lvlOverride w:ilvl="2"/>
    <w:lvlOverride w:ilvl="3"/>
    <w:lvlOverride w:ilvl="4"/>
    <w:lvlOverride w:ilvl="5"/>
    <w:lvlOverride w:ilvl="6"/>
    <w:lvlOverride w:ilvl="7"/>
    <w:lvlOverride w:ilvl="8"/>
  </w:num>
  <w:num w:numId="267">
    <w:abstractNumId w:val="493"/>
    <w:lvlOverride w:ilvl="0"/>
    <w:lvlOverride w:ilvl="1"/>
    <w:lvlOverride w:ilvl="2"/>
    <w:lvlOverride w:ilvl="3"/>
    <w:lvlOverride w:ilvl="4"/>
    <w:lvlOverride w:ilvl="5"/>
    <w:lvlOverride w:ilvl="6"/>
    <w:lvlOverride w:ilvl="7"/>
    <w:lvlOverride w:ilvl="8"/>
  </w:num>
  <w:num w:numId="268">
    <w:abstractNumId w:val="500"/>
    <w:lvlOverride w:ilvl="0"/>
    <w:lvlOverride w:ilvl="1"/>
    <w:lvlOverride w:ilvl="2"/>
    <w:lvlOverride w:ilvl="3"/>
    <w:lvlOverride w:ilvl="4"/>
    <w:lvlOverride w:ilvl="5"/>
    <w:lvlOverride w:ilvl="6"/>
    <w:lvlOverride w:ilvl="7"/>
    <w:lvlOverride w:ilvl="8"/>
  </w:num>
  <w:num w:numId="269">
    <w:abstractNumId w:val="569"/>
    <w:lvlOverride w:ilvl="0"/>
    <w:lvlOverride w:ilvl="1"/>
    <w:lvlOverride w:ilvl="2"/>
    <w:lvlOverride w:ilvl="3"/>
    <w:lvlOverride w:ilvl="4"/>
    <w:lvlOverride w:ilvl="5"/>
    <w:lvlOverride w:ilvl="6"/>
    <w:lvlOverride w:ilvl="7"/>
    <w:lvlOverride w:ilvl="8"/>
  </w:num>
  <w:num w:numId="270">
    <w:abstractNumId w:val="482"/>
    <w:lvlOverride w:ilvl="0"/>
    <w:lvlOverride w:ilvl="1"/>
    <w:lvlOverride w:ilvl="2"/>
    <w:lvlOverride w:ilvl="3"/>
    <w:lvlOverride w:ilvl="4"/>
    <w:lvlOverride w:ilvl="5"/>
    <w:lvlOverride w:ilvl="6"/>
    <w:lvlOverride w:ilvl="7"/>
    <w:lvlOverride w:ilvl="8"/>
  </w:num>
  <w:num w:numId="271">
    <w:abstractNumId w:val="422"/>
    <w:lvlOverride w:ilvl="0"/>
    <w:lvlOverride w:ilvl="1"/>
    <w:lvlOverride w:ilvl="2"/>
    <w:lvlOverride w:ilvl="3"/>
    <w:lvlOverride w:ilvl="4"/>
    <w:lvlOverride w:ilvl="5"/>
    <w:lvlOverride w:ilvl="6"/>
    <w:lvlOverride w:ilvl="7"/>
    <w:lvlOverride w:ilvl="8"/>
  </w:num>
  <w:num w:numId="272">
    <w:abstractNumId w:val="487"/>
    <w:lvlOverride w:ilvl="0"/>
    <w:lvlOverride w:ilvl="1"/>
    <w:lvlOverride w:ilvl="2"/>
    <w:lvlOverride w:ilvl="3"/>
    <w:lvlOverride w:ilvl="4"/>
    <w:lvlOverride w:ilvl="5"/>
    <w:lvlOverride w:ilvl="6"/>
    <w:lvlOverride w:ilvl="7"/>
    <w:lvlOverride w:ilvl="8"/>
  </w:num>
  <w:num w:numId="273">
    <w:abstractNumId w:val="490"/>
    <w:lvlOverride w:ilvl="0"/>
    <w:lvlOverride w:ilvl="1"/>
    <w:lvlOverride w:ilvl="2"/>
    <w:lvlOverride w:ilvl="3"/>
    <w:lvlOverride w:ilvl="4"/>
    <w:lvlOverride w:ilvl="5"/>
    <w:lvlOverride w:ilvl="6"/>
    <w:lvlOverride w:ilvl="7"/>
    <w:lvlOverride w:ilvl="8"/>
  </w:num>
  <w:num w:numId="274">
    <w:abstractNumId w:val="521"/>
    <w:lvlOverride w:ilvl="0"/>
    <w:lvlOverride w:ilvl="1"/>
    <w:lvlOverride w:ilvl="2"/>
    <w:lvlOverride w:ilvl="3"/>
    <w:lvlOverride w:ilvl="4"/>
    <w:lvlOverride w:ilvl="5"/>
    <w:lvlOverride w:ilvl="6"/>
    <w:lvlOverride w:ilvl="7"/>
    <w:lvlOverride w:ilvl="8"/>
  </w:num>
  <w:num w:numId="275">
    <w:abstractNumId w:val="433"/>
    <w:lvlOverride w:ilvl="0"/>
    <w:lvlOverride w:ilvl="1"/>
    <w:lvlOverride w:ilvl="2"/>
    <w:lvlOverride w:ilvl="3"/>
    <w:lvlOverride w:ilvl="4"/>
    <w:lvlOverride w:ilvl="5"/>
    <w:lvlOverride w:ilvl="6"/>
    <w:lvlOverride w:ilvl="7"/>
    <w:lvlOverride w:ilvl="8"/>
  </w:num>
  <w:num w:numId="276">
    <w:abstractNumId w:val="553"/>
    <w:lvlOverride w:ilvl="0"/>
    <w:lvlOverride w:ilvl="1"/>
    <w:lvlOverride w:ilvl="2"/>
    <w:lvlOverride w:ilvl="3"/>
    <w:lvlOverride w:ilvl="4"/>
    <w:lvlOverride w:ilvl="5"/>
    <w:lvlOverride w:ilvl="6"/>
    <w:lvlOverride w:ilvl="7"/>
    <w:lvlOverride w:ilvl="8"/>
  </w:num>
  <w:num w:numId="277">
    <w:abstractNumId w:val="534"/>
    <w:lvlOverride w:ilvl="0"/>
    <w:lvlOverride w:ilvl="1"/>
    <w:lvlOverride w:ilvl="2"/>
    <w:lvlOverride w:ilvl="3"/>
    <w:lvlOverride w:ilvl="4"/>
    <w:lvlOverride w:ilvl="5"/>
    <w:lvlOverride w:ilvl="6"/>
    <w:lvlOverride w:ilvl="7"/>
    <w:lvlOverride w:ilvl="8"/>
  </w:num>
  <w:num w:numId="278">
    <w:abstractNumId w:val="503"/>
    <w:lvlOverride w:ilvl="0"/>
    <w:lvlOverride w:ilvl="1"/>
    <w:lvlOverride w:ilvl="2"/>
    <w:lvlOverride w:ilvl="3"/>
    <w:lvlOverride w:ilvl="4"/>
    <w:lvlOverride w:ilvl="5"/>
    <w:lvlOverride w:ilvl="6"/>
    <w:lvlOverride w:ilvl="7"/>
    <w:lvlOverride w:ilvl="8"/>
  </w:num>
  <w:num w:numId="279">
    <w:abstractNumId w:val="562"/>
    <w:lvlOverride w:ilvl="0"/>
    <w:lvlOverride w:ilvl="1"/>
    <w:lvlOverride w:ilvl="2"/>
    <w:lvlOverride w:ilvl="3"/>
    <w:lvlOverride w:ilvl="4"/>
    <w:lvlOverride w:ilvl="5"/>
    <w:lvlOverride w:ilvl="6"/>
    <w:lvlOverride w:ilvl="7"/>
    <w:lvlOverride w:ilvl="8"/>
  </w:num>
  <w:num w:numId="280">
    <w:abstractNumId w:val="476"/>
    <w:lvlOverride w:ilvl="0"/>
    <w:lvlOverride w:ilvl="1"/>
    <w:lvlOverride w:ilvl="2"/>
    <w:lvlOverride w:ilvl="3"/>
    <w:lvlOverride w:ilvl="4"/>
    <w:lvlOverride w:ilvl="5"/>
    <w:lvlOverride w:ilvl="6"/>
    <w:lvlOverride w:ilvl="7"/>
    <w:lvlOverride w:ilvl="8"/>
  </w:num>
  <w:num w:numId="281">
    <w:abstractNumId w:val="415"/>
    <w:lvlOverride w:ilvl="0"/>
    <w:lvlOverride w:ilvl="1"/>
    <w:lvlOverride w:ilvl="2"/>
    <w:lvlOverride w:ilvl="3"/>
    <w:lvlOverride w:ilvl="4"/>
    <w:lvlOverride w:ilvl="5"/>
    <w:lvlOverride w:ilvl="6"/>
    <w:lvlOverride w:ilvl="7"/>
    <w:lvlOverride w:ilvl="8"/>
  </w:num>
  <w:num w:numId="282">
    <w:abstractNumId w:val="419"/>
    <w:lvlOverride w:ilvl="0"/>
    <w:lvlOverride w:ilvl="1"/>
    <w:lvlOverride w:ilvl="2"/>
    <w:lvlOverride w:ilvl="3"/>
    <w:lvlOverride w:ilvl="4"/>
    <w:lvlOverride w:ilvl="5"/>
    <w:lvlOverride w:ilvl="6"/>
    <w:lvlOverride w:ilvl="7"/>
    <w:lvlOverride w:ilvl="8"/>
  </w:num>
  <w:num w:numId="283">
    <w:abstractNumId w:val="473"/>
    <w:lvlOverride w:ilvl="0"/>
    <w:lvlOverride w:ilvl="1"/>
    <w:lvlOverride w:ilvl="2"/>
    <w:lvlOverride w:ilvl="3"/>
    <w:lvlOverride w:ilvl="4"/>
    <w:lvlOverride w:ilvl="5"/>
    <w:lvlOverride w:ilvl="6"/>
    <w:lvlOverride w:ilvl="7"/>
    <w:lvlOverride w:ilvl="8"/>
  </w:num>
  <w:num w:numId="284">
    <w:abstractNumId w:val="420"/>
    <w:lvlOverride w:ilvl="0"/>
    <w:lvlOverride w:ilvl="1"/>
    <w:lvlOverride w:ilvl="2"/>
    <w:lvlOverride w:ilvl="3"/>
    <w:lvlOverride w:ilvl="4"/>
    <w:lvlOverride w:ilvl="5"/>
    <w:lvlOverride w:ilvl="6"/>
    <w:lvlOverride w:ilvl="7"/>
    <w:lvlOverride w:ilvl="8"/>
  </w:num>
  <w:num w:numId="285">
    <w:abstractNumId w:val="543"/>
    <w:lvlOverride w:ilvl="0"/>
    <w:lvlOverride w:ilvl="1"/>
    <w:lvlOverride w:ilvl="2"/>
    <w:lvlOverride w:ilvl="3"/>
    <w:lvlOverride w:ilvl="4"/>
    <w:lvlOverride w:ilvl="5"/>
    <w:lvlOverride w:ilvl="6"/>
    <w:lvlOverride w:ilvl="7"/>
    <w:lvlOverride w:ilvl="8"/>
  </w:num>
  <w:num w:numId="286">
    <w:abstractNumId w:val="483"/>
    <w:lvlOverride w:ilvl="0"/>
    <w:lvlOverride w:ilvl="1"/>
    <w:lvlOverride w:ilvl="2"/>
    <w:lvlOverride w:ilvl="3"/>
    <w:lvlOverride w:ilvl="4"/>
    <w:lvlOverride w:ilvl="5"/>
    <w:lvlOverride w:ilvl="6"/>
    <w:lvlOverride w:ilvl="7"/>
    <w:lvlOverride w:ilvl="8"/>
  </w:num>
  <w:num w:numId="287">
    <w:abstractNumId w:val="550"/>
    <w:lvlOverride w:ilvl="0"/>
    <w:lvlOverride w:ilvl="1"/>
    <w:lvlOverride w:ilvl="2"/>
    <w:lvlOverride w:ilvl="3"/>
    <w:lvlOverride w:ilvl="4"/>
    <w:lvlOverride w:ilvl="5"/>
    <w:lvlOverride w:ilvl="6"/>
    <w:lvlOverride w:ilvl="7"/>
    <w:lvlOverride w:ilvl="8"/>
  </w:num>
  <w:num w:numId="288">
    <w:abstractNumId w:val="568"/>
    <w:lvlOverride w:ilvl="0"/>
    <w:lvlOverride w:ilvl="1"/>
    <w:lvlOverride w:ilvl="2"/>
    <w:lvlOverride w:ilvl="3"/>
    <w:lvlOverride w:ilvl="4"/>
    <w:lvlOverride w:ilvl="5"/>
    <w:lvlOverride w:ilvl="6"/>
    <w:lvlOverride w:ilvl="7"/>
    <w:lvlOverride w:ilvl="8"/>
  </w:num>
  <w:num w:numId="289">
    <w:abstractNumId w:val="548"/>
    <w:lvlOverride w:ilvl="0"/>
    <w:lvlOverride w:ilvl="1"/>
    <w:lvlOverride w:ilvl="2"/>
    <w:lvlOverride w:ilvl="3"/>
    <w:lvlOverride w:ilvl="4"/>
    <w:lvlOverride w:ilvl="5"/>
    <w:lvlOverride w:ilvl="6"/>
    <w:lvlOverride w:ilvl="7"/>
    <w:lvlOverride w:ilvl="8"/>
  </w:num>
  <w:num w:numId="290">
    <w:abstractNumId w:val="386"/>
    <w:lvlOverride w:ilvl="0"/>
    <w:lvlOverride w:ilvl="1"/>
    <w:lvlOverride w:ilvl="2"/>
    <w:lvlOverride w:ilvl="3"/>
    <w:lvlOverride w:ilvl="4"/>
    <w:lvlOverride w:ilvl="5"/>
    <w:lvlOverride w:ilvl="6"/>
    <w:lvlOverride w:ilvl="7"/>
    <w:lvlOverride w:ilvl="8"/>
  </w:num>
  <w:num w:numId="291">
    <w:abstractNumId w:val="566"/>
    <w:lvlOverride w:ilvl="0"/>
    <w:lvlOverride w:ilvl="1"/>
    <w:lvlOverride w:ilvl="2"/>
    <w:lvlOverride w:ilvl="3"/>
    <w:lvlOverride w:ilvl="4"/>
    <w:lvlOverride w:ilvl="5"/>
    <w:lvlOverride w:ilvl="6"/>
    <w:lvlOverride w:ilvl="7"/>
    <w:lvlOverride w:ilvl="8"/>
  </w:num>
  <w:num w:numId="292">
    <w:abstractNumId w:val="520"/>
    <w:lvlOverride w:ilvl="0"/>
    <w:lvlOverride w:ilvl="1"/>
    <w:lvlOverride w:ilvl="2"/>
    <w:lvlOverride w:ilvl="3"/>
    <w:lvlOverride w:ilvl="4"/>
    <w:lvlOverride w:ilvl="5"/>
    <w:lvlOverride w:ilvl="6"/>
    <w:lvlOverride w:ilvl="7"/>
    <w:lvlOverride w:ilvl="8"/>
  </w:num>
  <w:num w:numId="293">
    <w:abstractNumId w:val="470"/>
    <w:lvlOverride w:ilvl="0"/>
    <w:lvlOverride w:ilvl="1"/>
    <w:lvlOverride w:ilvl="2"/>
    <w:lvlOverride w:ilvl="3"/>
    <w:lvlOverride w:ilvl="4"/>
    <w:lvlOverride w:ilvl="5"/>
    <w:lvlOverride w:ilvl="6"/>
    <w:lvlOverride w:ilvl="7"/>
    <w:lvlOverride w:ilvl="8"/>
  </w:num>
  <w:num w:numId="294">
    <w:abstractNumId w:val="472"/>
    <w:lvlOverride w:ilvl="0"/>
    <w:lvlOverride w:ilvl="1"/>
    <w:lvlOverride w:ilvl="2"/>
    <w:lvlOverride w:ilvl="3"/>
    <w:lvlOverride w:ilvl="4"/>
    <w:lvlOverride w:ilvl="5"/>
    <w:lvlOverride w:ilvl="6"/>
    <w:lvlOverride w:ilvl="7"/>
    <w:lvlOverride w:ilvl="8"/>
  </w:num>
  <w:num w:numId="295">
    <w:abstractNumId w:val="454"/>
    <w:lvlOverride w:ilvl="0"/>
    <w:lvlOverride w:ilvl="1"/>
    <w:lvlOverride w:ilvl="2"/>
    <w:lvlOverride w:ilvl="3"/>
    <w:lvlOverride w:ilvl="4"/>
    <w:lvlOverride w:ilvl="5"/>
    <w:lvlOverride w:ilvl="6"/>
    <w:lvlOverride w:ilvl="7"/>
    <w:lvlOverride w:ilvl="8"/>
  </w:num>
  <w:num w:numId="296">
    <w:abstractNumId w:val="475"/>
    <w:lvlOverride w:ilvl="0"/>
    <w:lvlOverride w:ilvl="1"/>
    <w:lvlOverride w:ilvl="2"/>
    <w:lvlOverride w:ilvl="3"/>
    <w:lvlOverride w:ilvl="4"/>
    <w:lvlOverride w:ilvl="5"/>
    <w:lvlOverride w:ilvl="6"/>
    <w:lvlOverride w:ilvl="7"/>
    <w:lvlOverride w:ilvl="8"/>
  </w:num>
  <w:num w:numId="297">
    <w:abstractNumId w:val="507"/>
    <w:lvlOverride w:ilvl="0"/>
    <w:lvlOverride w:ilvl="1"/>
    <w:lvlOverride w:ilvl="2"/>
    <w:lvlOverride w:ilvl="3"/>
    <w:lvlOverride w:ilvl="4"/>
    <w:lvlOverride w:ilvl="5"/>
    <w:lvlOverride w:ilvl="6"/>
    <w:lvlOverride w:ilvl="7"/>
    <w:lvlOverride w:ilvl="8"/>
  </w:num>
  <w:num w:numId="298">
    <w:abstractNumId w:val="424"/>
    <w:lvlOverride w:ilvl="0"/>
    <w:lvlOverride w:ilvl="1"/>
    <w:lvlOverride w:ilvl="2"/>
    <w:lvlOverride w:ilvl="3"/>
    <w:lvlOverride w:ilvl="4"/>
    <w:lvlOverride w:ilvl="5"/>
    <w:lvlOverride w:ilvl="6"/>
    <w:lvlOverride w:ilvl="7"/>
    <w:lvlOverride w:ilvl="8"/>
  </w:num>
  <w:num w:numId="299">
    <w:abstractNumId w:val="451"/>
    <w:lvlOverride w:ilvl="0"/>
    <w:lvlOverride w:ilvl="1"/>
    <w:lvlOverride w:ilvl="2"/>
    <w:lvlOverride w:ilvl="3"/>
    <w:lvlOverride w:ilvl="4"/>
    <w:lvlOverride w:ilvl="5"/>
    <w:lvlOverride w:ilvl="6"/>
    <w:lvlOverride w:ilvl="7"/>
    <w:lvlOverride w:ilvl="8"/>
  </w:num>
  <w:num w:numId="300">
    <w:abstractNumId w:val="572"/>
    <w:lvlOverride w:ilvl="0"/>
    <w:lvlOverride w:ilvl="1"/>
    <w:lvlOverride w:ilvl="2"/>
    <w:lvlOverride w:ilvl="3"/>
    <w:lvlOverride w:ilvl="4"/>
    <w:lvlOverride w:ilvl="5"/>
    <w:lvlOverride w:ilvl="6"/>
    <w:lvlOverride w:ilvl="7"/>
    <w:lvlOverride w:ilvl="8"/>
  </w:num>
  <w:num w:numId="301">
    <w:abstractNumId w:val="456"/>
    <w:lvlOverride w:ilvl="0"/>
    <w:lvlOverride w:ilvl="1"/>
    <w:lvlOverride w:ilvl="2"/>
    <w:lvlOverride w:ilvl="3"/>
    <w:lvlOverride w:ilvl="4"/>
    <w:lvlOverride w:ilvl="5"/>
    <w:lvlOverride w:ilvl="6"/>
    <w:lvlOverride w:ilvl="7"/>
    <w:lvlOverride w:ilvl="8"/>
  </w:num>
  <w:num w:numId="302">
    <w:abstractNumId w:val="409"/>
    <w:lvlOverride w:ilvl="0"/>
    <w:lvlOverride w:ilvl="1"/>
    <w:lvlOverride w:ilvl="2"/>
    <w:lvlOverride w:ilvl="3"/>
    <w:lvlOverride w:ilvl="4"/>
    <w:lvlOverride w:ilvl="5"/>
    <w:lvlOverride w:ilvl="6"/>
    <w:lvlOverride w:ilvl="7"/>
    <w:lvlOverride w:ilvl="8"/>
  </w:num>
  <w:num w:numId="303">
    <w:abstractNumId w:val="441"/>
    <w:lvlOverride w:ilvl="0"/>
    <w:lvlOverride w:ilvl="1"/>
    <w:lvlOverride w:ilvl="2"/>
    <w:lvlOverride w:ilvl="3"/>
    <w:lvlOverride w:ilvl="4"/>
    <w:lvlOverride w:ilvl="5"/>
    <w:lvlOverride w:ilvl="6"/>
    <w:lvlOverride w:ilvl="7"/>
    <w:lvlOverride w:ilvl="8"/>
  </w:num>
  <w:num w:numId="304">
    <w:abstractNumId w:val="519"/>
    <w:lvlOverride w:ilvl="0"/>
    <w:lvlOverride w:ilvl="1"/>
    <w:lvlOverride w:ilvl="2"/>
    <w:lvlOverride w:ilvl="3"/>
    <w:lvlOverride w:ilvl="4"/>
    <w:lvlOverride w:ilvl="5"/>
    <w:lvlOverride w:ilvl="6"/>
    <w:lvlOverride w:ilvl="7"/>
    <w:lvlOverride w:ilvl="8"/>
  </w:num>
  <w:num w:numId="305">
    <w:abstractNumId w:val="413"/>
    <w:lvlOverride w:ilvl="0"/>
    <w:lvlOverride w:ilvl="1"/>
    <w:lvlOverride w:ilvl="2"/>
    <w:lvlOverride w:ilvl="3"/>
    <w:lvlOverride w:ilvl="4"/>
    <w:lvlOverride w:ilvl="5"/>
    <w:lvlOverride w:ilvl="6"/>
    <w:lvlOverride w:ilvl="7"/>
    <w:lvlOverride w:ilvl="8"/>
  </w:num>
  <w:num w:numId="306">
    <w:abstractNumId w:val="460"/>
    <w:lvlOverride w:ilvl="0"/>
    <w:lvlOverride w:ilvl="1"/>
    <w:lvlOverride w:ilvl="2"/>
    <w:lvlOverride w:ilvl="3"/>
    <w:lvlOverride w:ilvl="4"/>
    <w:lvlOverride w:ilvl="5"/>
    <w:lvlOverride w:ilvl="6"/>
    <w:lvlOverride w:ilvl="7"/>
    <w:lvlOverride w:ilvl="8"/>
  </w:num>
  <w:num w:numId="307">
    <w:abstractNumId w:val="525"/>
    <w:lvlOverride w:ilvl="0"/>
    <w:lvlOverride w:ilvl="1"/>
    <w:lvlOverride w:ilvl="2"/>
    <w:lvlOverride w:ilvl="3"/>
    <w:lvlOverride w:ilvl="4"/>
    <w:lvlOverride w:ilvl="5"/>
    <w:lvlOverride w:ilvl="6"/>
    <w:lvlOverride w:ilvl="7"/>
    <w:lvlOverride w:ilvl="8"/>
  </w:num>
  <w:num w:numId="308">
    <w:abstractNumId w:val="447"/>
    <w:lvlOverride w:ilvl="0"/>
    <w:lvlOverride w:ilvl="1"/>
    <w:lvlOverride w:ilvl="2"/>
    <w:lvlOverride w:ilvl="3"/>
    <w:lvlOverride w:ilvl="4"/>
    <w:lvlOverride w:ilvl="5"/>
    <w:lvlOverride w:ilvl="6"/>
    <w:lvlOverride w:ilvl="7"/>
    <w:lvlOverride w:ilvl="8"/>
  </w:num>
  <w:num w:numId="309">
    <w:abstractNumId w:val="514"/>
    <w:lvlOverride w:ilvl="0"/>
    <w:lvlOverride w:ilvl="1"/>
    <w:lvlOverride w:ilvl="2"/>
    <w:lvlOverride w:ilvl="3"/>
    <w:lvlOverride w:ilvl="4"/>
    <w:lvlOverride w:ilvl="5"/>
    <w:lvlOverride w:ilvl="6"/>
    <w:lvlOverride w:ilvl="7"/>
    <w:lvlOverride w:ilvl="8"/>
  </w:num>
  <w:num w:numId="310">
    <w:abstractNumId w:val="398"/>
    <w:lvlOverride w:ilvl="0"/>
    <w:lvlOverride w:ilvl="1"/>
    <w:lvlOverride w:ilvl="2"/>
    <w:lvlOverride w:ilvl="3"/>
    <w:lvlOverride w:ilvl="4"/>
    <w:lvlOverride w:ilvl="5"/>
    <w:lvlOverride w:ilvl="6"/>
    <w:lvlOverride w:ilvl="7"/>
    <w:lvlOverride w:ilvl="8"/>
  </w:num>
  <w:num w:numId="311">
    <w:abstractNumId w:val="439"/>
    <w:lvlOverride w:ilvl="0"/>
    <w:lvlOverride w:ilvl="1"/>
    <w:lvlOverride w:ilvl="2"/>
    <w:lvlOverride w:ilvl="3"/>
    <w:lvlOverride w:ilvl="4"/>
    <w:lvlOverride w:ilvl="5"/>
    <w:lvlOverride w:ilvl="6"/>
    <w:lvlOverride w:ilvl="7"/>
    <w:lvlOverride w:ilvl="8"/>
  </w:num>
  <w:num w:numId="312">
    <w:abstractNumId w:val="426"/>
    <w:lvlOverride w:ilvl="0"/>
    <w:lvlOverride w:ilvl="1"/>
    <w:lvlOverride w:ilvl="2"/>
    <w:lvlOverride w:ilvl="3"/>
    <w:lvlOverride w:ilvl="4"/>
    <w:lvlOverride w:ilvl="5"/>
    <w:lvlOverride w:ilvl="6"/>
    <w:lvlOverride w:ilvl="7"/>
    <w:lvlOverride w:ilvl="8"/>
  </w:num>
  <w:num w:numId="313">
    <w:abstractNumId w:val="539"/>
    <w:lvlOverride w:ilvl="0"/>
    <w:lvlOverride w:ilvl="1"/>
    <w:lvlOverride w:ilvl="2"/>
    <w:lvlOverride w:ilvl="3"/>
    <w:lvlOverride w:ilvl="4"/>
    <w:lvlOverride w:ilvl="5"/>
    <w:lvlOverride w:ilvl="6"/>
    <w:lvlOverride w:ilvl="7"/>
    <w:lvlOverride w:ilvl="8"/>
  </w:num>
  <w:num w:numId="314">
    <w:abstractNumId w:val="517"/>
    <w:lvlOverride w:ilvl="0"/>
    <w:lvlOverride w:ilvl="1"/>
    <w:lvlOverride w:ilvl="2"/>
    <w:lvlOverride w:ilvl="3"/>
    <w:lvlOverride w:ilvl="4"/>
    <w:lvlOverride w:ilvl="5"/>
    <w:lvlOverride w:ilvl="6"/>
    <w:lvlOverride w:ilvl="7"/>
    <w:lvlOverride w:ilvl="8"/>
  </w:num>
  <w:num w:numId="315">
    <w:abstractNumId w:val="412"/>
    <w:lvlOverride w:ilvl="0"/>
    <w:lvlOverride w:ilvl="1"/>
    <w:lvlOverride w:ilvl="2"/>
    <w:lvlOverride w:ilvl="3"/>
    <w:lvlOverride w:ilvl="4"/>
    <w:lvlOverride w:ilvl="5"/>
    <w:lvlOverride w:ilvl="6"/>
    <w:lvlOverride w:ilvl="7"/>
    <w:lvlOverride w:ilvl="8"/>
  </w:num>
  <w:num w:numId="316">
    <w:abstractNumId w:val="527"/>
    <w:lvlOverride w:ilvl="0"/>
    <w:lvlOverride w:ilvl="1"/>
    <w:lvlOverride w:ilvl="2"/>
    <w:lvlOverride w:ilvl="3"/>
    <w:lvlOverride w:ilvl="4"/>
    <w:lvlOverride w:ilvl="5"/>
    <w:lvlOverride w:ilvl="6"/>
    <w:lvlOverride w:ilvl="7"/>
    <w:lvlOverride w:ilvl="8"/>
  </w:num>
  <w:num w:numId="317">
    <w:abstractNumId w:val="477"/>
    <w:lvlOverride w:ilvl="0"/>
    <w:lvlOverride w:ilvl="1"/>
    <w:lvlOverride w:ilvl="2"/>
    <w:lvlOverride w:ilvl="3"/>
    <w:lvlOverride w:ilvl="4"/>
    <w:lvlOverride w:ilvl="5"/>
    <w:lvlOverride w:ilvl="6"/>
    <w:lvlOverride w:ilvl="7"/>
    <w:lvlOverride w:ilvl="8"/>
  </w:num>
  <w:num w:numId="318">
    <w:abstractNumId w:val="468"/>
    <w:lvlOverride w:ilvl="0"/>
    <w:lvlOverride w:ilvl="1"/>
    <w:lvlOverride w:ilvl="2"/>
    <w:lvlOverride w:ilvl="3"/>
    <w:lvlOverride w:ilvl="4"/>
    <w:lvlOverride w:ilvl="5"/>
    <w:lvlOverride w:ilvl="6"/>
    <w:lvlOverride w:ilvl="7"/>
    <w:lvlOverride w:ilvl="8"/>
  </w:num>
  <w:num w:numId="319">
    <w:abstractNumId w:val="559"/>
    <w:lvlOverride w:ilvl="0"/>
    <w:lvlOverride w:ilvl="1"/>
    <w:lvlOverride w:ilvl="2"/>
    <w:lvlOverride w:ilvl="3"/>
    <w:lvlOverride w:ilvl="4"/>
    <w:lvlOverride w:ilvl="5"/>
    <w:lvlOverride w:ilvl="6"/>
    <w:lvlOverride w:ilvl="7"/>
    <w:lvlOverride w:ilvl="8"/>
  </w:num>
  <w:num w:numId="320">
    <w:abstractNumId w:val="558"/>
    <w:lvlOverride w:ilvl="0"/>
    <w:lvlOverride w:ilvl="1"/>
    <w:lvlOverride w:ilvl="2"/>
    <w:lvlOverride w:ilvl="3"/>
    <w:lvlOverride w:ilvl="4"/>
    <w:lvlOverride w:ilvl="5"/>
    <w:lvlOverride w:ilvl="6"/>
    <w:lvlOverride w:ilvl="7"/>
    <w:lvlOverride w:ilvl="8"/>
  </w:num>
  <w:num w:numId="321">
    <w:abstractNumId w:val="435"/>
    <w:lvlOverride w:ilvl="0"/>
    <w:lvlOverride w:ilvl="1"/>
    <w:lvlOverride w:ilvl="2"/>
    <w:lvlOverride w:ilvl="3"/>
    <w:lvlOverride w:ilvl="4"/>
    <w:lvlOverride w:ilvl="5"/>
    <w:lvlOverride w:ilvl="6"/>
    <w:lvlOverride w:ilvl="7"/>
    <w:lvlOverride w:ilvl="8"/>
  </w:num>
  <w:num w:numId="322">
    <w:abstractNumId w:val="560"/>
    <w:lvlOverride w:ilvl="0"/>
    <w:lvlOverride w:ilvl="1"/>
    <w:lvlOverride w:ilvl="2"/>
    <w:lvlOverride w:ilvl="3"/>
    <w:lvlOverride w:ilvl="4"/>
    <w:lvlOverride w:ilvl="5"/>
    <w:lvlOverride w:ilvl="6"/>
    <w:lvlOverride w:ilvl="7"/>
    <w:lvlOverride w:ilvl="8"/>
  </w:num>
  <w:num w:numId="323">
    <w:abstractNumId w:val="570"/>
    <w:lvlOverride w:ilvl="0"/>
    <w:lvlOverride w:ilvl="1"/>
    <w:lvlOverride w:ilvl="2"/>
    <w:lvlOverride w:ilvl="3"/>
    <w:lvlOverride w:ilvl="4"/>
    <w:lvlOverride w:ilvl="5"/>
    <w:lvlOverride w:ilvl="6"/>
    <w:lvlOverride w:ilvl="7"/>
    <w:lvlOverride w:ilvl="8"/>
  </w:num>
  <w:num w:numId="324">
    <w:abstractNumId w:val="497"/>
    <w:lvlOverride w:ilvl="0"/>
    <w:lvlOverride w:ilvl="1"/>
    <w:lvlOverride w:ilvl="2"/>
    <w:lvlOverride w:ilvl="3"/>
    <w:lvlOverride w:ilvl="4"/>
    <w:lvlOverride w:ilvl="5"/>
    <w:lvlOverride w:ilvl="6"/>
    <w:lvlOverride w:ilvl="7"/>
    <w:lvlOverride w:ilvl="8"/>
  </w:num>
  <w:num w:numId="325">
    <w:abstractNumId w:val="438"/>
    <w:lvlOverride w:ilvl="0"/>
    <w:lvlOverride w:ilvl="1"/>
    <w:lvlOverride w:ilvl="2"/>
    <w:lvlOverride w:ilvl="3"/>
    <w:lvlOverride w:ilvl="4"/>
    <w:lvlOverride w:ilvl="5"/>
    <w:lvlOverride w:ilvl="6"/>
    <w:lvlOverride w:ilvl="7"/>
    <w:lvlOverride w:ilvl="8"/>
  </w:num>
  <w:num w:numId="326">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99"/>
    <w:lvlOverride w:ilvl="0"/>
    <w:lvlOverride w:ilvl="1"/>
    <w:lvlOverride w:ilvl="2"/>
    <w:lvlOverride w:ilvl="3"/>
    <w:lvlOverride w:ilvl="4"/>
    <w:lvlOverride w:ilvl="5"/>
    <w:lvlOverride w:ilvl="6"/>
    <w:lvlOverride w:ilvl="7"/>
    <w:lvlOverride w:ilvl="8"/>
  </w:num>
  <w:num w:numId="328">
    <w:abstractNumId w:val="544"/>
    <w:lvlOverride w:ilvl="0"/>
    <w:lvlOverride w:ilvl="1"/>
    <w:lvlOverride w:ilvl="2"/>
    <w:lvlOverride w:ilvl="3"/>
    <w:lvlOverride w:ilvl="4"/>
    <w:lvlOverride w:ilvl="5"/>
    <w:lvlOverride w:ilvl="6"/>
    <w:lvlOverride w:ilvl="7"/>
    <w:lvlOverride w:ilvl="8"/>
  </w:num>
  <w:num w:numId="329">
    <w:abstractNumId w:val="506"/>
    <w:lvlOverride w:ilvl="0"/>
    <w:lvlOverride w:ilvl="1"/>
    <w:lvlOverride w:ilvl="2"/>
    <w:lvlOverride w:ilvl="3"/>
    <w:lvlOverride w:ilvl="4"/>
    <w:lvlOverride w:ilvl="5"/>
    <w:lvlOverride w:ilvl="6"/>
    <w:lvlOverride w:ilvl="7"/>
    <w:lvlOverride w:ilvl="8"/>
  </w:num>
  <w:num w:numId="330">
    <w:abstractNumId w:val="554"/>
    <w:lvlOverride w:ilvl="0"/>
    <w:lvlOverride w:ilvl="1"/>
    <w:lvlOverride w:ilvl="2"/>
    <w:lvlOverride w:ilvl="3"/>
    <w:lvlOverride w:ilvl="4"/>
    <w:lvlOverride w:ilvl="5"/>
    <w:lvlOverride w:ilvl="6"/>
    <w:lvlOverride w:ilvl="7"/>
    <w:lvlOverride w:ilvl="8"/>
  </w:num>
  <w:num w:numId="331">
    <w:abstractNumId w:val="531"/>
    <w:lvlOverride w:ilvl="0"/>
    <w:lvlOverride w:ilvl="1"/>
    <w:lvlOverride w:ilvl="2"/>
    <w:lvlOverride w:ilvl="3"/>
    <w:lvlOverride w:ilvl="4"/>
    <w:lvlOverride w:ilvl="5"/>
    <w:lvlOverride w:ilvl="6"/>
    <w:lvlOverride w:ilvl="7"/>
    <w:lvlOverride w:ilvl="8"/>
  </w:num>
  <w:num w:numId="332">
    <w:abstractNumId w:val="467"/>
    <w:lvlOverride w:ilvl="0"/>
    <w:lvlOverride w:ilvl="1"/>
    <w:lvlOverride w:ilvl="2"/>
    <w:lvlOverride w:ilvl="3"/>
    <w:lvlOverride w:ilvl="4"/>
    <w:lvlOverride w:ilvl="5"/>
    <w:lvlOverride w:ilvl="6"/>
    <w:lvlOverride w:ilvl="7"/>
    <w:lvlOverride w:ilvl="8"/>
  </w:num>
  <w:num w:numId="333">
    <w:abstractNumId w:val="479"/>
    <w:lvlOverride w:ilvl="0"/>
    <w:lvlOverride w:ilvl="1"/>
    <w:lvlOverride w:ilvl="2"/>
    <w:lvlOverride w:ilvl="3"/>
    <w:lvlOverride w:ilvl="4"/>
    <w:lvlOverride w:ilvl="5"/>
    <w:lvlOverride w:ilvl="6"/>
    <w:lvlOverride w:ilvl="7"/>
    <w:lvlOverride w:ilvl="8"/>
  </w:num>
  <w:num w:numId="334">
    <w:abstractNumId w:val="389"/>
    <w:lvlOverride w:ilvl="0"/>
    <w:lvlOverride w:ilvl="1"/>
    <w:lvlOverride w:ilvl="2"/>
    <w:lvlOverride w:ilvl="3"/>
    <w:lvlOverride w:ilvl="4"/>
    <w:lvlOverride w:ilvl="5"/>
    <w:lvlOverride w:ilvl="6"/>
    <w:lvlOverride w:ilvl="7"/>
    <w:lvlOverride w:ilvl="8"/>
  </w:num>
  <w:num w:numId="335">
    <w:abstractNumId w:val="508"/>
    <w:lvlOverride w:ilvl="0"/>
    <w:lvlOverride w:ilvl="1"/>
    <w:lvlOverride w:ilvl="2"/>
    <w:lvlOverride w:ilvl="3"/>
    <w:lvlOverride w:ilvl="4"/>
    <w:lvlOverride w:ilvl="5"/>
    <w:lvlOverride w:ilvl="6"/>
    <w:lvlOverride w:ilvl="7"/>
    <w:lvlOverride w:ilvl="8"/>
  </w:num>
  <w:num w:numId="336">
    <w:abstractNumId w:val="449"/>
    <w:lvlOverride w:ilvl="0"/>
    <w:lvlOverride w:ilvl="1"/>
    <w:lvlOverride w:ilvl="2"/>
    <w:lvlOverride w:ilvl="3"/>
    <w:lvlOverride w:ilvl="4"/>
    <w:lvlOverride w:ilvl="5"/>
    <w:lvlOverride w:ilvl="6"/>
    <w:lvlOverride w:ilvl="7"/>
    <w:lvlOverride w:ilvl="8"/>
  </w:num>
  <w:num w:numId="337">
    <w:abstractNumId w:val="455"/>
    <w:lvlOverride w:ilvl="0"/>
    <w:lvlOverride w:ilvl="1"/>
    <w:lvlOverride w:ilvl="2"/>
    <w:lvlOverride w:ilvl="3"/>
    <w:lvlOverride w:ilvl="4"/>
    <w:lvlOverride w:ilvl="5"/>
    <w:lvlOverride w:ilvl="6"/>
    <w:lvlOverride w:ilvl="7"/>
    <w:lvlOverride w:ilvl="8"/>
  </w:num>
  <w:num w:numId="338">
    <w:abstractNumId w:val="561"/>
    <w:lvlOverride w:ilvl="0"/>
    <w:lvlOverride w:ilvl="1"/>
    <w:lvlOverride w:ilvl="2"/>
    <w:lvlOverride w:ilvl="3"/>
    <w:lvlOverride w:ilvl="4"/>
    <w:lvlOverride w:ilvl="5"/>
    <w:lvlOverride w:ilvl="6"/>
    <w:lvlOverride w:ilvl="7"/>
    <w:lvlOverride w:ilvl="8"/>
  </w:num>
  <w:num w:numId="339">
    <w:abstractNumId w:val="480"/>
    <w:lvlOverride w:ilvl="0"/>
    <w:lvlOverride w:ilvl="1"/>
    <w:lvlOverride w:ilvl="2"/>
    <w:lvlOverride w:ilvl="3"/>
    <w:lvlOverride w:ilvl="4"/>
    <w:lvlOverride w:ilvl="5"/>
    <w:lvlOverride w:ilvl="6"/>
    <w:lvlOverride w:ilvl="7"/>
    <w:lvlOverride w:ilvl="8"/>
  </w:num>
  <w:num w:numId="340">
    <w:abstractNumId w:val="445"/>
    <w:lvlOverride w:ilvl="0"/>
    <w:lvlOverride w:ilvl="1"/>
    <w:lvlOverride w:ilvl="2"/>
    <w:lvlOverride w:ilvl="3"/>
    <w:lvlOverride w:ilvl="4"/>
    <w:lvlOverride w:ilvl="5"/>
    <w:lvlOverride w:ilvl="6"/>
    <w:lvlOverride w:ilvl="7"/>
    <w:lvlOverride w:ilvl="8"/>
  </w:num>
  <w:num w:numId="341">
    <w:abstractNumId w:val="494"/>
    <w:lvlOverride w:ilvl="0"/>
    <w:lvlOverride w:ilvl="1"/>
    <w:lvlOverride w:ilvl="2"/>
    <w:lvlOverride w:ilvl="3"/>
    <w:lvlOverride w:ilvl="4"/>
    <w:lvlOverride w:ilvl="5"/>
    <w:lvlOverride w:ilvl="6"/>
    <w:lvlOverride w:ilvl="7"/>
    <w:lvlOverride w:ilvl="8"/>
  </w:num>
  <w:num w:numId="342">
    <w:abstractNumId w:val="499"/>
    <w:lvlOverride w:ilvl="0"/>
    <w:lvlOverride w:ilvl="1"/>
    <w:lvlOverride w:ilvl="2"/>
    <w:lvlOverride w:ilvl="3"/>
    <w:lvlOverride w:ilvl="4"/>
    <w:lvlOverride w:ilvl="5"/>
    <w:lvlOverride w:ilvl="6"/>
    <w:lvlOverride w:ilvl="7"/>
    <w:lvlOverride w:ilvl="8"/>
  </w:num>
  <w:num w:numId="343">
    <w:abstractNumId w:val="511"/>
    <w:lvlOverride w:ilvl="0"/>
    <w:lvlOverride w:ilvl="1"/>
    <w:lvlOverride w:ilvl="2"/>
    <w:lvlOverride w:ilvl="3"/>
    <w:lvlOverride w:ilvl="4"/>
    <w:lvlOverride w:ilvl="5"/>
    <w:lvlOverride w:ilvl="6"/>
    <w:lvlOverride w:ilvl="7"/>
    <w:lvlOverride w:ilvl="8"/>
  </w:num>
  <w:num w:numId="344">
    <w:abstractNumId w:val="532"/>
    <w:lvlOverride w:ilvl="0"/>
    <w:lvlOverride w:ilvl="1"/>
    <w:lvlOverride w:ilvl="2"/>
    <w:lvlOverride w:ilvl="3"/>
    <w:lvlOverride w:ilvl="4"/>
    <w:lvlOverride w:ilvl="5"/>
    <w:lvlOverride w:ilvl="6"/>
    <w:lvlOverride w:ilvl="7"/>
    <w:lvlOverride w:ilvl="8"/>
  </w:num>
  <w:num w:numId="345">
    <w:abstractNumId w:val="436"/>
    <w:lvlOverride w:ilvl="0"/>
    <w:lvlOverride w:ilvl="1"/>
    <w:lvlOverride w:ilvl="2"/>
    <w:lvlOverride w:ilvl="3"/>
    <w:lvlOverride w:ilvl="4"/>
    <w:lvlOverride w:ilvl="5"/>
    <w:lvlOverride w:ilvl="6"/>
    <w:lvlOverride w:ilvl="7"/>
    <w:lvlOverride w:ilvl="8"/>
  </w:num>
  <w:num w:numId="346">
    <w:abstractNumId w:val="498"/>
    <w:lvlOverride w:ilvl="0"/>
    <w:lvlOverride w:ilvl="1"/>
    <w:lvlOverride w:ilvl="2"/>
    <w:lvlOverride w:ilvl="3"/>
    <w:lvlOverride w:ilvl="4"/>
    <w:lvlOverride w:ilvl="5"/>
    <w:lvlOverride w:ilvl="6"/>
    <w:lvlOverride w:ilvl="7"/>
    <w:lvlOverride w:ilvl="8"/>
  </w:num>
  <w:num w:numId="347">
    <w:abstractNumId w:val="392"/>
    <w:lvlOverride w:ilvl="0"/>
    <w:lvlOverride w:ilvl="1"/>
    <w:lvlOverride w:ilvl="2"/>
    <w:lvlOverride w:ilvl="3"/>
    <w:lvlOverride w:ilvl="4"/>
    <w:lvlOverride w:ilvl="5"/>
    <w:lvlOverride w:ilvl="6"/>
    <w:lvlOverride w:ilvl="7"/>
    <w:lvlOverride w:ilvl="8"/>
  </w:num>
  <w:num w:numId="348">
    <w:abstractNumId w:val="540"/>
    <w:lvlOverride w:ilvl="0"/>
    <w:lvlOverride w:ilvl="1"/>
    <w:lvlOverride w:ilvl="2"/>
    <w:lvlOverride w:ilvl="3"/>
    <w:lvlOverride w:ilvl="4"/>
    <w:lvlOverride w:ilvl="5"/>
    <w:lvlOverride w:ilvl="6"/>
    <w:lvlOverride w:ilvl="7"/>
    <w:lvlOverride w:ilvl="8"/>
  </w:num>
  <w:num w:numId="349">
    <w:abstractNumId w:val="481"/>
    <w:lvlOverride w:ilvl="0"/>
    <w:lvlOverride w:ilvl="1"/>
    <w:lvlOverride w:ilvl="2"/>
    <w:lvlOverride w:ilvl="3"/>
    <w:lvlOverride w:ilvl="4"/>
    <w:lvlOverride w:ilvl="5"/>
    <w:lvlOverride w:ilvl="6"/>
    <w:lvlOverride w:ilvl="7"/>
    <w:lvlOverride w:ilvl="8"/>
  </w:num>
  <w:num w:numId="350">
    <w:abstractNumId w:val="488"/>
    <w:lvlOverride w:ilvl="0"/>
    <w:lvlOverride w:ilvl="1"/>
    <w:lvlOverride w:ilvl="2"/>
    <w:lvlOverride w:ilvl="3"/>
    <w:lvlOverride w:ilvl="4"/>
    <w:lvlOverride w:ilvl="5"/>
    <w:lvlOverride w:ilvl="6"/>
    <w:lvlOverride w:ilvl="7"/>
    <w:lvlOverride w:ilvl="8"/>
  </w:num>
  <w:num w:numId="351">
    <w:abstractNumId w:val="555"/>
    <w:lvlOverride w:ilvl="0"/>
    <w:lvlOverride w:ilvl="1"/>
    <w:lvlOverride w:ilvl="2"/>
    <w:lvlOverride w:ilvl="3"/>
    <w:lvlOverride w:ilvl="4"/>
    <w:lvlOverride w:ilvl="5"/>
    <w:lvlOverride w:ilvl="6"/>
    <w:lvlOverride w:ilvl="7"/>
    <w:lvlOverride w:ilvl="8"/>
  </w:num>
  <w:num w:numId="352">
    <w:abstractNumId w:val="564"/>
    <w:lvlOverride w:ilvl="0"/>
    <w:lvlOverride w:ilvl="1"/>
    <w:lvlOverride w:ilvl="2"/>
    <w:lvlOverride w:ilvl="3"/>
    <w:lvlOverride w:ilvl="4"/>
    <w:lvlOverride w:ilvl="5"/>
    <w:lvlOverride w:ilvl="6"/>
    <w:lvlOverride w:ilvl="7"/>
    <w:lvlOverride w:ilvl="8"/>
  </w:num>
  <w:num w:numId="353">
    <w:abstractNumId w:val="547"/>
    <w:lvlOverride w:ilvl="0"/>
    <w:lvlOverride w:ilvl="1"/>
    <w:lvlOverride w:ilvl="2"/>
    <w:lvlOverride w:ilvl="3"/>
    <w:lvlOverride w:ilvl="4"/>
    <w:lvlOverride w:ilvl="5"/>
    <w:lvlOverride w:ilvl="6"/>
    <w:lvlOverride w:ilvl="7"/>
    <w:lvlOverride w:ilvl="8"/>
  </w:num>
  <w:num w:numId="354">
    <w:abstractNumId w:val="541"/>
    <w:lvlOverride w:ilvl="0"/>
    <w:lvlOverride w:ilvl="1"/>
    <w:lvlOverride w:ilvl="2"/>
    <w:lvlOverride w:ilvl="3"/>
    <w:lvlOverride w:ilvl="4"/>
    <w:lvlOverride w:ilvl="5"/>
    <w:lvlOverride w:ilvl="6"/>
    <w:lvlOverride w:ilvl="7"/>
    <w:lvlOverride w:ilvl="8"/>
  </w:num>
  <w:num w:numId="355">
    <w:abstractNumId w:val="461"/>
    <w:lvlOverride w:ilvl="0"/>
    <w:lvlOverride w:ilvl="1"/>
    <w:lvlOverride w:ilvl="2"/>
    <w:lvlOverride w:ilvl="3"/>
    <w:lvlOverride w:ilvl="4"/>
    <w:lvlOverride w:ilvl="5"/>
    <w:lvlOverride w:ilvl="6"/>
    <w:lvlOverride w:ilvl="7"/>
    <w:lvlOverride w:ilvl="8"/>
  </w:num>
  <w:num w:numId="356">
    <w:abstractNumId w:val="421"/>
    <w:lvlOverride w:ilvl="0"/>
    <w:lvlOverride w:ilvl="1"/>
    <w:lvlOverride w:ilvl="2"/>
    <w:lvlOverride w:ilvl="3"/>
    <w:lvlOverride w:ilvl="4"/>
    <w:lvlOverride w:ilvl="5"/>
    <w:lvlOverride w:ilvl="6"/>
    <w:lvlOverride w:ilvl="7"/>
    <w:lvlOverride w:ilvl="8"/>
  </w:num>
  <w:num w:numId="357">
    <w:abstractNumId w:val="410"/>
    <w:lvlOverride w:ilvl="0"/>
    <w:lvlOverride w:ilvl="1"/>
    <w:lvlOverride w:ilvl="2"/>
    <w:lvlOverride w:ilvl="3"/>
    <w:lvlOverride w:ilvl="4"/>
    <w:lvlOverride w:ilvl="5"/>
    <w:lvlOverride w:ilvl="6"/>
    <w:lvlOverride w:ilvl="7"/>
    <w:lvlOverride w:ilvl="8"/>
  </w:num>
  <w:num w:numId="358">
    <w:abstractNumId w:val="403"/>
    <w:lvlOverride w:ilvl="0"/>
    <w:lvlOverride w:ilvl="1"/>
    <w:lvlOverride w:ilvl="2"/>
    <w:lvlOverride w:ilvl="3"/>
    <w:lvlOverride w:ilvl="4"/>
    <w:lvlOverride w:ilvl="5"/>
    <w:lvlOverride w:ilvl="6"/>
    <w:lvlOverride w:ilvl="7"/>
    <w:lvlOverride w:ilvl="8"/>
  </w:num>
  <w:num w:numId="359">
    <w:abstractNumId w:val="405"/>
    <w:lvlOverride w:ilvl="0"/>
    <w:lvlOverride w:ilvl="1"/>
    <w:lvlOverride w:ilvl="2"/>
    <w:lvlOverride w:ilvl="3"/>
    <w:lvlOverride w:ilvl="4"/>
    <w:lvlOverride w:ilvl="5"/>
    <w:lvlOverride w:ilvl="6"/>
    <w:lvlOverride w:ilvl="7"/>
    <w:lvlOverride w:ilvl="8"/>
  </w:num>
  <w:num w:numId="360">
    <w:abstractNumId w:val="471"/>
    <w:lvlOverride w:ilvl="0"/>
    <w:lvlOverride w:ilvl="1"/>
    <w:lvlOverride w:ilvl="2"/>
    <w:lvlOverride w:ilvl="3"/>
    <w:lvlOverride w:ilvl="4"/>
    <w:lvlOverride w:ilvl="5"/>
    <w:lvlOverride w:ilvl="6"/>
    <w:lvlOverride w:ilvl="7"/>
    <w:lvlOverride w:ilvl="8"/>
  </w:num>
  <w:num w:numId="361">
    <w:abstractNumId w:val="391"/>
    <w:lvlOverride w:ilvl="0"/>
    <w:lvlOverride w:ilvl="1"/>
    <w:lvlOverride w:ilvl="2"/>
    <w:lvlOverride w:ilvl="3"/>
    <w:lvlOverride w:ilvl="4"/>
    <w:lvlOverride w:ilvl="5"/>
    <w:lvlOverride w:ilvl="6"/>
    <w:lvlOverride w:ilvl="7"/>
    <w:lvlOverride w:ilvl="8"/>
  </w:num>
  <w:num w:numId="362">
    <w:abstractNumId w:val="491"/>
    <w:lvlOverride w:ilvl="0"/>
    <w:lvlOverride w:ilvl="1"/>
    <w:lvlOverride w:ilvl="2"/>
    <w:lvlOverride w:ilvl="3"/>
    <w:lvlOverride w:ilvl="4"/>
    <w:lvlOverride w:ilvl="5"/>
    <w:lvlOverride w:ilvl="6"/>
    <w:lvlOverride w:ilvl="7"/>
    <w:lvlOverride w:ilvl="8"/>
  </w:num>
  <w:num w:numId="363">
    <w:abstractNumId w:val="428"/>
    <w:lvlOverride w:ilvl="0"/>
    <w:lvlOverride w:ilvl="1"/>
    <w:lvlOverride w:ilvl="2"/>
    <w:lvlOverride w:ilvl="3"/>
    <w:lvlOverride w:ilvl="4"/>
    <w:lvlOverride w:ilvl="5"/>
    <w:lvlOverride w:ilvl="6"/>
    <w:lvlOverride w:ilvl="7"/>
    <w:lvlOverride w:ilvl="8"/>
  </w:num>
  <w:num w:numId="364">
    <w:abstractNumId w:val="552"/>
    <w:lvlOverride w:ilvl="0"/>
    <w:lvlOverride w:ilvl="1"/>
    <w:lvlOverride w:ilvl="2"/>
    <w:lvlOverride w:ilvl="3"/>
    <w:lvlOverride w:ilvl="4"/>
    <w:lvlOverride w:ilvl="5"/>
    <w:lvlOverride w:ilvl="6"/>
    <w:lvlOverride w:ilvl="7"/>
    <w:lvlOverride w:ilvl="8"/>
  </w:num>
  <w:num w:numId="365">
    <w:abstractNumId w:val="571"/>
    <w:lvlOverride w:ilvl="0"/>
    <w:lvlOverride w:ilvl="1"/>
    <w:lvlOverride w:ilvl="2"/>
    <w:lvlOverride w:ilvl="3"/>
    <w:lvlOverride w:ilvl="4"/>
    <w:lvlOverride w:ilvl="5"/>
    <w:lvlOverride w:ilvl="6"/>
    <w:lvlOverride w:ilvl="7"/>
    <w:lvlOverride w:ilvl="8"/>
  </w:num>
  <w:num w:numId="366">
    <w:abstractNumId w:val="557"/>
    <w:lvlOverride w:ilvl="0"/>
    <w:lvlOverride w:ilvl="1"/>
    <w:lvlOverride w:ilvl="2"/>
    <w:lvlOverride w:ilvl="3"/>
    <w:lvlOverride w:ilvl="4"/>
    <w:lvlOverride w:ilvl="5"/>
    <w:lvlOverride w:ilvl="6"/>
    <w:lvlOverride w:ilvl="7"/>
    <w:lvlOverride w:ilvl="8"/>
  </w:num>
  <w:num w:numId="367">
    <w:abstractNumId w:val="437"/>
    <w:lvlOverride w:ilvl="0"/>
    <w:lvlOverride w:ilvl="1"/>
    <w:lvlOverride w:ilvl="2"/>
    <w:lvlOverride w:ilvl="3"/>
    <w:lvlOverride w:ilvl="4"/>
    <w:lvlOverride w:ilvl="5"/>
    <w:lvlOverride w:ilvl="6"/>
    <w:lvlOverride w:ilvl="7"/>
    <w:lvlOverride w:ilvl="8"/>
  </w:num>
  <w:num w:numId="368">
    <w:abstractNumId w:val="406"/>
    <w:lvlOverride w:ilvl="0"/>
    <w:lvlOverride w:ilvl="1"/>
    <w:lvlOverride w:ilvl="2"/>
    <w:lvlOverride w:ilvl="3"/>
    <w:lvlOverride w:ilvl="4"/>
    <w:lvlOverride w:ilvl="5"/>
    <w:lvlOverride w:ilvl="6"/>
    <w:lvlOverride w:ilvl="7"/>
    <w:lvlOverride w:ilvl="8"/>
  </w:num>
  <w:num w:numId="369">
    <w:abstractNumId w:val="457"/>
    <w:lvlOverride w:ilvl="0"/>
    <w:lvlOverride w:ilvl="1"/>
    <w:lvlOverride w:ilvl="2"/>
    <w:lvlOverride w:ilvl="3"/>
    <w:lvlOverride w:ilvl="4"/>
    <w:lvlOverride w:ilvl="5"/>
    <w:lvlOverride w:ilvl="6"/>
    <w:lvlOverride w:ilvl="7"/>
    <w:lvlOverride w:ilvl="8"/>
  </w:num>
  <w:num w:numId="370">
    <w:abstractNumId w:val="545"/>
    <w:lvlOverride w:ilvl="0"/>
    <w:lvlOverride w:ilvl="1"/>
    <w:lvlOverride w:ilvl="2"/>
    <w:lvlOverride w:ilvl="3"/>
    <w:lvlOverride w:ilvl="4"/>
    <w:lvlOverride w:ilvl="5"/>
    <w:lvlOverride w:ilvl="6"/>
    <w:lvlOverride w:ilvl="7"/>
    <w:lvlOverride w:ilvl="8"/>
  </w:num>
  <w:num w:numId="371">
    <w:abstractNumId w:val="522"/>
    <w:lvlOverride w:ilvl="0"/>
    <w:lvlOverride w:ilvl="1"/>
    <w:lvlOverride w:ilvl="2"/>
    <w:lvlOverride w:ilvl="3"/>
    <w:lvlOverride w:ilvl="4"/>
    <w:lvlOverride w:ilvl="5"/>
    <w:lvlOverride w:ilvl="6"/>
    <w:lvlOverride w:ilvl="7"/>
    <w:lvlOverride w:ilvl="8"/>
  </w:num>
  <w:num w:numId="372">
    <w:abstractNumId w:val="396"/>
    <w:lvlOverride w:ilvl="0"/>
    <w:lvlOverride w:ilvl="1"/>
    <w:lvlOverride w:ilvl="2"/>
    <w:lvlOverride w:ilvl="3"/>
    <w:lvlOverride w:ilvl="4"/>
    <w:lvlOverride w:ilvl="5"/>
    <w:lvlOverride w:ilvl="6"/>
    <w:lvlOverride w:ilvl="7"/>
    <w:lvlOverride w:ilvl="8"/>
  </w:num>
  <w:num w:numId="373">
    <w:abstractNumId w:val="385"/>
    <w:lvlOverride w:ilvl="0"/>
    <w:lvlOverride w:ilvl="1"/>
    <w:lvlOverride w:ilvl="2"/>
    <w:lvlOverride w:ilvl="3"/>
    <w:lvlOverride w:ilvl="4"/>
    <w:lvlOverride w:ilvl="5"/>
    <w:lvlOverride w:ilvl="6"/>
    <w:lvlOverride w:ilvl="7"/>
    <w:lvlOverride w:ilvl="8"/>
  </w:num>
  <w:num w:numId="374">
    <w:abstractNumId w:val="431"/>
    <w:lvlOverride w:ilvl="0"/>
    <w:lvlOverride w:ilvl="1"/>
    <w:lvlOverride w:ilvl="2"/>
    <w:lvlOverride w:ilvl="3"/>
    <w:lvlOverride w:ilvl="4"/>
    <w:lvlOverride w:ilvl="5"/>
    <w:lvlOverride w:ilvl="6"/>
    <w:lvlOverride w:ilvl="7"/>
    <w:lvlOverride w:ilvl="8"/>
  </w:num>
  <w:num w:numId="375">
    <w:abstractNumId w:val="411"/>
    <w:lvlOverride w:ilvl="0"/>
    <w:lvlOverride w:ilvl="1"/>
    <w:lvlOverride w:ilvl="2"/>
    <w:lvlOverride w:ilvl="3"/>
    <w:lvlOverride w:ilvl="4"/>
    <w:lvlOverride w:ilvl="5"/>
    <w:lvlOverride w:ilvl="6"/>
    <w:lvlOverride w:ilvl="7"/>
    <w:lvlOverride w:ilvl="8"/>
  </w:num>
  <w:num w:numId="376">
    <w:abstractNumId w:val="512"/>
    <w:lvlOverride w:ilvl="0"/>
    <w:lvlOverride w:ilvl="1"/>
    <w:lvlOverride w:ilvl="2"/>
    <w:lvlOverride w:ilvl="3"/>
    <w:lvlOverride w:ilvl="4"/>
    <w:lvlOverride w:ilvl="5"/>
    <w:lvlOverride w:ilvl="6"/>
    <w:lvlOverride w:ilvl="7"/>
    <w:lvlOverride w:ilvl="8"/>
  </w:num>
  <w:num w:numId="377">
    <w:abstractNumId w:val="513"/>
    <w:lvlOverride w:ilvl="0"/>
    <w:lvlOverride w:ilvl="1"/>
    <w:lvlOverride w:ilvl="2"/>
    <w:lvlOverride w:ilvl="3"/>
    <w:lvlOverride w:ilvl="4"/>
    <w:lvlOverride w:ilvl="5"/>
    <w:lvlOverride w:ilvl="6"/>
    <w:lvlOverride w:ilvl="7"/>
    <w:lvlOverride w:ilvl="8"/>
  </w:num>
  <w:num w:numId="378">
    <w:abstractNumId w:val="440"/>
    <w:lvlOverride w:ilvl="0"/>
    <w:lvlOverride w:ilvl="1"/>
    <w:lvlOverride w:ilvl="2"/>
    <w:lvlOverride w:ilvl="3"/>
    <w:lvlOverride w:ilvl="4"/>
    <w:lvlOverride w:ilvl="5"/>
    <w:lvlOverride w:ilvl="6"/>
    <w:lvlOverride w:ilvl="7"/>
    <w:lvlOverride w:ilvl="8"/>
  </w:num>
  <w:num w:numId="379">
    <w:abstractNumId w:val="408"/>
    <w:lvlOverride w:ilvl="0"/>
    <w:lvlOverride w:ilvl="1"/>
    <w:lvlOverride w:ilvl="2"/>
    <w:lvlOverride w:ilvl="3"/>
    <w:lvlOverride w:ilvl="4"/>
    <w:lvlOverride w:ilvl="5"/>
    <w:lvlOverride w:ilvl="6"/>
    <w:lvlOverride w:ilvl="7"/>
    <w:lvlOverride w:ilvl="8"/>
  </w:num>
  <w:num w:numId="380">
    <w:abstractNumId w:val="390"/>
    <w:lvlOverride w:ilvl="0"/>
    <w:lvlOverride w:ilvl="1"/>
    <w:lvlOverride w:ilvl="2"/>
    <w:lvlOverride w:ilvl="3"/>
    <w:lvlOverride w:ilvl="4"/>
    <w:lvlOverride w:ilvl="5"/>
    <w:lvlOverride w:ilvl="6"/>
    <w:lvlOverride w:ilvl="7"/>
    <w:lvlOverride w:ilvl="8"/>
  </w:num>
  <w:num w:numId="381">
    <w:abstractNumId w:val="384"/>
    <w:lvlOverride w:ilvl="0"/>
    <w:lvlOverride w:ilvl="1"/>
    <w:lvlOverride w:ilvl="2"/>
    <w:lvlOverride w:ilvl="3"/>
    <w:lvlOverride w:ilvl="4"/>
    <w:lvlOverride w:ilvl="5"/>
    <w:lvlOverride w:ilvl="6"/>
    <w:lvlOverride w:ilvl="7"/>
    <w:lvlOverride w:ilvl="8"/>
  </w:num>
  <w:num w:numId="382">
    <w:abstractNumId w:val="528"/>
    <w:lvlOverride w:ilvl="0"/>
    <w:lvlOverride w:ilvl="1"/>
    <w:lvlOverride w:ilvl="2"/>
    <w:lvlOverride w:ilvl="3"/>
    <w:lvlOverride w:ilvl="4"/>
    <w:lvlOverride w:ilvl="5"/>
    <w:lvlOverride w:ilvl="6"/>
    <w:lvlOverride w:ilvl="7"/>
    <w:lvlOverride w:ilvl="8"/>
  </w:num>
  <w:num w:numId="383">
    <w:abstractNumId w:val="502"/>
    <w:lvlOverride w:ilvl="0"/>
    <w:lvlOverride w:ilvl="1"/>
    <w:lvlOverride w:ilvl="2"/>
    <w:lvlOverride w:ilvl="3"/>
    <w:lvlOverride w:ilvl="4"/>
    <w:lvlOverride w:ilvl="5"/>
    <w:lvlOverride w:ilvl="6"/>
    <w:lvlOverride w:ilvl="7"/>
    <w:lvlOverride w:ilvl="8"/>
  </w:num>
  <w:num w:numId="384">
    <w:abstractNumId w:val="395"/>
    <w:lvlOverride w:ilvl="0"/>
    <w:lvlOverride w:ilvl="1"/>
    <w:lvlOverride w:ilvl="2"/>
    <w:lvlOverride w:ilvl="3"/>
    <w:lvlOverride w:ilvl="4"/>
    <w:lvlOverride w:ilvl="5"/>
    <w:lvlOverride w:ilvl="6"/>
    <w:lvlOverride w:ilvl="7"/>
    <w:lvlOverride w:ilvl="8"/>
  </w:num>
  <w:num w:numId="385">
    <w:abstractNumId w:val="393"/>
    <w:lvlOverride w:ilvl="0"/>
    <w:lvlOverride w:ilvl="1"/>
    <w:lvlOverride w:ilvl="2"/>
    <w:lvlOverride w:ilvl="3"/>
    <w:lvlOverride w:ilvl="4"/>
    <w:lvlOverride w:ilvl="5"/>
    <w:lvlOverride w:ilvl="6"/>
    <w:lvlOverride w:ilvl="7"/>
    <w:lvlOverride w:ilvl="8"/>
  </w:num>
  <w:num w:numId="386">
    <w:abstractNumId w:val="504"/>
    <w:lvlOverride w:ilvl="0"/>
    <w:lvlOverride w:ilvl="1"/>
    <w:lvlOverride w:ilvl="2"/>
    <w:lvlOverride w:ilvl="3"/>
    <w:lvlOverride w:ilvl="4"/>
    <w:lvlOverride w:ilvl="5"/>
    <w:lvlOverride w:ilvl="6"/>
    <w:lvlOverride w:ilvl="7"/>
    <w:lvlOverride w:ilvl="8"/>
  </w:num>
  <w:num w:numId="387">
    <w:abstractNumId w:val="407"/>
  </w:num>
  <w:num w:numId="388">
    <w:abstractNumId w:val="495"/>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numStart w:val="84"/>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8C"/>
    <w:rsid w:val="0003535C"/>
    <w:rsid w:val="000A421A"/>
    <w:rsid w:val="000D068C"/>
    <w:rsid w:val="000F0F89"/>
    <w:rsid w:val="000F278B"/>
    <w:rsid w:val="00190C1E"/>
    <w:rsid w:val="001F12F0"/>
    <w:rsid w:val="00252329"/>
    <w:rsid w:val="00270020"/>
    <w:rsid w:val="002B1D35"/>
    <w:rsid w:val="002B2772"/>
    <w:rsid w:val="002B3518"/>
    <w:rsid w:val="002C0574"/>
    <w:rsid w:val="002C30DD"/>
    <w:rsid w:val="00311D41"/>
    <w:rsid w:val="003302A0"/>
    <w:rsid w:val="003311C5"/>
    <w:rsid w:val="003364B3"/>
    <w:rsid w:val="003568E5"/>
    <w:rsid w:val="004163C1"/>
    <w:rsid w:val="00420B07"/>
    <w:rsid w:val="00432A25"/>
    <w:rsid w:val="004B6EE6"/>
    <w:rsid w:val="004D2ADF"/>
    <w:rsid w:val="004E78BC"/>
    <w:rsid w:val="00506BD1"/>
    <w:rsid w:val="00551C72"/>
    <w:rsid w:val="005522D5"/>
    <w:rsid w:val="00570A08"/>
    <w:rsid w:val="005D21B6"/>
    <w:rsid w:val="00607B6D"/>
    <w:rsid w:val="00625A0A"/>
    <w:rsid w:val="006532EB"/>
    <w:rsid w:val="0069205D"/>
    <w:rsid w:val="006959C6"/>
    <w:rsid w:val="006E3ACC"/>
    <w:rsid w:val="007065DD"/>
    <w:rsid w:val="007679A5"/>
    <w:rsid w:val="007C3F81"/>
    <w:rsid w:val="008203C3"/>
    <w:rsid w:val="00821515"/>
    <w:rsid w:val="0082538E"/>
    <w:rsid w:val="00880708"/>
    <w:rsid w:val="008B011E"/>
    <w:rsid w:val="00936692"/>
    <w:rsid w:val="0095620B"/>
    <w:rsid w:val="00961863"/>
    <w:rsid w:val="009A500D"/>
    <w:rsid w:val="009B2B7A"/>
    <w:rsid w:val="009B33DD"/>
    <w:rsid w:val="00A007A2"/>
    <w:rsid w:val="00A2302A"/>
    <w:rsid w:val="00A564E4"/>
    <w:rsid w:val="00AD299F"/>
    <w:rsid w:val="00B154AD"/>
    <w:rsid w:val="00BA4E8D"/>
    <w:rsid w:val="00BB1ED8"/>
    <w:rsid w:val="00BB2881"/>
    <w:rsid w:val="00BE7642"/>
    <w:rsid w:val="00C1219E"/>
    <w:rsid w:val="00C14C84"/>
    <w:rsid w:val="00C24E38"/>
    <w:rsid w:val="00C32739"/>
    <w:rsid w:val="00C34425"/>
    <w:rsid w:val="00CA779E"/>
    <w:rsid w:val="00CC63E2"/>
    <w:rsid w:val="00CD533D"/>
    <w:rsid w:val="00CD5720"/>
    <w:rsid w:val="00DE5FFF"/>
    <w:rsid w:val="00DF4A46"/>
    <w:rsid w:val="00E3206C"/>
    <w:rsid w:val="00E865C4"/>
    <w:rsid w:val="00EB4675"/>
    <w:rsid w:val="00ED3339"/>
    <w:rsid w:val="00F07010"/>
    <w:rsid w:val="00F27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230468"/>
  <w15:chartTrackingRefBased/>
  <w15:docId w15:val="{1D4BB860-F181-4C44-8D3E-A4985CC9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spacing w:after="160" w:line="259" w:lineRule="auto"/>
    </w:pPr>
    <w:rPr>
      <w:rFonts w:ascii="Calibri" w:eastAsia="Calibri" w:hAnsi="Calibri" w:cs="Calibri"/>
      <w:sz w:val="22"/>
      <w:szCs w:val="22"/>
      <w:lang w:eastAsia="ar-SA"/>
    </w:rPr>
  </w:style>
  <w:style w:type="paragraph" w:styleId="10">
    <w:name w:val="heading 1"/>
    <w:basedOn w:val="a0"/>
    <w:next w:val="a1"/>
    <w:link w:val="11"/>
    <w:uiPriority w:val="9"/>
    <w:qFormat/>
    <w:pPr>
      <w:keepNext/>
      <w:keepLines/>
      <w:tabs>
        <w:tab w:val="num" w:pos="432"/>
      </w:tabs>
      <w:spacing w:before="480" w:after="0" w:line="276" w:lineRule="auto"/>
      <w:ind w:left="432" w:hanging="432"/>
      <w:outlineLvl w:val="0"/>
    </w:pPr>
    <w:rPr>
      <w:rFonts w:ascii="Calibri Light" w:eastAsia="Times New Roman" w:hAnsi="Calibri Light" w:cs="Calibri Light"/>
      <w:b/>
      <w:bCs/>
      <w:color w:val="2E74B5"/>
      <w:sz w:val="28"/>
      <w:szCs w:val="28"/>
    </w:rPr>
  </w:style>
  <w:style w:type="paragraph" w:styleId="2">
    <w:name w:val="heading 2"/>
    <w:basedOn w:val="a0"/>
    <w:next w:val="a1"/>
    <w:link w:val="20"/>
    <w:uiPriority w:val="9"/>
    <w:qFormat/>
    <w:pPr>
      <w:keepNext/>
      <w:keepLines/>
      <w:tabs>
        <w:tab w:val="num" w:pos="576"/>
      </w:tabs>
      <w:spacing w:before="200" w:after="0"/>
      <w:ind w:left="576" w:hanging="576"/>
      <w:outlineLvl w:val="1"/>
    </w:pPr>
    <w:rPr>
      <w:rFonts w:ascii="Calibri Light" w:eastAsia="Times New Roman" w:hAnsi="Calibri Light" w:cs="Calibri Light"/>
      <w:b/>
      <w:bCs/>
      <w:color w:val="5B9BD5"/>
      <w:sz w:val="26"/>
      <w:szCs w:val="26"/>
    </w:rPr>
  </w:style>
  <w:style w:type="paragraph" w:styleId="3">
    <w:name w:val="heading 3"/>
    <w:basedOn w:val="a0"/>
    <w:next w:val="a1"/>
    <w:link w:val="30"/>
    <w:uiPriority w:val="9"/>
    <w:qFormat/>
    <w:pPr>
      <w:keepNext/>
      <w:keepLines/>
      <w:tabs>
        <w:tab w:val="num" w:pos="720"/>
      </w:tabs>
      <w:spacing w:before="200" w:after="0"/>
      <w:ind w:left="720" w:hanging="720"/>
      <w:outlineLvl w:val="2"/>
    </w:pPr>
    <w:rPr>
      <w:rFonts w:ascii="Calibri Light" w:eastAsia="Times New Roman" w:hAnsi="Calibri Light" w:cs="Calibri Light"/>
      <w:b/>
      <w:bCs/>
      <w:color w:val="5B9BD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DefaultParagraphFont">
    <w:name w:val="Default Paragraph Font"/>
  </w:style>
  <w:style w:type="character" w:customStyle="1" w:styleId="Heading1Char">
    <w:name w:val="Heading 1 Char"/>
    <w:rPr>
      <w:rFonts w:ascii="Calibri Light" w:hAnsi="Calibri Light" w:cs="Calibri Light"/>
      <w:b/>
      <w:bCs/>
      <w:color w:val="2E74B5"/>
      <w:sz w:val="28"/>
      <w:szCs w:val="28"/>
    </w:rPr>
  </w:style>
  <w:style w:type="character" w:customStyle="1" w:styleId="Heading2Char">
    <w:name w:val="Heading 2 Char"/>
    <w:rPr>
      <w:rFonts w:ascii="Calibri Light" w:hAnsi="Calibri Light" w:cs="Calibri Light"/>
      <w:b/>
      <w:bCs/>
      <w:color w:val="5B9BD5"/>
      <w:sz w:val="26"/>
      <w:szCs w:val="26"/>
    </w:rPr>
  </w:style>
  <w:style w:type="character" w:customStyle="1" w:styleId="Heading3Char">
    <w:name w:val="Heading 3 Char"/>
    <w:rPr>
      <w:rFonts w:ascii="Calibri Light" w:hAnsi="Calibri Light" w:cs="Calibri Light"/>
      <w:b/>
      <w:bCs/>
      <w:color w:val="5B9BD5"/>
    </w:rPr>
  </w:style>
  <w:style w:type="character" w:customStyle="1" w:styleId="FootnoteTextChar">
    <w:name w:val="Footnote Text Char"/>
    <w:rPr>
      <w:sz w:val="20"/>
      <w:szCs w:val="20"/>
    </w:rPr>
  </w:style>
  <w:style w:type="character" w:customStyle="1" w:styleId="footnotereference">
    <w:name w:val="footnote reference"/>
    <w:rPr>
      <w:vertAlign w:val="superscript"/>
    </w:rPr>
  </w:style>
  <w:style w:type="character" w:customStyle="1" w:styleId="EndnoteTextChar">
    <w:name w:val="Endnote Text Char"/>
    <w:rPr>
      <w:sz w:val="20"/>
      <w:szCs w:val="20"/>
    </w:rPr>
  </w:style>
  <w:style w:type="character" w:customStyle="1" w:styleId="endnotereference">
    <w:name w:val="endnote reference"/>
    <w:rPr>
      <w:vertAlign w:val="superscript"/>
    </w:rPr>
  </w:style>
  <w:style w:type="character" w:customStyle="1" w:styleId="HeaderChar">
    <w:name w:val="Header Char"/>
    <w:basedOn w:val="DefaultParagraphFont"/>
  </w:style>
  <w:style w:type="character" w:customStyle="1" w:styleId="FooterChar">
    <w:name w:val="Footer Char"/>
    <w:basedOn w:val="DefaultParagraphFont"/>
  </w:style>
  <w:style w:type="character" w:styleId="a5">
    <w:name w:val="Hyperlink"/>
    <w:uiPriority w:val="99"/>
    <w:rPr>
      <w:color w:val="0563C1"/>
      <w:u w:val="single"/>
      <w:lang/>
    </w:rPr>
  </w:style>
  <w:style w:type="character" w:customStyle="1" w:styleId="w">
    <w:name w:val="w"/>
    <w:basedOn w:val="DefaultParagraphFont"/>
  </w:style>
  <w:style w:type="character" w:customStyle="1" w:styleId="apple-converted-space">
    <w:name w:val="apple-converted-space"/>
    <w:basedOn w:val="DefaultParagraphFont"/>
  </w:style>
  <w:style w:type="character" w:customStyle="1" w:styleId="12">
    <w:name w:val="Просмотренная гиперссылка1"/>
    <w:uiPriority w:val="99"/>
    <w:rPr>
      <w:color w:val="00000A"/>
      <w:u w:val="single"/>
    </w:rPr>
  </w:style>
  <w:style w:type="character" w:customStyle="1" w:styleId="FollowedHyperlink">
    <w:name w:val="FollowedHyperlink"/>
    <w:rPr>
      <w:color w:val="00000A"/>
      <w:u w:val="single"/>
    </w:rPr>
  </w:style>
  <w:style w:type="character" w:customStyle="1" w:styleId="BalloonTextChar">
    <w:name w:val="Balloon Text Char"/>
    <w:rPr>
      <w:rFonts w:ascii="Tahoma" w:hAnsi="Tahoma" w:cs="Tahoma"/>
      <w:sz w:val="16"/>
      <w:szCs w:val="16"/>
    </w:rPr>
  </w:style>
  <w:style w:type="character" w:customStyle="1" w:styleId="linenumber">
    <w:name w:val="line number"/>
    <w:basedOn w:val="DefaultParagraphFont"/>
  </w:style>
  <w:style w:type="character" w:customStyle="1" w:styleId="SubtitleChar">
    <w:name w:val="Subtitle Char"/>
    <w:rPr>
      <w:rFonts w:ascii="Calibri Light" w:hAnsi="Calibri Light" w:cs="Calibri Light"/>
      <w:i/>
      <w:iCs/>
      <w:color w:val="5B9BD5"/>
      <w:spacing w:val="15"/>
      <w:sz w:val="24"/>
      <w:szCs w:val="24"/>
    </w:rPr>
  </w:style>
  <w:style w:type="character" w:styleId="a6">
    <w:name w:val="Strong"/>
    <w:uiPriority w:val="99"/>
    <w:qFormat/>
    <w:rPr>
      <w:b/>
      <w:bCs/>
    </w:rPr>
  </w:style>
  <w:style w:type="character" w:styleId="a7">
    <w:name w:val="Emphasis"/>
    <w:uiPriority w:val="99"/>
    <w:qFormat/>
    <w:rPr>
      <w:i/>
      <w:iCs/>
    </w:rPr>
  </w:style>
  <w:style w:type="character" w:customStyle="1" w:styleId="TitleChar">
    <w:name w:val="Title Char"/>
    <w:rPr>
      <w:rFonts w:ascii="Calibri Light" w:hAnsi="Calibri Light" w:cs="Calibri Light"/>
      <w:color w:val="323E4F"/>
      <w:spacing w:val="5"/>
      <w:kern w:val="1"/>
      <w:sz w:val="52"/>
      <w:szCs w:val="52"/>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color w:val="00000A"/>
    </w:rPr>
  </w:style>
  <w:style w:type="character" w:customStyle="1" w:styleId="ListLabel5">
    <w:name w:val="ListLabel 5"/>
    <w:rPr>
      <w:rFonts w:cs="Symbol"/>
      <w:sz w:val="22"/>
      <w:szCs w:val="22"/>
    </w:rPr>
  </w:style>
  <w:style w:type="character" w:customStyle="1" w:styleId="ListLabel6">
    <w:name w:val="ListLabel 6"/>
    <w:rPr>
      <w:rFonts w:eastAsia="Times New Roman"/>
    </w:rPr>
  </w:style>
  <w:style w:type="character" w:customStyle="1" w:styleId="ListLabel7">
    <w:name w:val="ListLabel 7"/>
    <w:rPr>
      <w:u w:val="none"/>
    </w:rPr>
  </w:style>
  <w:style w:type="character" w:customStyle="1" w:styleId="a8">
    <w:name w:val="Символ сноски"/>
  </w:style>
  <w:style w:type="character" w:styleId="a9">
    <w:name w:val="footnote reference"/>
    <w:uiPriority w:val="99"/>
    <w:rPr>
      <w:vertAlign w:val="superscript"/>
    </w:rPr>
  </w:style>
  <w:style w:type="character" w:styleId="aa">
    <w:name w:val="FollowedHyperlink"/>
    <w:uiPriority w:val="99"/>
    <w:rPr>
      <w:color w:val="800000"/>
      <w:u w:val="single"/>
      <w:lang/>
    </w:rPr>
  </w:style>
  <w:style w:type="character" w:styleId="ab">
    <w:name w:val="endnote reference"/>
    <w:uiPriority w:val="99"/>
    <w:rPr>
      <w:vertAlign w:val="superscript"/>
    </w:rPr>
  </w:style>
  <w:style w:type="character" w:customStyle="1" w:styleId="ac">
    <w:name w:val="Символы концевой сноски"/>
  </w:style>
  <w:style w:type="paragraph" w:styleId="ad">
    <w:name w:val="Title"/>
    <w:basedOn w:val="a0"/>
    <w:next w:val="a1"/>
    <w:pPr>
      <w:keepNext/>
      <w:spacing w:before="240" w:after="120"/>
    </w:pPr>
    <w:rPr>
      <w:rFonts w:ascii="Arial" w:eastAsia="Microsoft YaHei" w:hAnsi="Arial" w:cs="Mangal"/>
      <w:sz w:val="28"/>
      <w:szCs w:val="28"/>
    </w:rPr>
  </w:style>
  <w:style w:type="paragraph" w:styleId="a1">
    <w:name w:val="Body Text"/>
    <w:basedOn w:val="a0"/>
    <w:pPr>
      <w:spacing w:after="120"/>
    </w:pPr>
  </w:style>
  <w:style w:type="paragraph" w:styleId="ae">
    <w:name w:val="List"/>
    <w:basedOn w:val="a1"/>
    <w:rPr>
      <w:rFonts w:cs="Mangal"/>
    </w:rPr>
  </w:style>
  <w:style w:type="paragraph" w:customStyle="1" w:styleId="13">
    <w:name w:val="Название1"/>
    <w:basedOn w:val="a0"/>
    <w:pPr>
      <w:suppressLineNumbers/>
      <w:spacing w:before="120" w:after="120"/>
    </w:pPr>
    <w:rPr>
      <w:rFonts w:cs="Mangal"/>
      <w:i/>
      <w:iCs/>
      <w:sz w:val="24"/>
      <w:szCs w:val="24"/>
    </w:rPr>
  </w:style>
  <w:style w:type="paragraph" w:customStyle="1" w:styleId="14">
    <w:name w:val="Указатель1"/>
    <w:basedOn w:val="a0"/>
    <w:pPr>
      <w:suppressLineNumbers/>
    </w:pPr>
    <w:rPr>
      <w:rFonts w:cs="Mangal"/>
    </w:rPr>
  </w:style>
  <w:style w:type="paragraph" w:customStyle="1" w:styleId="ListParagraph">
    <w:name w:val="List Paragraph"/>
    <w:basedOn w:val="a0"/>
    <w:pPr>
      <w:ind w:left="720"/>
    </w:pPr>
  </w:style>
  <w:style w:type="paragraph" w:customStyle="1" w:styleId="footnotetext">
    <w:name w:val="footnote text"/>
    <w:basedOn w:val="a0"/>
    <w:pPr>
      <w:spacing w:after="0" w:line="100" w:lineRule="atLeast"/>
    </w:pPr>
    <w:rPr>
      <w:sz w:val="20"/>
      <w:szCs w:val="20"/>
    </w:rPr>
  </w:style>
  <w:style w:type="paragraph" w:customStyle="1" w:styleId="endnotetext">
    <w:name w:val="endnote text"/>
    <w:basedOn w:val="a0"/>
    <w:pPr>
      <w:spacing w:after="0" w:line="100" w:lineRule="atLeast"/>
    </w:pPr>
    <w:rPr>
      <w:sz w:val="20"/>
      <w:szCs w:val="20"/>
    </w:rPr>
  </w:style>
  <w:style w:type="paragraph" w:styleId="af">
    <w:name w:val="header"/>
    <w:basedOn w:val="a0"/>
    <w:link w:val="af0"/>
    <w:uiPriority w:val="99"/>
    <w:qFormat/>
    <w:pPr>
      <w:suppressLineNumbers/>
      <w:tabs>
        <w:tab w:val="center" w:pos="4677"/>
        <w:tab w:val="right" w:pos="9355"/>
      </w:tabs>
      <w:spacing w:after="0" w:line="100" w:lineRule="atLeast"/>
    </w:pPr>
  </w:style>
  <w:style w:type="paragraph" w:styleId="af1">
    <w:name w:val="footer"/>
    <w:basedOn w:val="a0"/>
    <w:link w:val="af2"/>
    <w:uiPriority w:val="99"/>
    <w:qFormat/>
    <w:pPr>
      <w:suppressLineNumbers/>
      <w:tabs>
        <w:tab w:val="center" w:pos="4677"/>
        <w:tab w:val="right" w:pos="9355"/>
      </w:tabs>
      <w:spacing w:after="0" w:line="100" w:lineRule="atLeast"/>
    </w:pPr>
  </w:style>
  <w:style w:type="paragraph" w:customStyle="1" w:styleId="msonormal0">
    <w:name w:val="msonormal"/>
    <w:basedOn w:val="a0"/>
    <w:pPr>
      <w:spacing w:before="100" w:after="100" w:line="100" w:lineRule="atLeast"/>
    </w:pPr>
    <w:rPr>
      <w:rFonts w:ascii="Times New Roman" w:eastAsia="Times New Roman" w:hAnsi="Times New Roman" w:cs="Times New Roman"/>
      <w:sz w:val="24"/>
      <w:szCs w:val="24"/>
    </w:rPr>
  </w:style>
  <w:style w:type="paragraph" w:customStyle="1" w:styleId="TableParagraph">
    <w:name w:val="Table Paragraph"/>
    <w:basedOn w:val="a0"/>
    <w:uiPriority w:val="1"/>
    <w:qFormat/>
    <w:rPr>
      <w:rFonts w:ascii="Arial" w:hAnsi="Arial" w:cs="Arial"/>
      <w:sz w:val="20"/>
      <w:szCs w:val="20"/>
      <w:lang w:val="en-GB"/>
    </w:rPr>
  </w:style>
  <w:style w:type="paragraph" w:customStyle="1" w:styleId="BalloonText">
    <w:name w:val="Balloon Text"/>
    <w:basedOn w:val="a0"/>
    <w:pPr>
      <w:spacing w:after="0" w:line="100" w:lineRule="atLeast"/>
    </w:pPr>
    <w:rPr>
      <w:rFonts w:ascii="Tahoma" w:eastAsia="Times New Roman" w:hAnsi="Tahoma" w:cs="Tahoma"/>
      <w:sz w:val="16"/>
      <w:szCs w:val="16"/>
    </w:rPr>
  </w:style>
  <w:style w:type="paragraph" w:customStyle="1" w:styleId="NoSpacing">
    <w:name w:val="No Spacing"/>
    <w:pPr>
      <w:suppressAutoHyphens/>
    </w:pPr>
    <w:rPr>
      <w:rFonts w:ascii="Calibri" w:hAnsi="Calibri" w:cs="Calibri"/>
      <w:sz w:val="22"/>
      <w:szCs w:val="22"/>
      <w:lang w:eastAsia="ar-SA"/>
    </w:rPr>
  </w:style>
  <w:style w:type="paragraph" w:styleId="af3">
    <w:name w:val="Subtitle"/>
    <w:basedOn w:val="a0"/>
    <w:next w:val="a1"/>
    <w:link w:val="af4"/>
    <w:uiPriority w:val="11"/>
    <w:qFormat/>
    <w:rPr>
      <w:rFonts w:ascii="Calibri Light" w:eastAsia="Times New Roman" w:hAnsi="Calibri Light" w:cs="Calibri Light"/>
      <w:i/>
      <w:iCs/>
      <w:color w:val="5B9BD5"/>
      <w:spacing w:val="15"/>
      <w:sz w:val="24"/>
      <w:szCs w:val="24"/>
    </w:rPr>
  </w:style>
  <w:style w:type="paragraph" w:styleId="af5">
    <w:name w:val="TOC Heading"/>
    <w:basedOn w:val="10"/>
    <w:uiPriority w:val="39"/>
    <w:qFormat/>
    <w:pPr>
      <w:suppressLineNumbers/>
      <w:tabs>
        <w:tab w:val="clear" w:pos="432"/>
      </w:tabs>
      <w:ind w:left="0" w:firstLine="0"/>
    </w:pPr>
    <w:rPr>
      <w:sz w:val="32"/>
      <w:szCs w:val="32"/>
    </w:rPr>
  </w:style>
  <w:style w:type="paragraph" w:styleId="21">
    <w:name w:val="toc 2"/>
    <w:basedOn w:val="a0"/>
    <w:uiPriority w:val="39"/>
    <w:qFormat/>
    <w:pPr>
      <w:tabs>
        <w:tab w:val="right" w:leader="dot" w:pos="9355"/>
      </w:tabs>
      <w:spacing w:after="100" w:line="276" w:lineRule="auto"/>
      <w:ind w:left="220"/>
    </w:pPr>
    <w:rPr>
      <w:rFonts w:eastAsia="Times New Roman"/>
    </w:rPr>
  </w:style>
  <w:style w:type="paragraph" w:styleId="15">
    <w:name w:val="toc 1"/>
    <w:basedOn w:val="a0"/>
    <w:uiPriority w:val="39"/>
    <w:qFormat/>
    <w:pPr>
      <w:tabs>
        <w:tab w:val="right" w:leader="dot" w:pos="9638"/>
      </w:tabs>
      <w:spacing w:after="100" w:line="276" w:lineRule="auto"/>
    </w:pPr>
    <w:rPr>
      <w:rFonts w:eastAsia="Times New Roman"/>
    </w:rPr>
  </w:style>
  <w:style w:type="paragraph" w:styleId="31">
    <w:name w:val="toc 3"/>
    <w:basedOn w:val="a0"/>
    <w:uiPriority w:val="39"/>
    <w:qFormat/>
    <w:pPr>
      <w:tabs>
        <w:tab w:val="right" w:leader="dot" w:pos="9072"/>
      </w:tabs>
      <w:spacing w:after="100" w:line="276" w:lineRule="auto"/>
      <w:ind w:left="440"/>
    </w:pPr>
    <w:rPr>
      <w:rFonts w:eastAsia="Times New Roman"/>
    </w:rPr>
  </w:style>
  <w:style w:type="paragraph" w:customStyle="1" w:styleId="NormalWeb">
    <w:name w:val="Normal (Web)"/>
    <w:basedOn w:val="a0"/>
    <w:pPr>
      <w:spacing w:before="28" w:after="100" w:line="276" w:lineRule="auto"/>
    </w:pPr>
    <w:rPr>
      <w:rFonts w:ascii="Times New Roman" w:eastAsia="SimSun" w:hAnsi="Times New Roman" w:cs="Times New Roman"/>
      <w:sz w:val="24"/>
      <w:szCs w:val="24"/>
      <w:lang w:val="en-US"/>
    </w:rPr>
  </w:style>
  <w:style w:type="paragraph" w:customStyle="1" w:styleId="16">
    <w:name w:val="Обычный1"/>
    <w:pPr>
      <w:suppressAutoHyphens/>
      <w:spacing w:line="276" w:lineRule="auto"/>
    </w:pPr>
    <w:rPr>
      <w:rFonts w:ascii="Arial" w:eastAsia="Calibri" w:hAnsi="Arial" w:cs="Arial"/>
      <w:sz w:val="22"/>
      <w:szCs w:val="22"/>
      <w:lang w:eastAsia="ar-SA"/>
    </w:rPr>
  </w:style>
  <w:style w:type="paragraph" w:styleId="af6">
    <w:name w:val="Название"/>
    <w:basedOn w:val="a0"/>
    <w:next w:val="af3"/>
    <w:link w:val="af7"/>
    <w:uiPriority w:val="10"/>
    <w:qFormat/>
    <w:pPr>
      <w:pBdr>
        <w:bottom w:val="single" w:sz="8" w:space="4" w:color="808080"/>
      </w:pBdr>
      <w:spacing w:after="300" w:line="100" w:lineRule="atLeast"/>
    </w:pPr>
    <w:rPr>
      <w:rFonts w:ascii="Calibri Light" w:eastAsia="Times New Roman" w:hAnsi="Calibri Light" w:cs="Calibri Light"/>
      <w:b/>
      <w:bCs/>
      <w:color w:val="323E4F"/>
      <w:spacing w:val="5"/>
      <w:kern w:val="1"/>
      <w:sz w:val="52"/>
      <w:szCs w:val="52"/>
    </w:rPr>
  </w:style>
  <w:style w:type="paragraph" w:styleId="af8">
    <w:name w:val="footnote text"/>
    <w:basedOn w:val="a0"/>
    <w:link w:val="af9"/>
    <w:uiPriority w:val="99"/>
    <w:pPr>
      <w:suppressLineNumbers/>
      <w:ind w:left="283" w:hanging="283"/>
    </w:pPr>
    <w:rPr>
      <w:sz w:val="20"/>
      <w:szCs w:val="20"/>
    </w:rPr>
  </w:style>
  <w:style w:type="character" w:customStyle="1" w:styleId="af9">
    <w:name w:val="Текст сноски Знак"/>
    <w:link w:val="af8"/>
    <w:uiPriority w:val="99"/>
    <w:locked/>
    <w:rsid w:val="008B011E"/>
    <w:rPr>
      <w:rFonts w:ascii="Calibri" w:eastAsia="Calibri" w:hAnsi="Calibri" w:cs="Calibri"/>
      <w:lang w:eastAsia="ar-SA"/>
    </w:rPr>
  </w:style>
  <w:style w:type="paragraph" w:styleId="afa">
    <w:name w:val="List Paragraph"/>
    <w:basedOn w:val="a0"/>
    <w:uiPriority w:val="34"/>
    <w:qFormat/>
    <w:rsid w:val="002C30DD"/>
    <w:pPr>
      <w:suppressAutoHyphens w:val="0"/>
      <w:ind w:left="720"/>
    </w:pPr>
    <w:rPr>
      <w:lang w:eastAsia="en-US"/>
    </w:rPr>
  </w:style>
  <w:style w:type="character" w:customStyle="1" w:styleId="11">
    <w:name w:val="Заголовок 1 Знак"/>
    <w:link w:val="10"/>
    <w:uiPriority w:val="9"/>
    <w:rsid w:val="000F278B"/>
    <w:rPr>
      <w:rFonts w:ascii="Calibri Light" w:hAnsi="Calibri Light" w:cs="Calibri Light"/>
      <w:b/>
      <w:bCs/>
      <w:color w:val="2E74B5"/>
      <w:sz w:val="28"/>
      <w:szCs w:val="28"/>
      <w:lang w:eastAsia="ar-SA"/>
    </w:rPr>
  </w:style>
  <w:style w:type="character" w:customStyle="1" w:styleId="20">
    <w:name w:val="Заголовок 2 Знак"/>
    <w:link w:val="2"/>
    <w:uiPriority w:val="9"/>
    <w:rsid w:val="000F278B"/>
    <w:rPr>
      <w:rFonts w:ascii="Calibri Light" w:hAnsi="Calibri Light" w:cs="Calibri Light"/>
      <w:b/>
      <w:bCs/>
      <w:color w:val="5B9BD5"/>
      <w:sz w:val="26"/>
      <w:szCs w:val="26"/>
      <w:lang w:eastAsia="ar-SA"/>
    </w:rPr>
  </w:style>
  <w:style w:type="character" w:customStyle="1" w:styleId="30">
    <w:name w:val="Заголовок 3 Знак"/>
    <w:link w:val="3"/>
    <w:uiPriority w:val="9"/>
    <w:rsid w:val="000F278B"/>
    <w:rPr>
      <w:rFonts w:ascii="Calibri Light" w:hAnsi="Calibri Light" w:cs="Calibri Light"/>
      <w:b/>
      <w:bCs/>
      <w:color w:val="5B9BD5"/>
      <w:sz w:val="22"/>
      <w:szCs w:val="22"/>
      <w:lang w:eastAsia="ar-SA"/>
    </w:rPr>
  </w:style>
  <w:style w:type="paragraph" w:styleId="afb">
    <w:name w:val="Normal (Web)"/>
    <w:semiHidden/>
    <w:unhideWhenUsed/>
    <w:rsid w:val="000F278B"/>
    <w:pPr>
      <w:spacing w:before="100" w:beforeAutospacing="1" w:after="100" w:afterAutospacing="1" w:line="276" w:lineRule="auto"/>
    </w:pPr>
    <w:rPr>
      <w:rFonts w:eastAsia="SimSun"/>
      <w:sz w:val="24"/>
      <w:szCs w:val="24"/>
      <w:lang w:val="en-US" w:eastAsia="zh-CN"/>
    </w:rPr>
  </w:style>
  <w:style w:type="character" w:customStyle="1" w:styleId="af0">
    <w:name w:val="Верхний колонтитул Знак"/>
    <w:link w:val="af"/>
    <w:uiPriority w:val="99"/>
    <w:rsid w:val="000F278B"/>
    <w:rPr>
      <w:rFonts w:ascii="Calibri" w:eastAsia="Calibri" w:hAnsi="Calibri" w:cs="Calibri"/>
      <w:sz w:val="22"/>
      <w:szCs w:val="22"/>
      <w:lang w:eastAsia="ar-SA"/>
    </w:rPr>
  </w:style>
  <w:style w:type="character" w:customStyle="1" w:styleId="af2">
    <w:name w:val="Нижний колонтитул Знак"/>
    <w:link w:val="af1"/>
    <w:uiPriority w:val="99"/>
    <w:rsid w:val="000F278B"/>
    <w:rPr>
      <w:rFonts w:ascii="Calibri" w:eastAsia="Calibri" w:hAnsi="Calibri" w:cs="Calibri"/>
      <w:sz w:val="22"/>
      <w:szCs w:val="22"/>
      <w:lang w:eastAsia="ar-SA"/>
    </w:rPr>
  </w:style>
  <w:style w:type="paragraph" w:styleId="afc">
    <w:name w:val="endnote text"/>
    <w:link w:val="afd"/>
    <w:uiPriority w:val="99"/>
    <w:semiHidden/>
    <w:unhideWhenUsed/>
    <w:rsid w:val="000F278B"/>
    <w:rPr>
      <w:rFonts w:ascii="Calibri" w:eastAsia="Calibri" w:hAnsi="Calibri"/>
      <w:lang w:eastAsia="en-US"/>
    </w:rPr>
  </w:style>
  <w:style w:type="character" w:customStyle="1" w:styleId="afd">
    <w:name w:val="Текст концевой сноски Знак"/>
    <w:link w:val="afc"/>
    <w:uiPriority w:val="99"/>
    <w:semiHidden/>
    <w:rsid w:val="000F278B"/>
    <w:rPr>
      <w:rFonts w:ascii="Calibri" w:eastAsia="Calibri" w:hAnsi="Calibri"/>
      <w:lang w:eastAsia="en-US"/>
    </w:rPr>
  </w:style>
  <w:style w:type="character" w:customStyle="1" w:styleId="af7">
    <w:name w:val="Название Знак"/>
    <w:link w:val="af6"/>
    <w:uiPriority w:val="10"/>
    <w:rsid w:val="000F278B"/>
    <w:rPr>
      <w:rFonts w:ascii="Calibri Light" w:hAnsi="Calibri Light" w:cs="Calibri Light"/>
      <w:b/>
      <w:bCs/>
      <w:color w:val="323E4F"/>
      <w:spacing w:val="5"/>
      <w:kern w:val="1"/>
      <w:sz w:val="52"/>
      <w:szCs w:val="52"/>
      <w:lang w:eastAsia="ar-SA"/>
    </w:rPr>
  </w:style>
  <w:style w:type="character" w:customStyle="1" w:styleId="af4">
    <w:name w:val="Подзаголовок Знак"/>
    <w:link w:val="af3"/>
    <w:uiPriority w:val="11"/>
    <w:rsid w:val="000F278B"/>
    <w:rPr>
      <w:rFonts w:ascii="Calibri Light" w:hAnsi="Calibri Light" w:cs="Calibri Light"/>
      <w:i/>
      <w:iCs/>
      <w:color w:val="5B9BD5"/>
      <w:spacing w:val="15"/>
      <w:sz w:val="24"/>
      <w:szCs w:val="24"/>
      <w:lang w:eastAsia="ar-SA"/>
    </w:rPr>
  </w:style>
  <w:style w:type="paragraph" w:styleId="afe">
    <w:name w:val="Balloon Text"/>
    <w:link w:val="aff"/>
    <w:uiPriority w:val="99"/>
    <w:semiHidden/>
    <w:unhideWhenUsed/>
    <w:rsid w:val="000F278B"/>
    <w:rPr>
      <w:rFonts w:ascii="Tahoma" w:hAnsi="Tahoma" w:cs="Tahoma"/>
      <w:sz w:val="16"/>
      <w:szCs w:val="16"/>
    </w:rPr>
  </w:style>
  <w:style w:type="character" w:customStyle="1" w:styleId="aff">
    <w:name w:val="Текст выноски Знак"/>
    <w:link w:val="afe"/>
    <w:uiPriority w:val="99"/>
    <w:semiHidden/>
    <w:rsid w:val="000F278B"/>
    <w:rPr>
      <w:rFonts w:ascii="Tahoma" w:hAnsi="Tahoma" w:cs="Tahoma"/>
      <w:sz w:val="16"/>
      <w:szCs w:val="16"/>
    </w:rPr>
  </w:style>
  <w:style w:type="paragraph" w:styleId="aff0">
    <w:name w:val="No Spacing"/>
    <w:uiPriority w:val="1"/>
    <w:qFormat/>
    <w:rsid w:val="000F278B"/>
    <w:rPr>
      <w:rFonts w:ascii="Calibri" w:hAnsi="Calibri"/>
      <w:sz w:val="22"/>
      <w:szCs w:val="22"/>
    </w:rPr>
  </w:style>
  <w:style w:type="table" w:styleId="aff1">
    <w:name w:val="Table Grid"/>
    <w:basedOn w:val="a3"/>
    <w:uiPriority w:val="39"/>
    <w:rsid w:val="000F278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3"/>
    <w:uiPriority w:val="39"/>
    <w:rsid w:val="000F278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uiPriority w:val="39"/>
    <w:rsid w:val="000F278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ветлый список1"/>
    <w:basedOn w:val="a3"/>
    <w:uiPriority w:val="61"/>
    <w:semiHidden/>
    <w:rsid w:val="000F278B"/>
    <w:rPr>
      <w:rFonts w:ascii="Calibri" w:hAnsi="Calibri"/>
      <w:sz w:val="22"/>
      <w:szCs w:val="22"/>
      <w:lang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
    <w:name w:val="Светлый список2"/>
    <w:basedOn w:val="a3"/>
    <w:uiPriority w:val="61"/>
    <w:semiHidden/>
    <w:rsid w:val="000F278B"/>
    <w:rPr>
      <w:rFonts w:ascii="Calibri" w:eastAsia="Calibri" w:hAnsi="Calibri"/>
      <w:sz w:val="22"/>
      <w:szCs w:val="22"/>
      <w:lang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
    <w:name w:val="Стиль1"/>
    <w:uiPriority w:val="99"/>
    <w:rsid w:val="000F278B"/>
    <w:pPr>
      <w:numPr>
        <w:numId w:val="387"/>
      </w:numPr>
    </w:pPr>
  </w:style>
  <w:style w:type="numbering" w:customStyle="1" w:styleId="a">
    <w:name w:val="Эразмус+"/>
    <w:uiPriority w:val="99"/>
    <w:rsid w:val="000F278B"/>
    <w:pPr>
      <w:numPr>
        <w:numId w:val="3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4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epale" TargetMode="External"/><Relationship Id="rId18" Type="http://schemas.openxmlformats.org/officeDocument/2006/relationships/hyperlink" Target="http://www.enic-naric.net/" TargetMode="External"/><Relationship Id="rId26" Type="http://schemas.openxmlformats.org/officeDocument/2006/relationships/hyperlink" Target="http://ec.europa.eu/budget/contracts_grants/info_contracts%20/financial_id/financial_id_en.cfm" TargetMode="External"/><Relationship Id="rId39" Type="http://schemas.openxmlformats.org/officeDocument/2006/relationships/hyperlink" Target="http://eacea.ec.europa.eu/education/eurydice/" TargetMode="External"/><Relationship Id="rId21" Type="http://schemas.openxmlformats.org/officeDocument/2006/relationships/hyperlink" Target="http://www.eurodesk.org/edesk/" TargetMode="External"/><Relationship Id="rId34" Type="http://schemas.openxmlformats.org/officeDocument/2006/relationships/hyperlink" Target="https://www.multitran.ru/c/m.exe?t=4526216_2_1&amp;s1=Neet" TargetMode="External"/><Relationship Id="rId42" Type="http://schemas.openxmlformats.org/officeDocument/2006/relationships/hyperlink" Target="http://www.uis.unesco.org/Pages/default.aspx" TargetMode="External"/><Relationship Id="rId47" Type="http://schemas.openxmlformats.org/officeDocument/2006/relationships/hyperlink" Target="http://ec.europa.eu/DocsRoom/documents/7465/attachments/1/translations/en/rendiditions/native%26usg=AFQjCNEAZENuwg06uXIDQR_CK8zmSko5Lw%26sig2=kjtnBVqQOeVNEhNWeBUSrw%26cad=rja" TargetMode="External"/><Relationship Id="rId50" Type="http://schemas.openxmlformats.org/officeDocument/2006/relationships/hyperlink" Target="http://ec.europa.eu/programmes/erasmus-plus/projects/" TargetMode="External"/><Relationship Id="rId55" Type="http://schemas.openxmlformats.org/officeDocument/2006/relationships/hyperlink" Target="http://ec.europa.eu/education/tools/et-monitor_en.htm" TargetMode="External"/><Relationship Id="rId63" Type="http://schemas.openxmlformats.org/officeDocument/2006/relationships/hyperlink" Target="http://ec.europa.eu/education/policy/strategic-framework/index_en.htm" TargetMode="External"/><Relationship Id="rId68" Type="http://schemas.openxmlformats.org/officeDocument/2006/relationships/hyperlink" Target="http://europa.eu/youthonthemove/index_en.htm" TargetMode="External"/><Relationship Id="rId7" Type="http://schemas.openxmlformats.org/officeDocument/2006/relationships/endnotes" Target="endnotes.xml"/><Relationship Id="rId71" Type="http://schemas.openxmlformats.org/officeDocument/2006/relationships/hyperlink" Target="http://eacea.ec.europa.eu/index_en.php" TargetMode="External"/><Relationship Id="rId2" Type="http://schemas.openxmlformats.org/officeDocument/2006/relationships/numbering" Target="numbering.xml"/><Relationship Id="rId16" Type="http://schemas.openxmlformats.org/officeDocument/2006/relationships/hyperlink" Target="http://ec.europa.eu/ploteus" TargetMode="External"/><Relationship Id="rId29" Type="http://schemas.openxmlformats.org/officeDocument/2006/relationships/hyperlink" Target="http://ec.europa.eu/social/main.jsp?catId=559." TargetMode="External"/><Relationship Id="rId11" Type="http://schemas.openxmlformats.org/officeDocument/2006/relationships/hyperlink" Target="http://www.etwinning.net/en/pub/get_support/contact.htm" TargetMode="External"/><Relationship Id="rId24" Type="http://schemas.openxmlformats.org/officeDocument/2006/relationships/hyperlink" Target="http://ec.europa.eu/sport/" TargetMode="External"/><Relationship Id="rId32" Type="http://schemas.openxmlformats.org/officeDocument/2006/relationships/hyperlink" Target="http://www.ema.eu" TargetMode="External"/><Relationship Id="rId37" Type="http://schemas.openxmlformats.org/officeDocument/2006/relationships/hyperlink" Target="http://ec.europa.eu/programmes/erasmus-plus/projects/" TargetMode="External"/><Relationship Id="rId40" Type="http://schemas.openxmlformats.org/officeDocument/2006/relationships/hyperlink" Target="http://www.oecd.org/education/" TargetMode="External"/><Relationship Id="rId45" Type="http://schemas.openxmlformats.org/officeDocument/2006/relationships/hyperlink" Target="http://ec.europa.eu/education/policy/vocational-policy/ecvet_en.htm" TargetMode="External"/><Relationship Id="rId53" Type="http://schemas.openxmlformats.org/officeDocument/2006/relationships/hyperlink" Target="https://europass.cedefop.europa.eu/en/home" TargetMode="External"/><Relationship Id="rId58" Type="http://schemas.openxmlformats.org/officeDocument/2006/relationships/hyperlink" Target="http://ec.europa.eu/youth/library/index_en.htm" TargetMode="External"/><Relationship Id="rId66" Type="http://schemas.openxmlformats.org/officeDocument/2006/relationships/hyperlink" Target="http://ec.europa.eu/education/brugecomm/"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opass.cedefop.europa.eu/en/about/national-europass-centres" TargetMode="External"/><Relationship Id="rId23" Type="http://schemas.openxmlformats.org/officeDocument/2006/relationships/hyperlink" Target="http://www.ilo.org/public/english/bureau/stat/isco/isco08/index.htm" TargetMode="External"/><Relationship Id="rId28" Type="http://schemas.openxmlformats.org/officeDocument/2006/relationships/hyperlink" Target="http://ec.europa.eu/education/policy/vocational-policy/ecvet_en.htm" TargetMode="External"/><Relationship Id="rId36" Type="http://schemas.openxmlformats.org/officeDocument/2006/relationships/hyperlink" Target="http://ec.europa.eu/dgs/communication/services/visual_identity/pdf/use-emblem_en.pdf" TargetMode="External"/><Relationship Id="rId49" Type="http://schemas.openxmlformats.org/officeDocument/2006/relationships/hyperlink" Target="http://ec.europa.eu/education/policy/vocational-policy/eqavet_en.htm" TargetMode="External"/><Relationship Id="rId57" Type="http://schemas.openxmlformats.org/officeDocument/2006/relationships/hyperlink" Target="http://ec.europa.eu/sport/library/index_en.htm" TargetMode="External"/><Relationship Id="rId61" Type="http://schemas.openxmlformats.org/officeDocument/2006/relationships/hyperlink" Target="http://ec.europa.eu/education/newtech/" TargetMode="External"/><Relationship Id="rId10" Type="http://schemas.openxmlformats.org/officeDocument/2006/relationships/hyperlink" Target="http://ec.europa.eu/dgs/education_culture/more_info/awp/index_en.htm" TargetMode="External"/><Relationship Id="rId19" Type="http://schemas.openxmlformats.org/officeDocument/2006/relationships/hyperlink" Target="http://ec.europa.eu/education/policy/vocational-policy/ecvet_en.htm" TargetMode="External"/><Relationship Id="rId31" Type="http://schemas.openxmlformats.org/officeDocument/2006/relationships/hyperlink" Target="http://eacea.ec.europa.eu/erasmus-plus/library/emjmd-catalogue_en" TargetMode="External"/><Relationship Id="rId44" Type="http://schemas.openxmlformats.org/officeDocument/2006/relationships/hyperlink" Target="http://ec.europa.eu/education/tools/docs/ects-guide_en.pdf" TargetMode="External"/><Relationship Id="rId52" Type="http://schemas.openxmlformats.org/officeDocument/2006/relationships/hyperlink" Target="http://euskillspanorama.cedefop.europa.eu/" TargetMode="External"/><Relationship Id="rId60" Type="http://schemas.openxmlformats.org/officeDocument/2006/relationships/hyperlink" Target="http://ec.europa.eu/education/policy/higher-education/index_en.htm" TargetMode="External"/><Relationship Id="rId65" Type="http://schemas.openxmlformats.org/officeDocument/2006/relationships/hyperlink" Target="http://eurlex.europa.eu/LexUriServ/LexUriServ.do?uri=COM:2011:0311:FIN:EN:PDF"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budget/explained/management/deciding/deciding_detail/decide_detail_en.cfm" TargetMode="External"/><Relationship Id="rId14" Type="http://schemas.openxmlformats.org/officeDocument/2006/relationships/hyperlink" Target="http://euroguidance.eu/" TargetMode="External"/><Relationship Id="rId22" Type="http://schemas.openxmlformats.org/officeDocument/2006/relationships/hyperlink" Target="http://ec.europa.eu/immigration/tab2.do?subSec=11&amp;language=7$en" TargetMode="External"/><Relationship Id="rId27" Type="http://schemas.openxmlformats.org/officeDocument/2006/relationships/hyperlink" Target="http://europa.eu/legislation_summaries/education_training_youth/lifelong_learning/c11085_en.htm" TargetMode="External"/><Relationship Id="rId30" Type="http://schemas.openxmlformats.org/officeDocument/2006/relationships/hyperlink" Target="http://Www.youthpass.eu." TargetMode="External"/><Relationship Id="rId35" Type="http://schemas.openxmlformats.org/officeDocument/2006/relationships/hyperlink" Target="http://eacea.ec.europa.eu/abouteacea/visual-identity_en" TargetMode="External"/><Relationship Id="rId43" Type="http://schemas.openxmlformats.org/officeDocument/2006/relationships/hyperlink" Target="http://ec.europa.eu/education/tools/diploma-supplement_en.htm" TargetMode="External"/><Relationship Id="rId48" Type="http://schemas.openxmlformats.org/officeDocument/2006/relationships/hyperlink" Target="http://ec.europa.eu/epale" TargetMode="External"/><Relationship Id="rId56" Type="http://schemas.openxmlformats.org/officeDocument/2006/relationships/hyperlink" Target="http://ec.europa.eu/education/policy/strategic-framework/indicatorsbenchmarks_en.htm" TargetMode="External"/><Relationship Id="rId64" Type="http://schemas.openxmlformats.org/officeDocument/2006/relationships/hyperlink" Target="http://eurlex.europa.eu/LexUriServ/LexUriServ.do?uri=COM:2011:0567:FIN:EN:PDF" TargetMode="External"/><Relationship Id="rId69" Type="http://schemas.openxmlformats.org/officeDocument/2006/relationships/hyperlink" Target="https://www.youthpass.eu/" TargetMode="External"/><Relationship Id="rId8" Type="http://schemas.openxmlformats.org/officeDocument/2006/relationships/hyperlink" Target="http://ec.europa.eu/social/main.jsp?catId=559" TargetMode="External"/><Relationship Id="rId51" Type="http://schemas.openxmlformats.org/officeDocument/2006/relationships/hyperlink" Target="https://ec.europa.eu/esco" TargetMode="External"/><Relationship Id="rId72" Type="http://schemas.openxmlformats.org/officeDocument/2006/relationships/hyperlink" Target="http://ec.europa.eu/programmes/erasmus-plus/contact_en" TargetMode="External"/><Relationship Id="rId3" Type="http://schemas.openxmlformats.org/officeDocument/2006/relationships/styles" Target="styles.xml"/><Relationship Id="rId12" Type="http://schemas.openxmlformats.org/officeDocument/2006/relationships/hyperlink" Target="http://schooleducationgateway.eu/" TargetMode="External"/><Relationship Id="rId17" Type="http://schemas.openxmlformats.org/officeDocument/2006/relationships/hyperlink" Target="http://www.eqavet.eu/" TargetMode="External"/><Relationship Id="rId25" Type="http://schemas.openxmlformats.org/officeDocument/2006/relationships/hyperlink" Target="http://ec.europa.eu/budget/contracts_grants/info_contracts/legal_entities/legal_entities_en.cfm" TargetMode="External"/><Relationship Id="rId33" Type="http://schemas.openxmlformats.org/officeDocument/2006/relationships/hyperlink" Target="https://www.multitran.ru/c/m.exe?t=4526216_2_1&amp;s1=Neet" TargetMode="External"/><Relationship Id="rId38" Type="http://schemas.openxmlformats.org/officeDocument/2006/relationships/hyperlink" Target="http://ec.europa.eu/eurostat/statisticsexplained/index.php?title=Europe_2020_indicators_-_education&amp;oldid=301033" TargetMode="External"/><Relationship Id="rId46" Type="http://schemas.openxmlformats.org/officeDocument/2006/relationships/hyperlink" Target="http://www.ecvet-secretariat.eu/" TargetMode="External"/><Relationship Id="rId59" Type="http://schemas.openxmlformats.org/officeDocument/2006/relationships/hyperlink" Target="http://ec.europa.eu/education/policy/school/index_en.htm" TargetMode="External"/><Relationship Id="rId67" Type="http://schemas.openxmlformats.org/officeDocument/2006/relationships/hyperlink" Target="http://ec.europa.eu/DocsRoom/documents/9269/attachments/1/translations/en/renditions/native" TargetMode="External"/><Relationship Id="rId20" Type="http://schemas.openxmlformats.org/officeDocument/2006/relationships/hyperlink" Target="http://www.otlas.eu/" TargetMode="External"/><Relationship Id="rId41" Type="http://schemas.openxmlformats.org/officeDocument/2006/relationships/hyperlink" Target="https://en.unesco.org/" TargetMode="External"/><Relationship Id="rId54" Type="http://schemas.openxmlformats.org/officeDocument/2006/relationships/hyperlink" Target="http://ec.europa.eu/education/policy/adult-learning/index_en.htm" TargetMode="External"/><Relationship Id="rId62" Type="http://schemas.openxmlformats.org/officeDocument/2006/relationships/hyperlink" Target="http://eur-lex.europa.eu/legalcontent/EN/ALL/;jsessionid=LLFgTfdd6mZf3Wt4YNhTjyP8vnMcg4RnTT1rQHP2bfT8dWYrdNQC!1965766013?uri=CELEX:52012DC0669" TargetMode="External"/><Relationship Id="rId70" Type="http://schemas.openxmlformats.org/officeDocument/2006/relationships/hyperlink" Target="http://ec.europa.eu/erasmus-plu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es/public/homepage" TargetMode="External"/><Relationship Id="rId13" Type="http://schemas.openxmlformats.org/officeDocument/2006/relationships/hyperlink" Target="HTTP://EUR-LEX.EUROPA.EU/LEGAL-CONTENT/EN/TXT/?URI=CELEX:52011DC0112" TargetMode="External"/><Relationship Id="rId18" Type="http://schemas.openxmlformats.org/officeDocument/2006/relationships/hyperlink" Target="HTTP://EUR-LEX.EUROPA.EU/LEGAL-CONTENT/EN/TXT/?QID=1473612465372&amp;URI=CELEX:32009H0708(02)" TargetMode="External"/><Relationship Id="rId26" Type="http://schemas.openxmlformats.org/officeDocument/2006/relationships/hyperlink" Target="http://ec.europa.eu/programmes/erasmus-plus/resources/distance-calculator_en" TargetMode="External"/><Relationship Id="rId3" Type="http://schemas.openxmlformats.org/officeDocument/2006/relationships/hyperlink" Target="http://ec.europa.eu/programmes/erasmus-plus/resources/distance-calculator_en" TargetMode="External"/><Relationship Id="rId21" Type="http://schemas.openxmlformats.org/officeDocument/2006/relationships/hyperlink" Target="HTTPS://EC.EUROPA.EU/EURES/PUBLIC/HOMEPAGE" TargetMode="External"/><Relationship Id="rId7" Type="http://schemas.openxmlformats.org/officeDocument/2006/relationships/hyperlink" Target="http://eur-lex.europa.eu/legal-content/EN/TXT/?qid=1473612732264&amp;uri=CELEX:32004D2241" TargetMode="External"/><Relationship Id="rId12" Type="http://schemas.openxmlformats.org/officeDocument/2006/relationships/hyperlink" Target="https://ec.europa.eu/programmes/erasmus-plus/opportunities-for-organisations/innovation-good-practices/sector-skills-alliances" TargetMode="External"/><Relationship Id="rId17" Type="http://schemas.openxmlformats.org/officeDocument/2006/relationships/hyperlink" Target="HTTP://EUR-LEX.EUROPA.EU/LEGAL-CONTENT/EN/ALL/?URI=CELEX%3A32008H0506(010" TargetMode="External"/><Relationship Id="rId25" Type="http://schemas.openxmlformats.org/officeDocument/2006/relationships/hyperlink" Target="https://ec.europa.eu/programmes/erasmus-plus/opportunities-for-organisations/innovation-good-practices/sector-skills-%20%20%20%20%20alliances" TargetMode="External"/><Relationship Id="rId2" Type="http://schemas.openxmlformats.org/officeDocument/2006/relationships/hyperlink" Target="https://ec.europa.eu/europeaid/regions/overseas-countries-and-territories-octs/eu-oct-dialogue_en" TargetMode="External"/><Relationship Id="rId16" Type="http://schemas.openxmlformats.org/officeDocument/2006/relationships/hyperlink" Target="http://www.fch.europa.eu/" TargetMode="External"/><Relationship Id="rId20" Type="http://schemas.openxmlformats.org/officeDocument/2006/relationships/hyperlink" Target="HTTP://EUR-LEX.EUROPA.EU/LEGAL-CONTENT/EN/TXT/?QID=1473612732264&amp;URI=CELEX:32004D2241" TargetMode="External"/><Relationship Id="rId29" Type="http://schemas.openxmlformats.org/officeDocument/2006/relationships/hyperlink" Target="https://translate.google.com/translate?hl=ru&amp;prev=_t&amp;sl=en&amp;tl=ru&amp;u=https://www.cignahealthbenefits.com/en/plan-members" TargetMode="External"/><Relationship Id="rId1" Type="http://schemas.openxmlformats.org/officeDocument/2006/relationships/hyperlink" Target="http://eur-lex.europa.eu/LexUriServ/LexUriServ.do?uri=OJ%3AL%3A2013%3A344%3A0001%3A0118%3AEN%3APDF" TargetMode="External"/><Relationship Id="rId6" Type="http://schemas.openxmlformats.org/officeDocument/2006/relationships/hyperlink" Target="http://eur-lex.europa.eu/legal-content/EN/TXT/?qid=1473612641346&amp;uri=CELEX:32009H0708(01)" TargetMode="External"/><Relationship Id="rId11" Type="http://schemas.openxmlformats.org/officeDocument/2006/relationships/hyperlink" Target="https://eit.europa.eu/activities/innovation-communities" TargetMode="External"/><Relationship Id="rId24" Type="http://schemas.openxmlformats.org/officeDocument/2006/relationships/hyperlink" Target="HTTPS://EIT.EUROPA.EU/ACTIVITIES/INNOVATION-COMMUNITIES" TargetMode="External"/><Relationship Id="rId5" Type="http://schemas.openxmlformats.org/officeDocument/2006/relationships/hyperlink" Target="http://eur-lex.europa.eu/legal-content/EN/TXT/?qid=1473612465372&amp;uri=CELEX:32009H0708(02)" TargetMode="External"/><Relationship Id="rId15" Type="http://schemas.openxmlformats.org/officeDocument/2006/relationships/hyperlink" Target="https://ec.europa.eu/programmes/horizon2020/en/h2020-section/secure-clean-and-efficient-energy" TargetMode="External"/><Relationship Id="rId23" Type="http://schemas.openxmlformats.org/officeDocument/2006/relationships/hyperlink" Target="HTTPS://EC.EUROPA.EU/ESCO/PORTAL/HOME" TargetMode="External"/><Relationship Id="rId28" Type="http://schemas.openxmlformats.org/officeDocument/2006/relationships/hyperlink" Target="http://ec.europa.&#1077;&#1089;/DGS/education_culture/MORE_INFO/AWP/&#1076;&#1086;&#1082;&#1091;&#1084;&#1077;&#1085;&#1090;&#1099;/c_2013_8550.pdf" TargetMode="External"/><Relationship Id="rId10" Type="http://schemas.openxmlformats.org/officeDocument/2006/relationships/hyperlink" Target="https://ec.europa.eu/esco/portal/home" TargetMode="External"/><Relationship Id="rId19" Type="http://schemas.openxmlformats.org/officeDocument/2006/relationships/hyperlink" Target="HTTP://EUR-LEX.EUROPA.EU/LEGAL-CONTENT/EN/TXT/?QID=1473612641346&amp;URI=CELEX:32009H0708(01)" TargetMode="External"/><Relationship Id="rId31" Type="http://schemas.openxmlformats.org/officeDocument/2006/relationships/hyperlink" Target="https://translate.google.com/translate?hl=ru&amp;prev=_t&amp;sl=en&amp;tl=ru&amp;u=https://europa.eu/youth" TargetMode="External"/><Relationship Id="rId4" Type="http://schemas.openxmlformats.org/officeDocument/2006/relationships/hyperlink" Target="http://eur-lex.europa.eu/legal-content/EN/ALL/?uri=CELEX%3A32008H0506(01)" TargetMode="External"/><Relationship Id="rId9" Type="http://schemas.openxmlformats.org/officeDocument/2006/relationships/hyperlink" Target="https://ec.europa.eu/eures/public/en/opportunities" TargetMode="External"/><Relationship Id="rId14" Type="http://schemas.openxmlformats.org/officeDocument/2006/relationships/hyperlink" Target="https://ec.europa.eu/energy/en/news/commission-propose-new-rules-consumer-centred-clean-energy-transition" TargetMode="External"/><Relationship Id="rId22" Type="http://schemas.openxmlformats.org/officeDocument/2006/relationships/hyperlink" Target="https://ec.europa.eu/eures/public/en/opportunities" TargetMode="External"/><Relationship Id="rId27" Type="http://schemas.openxmlformats.org/officeDocument/2006/relationships/hyperlink" Target="http://eur-lex.europa.eu/LexUriServ/LexUriServ.do?uri=OJ:L:2012:298:0001:0096:EN:PDF%20%20" TargetMode="External"/><Relationship Id="rId30" Type="http://schemas.openxmlformats.org/officeDocument/2006/relationships/hyperlink" Target="https://translate.google.com/translate?hl=ru&amp;prev=_t&amp;sl=en&amp;tl=ru&amp;u=https://europa.eu/youth/solidarity_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8D86F-CDB7-4C27-8B7A-B93892EE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488</Pages>
  <Words>142435</Words>
  <Characters>811884</Characters>
  <Application>Microsoft Office Word</Application>
  <DocSecurity>0</DocSecurity>
  <Lines>6765</Lines>
  <Paragraphs>1904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952415</CharactersWithSpaces>
  <SharedDoc>false</SharedDoc>
  <HLinks>
    <vt:vector size="576" baseType="variant">
      <vt:variant>
        <vt:i4>4325415</vt:i4>
      </vt:variant>
      <vt:variant>
        <vt:i4>195</vt:i4>
      </vt:variant>
      <vt:variant>
        <vt:i4>0</vt:i4>
      </vt:variant>
      <vt:variant>
        <vt:i4>5</vt:i4>
      </vt:variant>
      <vt:variant>
        <vt:lpwstr>http://ec.europa.eu/programmes/erasmus-plus/contact_en</vt:lpwstr>
      </vt:variant>
      <vt:variant>
        <vt:lpwstr/>
      </vt:variant>
      <vt:variant>
        <vt:i4>786474</vt:i4>
      </vt:variant>
      <vt:variant>
        <vt:i4>192</vt:i4>
      </vt:variant>
      <vt:variant>
        <vt:i4>0</vt:i4>
      </vt:variant>
      <vt:variant>
        <vt:i4>5</vt:i4>
      </vt:variant>
      <vt:variant>
        <vt:lpwstr>http://eacea.ec.europa.eu/index_en.php</vt:lpwstr>
      </vt:variant>
      <vt:variant>
        <vt:lpwstr/>
      </vt:variant>
      <vt:variant>
        <vt:i4>1507401</vt:i4>
      </vt:variant>
      <vt:variant>
        <vt:i4>189</vt:i4>
      </vt:variant>
      <vt:variant>
        <vt:i4>0</vt:i4>
      </vt:variant>
      <vt:variant>
        <vt:i4>5</vt:i4>
      </vt:variant>
      <vt:variant>
        <vt:lpwstr>http://ec.europa.eu/erasmus-plus</vt:lpwstr>
      </vt:variant>
      <vt:variant>
        <vt:lpwstr/>
      </vt:variant>
      <vt:variant>
        <vt:i4>720979</vt:i4>
      </vt:variant>
      <vt:variant>
        <vt:i4>186</vt:i4>
      </vt:variant>
      <vt:variant>
        <vt:i4>0</vt:i4>
      </vt:variant>
      <vt:variant>
        <vt:i4>5</vt:i4>
      </vt:variant>
      <vt:variant>
        <vt:lpwstr>https://www.youthpass.eu/</vt:lpwstr>
      </vt:variant>
      <vt:variant>
        <vt:lpwstr/>
      </vt:variant>
      <vt:variant>
        <vt:i4>8257565</vt:i4>
      </vt:variant>
      <vt:variant>
        <vt:i4>183</vt:i4>
      </vt:variant>
      <vt:variant>
        <vt:i4>0</vt:i4>
      </vt:variant>
      <vt:variant>
        <vt:i4>5</vt:i4>
      </vt:variant>
      <vt:variant>
        <vt:lpwstr>http://europa.eu/youthonthemove/index_en.htm</vt:lpwstr>
      </vt:variant>
      <vt:variant>
        <vt:lpwstr/>
      </vt:variant>
      <vt:variant>
        <vt:i4>2293871</vt:i4>
      </vt:variant>
      <vt:variant>
        <vt:i4>180</vt:i4>
      </vt:variant>
      <vt:variant>
        <vt:i4>0</vt:i4>
      </vt:variant>
      <vt:variant>
        <vt:i4>5</vt:i4>
      </vt:variant>
      <vt:variant>
        <vt:lpwstr>http://ec.europa.eu/DocsRoom/documents/9269/attachments/1/translations/en/renditions/native</vt:lpwstr>
      </vt:variant>
      <vt:variant>
        <vt:lpwstr/>
      </vt:variant>
      <vt:variant>
        <vt:i4>5636176</vt:i4>
      </vt:variant>
      <vt:variant>
        <vt:i4>177</vt:i4>
      </vt:variant>
      <vt:variant>
        <vt:i4>0</vt:i4>
      </vt:variant>
      <vt:variant>
        <vt:i4>5</vt:i4>
      </vt:variant>
      <vt:variant>
        <vt:lpwstr>http://ec.europa.eu/education/brugecomm/</vt:lpwstr>
      </vt:variant>
      <vt:variant>
        <vt:lpwstr/>
      </vt:variant>
      <vt:variant>
        <vt:i4>1048640</vt:i4>
      </vt:variant>
      <vt:variant>
        <vt:i4>174</vt:i4>
      </vt:variant>
      <vt:variant>
        <vt:i4>0</vt:i4>
      </vt:variant>
      <vt:variant>
        <vt:i4>5</vt:i4>
      </vt:variant>
      <vt:variant>
        <vt:lpwstr>http://eurlex.europa.eu/LexUriServ/LexUriServ.do?uri=COM:2011:0311:FIN:EN:PDF</vt:lpwstr>
      </vt:variant>
      <vt:variant>
        <vt:lpwstr/>
      </vt:variant>
      <vt:variant>
        <vt:i4>1048647</vt:i4>
      </vt:variant>
      <vt:variant>
        <vt:i4>171</vt:i4>
      </vt:variant>
      <vt:variant>
        <vt:i4>0</vt:i4>
      </vt:variant>
      <vt:variant>
        <vt:i4>5</vt:i4>
      </vt:variant>
      <vt:variant>
        <vt:lpwstr>http://eurlex.europa.eu/LexUriServ/LexUriServ.do?uri=COM:2011:0567:FIN:EN:PDF</vt:lpwstr>
      </vt:variant>
      <vt:variant>
        <vt:lpwstr/>
      </vt:variant>
      <vt:variant>
        <vt:i4>4194339</vt:i4>
      </vt:variant>
      <vt:variant>
        <vt:i4>168</vt:i4>
      </vt:variant>
      <vt:variant>
        <vt:i4>0</vt:i4>
      </vt:variant>
      <vt:variant>
        <vt:i4>5</vt:i4>
      </vt:variant>
      <vt:variant>
        <vt:lpwstr>http://ec.europa.eu/education/policy/strategic-framework/index_en.htm</vt:lpwstr>
      </vt:variant>
      <vt:variant>
        <vt:lpwstr/>
      </vt:variant>
      <vt:variant>
        <vt:i4>7602214</vt:i4>
      </vt:variant>
      <vt:variant>
        <vt:i4>165</vt:i4>
      </vt:variant>
      <vt:variant>
        <vt:i4>0</vt:i4>
      </vt:variant>
      <vt:variant>
        <vt:i4>5</vt:i4>
      </vt:variant>
      <vt:variant>
        <vt:lpwstr>http://eur-lex.europa.eu/legalcontent/EN/ALL/;jsessionid=LLFgTfdd6mZf3Wt4YNhTjyP8vnMcg4RnTT1rQHP2bfT8dWYrdNQC!1965766013?uri=CELEX:52012DC0669</vt:lpwstr>
      </vt:variant>
      <vt:variant>
        <vt:lpwstr/>
      </vt:variant>
      <vt:variant>
        <vt:i4>4128820</vt:i4>
      </vt:variant>
      <vt:variant>
        <vt:i4>162</vt:i4>
      </vt:variant>
      <vt:variant>
        <vt:i4>0</vt:i4>
      </vt:variant>
      <vt:variant>
        <vt:i4>5</vt:i4>
      </vt:variant>
      <vt:variant>
        <vt:lpwstr>http://ec.europa.eu/education/newtech/</vt:lpwstr>
      </vt:variant>
      <vt:variant>
        <vt:lpwstr/>
      </vt:variant>
      <vt:variant>
        <vt:i4>5636159</vt:i4>
      </vt:variant>
      <vt:variant>
        <vt:i4>159</vt:i4>
      </vt:variant>
      <vt:variant>
        <vt:i4>0</vt:i4>
      </vt:variant>
      <vt:variant>
        <vt:i4>5</vt:i4>
      </vt:variant>
      <vt:variant>
        <vt:lpwstr>http://ec.europa.eu/education/policy/higher-education/index_en.htm</vt:lpwstr>
      </vt:variant>
      <vt:variant>
        <vt:lpwstr/>
      </vt:variant>
      <vt:variant>
        <vt:i4>7929946</vt:i4>
      </vt:variant>
      <vt:variant>
        <vt:i4>156</vt:i4>
      </vt:variant>
      <vt:variant>
        <vt:i4>0</vt:i4>
      </vt:variant>
      <vt:variant>
        <vt:i4>5</vt:i4>
      </vt:variant>
      <vt:variant>
        <vt:lpwstr>http://ec.europa.eu/education/policy/school/index_en.htm</vt:lpwstr>
      </vt:variant>
      <vt:variant>
        <vt:lpwstr/>
      </vt:variant>
      <vt:variant>
        <vt:i4>1835118</vt:i4>
      </vt:variant>
      <vt:variant>
        <vt:i4>153</vt:i4>
      </vt:variant>
      <vt:variant>
        <vt:i4>0</vt:i4>
      </vt:variant>
      <vt:variant>
        <vt:i4>5</vt:i4>
      </vt:variant>
      <vt:variant>
        <vt:lpwstr>http://ec.europa.eu/youth/library/index_en.htm</vt:lpwstr>
      </vt:variant>
      <vt:variant>
        <vt:lpwstr/>
      </vt:variant>
      <vt:variant>
        <vt:i4>327778</vt:i4>
      </vt:variant>
      <vt:variant>
        <vt:i4>150</vt:i4>
      </vt:variant>
      <vt:variant>
        <vt:i4>0</vt:i4>
      </vt:variant>
      <vt:variant>
        <vt:i4>5</vt:i4>
      </vt:variant>
      <vt:variant>
        <vt:lpwstr>http://ec.europa.eu/sport/library/index_en.htm</vt:lpwstr>
      </vt:variant>
      <vt:variant>
        <vt:lpwstr/>
      </vt:variant>
      <vt:variant>
        <vt:i4>3670110</vt:i4>
      </vt:variant>
      <vt:variant>
        <vt:i4>147</vt:i4>
      </vt:variant>
      <vt:variant>
        <vt:i4>0</vt:i4>
      </vt:variant>
      <vt:variant>
        <vt:i4>5</vt:i4>
      </vt:variant>
      <vt:variant>
        <vt:lpwstr>http://ec.europa.eu/education/policy/strategic-framework/indicatorsbenchmarks_en.htm</vt:lpwstr>
      </vt:variant>
      <vt:variant>
        <vt:lpwstr/>
      </vt:variant>
      <vt:variant>
        <vt:i4>48</vt:i4>
      </vt:variant>
      <vt:variant>
        <vt:i4>144</vt:i4>
      </vt:variant>
      <vt:variant>
        <vt:i4>0</vt:i4>
      </vt:variant>
      <vt:variant>
        <vt:i4>5</vt:i4>
      </vt:variant>
      <vt:variant>
        <vt:lpwstr>http://ec.europa.eu/education/tools/et-monitor_en.htm</vt:lpwstr>
      </vt:variant>
      <vt:variant>
        <vt:lpwstr/>
      </vt:variant>
      <vt:variant>
        <vt:i4>6291462</vt:i4>
      </vt:variant>
      <vt:variant>
        <vt:i4>141</vt:i4>
      </vt:variant>
      <vt:variant>
        <vt:i4>0</vt:i4>
      </vt:variant>
      <vt:variant>
        <vt:i4>5</vt:i4>
      </vt:variant>
      <vt:variant>
        <vt:lpwstr>http://ec.europa.eu/education/policy/adult-learning/index_en.htm</vt:lpwstr>
      </vt:variant>
      <vt:variant>
        <vt:lpwstr/>
      </vt:variant>
      <vt:variant>
        <vt:i4>7602273</vt:i4>
      </vt:variant>
      <vt:variant>
        <vt:i4>138</vt:i4>
      </vt:variant>
      <vt:variant>
        <vt:i4>0</vt:i4>
      </vt:variant>
      <vt:variant>
        <vt:i4>5</vt:i4>
      </vt:variant>
      <vt:variant>
        <vt:lpwstr>https://europass.cedefop.europa.eu/en/home</vt:lpwstr>
      </vt:variant>
      <vt:variant>
        <vt:lpwstr/>
      </vt:variant>
      <vt:variant>
        <vt:i4>6750251</vt:i4>
      </vt:variant>
      <vt:variant>
        <vt:i4>135</vt:i4>
      </vt:variant>
      <vt:variant>
        <vt:i4>0</vt:i4>
      </vt:variant>
      <vt:variant>
        <vt:i4>5</vt:i4>
      </vt:variant>
      <vt:variant>
        <vt:lpwstr>http://euskillspanorama.cedefop.europa.eu/</vt:lpwstr>
      </vt:variant>
      <vt:variant>
        <vt:lpwstr/>
      </vt:variant>
      <vt:variant>
        <vt:i4>4718665</vt:i4>
      </vt:variant>
      <vt:variant>
        <vt:i4>132</vt:i4>
      </vt:variant>
      <vt:variant>
        <vt:i4>0</vt:i4>
      </vt:variant>
      <vt:variant>
        <vt:i4>5</vt:i4>
      </vt:variant>
      <vt:variant>
        <vt:lpwstr>https://ec.europa.eu/esco</vt:lpwstr>
      </vt:variant>
      <vt:variant>
        <vt:lpwstr/>
      </vt:variant>
      <vt:variant>
        <vt:i4>196692</vt:i4>
      </vt:variant>
      <vt:variant>
        <vt:i4>129</vt:i4>
      </vt:variant>
      <vt:variant>
        <vt:i4>0</vt:i4>
      </vt:variant>
      <vt:variant>
        <vt:i4>5</vt:i4>
      </vt:variant>
      <vt:variant>
        <vt:lpwstr>http://ec.europa.eu/programmes/erasmus-plus/projects/</vt:lpwstr>
      </vt:variant>
      <vt:variant>
        <vt:lpwstr/>
      </vt:variant>
      <vt:variant>
        <vt:i4>7667721</vt:i4>
      </vt:variant>
      <vt:variant>
        <vt:i4>126</vt:i4>
      </vt:variant>
      <vt:variant>
        <vt:i4>0</vt:i4>
      </vt:variant>
      <vt:variant>
        <vt:i4>5</vt:i4>
      </vt:variant>
      <vt:variant>
        <vt:lpwstr>http://ec.europa.eu/education/policy/vocational-policy/eqavet_en.htm</vt:lpwstr>
      </vt:variant>
      <vt:variant>
        <vt:lpwstr/>
      </vt:variant>
      <vt:variant>
        <vt:i4>5046354</vt:i4>
      </vt:variant>
      <vt:variant>
        <vt:i4>123</vt:i4>
      </vt:variant>
      <vt:variant>
        <vt:i4>0</vt:i4>
      </vt:variant>
      <vt:variant>
        <vt:i4>5</vt:i4>
      </vt:variant>
      <vt:variant>
        <vt:lpwstr>http://ec.europa.eu/epale</vt:lpwstr>
      </vt:variant>
      <vt:variant>
        <vt:lpwstr/>
      </vt:variant>
      <vt:variant>
        <vt:i4>7012430</vt:i4>
      </vt:variant>
      <vt:variant>
        <vt:i4>120</vt:i4>
      </vt:variant>
      <vt:variant>
        <vt:i4>0</vt:i4>
      </vt:variant>
      <vt:variant>
        <vt:i4>5</vt:i4>
      </vt:variant>
      <vt:variant>
        <vt:lpwstr>http://ec.europa.eu/DocsRoom/documents/7465/attachments/1/translations/en/rendiditions/native%26usg=AFQjCNEAZENuwg06uXIDQR_CK8zmSko5Lw%26sig2=kjtnBVqQOeVNEhNWeBUSrw%26cad=rja</vt:lpwstr>
      </vt:variant>
      <vt:variant>
        <vt:lpwstr/>
      </vt:variant>
      <vt:variant>
        <vt:i4>983120</vt:i4>
      </vt:variant>
      <vt:variant>
        <vt:i4>117</vt:i4>
      </vt:variant>
      <vt:variant>
        <vt:i4>0</vt:i4>
      </vt:variant>
      <vt:variant>
        <vt:i4>5</vt:i4>
      </vt:variant>
      <vt:variant>
        <vt:lpwstr>http://www.ecvet-secretariat.eu/</vt:lpwstr>
      </vt:variant>
      <vt:variant>
        <vt:lpwstr/>
      </vt:variant>
      <vt:variant>
        <vt:i4>7864346</vt:i4>
      </vt:variant>
      <vt:variant>
        <vt:i4>114</vt:i4>
      </vt:variant>
      <vt:variant>
        <vt:i4>0</vt:i4>
      </vt:variant>
      <vt:variant>
        <vt:i4>5</vt:i4>
      </vt:variant>
      <vt:variant>
        <vt:lpwstr>http://ec.europa.eu/education/policy/vocational-policy/ecvet_en.htm</vt:lpwstr>
      </vt:variant>
      <vt:variant>
        <vt:lpwstr/>
      </vt:variant>
      <vt:variant>
        <vt:i4>5767220</vt:i4>
      </vt:variant>
      <vt:variant>
        <vt:i4>111</vt:i4>
      </vt:variant>
      <vt:variant>
        <vt:i4>0</vt:i4>
      </vt:variant>
      <vt:variant>
        <vt:i4>5</vt:i4>
      </vt:variant>
      <vt:variant>
        <vt:lpwstr>http://ec.europa.eu/education/tools/docs/ects-guide_en.pdf</vt:lpwstr>
      </vt:variant>
      <vt:variant>
        <vt:lpwstr/>
      </vt:variant>
      <vt:variant>
        <vt:i4>4522087</vt:i4>
      </vt:variant>
      <vt:variant>
        <vt:i4>108</vt:i4>
      </vt:variant>
      <vt:variant>
        <vt:i4>0</vt:i4>
      </vt:variant>
      <vt:variant>
        <vt:i4>5</vt:i4>
      </vt:variant>
      <vt:variant>
        <vt:lpwstr>http://ec.europa.eu/education/tools/diploma-supplement_en.htm</vt:lpwstr>
      </vt:variant>
      <vt:variant>
        <vt:lpwstr/>
      </vt:variant>
      <vt:variant>
        <vt:i4>4915227</vt:i4>
      </vt:variant>
      <vt:variant>
        <vt:i4>105</vt:i4>
      </vt:variant>
      <vt:variant>
        <vt:i4>0</vt:i4>
      </vt:variant>
      <vt:variant>
        <vt:i4>5</vt:i4>
      </vt:variant>
      <vt:variant>
        <vt:lpwstr>http://www.uis.unesco.org/Pages/default.aspx</vt:lpwstr>
      </vt:variant>
      <vt:variant>
        <vt:lpwstr/>
      </vt:variant>
      <vt:variant>
        <vt:i4>8323185</vt:i4>
      </vt:variant>
      <vt:variant>
        <vt:i4>102</vt:i4>
      </vt:variant>
      <vt:variant>
        <vt:i4>0</vt:i4>
      </vt:variant>
      <vt:variant>
        <vt:i4>5</vt:i4>
      </vt:variant>
      <vt:variant>
        <vt:lpwstr>https://en.unesco.org/</vt:lpwstr>
      </vt:variant>
      <vt:variant>
        <vt:lpwstr/>
      </vt:variant>
      <vt:variant>
        <vt:i4>6750255</vt:i4>
      </vt:variant>
      <vt:variant>
        <vt:i4>99</vt:i4>
      </vt:variant>
      <vt:variant>
        <vt:i4>0</vt:i4>
      </vt:variant>
      <vt:variant>
        <vt:i4>5</vt:i4>
      </vt:variant>
      <vt:variant>
        <vt:lpwstr>http://www.oecd.org/education/</vt:lpwstr>
      </vt:variant>
      <vt:variant>
        <vt:lpwstr/>
      </vt:variant>
      <vt:variant>
        <vt:i4>327706</vt:i4>
      </vt:variant>
      <vt:variant>
        <vt:i4>96</vt:i4>
      </vt:variant>
      <vt:variant>
        <vt:i4>0</vt:i4>
      </vt:variant>
      <vt:variant>
        <vt:i4>5</vt:i4>
      </vt:variant>
      <vt:variant>
        <vt:lpwstr>http://eacea.ec.europa.eu/education/eurydice/</vt:lpwstr>
      </vt:variant>
      <vt:variant>
        <vt:lpwstr/>
      </vt:variant>
      <vt:variant>
        <vt:i4>2621495</vt:i4>
      </vt:variant>
      <vt:variant>
        <vt:i4>93</vt:i4>
      </vt:variant>
      <vt:variant>
        <vt:i4>0</vt:i4>
      </vt:variant>
      <vt:variant>
        <vt:i4>5</vt:i4>
      </vt:variant>
      <vt:variant>
        <vt:lpwstr>http://ec.europa.eu/eurostat/statisticsexplained/index.php?title=Europe_2020_indicators_-_education&amp;oldid=301033</vt:lpwstr>
      </vt:variant>
      <vt:variant>
        <vt:lpwstr/>
      </vt:variant>
      <vt:variant>
        <vt:i4>196692</vt:i4>
      </vt:variant>
      <vt:variant>
        <vt:i4>90</vt:i4>
      </vt:variant>
      <vt:variant>
        <vt:i4>0</vt:i4>
      </vt:variant>
      <vt:variant>
        <vt:i4>5</vt:i4>
      </vt:variant>
      <vt:variant>
        <vt:lpwstr>http://ec.europa.eu/programmes/erasmus-plus/projects/</vt:lpwstr>
      </vt:variant>
      <vt:variant>
        <vt:lpwstr/>
      </vt:variant>
      <vt:variant>
        <vt:i4>4390930</vt:i4>
      </vt:variant>
      <vt:variant>
        <vt:i4>87</vt:i4>
      </vt:variant>
      <vt:variant>
        <vt:i4>0</vt:i4>
      </vt:variant>
      <vt:variant>
        <vt:i4>5</vt:i4>
      </vt:variant>
      <vt:variant>
        <vt:lpwstr>http://ec.europa.eu/dgs/communication/services/visual_identity/pdf/use-emblem_en.pdf</vt:lpwstr>
      </vt:variant>
      <vt:variant>
        <vt:lpwstr/>
      </vt:variant>
      <vt:variant>
        <vt:i4>7340046</vt:i4>
      </vt:variant>
      <vt:variant>
        <vt:i4>84</vt:i4>
      </vt:variant>
      <vt:variant>
        <vt:i4>0</vt:i4>
      </vt:variant>
      <vt:variant>
        <vt:i4>5</vt:i4>
      </vt:variant>
      <vt:variant>
        <vt:lpwstr>http://eacea.ec.europa.eu/abouteacea/visual-identity_en</vt:lpwstr>
      </vt:variant>
      <vt:variant>
        <vt:lpwstr/>
      </vt:variant>
      <vt:variant>
        <vt:i4>2293820</vt:i4>
      </vt:variant>
      <vt:variant>
        <vt:i4>81</vt:i4>
      </vt:variant>
      <vt:variant>
        <vt:i4>0</vt:i4>
      </vt:variant>
      <vt:variant>
        <vt:i4>5</vt:i4>
      </vt:variant>
      <vt:variant>
        <vt:lpwstr>https://www.multitran.ru/c/m.exe?t=4526216_2_1&amp;s1=Neet</vt:lpwstr>
      </vt:variant>
      <vt:variant>
        <vt:lpwstr/>
      </vt:variant>
      <vt:variant>
        <vt:i4>2293820</vt:i4>
      </vt:variant>
      <vt:variant>
        <vt:i4>78</vt:i4>
      </vt:variant>
      <vt:variant>
        <vt:i4>0</vt:i4>
      </vt:variant>
      <vt:variant>
        <vt:i4>5</vt:i4>
      </vt:variant>
      <vt:variant>
        <vt:lpwstr>https://www.multitran.ru/c/m.exe?t=4526216_2_1&amp;s1=Neet</vt:lpwstr>
      </vt:variant>
      <vt:variant>
        <vt:lpwstr/>
      </vt:variant>
      <vt:variant>
        <vt:i4>6619238</vt:i4>
      </vt:variant>
      <vt:variant>
        <vt:i4>75</vt:i4>
      </vt:variant>
      <vt:variant>
        <vt:i4>0</vt:i4>
      </vt:variant>
      <vt:variant>
        <vt:i4>5</vt:i4>
      </vt:variant>
      <vt:variant>
        <vt:lpwstr>http://www.ema.eu/</vt:lpwstr>
      </vt:variant>
      <vt:variant>
        <vt:lpwstr/>
      </vt:variant>
      <vt:variant>
        <vt:i4>1114210</vt:i4>
      </vt:variant>
      <vt:variant>
        <vt:i4>72</vt:i4>
      </vt:variant>
      <vt:variant>
        <vt:i4>0</vt:i4>
      </vt:variant>
      <vt:variant>
        <vt:i4>5</vt:i4>
      </vt:variant>
      <vt:variant>
        <vt:lpwstr>http://eacea.ec.europa.eu/erasmus-plus/library/emjmd-catalogue_en</vt:lpwstr>
      </vt:variant>
      <vt:variant>
        <vt:lpwstr/>
      </vt:variant>
      <vt:variant>
        <vt:i4>1441811</vt:i4>
      </vt:variant>
      <vt:variant>
        <vt:i4>69</vt:i4>
      </vt:variant>
      <vt:variant>
        <vt:i4>0</vt:i4>
      </vt:variant>
      <vt:variant>
        <vt:i4>5</vt:i4>
      </vt:variant>
      <vt:variant>
        <vt:lpwstr>http://www.youthpass.eu./</vt:lpwstr>
      </vt:variant>
      <vt:variant>
        <vt:lpwstr/>
      </vt:variant>
      <vt:variant>
        <vt:i4>7536738</vt:i4>
      </vt:variant>
      <vt:variant>
        <vt:i4>66</vt:i4>
      </vt:variant>
      <vt:variant>
        <vt:i4>0</vt:i4>
      </vt:variant>
      <vt:variant>
        <vt:i4>5</vt:i4>
      </vt:variant>
      <vt:variant>
        <vt:lpwstr>http://ec.europa.eu/social/main.jsp?catId=559.</vt:lpwstr>
      </vt:variant>
      <vt:variant>
        <vt:lpwstr/>
      </vt:variant>
      <vt:variant>
        <vt:i4>7864346</vt:i4>
      </vt:variant>
      <vt:variant>
        <vt:i4>63</vt:i4>
      </vt:variant>
      <vt:variant>
        <vt:i4>0</vt:i4>
      </vt:variant>
      <vt:variant>
        <vt:i4>5</vt:i4>
      </vt:variant>
      <vt:variant>
        <vt:lpwstr>http://ec.europa.eu/education/policy/vocational-policy/ecvet_en.htm</vt:lpwstr>
      </vt:variant>
      <vt:variant>
        <vt:lpwstr/>
      </vt:variant>
      <vt:variant>
        <vt:i4>4784243</vt:i4>
      </vt:variant>
      <vt:variant>
        <vt:i4>60</vt:i4>
      </vt:variant>
      <vt:variant>
        <vt:i4>0</vt:i4>
      </vt:variant>
      <vt:variant>
        <vt:i4>5</vt:i4>
      </vt:variant>
      <vt:variant>
        <vt:lpwstr>http://europa.eu/legislation_summaries/education_training_youth/lifelong_learning/c11085_en.htm</vt:lpwstr>
      </vt:variant>
      <vt:variant>
        <vt:lpwstr/>
      </vt:variant>
      <vt:variant>
        <vt:i4>4194403</vt:i4>
      </vt:variant>
      <vt:variant>
        <vt:i4>57</vt:i4>
      </vt:variant>
      <vt:variant>
        <vt:i4>0</vt:i4>
      </vt:variant>
      <vt:variant>
        <vt:i4>5</vt:i4>
      </vt:variant>
      <vt:variant>
        <vt:lpwstr>http://ec.europa.eu/budget/contracts_grants/info_contracts /financial_id/financial_id_en.cfm</vt:lpwstr>
      </vt:variant>
      <vt:variant>
        <vt:lpwstr/>
      </vt:variant>
      <vt:variant>
        <vt:i4>4718630</vt:i4>
      </vt:variant>
      <vt:variant>
        <vt:i4>54</vt:i4>
      </vt:variant>
      <vt:variant>
        <vt:i4>0</vt:i4>
      </vt:variant>
      <vt:variant>
        <vt:i4>5</vt:i4>
      </vt:variant>
      <vt:variant>
        <vt:lpwstr>http://ec.europa.eu/budget/contracts_grants/info_contracts/legal_entities/legal_entities_en.cfm</vt:lpwstr>
      </vt:variant>
      <vt:variant>
        <vt:lpwstr/>
      </vt:variant>
      <vt:variant>
        <vt:i4>8126526</vt:i4>
      </vt:variant>
      <vt:variant>
        <vt:i4>51</vt:i4>
      </vt:variant>
      <vt:variant>
        <vt:i4>0</vt:i4>
      </vt:variant>
      <vt:variant>
        <vt:i4>5</vt:i4>
      </vt:variant>
      <vt:variant>
        <vt:lpwstr>http://ec.europa.eu/sport/</vt:lpwstr>
      </vt:variant>
      <vt:variant>
        <vt:lpwstr/>
      </vt:variant>
      <vt:variant>
        <vt:i4>3080308</vt:i4>
      </vt:variant>
      <vt:variant>
        <vt:i4>48</vt:i4>
      </vt:variant>
      <vt:variant>
        <vt:i4>0</vt:i4>
      </vt:variant>
      <vt:variant>
        <vt:i4>5</vt:i4>
      </vt:variant>
      <vt:variant>
        <vt:lpwstr>http://www.ilo.org/public/english/bureau/stat/isco/isco08/index.htm</vt:lpwstr>
      </vt:variant>
      <vt:variant>
        <vt:lpwstr/>
      </vt:variant>
      <vt:variant>
        <vt:i4>3735669</vt:i4>
      </vt:variant>
      <vt:variant>
        <vt:i4>45</vt:i4>
      </vt:variant>
      <vt:variant>
        <vt:i4>0</vt:i4>
      </vt:variant>
      <vt:variant>
        <vt:i4>5</vt:i4>
      </vt:variant>
      <vt:variant>
        <vt:lpwstr>http://ec.europa.eu/immigration/tab2.do?subSec=11&amp;language=7$en</vt:lpwstr>
      </vt:variant>
      <vt:variant>
        <vt:lpwstr/>
      </vt:variant>
      <vt:variant>
        <vt:i4>6291495</vt:i4>
      </vt:variant>
      <vt:variant>
        <vt:i4>42</vt:i4>
      </vt:variant>
      <vt:variant>
        <vt:i4>0</vt:i4>
      </vt:variant>
      <vt:variant>
        <vt:i4>5</vt:i4>
      </vt:variant>
      <vt:variant>
        <vt:lpwstr>http://www.eurodesk.org/edesk/</vt:lpwstr>
      </vt:variant>
      <vt:variant>
        <vt:lpwstr/>
      </vt:variant>
      <vt:variant>
        <vt:i4>1114142</vt:i4>
      </vt:variant>
      <vt:variant>
        <vt:i4>39</vt:i4>
      </vt:variant>
      <vt:variant>
        <vt:i4>0</vt:i4>
      </vt:variant>
      <vt:variant>
        <vt:i4>5</vt:i4>
      </vt:variant>
      <vt:variant>
        <vt:lpwstr>http://www.otlas.eu/</vt:lpwstr>
      </vt:variant>
      <vt:variant>
        <vt:lpwstr/>
      </vt:variant>
      <vt:variant>
        <vt:i4>7864346</vt:i4>
      </vt:variant>
      <vt:variant>
        <vt:i4>36</vt:i4>
      </vt:variant>
      <vt:variant>
        <vt:i4>0</vt:i4>
      </vt:variant>
      <vt:variant>
        <vt:i4>5</vt:i4>
      </vt:variant>
      <vt:variant>
        <vt:lpwstr>http://ec.europa.eu/education/policy/vocational-policy/ecvet_en.htm</vt:lpwstr>
      </vt:variant>
      <vt:variant>
        <vt:lpwstr/>
      </vt:variant>
      <vt:variant>
        <vt:i4>6684728</vt:i4>
      </vt:variant>
      <vt:variant>
        <vt:i4>33</vt:i4>
      </vt:variant>
      <vt:variant>
        <vt:i4>0</vt:i4>
      </vt:variant>
      <vt:variant>
        <vt:i4>5</vt:i4>
      </vt:variant>
      <vt:variant>
        <vt:lpwstr>http://www.enic-naric.net/</vt:lpwstr>
      </vt:variant>
      <vt:variant>
        <vt:lpwstr/>
      </vt:variant>
      <vt:variant>
        <vt:i4>1114182</vt:i4>
      </vt:variant>
      <vt:variant>
        <vt:i4>30</vt:i4>
      </vt:variant>
      <vt:variant>
        <vt:i4>0</vt:i4>
      </vt:variant>
      <vt:variant>
        <vt:i4>5</vt:i4>
      </vt:variant>
      <vt:variant>
        <vt:lpwstr>http://www.eqavet.eu/</vt:lpwstr>
      </vt:variant>
      <vt:variant>
        <vt:lpwstr/>
      </vt:variant>
      <vt:variant>
        <vt:i4>3932204</vt:i4>
      </vt:variant>
      <vt:variant>
        <vt:i4>27</vt:i4>
      </vt:variant>
      <vt:variant>
        <vt:i4>0</vt:i4>
      </vt:variant>
      <vt:variant>
        <vt:i4>5</vt:i4>
      </vt:variant>
      <vt:variant>
        <vt:lpwstr>http://ec.europa.eu/ploteus</vt:lpwstr>
      </vt:variant>
      <vt:variant>
        <vt:lpwstr/>
      </vt:variant>
      <vt:variant>
        <vt:i4>4718617</vt:i4>
      </vt:variant>
      <vt:variant>
        <vt:i4>24</vt:i4>
      </vt:variant>
      <vt:variant>
        <vt:i4>0</vt:i4>
      </vt:variant>
      <vt:variant>
        <vt:i4>5</vt:i4>
      </vt:variant>
      <vt:variant>
        <vt:lpwstr>http://europass.cedefop.europa.eu/en/about/national-europass-centres</vt:lpwstr>
      </vt:variant>
      <vt:variant>
        <vt:lpwstr/>
      </vt:variant>
      <vt:variant>
        <vt:i4>7012460</vt:i4>
      </vt:variant>
      <vt:variant>
        <vt:i4>21</vt:i4>
      </vt:variant>
      <vt:variant>
        <vt:i4>0</vt:i4>
      </vt:variant>
      <vt:variant>
        <vt:i4>5</vt:i4>
      </vt:variant>
      <vt:variant>
        <vt:lpwstr>http://euroguidance.eu/</vt:lpwstr>
      </vt:variant>
      <vt:variant>
        <vt:lpwstr/>
      </vt:variant>
      <vt:variant>
        <vt:i4>5046354</vt:i4>
      </vt:variant>
      <vt:variant>
        <vt:i4>18</vt:i4>
      </vt:variant>
      <vt:variant>
        <vt:i4>0</vt:i4>
      </vt:variant>
      <vt:variant>
        <vt:i4>5</vt:i4>
      </vt:variant>
      <vt:variant>
        <vt:lpwstr>http://ec.europa.eu/epale</vt:lpwstr>
      </vt:variant>
      <vt:variant>
        <vt:lpwstr/>
      </vt:variant>
      <vt:variant>
        <vt:i4>1507341</vt:i4>
      </vt:variant>
      <vt:variant>
        <vt:i4>15</vt:i4>
      </vt:variant>
      <vt:variant>
        <vt:i4>0</vt:i4>
      </vt:variant>
      <vt:variant>
        <vt:i4>5</vt:i4>
      </vt:variant>
      <vt:variant>
        <vt:lpwstr>http://schooleducationgateway.eu/</vt:lpwstr>
      </vt:variant>
      <vt:variant>
        <vt:lpwstr/>
      </vt:variant>
      <vt:variant>
        <vt:i4>1245230</vt:i4>
      </vt:variant>
      <vt:variant>
        <vt:i4>12</vt:i4>
      </vt:variant>
      <vt:variant>
        <vt:i4>0</vt:i4>
      </vt:variant>
      <vt:variant>
        <vt:i4>5</vt:i4>
      </vt:variant>
      <vt:variant>
        <vt:lpwstr>http://www.etwinning.net/en/pub/get_support/contact.htm</vt:lpwstr>
      </vt:variant>
      <vt:variant>
        <vt:lpwstr/>
      </vt:variant>
      <vt:variant>
        <vt:i4>4915250</vt:i4>
      </vt:variant>
      <vt:variant>
        <vt:i4>9</vt:i4>
      </vt:variant>
      <vt:variant>
        <vt:i4>0</vt:i4>
      </vt:variant>
      <vt:variant>
        <vt:i4>5</vt:i4>
      </vt:variant>
      <vt:variant>
        <vt:lpwstr>http://ec.europa.eu/dgs/education_culture/more_info/awp/index_en.htm</vt:lpwstr>
      </vt:variant>
      <vt:variant>
        <vt:lpwstr/>
      </vt:variant>
      <vt:variant>
        <vt:i4>4194413</vt:i4>
      </vt:variant>
      <vt:variant>
        <vt:i4>6</vt:i4>
      </vt:variant>
      <vt:variant>
        <vt:i4>0</vt:i4>
      </vt:variant>
      <vt:variant>
        <vt:i4>5</vt:i4>
      </vt:variant>
      <vt:variant>
        <vt:lpwstr>http://ec.europa.eu/budget/explained/management/deciding/deciding_detail/decide_detail_en.cfm</vt:lpwstr>
      </vt:variant>
      <vt:variant>
        <vt:lpwstr/>
      </vt:variant>
      <vt:variant>
        <vt:i4>6094939</vt:i4>
      </vt:variant>
      <vt:variant>
        <vt:i4>3</vt:i4>
      </vt:variant>
      <vt:variant>
        <vt:i4>0</vt:i4>
      </vt:variant>
      <vt:variant>
        <vt:i4>5</vt:i4>
      </vt:variant>
      <vt:variant>
        <vt:lpwstr>http://ec.europa.eu/social/main.jsp?catId=559</vt:lpwstr>
      </vt:variant>
      <vt:variant>
        <vt:lpwstr/>
      </vt:variant>
      <vt:variant>
        <vt:i4>3604551</vt:i4>
      </vt:variant>
      <vt:variant>
        <vt:i4>90</vt:i4>
      </vt:variant>
      <vt:variant>
        <vt:i4>0</vt:i4>
      </vt:variant>
      <vt:variant>
        <vt:i4>5</vt:i4>
      </vt:variant>
      <vt:variant>
        <vt:lpwstr>https://translate.google.com/translate?hl=ru&amp;prev=_t&amp;sl=en&amp;tl=ru&amp;u=https://europa.eu/youth</vt:lpwstr>
      </vt:variant>
      <vt:variant>
        <vt:lpwstr/>
      </vt:variant>
      <vt:variant>
        <vt:i4>8061050</vt:i4>
      </vt:variant>
      <vt:variant>
        <vt:i4>87</vt:i4>
      </vt:variant>
      <vt:variant>
        <vt:i4>0</vt:i4>
      </vt:variant>
      <vt:variant>
        <vt:i4>5</vt:i4>
      </vt:variant>
      <vt:variant>
        <vt:lpwstr>https://translate.google.com/translate?hl=ru&amp;prev=_t&amp;sl=en&amp;tl=ru&amp;u=https://europa.eu/youth/solidarity_en</vt:lpwstr>
      </vt:variant>
      <vt:variant>
        <vt:lpwstr/>
      </vt:variant>
      <vt:variant>
        <vt:i4>2162713</vt:i4>
      </vt:variant>
      <vt:variant>
        <vt:i4>84</vt:i4>
      </vt:variant>
      <vt:variant>
        <vt:i4>0</vt:i4>
      </vt:variant>
      <vt:variant>
        <vt:i4>5</vt:i4>
      </vt:variant>
      <vt:variant>
        <vt:lpwstr>https://translate.google.com/translate?hl=ru&amp;prev=_t&amp;sl=en&amp;tl=ru&amp;u=https://www.cignahealthbenefits.com/en/plan-members</vt:lpwstr>
      </vt:variant>
      <vt:variant>
        <vt:lpwstr/>
      </vt:variant>
      <vt:variant>
        <vt:i4>68812866</vt:i4>
      </vt:variant>
      <vt:variant>
        <vt:i4>81</vt:i4>
      </vt:variant>
      <vt:variant>
        <vt:i4>0</vt:i4>
      </vt:variant>
      <vt:variant>
        <vt:i4>5</vt:i4>
      </vt:variant>
      <vt:variant>
        <vt:lpwstr>http://ec.europa.ес/DGS/education_culture/MORE_INFO/AWP/документы/c_2013_8550.pdf</vt:lpwstr>
      </vt:variant>
      <vt:variant>
        <vt:lpwstr/>
      </vt:variant>
      <vt:variant>
        <vt:i4>7536700</vt:i4>
      </vt:variant>
      <vt:variant>
        <vt:i4>78</vt:i4>
      </vt:variant>
      <vt:variant>
        <vt:i4>0</vt:i4>
      </vt:variant>
      <vt:variant>
        <vt:i4>5</vt:i4>
      </vt:variant>
      <vt:variant>
        <vt:lpwstr>http://eur-lex.europa.eu/LexUriServ/LexUriServ.do?uri=OJ:L:2012:298:0001:0096:EN:PDF%20%20</vt:lpwstr>
      </vt:variant>
      <vt:variant>
        <vt:lpwstr/>
      </vt:variant>
      <vt:variant>
        <vt:i4>6946827</vt:i4>
      </vt:variant>
      <vt:variant>
        <vt:i4>75</vt:i4>
      </vt:variant>
      <vt:variant>
        <vt:i4>0</vt:i4>
      </vt:variant>
      <vt:variant>
        <vt:i4>5</vt:i4>
      </vt:variant>
      <vt:variant>
        <vt:lpwstr>http://ec.europa.eu/programmes/erasmus-plus/resources/distance-calculator_en</vt:lpwstr>
      </vt:variant>
      <vt:variant>
        <vt:lpwstr/>
      </vt:variant>
      <vt:variant>
        <vt:i4>7405679</vt:i4>
      </vt:variant>
      <vt:variant>
        <vt:i4>72</vt:i4>
      </vt:variant>
      <vt:variant>
        <vt:i4>0</vt:i4>
      </vt:variant>
      <vt:variant>
        <vt:i4>5</vt:i4>
      </vt:variant>
      <vt:variant>
        <vt:lpwstr>https://ec.europa.eu/programmes/erasmus-plus/opportunities-for-organisations/innovation-good-practices/sector-skills-     alliances</vt:lpwstr>
      </vt:variant>
      <vt:variant>
        <vt:lpwstr/>
      </vt:variant>
      <vt:variant>
        <vt:i4>2359340</vt:i4>
      </vt:variant>
      <vt:variant>
        <vt:i4>69</vt:i4>
      </vt:variant>
      <vt:variant>
        <vt:i4>0</vt:i4>
      </vt:variant>
      <vt:variant>
        <vt:i4>5</vt:i4>
      </vt:variant>
      <vt:variant>
        <vt:lpwstr>https://eit.europa.eu/ACTIVITIES/INNOVATION-COMMUNITIES</vt:lpwstr>
      </vt:variant>
      <vt:variant>
        <vt:lpwstr/>
      </vt:variant>
      <vt:variant>
        <vt:i4>1376261</vt:i4>
      </vt:variant>
      <vt:variant>
        <vt:i4>66</vt:i4>
      </vt:variant>
      <vt:variant>
        <vt:i4>0</vt:i4>
      </vt:variant>
      <vt:variant>
        <vt:i4>5</vt:i4>
      </vt:variant>
      <vt:variant>
        <vt:lpwstr>https://ec.europa.eu/ESCO/PORTAL/HOME</vt:lpwstr>
      </vt:variant>
      <vt:variant>
        <vt:lpwstr/>
      </vt:variant>
      <vt:variant>
        <vt:i4>8060961</vt:i4>
      </vt:variant>
      <vt:variant>
        <vt:i4>63</vt:i4>
      </vt:variant>
      <vt:variant>
        <vt:i4>0</vt:i4>
      </vt:variant>
      <vt:variant>
        <vt:i4>5</vt:i4>
      </vt:variant>
      <vt:variant>
        <vt:lpwstr>https://ec.europa.eu/eures/public/en/opportunities</vt:lpwstr>
      </vt:variant>
      <vt:variant>
        <vt:lpwstr/>
      </vt:variant>
      <vt:variant>
        <vt:i4>7340141</vt:i4>
      </vt:variant>
      <vt:variant>
        <vt:i4>60</vt:i4>
      </vt:variant>
      <vt:variant>
        <vt:i4>0</vt:i4>
      </vt:variant>
      <vt:variant>
        <vt:i4>5</vt:i4>
      </vt:variant>
      <vt:variant>
        <vt:lpwstr>https://ec.europa.eu/EURES/PUBLIC/HOMEPAGE</vt:lpwstr>
      </vt:variant>
      <vt:variant>
        <vt:lpwstr/>
      </vt:variant>
      <vt:variant>
        <vt:i4>655455</vt:i4>
      </vt:variant>
      <vt:variant>
        <vt:i4>57</vt:i4>
      </vt:variant>
      <vt:variant>
        <vt:i4>0</vt:i4>
      </vt:variant>
      <vt:variant>
        <vt:i4>5</vt:i4>
      </vt:variant>
      <vt:variant>
        <vt:lpwstr>http://eur-lex.europa.eu/LEGAL-CONTENT/EN/TXT/?QID=1473612732264&amp;URI=CELEX:32004D2241</vt:lpwstr>
      </vt:variant>
      <vt:variant>
        <vt:lpwstr/>
      </vt:variant>
      <vt:variant>
        <vt:i4>1835102</vt:i4>
      </vt:variant>
      <vt:variant>
        <vt:i4>54</vt:i4>
      </vt:variant>
      <vt:variant>
        <vt:i4>0</vt:i4>
      </vt:variant>
      <vt:variant>
        <vt:i4>5</vt:i4>
      </vt:variant>
      <vt:variant>
        <vt:lpwstr>http://eur-lex.europa.eu/LEGAL-CONTENT/EN/TXT/?QID=1473612641346&amp;URI=CELEX:32009H0708(01)</vt:lpwstr>
      </vt:variant>
      <vt:variant>
        <vt:lpwstr/>
      </vt:variant>
      <vt:variant>
        <vt:i4>1638491</vt:i4>
      </vt:variant>
      <vt:variant>
        <vt:i4>51</vt:i4>
      </vt:variant>
      <vt:variant>
        <vt:i4>0</vt:i4>
      </vt:variant>
      <vt:variant>
        <vt:i4>5</vt:i4>
      </vt:variant>
      <vt:variant>
        <vt:lpwstr>http://eur-lex.europa.eu/LEGAL-CONTENT/EN/TXT/?QID=1473612465372&amp;URI=CELEX:32009H0708(02)</vt:lpwstr>
      </vt:variant>
      <vt:variant>
        <vt:lpwstr/>
      </vt:variant>
      <vt:variant>
        <vt:i4>1835094</vt:i4>
      </vt:variant>
      <vt:variant>
        <vt:i4>48</vt:i4>
      </vt:variant>
      <vt:variant>
        <vt:i4>0</vt:i4>
      </vt:variant>
      <vt:variant>
        <vt:i4>5</vt:i4>
      </vt:variant>
      <vt:variant>
        <vt:lpwstr>http://eur-lex.europa.eu/LEGAL-CONTENT/EN/ALL/?URI=CELEX%3A32008H0506(010</vt:lpwstr>
      </vt:variant>
      <vt:variant>
        <vt:lpwstr/>
      </vt:variant>
      <vt:variant>
        <vt:i4>1638403</vt:i4>
      </vt:variant>
      <vt:variant>
        <vt:i4>45</vt:i4>
      </vt:variant>
      <vt:variant>
        <vt:i4>0</vt:i4>
      </vt:variant>
      <vt:variant>
        <vt:i4>5</vt:i4>
      </vt:variant>
      <vt:variant>
        <vt:lpwstr>http://www.fch.europa.eu/</vt:lpwstr>
      </vt:variant>
      <vt:variant>
        <vt:lpwstr/>
      </vt:variant>
      <vt:variant>
        <vt:i4>4128870</vt:i4>
      </vt:variant>
      <vt:variant>
        <vt:i4>42</vt:i4>
      </vt:variant>
      <vt:variant>
        <vt:i4>0</vt:i4>
      </vt:variant>
      <vt:variant>
        <vt:i4>5</vt:i4>
      </vt:variant>
      <vt:variant>
        <vt:lpwstr>https://ec.europa.eu/programmes/horizon2020/en/h2020-section/secure-clean-and-efficient-energy</vt:lpwstr>
      </vt:variant>
      <vt:variant>
        <vt:lpwstr/>
      </vt:variant>
      <vt:variant>
        <vt:i4>1572954</vt:i4>
      </vt:variant>
      <vt:variant>
        <vt:i4>39</vt:i4>
      </vt:variant>
      <vt:variant>
        <vt:i4>0</vt:i4>
      </vt:variant>
      <vt:variant>
        <vt:i4>5</vt:i4>
      </vt:variant>
      <vt:variant>
        <vt:lpwstr>https://ec.europa.eu/energy/en/news/commission-propose-new-rules-consumer-centred-clean-energy-transition</vt:lpwstr>
      </vt:variant>
      <vt:variant>
        <vt:lpwstr/>
      </vt:variant>
      <vt:variant>
        <vt:i4>5046298</vt:i4>
      </vt:variant>
      <vt:variant>
        <vt:i4>36</vt:i4>
      </vt:variant>
      <vt:variant>
        <vt:i4>0</vt:i4>
      </vt:variant>
      <vt:variant>
        <vt:i4>5</vt:i4>
      </vt:variant>
      <vt:variant>
        <vt:lpwstr>http://eur-lex.europa.eu/LEGAL-CONTENT/EN/TXT/?URI=CELEX:52011DC0112</vt:lpwstr>
      </vt:variant>
      <vt:variant>
        <vt:lpwstr/>
      </vt:variant>
      <vt:variant>
        <vt:i4>2293870</vt:i4>
      </vt:variant>
      <vt:variant>
        <vt:i4>33</vt:i4>
      </vt:variant>
      <vt:variant>
        <vt:i4>0</vt:i4>
      </vt:variant>
      <vt:variant>
        <vt:i4>5</vt:i4>
      </vt:variant>
      <vt:variant>
        <vt:lpwstr>https://ec.europa.eu/programmes/erasmus-plus/opportunities-for-organisations/innovation-good-practices/sector-skills-alliances</vt:lpwstr>
      </vt:variant>
      <vt:variant>
        <vt:lpwstr/>
      </vt:variant>
      <vt:variant>
        <vt:i4>2359340</vt:i4>
      </vt:variant>
      <vt:variant>
        <vt:i4>30</vt:i4>
      </vt:variant>
      <vt:variant>
        <vt:i4>0</vt:i4>
      </vt:variant>
      <vt:variant>
        <vt:i4>5</vt:i4>
      </vt:variant>
      <vt:variant>
        <vt:lpwstr>https://eit.europa.eu/activities/innovation-communities</vt:lpwstr>
      </vt:variant>
      <vt:variant>
        <vt:lpwstr/>
      </vt:variant>
      <vt:variant>
        <vt:i4>1376261</vt:i4>
      </vt:variant>
      <vt:variant>
        <vt:i4>27</vt:i4>
      </vt:variant>
      <vt:variant>
        <vt:i4>0</vt:i4>
      </vt:variant>
      <vt:variant>
        <vt:i4>5</vt:i4>
      </vt:variant>
      <vt:variant>
        <vt:lpwstr>https://ec.europa.eu/esco/portal/home</vt:lpwstr>
      </vt:variant>
      <vt:variant>
        <vt:lpwstr/>
      </vt:variant>
      <vt:variant>
        <vt:i4>8060961</vt:i4>
      </vt:variant>
      <vt:variant>
        <vt:i4>24</vt:i4>
      </vt:variant>
      <vt:variant>
        <vt:i4>0</vt:i4>
      </vt:variant>
      <vt:variant>
        <vt:i4>5</vt:i4>
      </vt:variant>
      <vt:variant>
        <vt:lpwstr>https://ec.europa.eu/eures/public/en/opportunities</vt:lpwstr>
      </vt:variant>
      <vt:variant>
        <vt:lpwstr/>
      </vt:variant>
      <vt:variant>
        <vt:i4>7340141</vt:i4>
      </vt:variant>
      <vt:variant>
        <vt:i4>21</vt:i4>
      </vt:variant>
      <vt:variant>
        <vt:i4>0</vt:i4>
      </vt:variant>
      <vt:variant>
        <vt:i4>5</vt:i4>
      </vt:variant>
      <vt:variant>
        <vt:lpwstr>https://ec.europa.eu/eures/public/homepage</vt:lpwstr>
      </vt:variant>
      <vt:variant>
        <vt:lpwstr/>
      </vt:variant>
      <vt:variant>
        <vt:i4>655455</vt:i4>
      </vt:variant>
      <vt:variant>
        <vt:i4>18</vt:i4>
      </vt:variant>
      <vt:variant>
        <vt:i4>0</vt:i4>
      </vt:variant>
      <vt:variant>
        <vt:i4>5</vt:i4>
      </vt:variant>
      <vt:variant>
        <vt:lpwstr>http://eur-lex.europa.eu/legal-content/EN/TXT/?qid=1473612732264&amp;uri=CELEX:32004D2241</vt:lpwstr>
      </vt:variant>
      <vt:variant>
        <vt:lpwstr/>
      </vt:variant>
      <vt:variant>
        <vt:i4>1835102</vt:i4>
      </vt:variant>
      <vt:variant>
        <vt:i4>15</vt:i4>
      </vt:variant>
      <vt:variant>
        <vt:i4>0</vt:i4>
      </vt:variant>
      <vt:variant>
        <vt:i4>5</vt:i4>
      </vt:variant>
      <vt:variant>
        <vt:lpwstr>http://eur-lex.europa.eu/legal-content/EN/TXT/?qid=1473612641346&amp;uri=CELEX:32009H0708(01)</vt:lpwstr>
      </vt:variant>
      <vt:variant>
        <vt:lpwstr/>
      </vt:variant>
      <vt:variant>
        <vt:i4>1638491</vt:i4>
      </vt:variant>
      <vt:variant>
        <vt:i4>12</vt:i4>
      </vt:variant>
      <vt:variant>
        <vt:i4>0</vt:i4>
      </vt:variant>
      <vt:variant>
        <vt:i4>5</vt:i4>
      </vt:variant>
      <vt:variant>
        <vt:lpwstr>http://eur-lex.europa.eu/legal-content/EN/TXT/?qid=1473612465372&amp;uri=CELEX:32009H0708(02)</vt:lpwstr>
      </vt:variant>
      <vt:variant>
        <vt:lpwstr/>
      </vt:variant>
      <vt:variant>
        <vt:i4>1835094</vt:i4>
      </vt:variant>
      <vt:variant>
        <vt:i4>9</vt:i4>
      </vt:variant>
      <vt:variant>
        <vt:i4>0</vt:i4>
      </vt:variant>
      <vt:variant>
        <vt:i4>5</vt:i4>
      </vt:variant>
      <vt:variant>
        <vt:lpwstr>http://eur-lex.europa.eu/legal-content/EN/ALL/?uri=CELEX%3A32008H0506(01)</vt:lpwstr>
      </vt:variant>
      <vt:variant>
        <vt:lpwstr/>
      </vt:variant>
      <vt:variant>
        <vt:i4>6946827</vt:i4>
      </vt:variant>
      <vt:variant>
        <vt:i4>6</vt:i4>
      </vt:variant>
      <vt:variant>
        <vt:i4>0</vt:i4>
      </vt:variant>
      <vt:variant>
        <vt:i4>5</vt:i4>
      </vt:variant>
      <vt:variant>
        <vt:lpwstr>http://ec.europa.eu/programmes/erasmus-plus/resources/distance-calculator_en</vt:lpwstr>
      </vt:variant>
      <vt:variant>
        <vt:lpwstr/>
      </vt:variant>
      <vt:variant>
        <vt:i4>4522017</vt:i4>
      </vt:variant>
      <vt:variant>
        <vt:i4>3</vt:i4>
      </vt:variant>
      <vt:variant>
        <vt:i4>0</vt:i4>
      </vt:variant>
      <vt:variant>
        <vt:i4>5</vt:i4>
      </vt:variant>
      <vt:variant>
        <vt:lpwstr>https://ec.europa.eu/europeaid/regions/overseas-countries-and-territories-octs/eu-oct-dialogue_en</vt:lpwstr>
      </vt:variant>
      <vt:variant>
        <vt:lpwstr/>
      </vt:variant>
      <vt:variant>
        <vt:i4>3080235</vt:i4>
      </vt:variant>
      <vt:variant>
        <vt:i4>0</vt:i4>
      </vt:variant>
      <vt:variant>
        <vt:i4>0</vt:i4>
      </vt:variant>
      <vt:variant>
        <vt:i4>5</vt:i4>
      </vt:variant>
      <vt:variant>
        <vt:lpwstr>http://eur-lex.europa.eu/LexUriServ/LexUriServ.do?uri=OJ%3AL%3A2013%3A344%3A0001%3A0118%3AEN%3APDF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Ирина Раюшкина</cp:lastModifiedBy>
  <cp:revision>4</cp:revision>
  <cp:lastPrinted>2018-11-16T10:17:00Z</cp:lastPrinted>
  <dcterms:created xsi:type="dcterms:W3CDTF">2018-11-16T11:35:00Z</dcterms:created>
  <dcterms:modified xsi:type="dcterms:W3CDTF">2018-11-16T12:57:00Z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