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3" w:rsidRPr="007E6F0E" w:rsidRDefault="00396993" w:rsidP="00396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РОССИЙСКОЙ ФЕДЕРАЦИИ</w:t>
      </w:r>
    </w:p>
    <w:p w:rsidR="00396993" w:rsidRPr="007E6F0E" w:rsidRDefault="00396993" w:rsidP="00396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высшего профессионального образования</w:t>
      </w: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6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«КУБАНСКИЙ ГОСУДАРСТВЕННЫЙ УНИВЕРСИТЕТ»</w:t>
      </w: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6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(ФГБОУ ВПО «</w:t>
      </w:r>
      <w:proofErr w:type="spellStart"/>
      <w:r w:rsidRPr="007E6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КубГУ</w:t>
      </w:r>
      <w:proofErr w:type="spellEnd"/>
      <w:r w:rsidRPr="007E6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»)</w:t>
      </w: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6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Кафедра мировой экономики и международного менеджмента</w:t>
      </w: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  <w:r w:rsidRPr="007E6F0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КУРСОВАЯ РАБОТА</w:t>
      </w: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6F0E">
        <w:rPr>
          <w:rFonts w:ascii="Times New Roman" w:hAnsi="Times New Roman" w:cs="Times New Roman"/>
          <w:b/>
          <w:sz w:val="28"/>
          <w:szCs w:val="28"/>
        </w:rPr>
        <w:t xml:space="preserve">РЫНОК ПРОИЗВОДНЫХ ФИНАНСОВЫХ ИНСТРУМЕНТОВ: </w:t>
      </w:r>
      <w:r w:rsidRPr="007E6F0E">
        <w:rPr>
          <w:rFonts w:ascii="Times New Roman" w:hAnsi="Times New Roman" w:cs="Times New Roman"/>
          <w:b/>
          <w:sz w:val="28"/>
          <w:szCs w:val="28"/>
        </w:rPr>
        <w:br/>
        <w:t>ПРОБЛЕМЫ И ПЕРСПЕКТИВЫ РАЗВИТИЯ</w:t>
      </w: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Работу выполнил (а) ___________________________________ П.Н. Григорьева</w:t>
      </w: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 xml:space="preserve">                                                                                                </w:t>
      </w:r>
    </w:p>
    <w:p w:rsidR="00396993" w:rsidRPr="007E6F0E" w:rsidRDefault="00396993" w:rsidP="003969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(подпись, дата)</w:t>
      </w:r>
    </w:p>
    <w:p w:rsidR="00396993" w:rsidRPr="007E6F0E" w:rsidRDefault="00396993" w:rsidP="00396993">
      <w:pPr>
        <w:tabs>
          <w:tab w:val="left" w:pos="1351"/>
        </w:tabs>
        <w:spacing w:after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Факультет                                  Экономический                                   Курс 3</w:t>
      </w:r>
    </w:p>
    <w:p w:rsidR="00396993" w:rsidRPr="007E6F0E" w:rsidRDefault="00396993" w:rsidP="00396993">
      <w:pPr>
        <w:tabs>
          <w:tab w:val="left" w:pos="1125"/>
          <w:tab w:val="center" w:pos="48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Направление подготовки               </w:t>
      </w:r>
      <w:r w:rsidRPr="007E6F0E">
        <w:rPr>
          <w:rFonts w:ascii="Times New Roman" w:hAnsi="Times New Roman" w:cs="Times New Roman"/>
          <w:color w:val="000000"/>
          <w:sz w:val="27"/>
          <w:szCs w:val="27"/>
        </w:rPr>
        <w:t xml:space="preserve">38.03.01  </w:t>
      </w: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«Экономика»</w:t>
      </w:r>
    </w:p>
    <w:p w:rsidR="00396993" w:rsidRPr="007E6F0E" w:rsidRDefault="00396993" w:rsidP="00396993">
      <w:pPr>
        <w:tabs>
          <w:tab w:val="left" w:pos="1125"/>
          <w:tab w:val="center" w:pos="48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Профиль подготовки             «Мировая экономика»</w:t>
      </w:r>
    </w:p>
    <w:p w:rsidR="00396993" w:rsidRPr="007E6F0E" w:rsidRDefault="00396993" w:rsidP="0039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Научный руководитель:</w:t>
      </w:r>
    </w:p>
    <w:p w:rsidR="00396993" w:rsidRPr="007E6F0E" w:rsidRDefault="00396993" w:rsidP="0039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канд. </w:t>
      </w:r>
      <w:proofErr w:type="spellStart"/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экон</w:t>
      </w:r>
      <w:proofErr w:type="spellEnd"/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наук, доцент ________________________________ М.А. </w:t>
      </w:r>
      <w:proofErr w:type="spellStart"/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Половченко</w:t>
      </w:r>
      <w:proofErr w:type="spellEnd"/>
    </w:p>
    <w:p w:rsidR="00396993" w:rsidRPr="007E6F0E" w:rsidRDefault="00396993" w:rsidP="00396993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(подпись, дата)</w:t>
      </w:r>
    </w:p>
    <w:p w:rsidR="00396993" w:rsidRPr="007E6F0E" w:rsidRDefault="00396993" w:rsidP="0039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Нормоконтролер</w:t>
      </w:r>
      <w:proofErr w:type="spellEnd"/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:rsidR="00396993" w:rsidRPr="007E6F0E" w:rsidRDefault="00396993" w:rsidP="0039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канд. </w:t>
      </w:r>
      <w:proofErr w:type="spellStart"/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экон</w:t>
      </w:r>
      <w:proofErr w:type="spellEnd"/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наук, доцент _________________________________</w:t>
      </w:r>
      <w:r w:rsidRPr="007E6F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М.А. </w:t>
      </w:r>
      <w:proofErr w:type="spellStart"/>
      <w:r w:rsidRPr="007E6F0E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Половченко</w:t>
      </w:r>
      <w:proofErr w:type="spellEnd"/>
    </w:p>
    <w:p w:rsidR="00396993" w:rsidRPr="007E6F0E" w:rsidRDefault="00396993" w:rsidP="00396993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E6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(подпись, дата)</w:t>
      </w:r>
    </w:p>
    <w:p w:rsidR="00396993" w:rsidRPr="007E6F0E" w:rsidRDefault="00396993" w:rsidP="00396993">
      <w:pPr>
        <w:spacing w:after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396993" w:rsidRPr="007E6F0E" w:rsidRDefault="00396993" w:rsidP="00396993">
      <w:pPr>
        <w:spacing w:after="0"/>
        <w:ind w:left="2124" w:firstLine="708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396993" w:rsidRPr="007E6F0E" w:rsidRDefault="00396993" w:rsidP="00396993">
      <w:pPr>
        <w:spacing w:after="0"/>
        <w:ind w:left="2124" w:firstLine="708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396993" w:rsidRPr="007E6F0E" w:rsidRDefault="00396993" w:rsidP="00396993">
      <w:pPr>
        <w:spacing w:after="0"/>
        <w:ind w:left="2124" w:firstLine="708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396993" w:rsidRPr="007E6F0E" w:rsidRDefault="00396993" w:rsidP="00396993">
      <w:pPr>
        <w:spacing w:after="0"/>
        <w:ind w:left="2124" w:firstLine="708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396993" w:rsidRPr="007E6F0E" w:rsidRDefault="00396993" w:rsidP="00396993">
      <w:pPr>
        <w:spacing w:after="0"/>
        <w:ind w:left="2832" w:firstLine="708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E6F0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Краснодар 2018</w:t>
      </w:r>
    </w:p>
    <w:p w:rsidR="00623049" w:rsidRPr="007E6F0E" w:rsidRDefault="00623049" w:rsidP="0062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396993" w:rsidRPr="007E6F0E" w:rsidRDefault="00396993" w:rsidP="0062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993" w:rsidRPr="007E6F0E" w:rsidRDefault="00396993" w:rsidP="003969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993" w:rsidRPr="007E6F0E" w:rsidRDefault="00396993" w:rsidP="00396993">
      <w:pPr>
        <w:tabs>
          <w:tab w:val="right" w:leader="dot" w:pos="9356"/>
        </w:tabs>
        <w:rPr>
          <w:rFonts w:ascii="Times New Roman" w:hAnsi="Times New Roman" w:cs="Times New Roman"/>
          <w:sz w:val="28"/>
        </w:rPr>
      </w:pPr>
      <w:r w:rsidRPr="007E6F0E">
        <w:rPr>
          <w:rFonts w:ascii="Times New Roman" w:hAnsi="Times New Roman" w:cs="Times New Roman"/>
          <w:sz w:val="28"/>
        </w:rPr>
        <w:t>Введение</w:t>
      </w:r>
      <w:r w:rsidRPr="007E6F0E">
        <w:rPr>
          <w:rFonts w:ascii="Times New Roman" w:hAnsi="Times New Roman" w:cs="Times New Roman"/>
          <w:sz w:val="28"/>
        </w:rPr>
        <w:tab/>
        <w:t>3</w:t>
      </w:r>
    </w:p>
    <w:p w:rsidR="00396993" w:rsidRPr="007E6F0E" w:rsidRDefault="00396993" w:rsidP="00396993">
      <w:pPr>
        <w:pStyle w:val="a3"/>
        <w:numPr>
          <w:ilvl w:val="0"/>
          <w:numId w:val="1"/>
        </w:numPr>
        <w:tabs>
          <w:tab w:val="right" w:leader="dot" w:pos="9356"/>
        </w:tabs>
        <w:ind w:left="357" w:hanging="357"/>
      </w:pPr>
      <w:r w:rsidRPr="007E6F0E">
        <w:t>Теоретические основы производных финансовых инструментов</w:t>
      </w:r>
      <w:r w:rsidRPr="007E6F0E">
        <w:tab/>
        <w:t xml:space="preserve"> 4</w:t>
      </w:r>
    </w:p>
    <w:p w:rsidR="00396993" w:rsidRPr="007E6F0E" w:rsidRDefault="00396993" w:rsidP="00396993">
      <w:pPr>
        <w:pStyle w:val="a3"/>
        <w:numPr>
          <w:ilvl w:val="1"/>
          <w:numId w:val="1"/>
        </w:numPr>
        <w:tabs>
          <w:tab w:val="right" w:leader="dot" w:pos="9356"/>
        </w:tabs>
        <w:ind w:left="788" w:hanging="431"/>
      </w:pPr>
      <w:r w:rsidRPr="007E6F0E">
        <w:t>Понятие и сущность ПФИ</w:t>
      </w:r>
      <w:r w:rsidRPr="007E6F0E">
        <w:tab/>
        <w:t>5</w:t>
      </w:r>
    </w:p>
    <w:p w:rsidR="00396993" w:rsidRPr="007E6F0E" w:rsidRDefault="00396993" w:rsidP="00396993">
      <w:pPr>
        <w:pStyle w:val="a3"/>
        <w:numPr>
          <w:ilvl w:val="1"/>
          <w:numId w:val="1"/>
        </w:numPr>
        <w:tabs>
          <w:tab w:val="right" w:leader="dot" w:pos="9356"/>
        </w:tabs>
        <w:ind w:left="788" w:hanging="431"/>
      </w:pPr>
      <w:r w:rsidRPr="007E6F0E">
        <w:t xml:space="preserve">Характеристика основных ПФИ и их особенностей </w:t>
      </w:r>
      <w:r w:rsidRPr="007E6F0E">
        <w:tab/>
        <w:t>8</w:t>
      </w:r>
    </w:p>
    <w:p w:rsidR="00396993" w:rsidRPr="007E6F0E" w:rsidRDefault="00396993" w:rsidP="00396993">
      <w:pPr>
        <w:pStyle w:val="a3"/>
        <w:numPr>
          <w:ilvl w:val="1"/>
          <w:numId w:val="1"/>
        </w:numPr>
        <w:tabs>
          <w:tab w:val="right" w:leader="dot" w:pos="9356"/>
        </w:tabs>
        <w:ind w:left="788" w:hanging="431"/>
      </w:pPr>
      <w:r w:rsidRPr="007E6F0E">
        <w:t xml:space="preserve">Институциональные аспекты рынка </w:t>
      </w:r>
      <w:proofErr w:type="spellStart"/>
      <w:r w:rsidR="00C33E3E" w:rsidRPr="007E6F0E">
        <w:t>деривативов</w:t>
      </w:r>
      <w:proofErr w:type="spellEnd"/>
      <w:r w:rsidR="00C33E3E" w:rsidRPr="007E6F0E">
        <w:tab/>
        <w:t>1</w:t>
      </w:r>
      <w:r w:rsidR="00C33E3E" w:rsidRPr="007E6F0E">
        <w:rPr>
          <w:lang w:val="en-US"/>
        </w:rPr>
        <w:t>2</w:t>
      </w:r>
    </w:p>
    <w:p w:rsidR="00396993" w:rsidRPr="007E6F0E" w:rsidRDefault="00396993" w:rsidP="00396993">
      <w:pPr>
        <w:pStyle w:val="a3"/>
        <w:numPr>
          <w:ilvl w:val="0"/>
          <w:numId w:val="1"/>
        </w:numPr>
        <w:tabs>
          <w:tab w:val="right" w:leader="dot" w:pos="9356"/>
        </w:tabs>
        <w:ind w:left="357" w:hanging="357"/>
      </w:pPr>
      <w:r w:rsidRPr="007E6F0E">
        <w:t>Анализ рынка произв</w:t>
      </w:r>
      <w:r w:rsidR="00C33E3E" w:rsidRPr="007E6F0E">
        <w:t>одных финансовых инструментов</w:t>
      </w:r>
      <w:r w:rsidR="00C33E3E" w:rsidRPr="007E6F0E">
        <w:tab/>
        <w:t>16</w:t>
      </w:r>
    </w:p>
    <w:p w:rsidR="00396993" w:rsidRPr="007E6F0E" w:rsidRDefault="00C33E3E" w:rsidP="00396993">
      <w:pPr>
        <w:pStyle w:val="a3"/>
        <w:numPr>
          <w:ilvl w:val="1"/>
          <w:numId w:val="1"/>
        </w:numPr>
        <w:tabs>
          <w:tab w:val="right" w:leader="dot" w:pos="9356"/>
        </w:tabs>
        <w:ind w:left="788" w:hanging="431"/>
      </w:pPr>
      <w:r w:rsidRPr="007E6F0E">
        <w:t>Анализ мирового рынка ПФИ</w:t>
      </w:r>
      <w:r w:rsidRPr="007E6F0E">
        <w:tab/>
        <w:t>1</w:t>
      </w:r>
      <w:r w:rsidRPr="007E6F0E">
        <w:rPr>
          <w:lang w:val="en-US"/>
        </w:rPr>
        <w:t>6</w:t>
      </w:r>
    </w:p>
    <w:p w:rsidR="00396993" w:rsidRPr="007E6F0E" w:rsidRDefault="00396993" w:rsidP="00396993">
      <w:pPr>
        <w:pStyle w:val="a3"/>
        <w:numPr>
          <w:ilvl w:val="1"/>
          <w:numId w:val="1"/>
        </w:numPr>
        <w:tabs>
          <w:tab w:val="right" w:leader="dot" w:pos="9356"/>
        </w:tabs>
        <w:ind w:left="788" w:hanging="431"/>
      </w:pPr>
      <w:r w:rsidRPr="007E6F0E">
        <w:t>Динамика</w:t>
      </w:r>
      <w:r w:rsidR="00382272" w:rsidRPr="007E6F0E">
        <w:t xml:space="preserve"> состояния рынка ПФИ в России</w:t>
      </w:r>
      <w:r w:rsidR="00382272" w:rsidRPr="007E6F0E">
        <w:tab/>
        <w:t>20</w:t>
      </w:r>
    </w:p>
    <w:p w:rsidR="00396993" w:rsidRPr="007E6F0E" w:rsidRDefault="00396993" w:rsidP="00396993">
      <w:pPr>
        <w:pStyle w:val="a3"/>
        <w:numPr>
          <w:ilvl w:val="1"/>
          <w:numId w:val="1"/>
        </w:numPr>
        <w:tabs>
          <w:tab w:val="right" w:leader="dot" w:pos="9356"/>
        </w:tabs>
        <w:ind w:left="788" w:hanging="431"/>
      </w:pPr>
      <w:r w:rsidRPr="007E6F0E">
        <w:t>Основны</w:t>
      </w:r>
      <w:r w:rsidR="00C33E3E" w:rsidRPr="007E6F0E">
        <w:t>е проблемы рынка ПФИ в России</w:t>
      </w:r>
      <w:r w:rsidR="00C33E3E" w:rsidRPr="007E6F0E">
        <w:tab/>
      </w:r>
      <w:r w:rsidR="00382272" w:rsidRPr="007E6F0E">
        <w:t>25</w:t>
      </w:r>
    </w:p>
    <w:p w:rsidR="00396993" w:rsidRPr="007E6F0E" w:rsidRDefault="00396993" w:rsidP="00396993">
      <w:pPr>
        <w:pStyle w:val="a3"/>
        <w:numPr>
          <w:ilvl w:val="0"/>
          <w:numId w:val="1"/>
        </w:numPr>
        <w:tabs>
          <w:tab w:val="right" w:leader="dot" w:pos="9356"/>
        </w:tabs>
      </w:pPr>
      <w:r w:rsidRPr="007E6F0E">
        <w:t>Перспективы разви</w:t>
      </w:r>
      <w:r w:rsidR="00C33E3E" w:rsidRPr="007E6F0E">
        <w:t>тия рынка ПФИ в России и мире</w:t>
      </w:r>
      <w:r w:rsidR="00C33E3E" w:rsidRPr="007E6F0E">
        <w:tab/>
        <w:t>2</w:t>
      </w:r>
      <w:r w:rsidR="00382272" w:rsidRPr="007E6F0E">
        <w:t>7</w:t>
      </w:r>
    </w:p>
    <w:p w:rsidR="00396993" w:rsidRPr="007E6F0E" w:rsidRDefault="00396993" w:rsidP="00396993">
      <w:pPr>
        <w:pStyle w:val="a3"/>
        <w:numPr>
          <w:ilvl w:val="1"/>
          <w:numId w:val="1"/>
        </w:numPr>
        <w:tabs>
          <w:tab w:val="right" w:leader="dot" w:pos="9356"/>
        </w:tabs>
      </w:pPr>
      <w:r w:rsidRPr="007E6F0E">
        <w:t>Тенденции</w:t>
      </w:r>
      <w:r w:rsidR="008F22F2" w:rsidRPr="007E6F0E">
        <w:t xml:space="preserve"> дальнейшего</w:t>
      </w:r>
      <w:r w:rsidRPr="007E6F0E">
        <w:t xml:space="preserve"> развития мирового р</w:t>
      </w:r>
      <w:r w:rsidR="00C33E3E" w:rsidRPr="007E6F0E">
        <w:t>ынка ПФИ</w:t>
      </w:r>
      <w:r w:rsidR="00C33E3E" w:rsidRPr="007E6F0E">
        <w:tab/>
        <w:t>2</w:t>
      </w:r>
      <w:r w:rsidR="00382272" w:rsidRPr="007E6F0E">
        <w:t>7</w:t>
      </w:r>
    </w:p>
    <w:p w:rsidR="00396993" w:rsidRPr="007E6F0E" w:rsidRDefault="00396993" w:rsidP="00396993">
      <w:pPr>
        <w:pStyle w:val="a3"/>
        <w:numPr>
          <w:ilvl w:val="1"/>
          <w:numId w:val="1"/>
        </w:numPr>
        <w:tabs>
          <w:tab w:val="right" w:leader="dot" w:pos="9356"/>
        </w:tabs>
      </w:pPr>
      <w:r w:rsidRPr="007E6F0E">
        <w:t xml:space="preserve">Перспективы </w:t>
      </w:r>
      <w:r w:rsidR="00382272" w:rsidRPr="007E6F0E">
        <w:t>развития рынка ПФИ в России</w:t>
      </w:r>
      <w:r w:rsidR="00382272" w:rsidRPr="007E6F0E">
        <w:tab/>
      </w:r>
      <w:r w:rsidR="00667E75" w:rsidRPr="007E6F0E">
        <w:t>29</w:t>
      </w:r>
    </w:p>
    <w:p w:rsidR="00396993" w:rsidRPr="007E6F0E" w:rsidRDefault="00396993" w:rsidP="00396993">
      <w:pPr>
        <w:tabs>
          <w:tab w:val="right" w:leader="dot" w:pos="9356"/>
        </w:tabs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Заключение</w:t>
      </w:r>
      <w:r w:rsidRPr="007E6F0E">
        <w:rPr>
          <w:rFonts w:ascii="Times New Roman" w:hAnsi="Times New Roman" w:cs="Times New Roman"/>
          <w:sz w:val="28"/>
          <w:szCs w:val="28"/>
        </w:rPr>
        <w:tab/>
      </w:r>
      <w:r w:rsidR="007829A5">
        <w:rPr>
          <w:rFonts w:ascii="Times New Roman" w:hAnsi="Times New Roman" w:cs="Times New Roman"/>
          <w:sz w:val="28"/>
          <w:szCs w:val="28"/>
        </w:rPr>
        <w:t>33</w:t>
      </w:r>
    </w:p>
    <w:p w:rsidR="00396993" w:rsidRPr="007E6F0E" w:rsidRDefault="00396993" w:rsidP="00396993">
      <w:pPr>
        <w:tabs>
          <w:tab w:val="right" w:leader="dot" w:pos="9356"/>
        </w:tabs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7E6F0E">
        <w:rPr>
          <w:rFonts w:ascii="Times New Roman" w:hAnsi="Times New Roman" w:cs="Times New Roman"/>
          <w:sz w:val="28"/>
          <w:szCs w:val="28"/>
        </w:rPr>
        <w:tab/>
      </w:r>
      <w:r w:rsidR="007829A5">
        <w:rPr>
          <w:rFonts w:ascii="Times New Roman" w:hAnsi="Times New Roman" w:cs="Times New Roman"/>
          <w:sz w:val="28"/>
          <w:szCs w:val="28"/>
        </w:rPr>
        <w:t>35</w:t>
      </w:r>
    </w:p>
    <w:p w:rsidR="00396993" w:rsidRPr="007E6F0E" w:rsidRDefault="00396993" w:rsidP="00396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049" w:rsidRPr="007E6F0E" w:rsidRDefault="00623049" w:rsidP="00623049">
      <w:pPr>
        <w:rPr>
          <w:rFonts w:ascii="Times New Roman" w:hAnsi="Times New Roman" w:cs="Times New Roman"/>
          <w:sz w:val="28"/>
          <w:szCs w:val="28"/>
        </w:rPr>
      </w:pPr>
    </w:p>
    <w:p w:rsidR="00623049" w:rsidRPr="007E6F0E" w:rsidRDefault="00623049" w:rsidP="00623049">
      <w:pPr>
        <w:rPr>
          <w:rFonts w:ascii="Times New Roman" w:hAnsi="Times New Roman" w:cs="Times New Roman"/>
          <w:sz w:val="28"/>
          <w:szCs w:val="28"/>
        </w:rPr>
      </w:pPr>
    </w:p>
    <w:p w:rsidR="00623049" w:rsidRPr="007E6F0E" w:rsidRDefault="00623049" w:rsidP="00623049">
      <w:pPr>
        <w:rPr>
          <w:rFonts w:ascii="Times New Roman" w:hAnsi="Times New Roman" w:cs="Times New Roman"/>
          <w:sz w:val="28"/>
          <w:szCs w:val="28"/>
        </w:rPr>
      </w:pPr>
    </w:p>
    <w:p w:rsidR="00623049" w:rsidRPr="007E6F0E" w:rsidRDefault="00623049" w:rsidP="00623049">
      <w:pPr>
        <w:rPr>
          <w:rFonts w:ascii="Times New Roman" w:hAnsi="Times New Roman" w:cs="Times New Roman"/>
          <w:sz w:val="28"/>
          <w:szCs w:val="28"/>
        </w:rPr>
      </w:pPr>
    </w:p>
    <w:p w:rsidR="00623049" w:rsidRPr="007E6F0E" w:rsidRDefault="00623049" w:rsidP="00623049">
      <w:pPr>
        <w:rPr>
          <w:rFonts w:ascii="Times New Roman" w:hAnsi="Times New Roman" w:cs="Times New Roman"/>
          <w:sz w:val="28"/>
          <w:szCs w:val="28"/>
        </w:rPr>
      </w:pPr>
    </w:p>
    <w:p w:rsidR="00E76C42" w:rsidRDefault="00E76C42" w:rsidP="00623049">
      <w:pPr>
        <w:rPr>
          <w:rFonts w:ascii="Times New Roman" w:hAnsi="Times New Roman" w:cs="Times New Roman"/>
          <w:sz w:val="28"/>
          <w:szCs w:val="28"/>
        </w:rPr>
      </w:pPr>
    </w:p>
    <w:p w:rsidR="00FC19D1" w:rsidRPr="007E6F0E" w:rsidRDefault="00FC19D1" w:rsidP="006230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6C42" w:rsidRPr="007E6F0E" w:rsidRDefault="00E76C42" w:rsidP="00623049">
      <w:pPr>
        <w:rPr>
          <w:rFonts w:ascii="Times New Roman" w:hAnsi="Times New Roman" w:cs="Times New Roman"/>
          <w:sz w:val="28"/>
          <w:szCs w:val="28"/>
        </w:rPr>
      </w:pPr>
    </w:p>
    <w:p w:rsidR="00940985" w:rsidRPr="007E6F0E" w:rsidRDefault="00940985" w:rsidP="00623049">
      <w:pPr>
        <w:rPr>
          <w:rFonts w:ascii="Times New Roman" w:hAnsi="Times New Roman" w:cs="Times New Roman"/>
          <w:sz w:val="28"/>
          <w:szCs w:val="28"/>
        </w:rPr>
      </w:pPr>
    </w:p>
    <w:p w:rsidR="00623049" w:rsidRPr="007E6F0E" w:rsidRDefault="00623049" w:rsidP="00623049">
      <w:pPr>
        <w:tabs>
          <w:tab w:val="right" w:leader="dot" w:pos="9356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7E6F0E">
        <w:rPr>
          <w:rFonts w:ascii="Times New Roman" w:hAnsi="Times New Roman" w:cs="Times New Roman"/>
          <w:sz w:val="28"/>
        </w:rPr>
        <w:lastRenderedPageBreak/>
        <w:t>ВВЕДЕНИЕ</w:t>
      </w:r>
    </w:p>
    <w:p w:rsidR="00623049" w:rsidRPr="007E6F0E" w:rsidRDefault="00623049" w:rsidP="00623049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B90442" w:rsidRPr="007E6F0E" w:rsidRDefault="00B17EB9" w:rsidP="00DB0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 условиях процесса глобализации экономики</w:t>
      </w:r>
      <w:r w:rsidR="00C8221E" w:rsidRPr="007E6F0E">
        <w:rPr>
          <w:rFonts w:ascii="Times New Roman" w:hAnsi="Times New Roman" w:cs="Times New Roman"/>
          <w:sz w:val="28"/>
          <w:szCs w:val="28"/>
        </w:rPr>
        <w:t>, котор</w:t>
      </w:r>
      <w:r w:rsidR="00392C2B" w:rsidRPr="007E6F0E">
        <w:rPr>
          <w:rFonts w:ascii="Times New Roman" w:hAnsi="Times New Roman" w:cs="Times New Roman"/>
          <w:sz w:val="28"/>
          <w:szCs w:val="28"/>
        </w:rPr>
        <w:t>ую</w:t>
      </w:r>
      <w:r w:rsidR="00805218" w:rsidRPr="007E6F0E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</w:t>
      </w:r>
      <w:r w:rsidR="00C8221E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392C2B" w:rsidRPr="007E6F0E">
        <w:rPr>
          <w:rFonts w:ascii="Times New Roman" w:hAnsi="Times New Roman" w:cs="Times New Roman"/>
          <w:sz w:val="28"/>
          <w:szCs w:val="28"/>
        </w:rPr>
        <w:t>можно о</w:t>
      </w:r>
      <w:r w:rsidR="00C8221E" w:rsidRPr="007E6F0E">
        <w:rPr>
          <w:rFonts w:ascii="Times New Roman" w:hAnsi="Times New Roman" w:cs="Times New Roman"/>
          <w:sz w:val="28"/>
          <w:szCs w:val="28"/>
        </w:rPr>
        <w:t>характериз</w:t>
      </w:r>
      <w:r w:rsidR="00392C2B" w:rsidRPr="007E6F0E">
        <w:rPr>
          <w:rFonts w:ascii="Times New Roman" w:hAnsi="Times New Roman" w:cs="Times New Roman"/>
          <w:sz w:val="28"/>
          <w:szCs w:val="28"/>
        </w:rPr>
        <w:t>овать</w:t>
      </w:r>
      <w:r w:rsidR="00C8221E" w:rsidRPr="007E6F0E">
        <w:rPr>
          <w:rFonts w:ascii="Times New Roman" w:hAnsi="Times New Roman" w:cs="Times New Roman"/>
          <w:sz w:val="28"/>
          <w:szCs w:val="28"/>
        </w:rPr>
        <w:t xml:space="preserve"> высокой волатильностью процентных</w:t>
      </w:r>
      <w:r w:rsidR="00392C2B" w:rsidRPr="007E6F0E">
        <w:rPr>
          <w:rFonts w:ascii="Times New Roman" w:hAnsi="Times New Roman" w:cs="Times New Roman"/>
          <w:sz w:val="28"/>
          <w:szCs w:val="28"/>
        </w:rPr>
        <w:t xml:space="preserve"> ставок, валютных курсов и цен</w:t>
      </w:r>
      <w:r w:rsidR="00C8221E" w:rsidRPr="007E6F0E">
        <w:rPr>
          <w:rFonts w:ascii="Times New Roman" w:hAnsi="Times New Roman" w:cs="Times New Roman"/>
          <w:sz w:val="28"/>
          <w:szCs w:val="28"/>
        </w:rPr>
        <w:t>,</w:t>
      </w:r>
      <w:r w:rsidRPr="007E6F0E">
        <w:rPr>
          <w:rFonts w:ascii="Times New Roman" w:hAnsi="Times New Roman" w:cs="Times New Roman"/>
          <w:sz w:val="28"/>
          <w:szCs w:val="28"/>
        </w:rPr>
        <w:t xml:space="preserve"> производные финансовые инструменты п</w:t>
      </w:r>
      <w:r w:rsidR="00C8221E" w:rsidRPr="007E6F0E">
        <w:rPr>
          <w:rFonts w:ascii="Times New Roman" w:hAnsi="Times New Roman" w:cs="Times New Roman"/>
          <w:sz w:val="28"/>
          <w:szCs w:val="28"/>
        </w:rPr>
        <w:t>рио</w:t>
      </w:r>
      <w:r w:rsidR="00C8221E" w:rsidRPr="007E6F0E">
        <w:rPr>
          <w:rFonts w:ascii="Times New Roman" w:hAnsi="Times New Roman" w:cs="Times New Roman"/>
          <w:sz w:val="28"/>
          <w:szCs w:val="28"/>
        </w:rPr>
        <w:t>б</w:t>
      </w:r>
      <w:r w:rsidR="00C8221E" w:rsidRPr="007E6F0E">
        <w:rPr>
          <w:rFonts w:ascii="Times New Roman" w:hAnsi="Times New Roman" w:cs="Times New Roman"/>
          <w:sz w:val="28"/>
          <w:szCs w:val="28"/>
        </w:rPr>
        <w:t>рели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C8221E" w:rsidRPr="007E6F0E">
        <w:rPr>
          <w:rFonts w:ascii="Times New Roman" w:hAnsi="Times New Roman" w:cs="Times New Roman"/>
          <w:sz w:val="28"/>
          <w:szCs w:val="28"/>
        </w:rPr>
        <w:t>большое</w:t>
      </w:r>
      <w:r w:rsidRPr="007E6F0E">
        <w:rPr>
          <w:rFonts w:ascii="Times New Roman" w:hAnsi="Times New Roman" w:cs="Times New Roman"/>
          <w:sz w:val="28"/>
          <w:szCs w:val="28"/>
        </w:rPr>
        <w:t xml:space="preserve"> распространение. </w:t>
      </w:r>
      <w:r w:rsidR="00C8221E" w:rsidRPr="007E6F0E">
        <w:rPr>
          <w:rFonts w:ascii="Times New Roman" w:hAnsi="Times New Roman" w:cs="Times New Roman"/>
          <w:sz w:val="28"/>
          <w:szCs w:val="28"/>
        </w:rPr>
        <w:t>История последних десятилетий показывает, как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C8221E" w:rsidRPr="007E6F0E">
        <w:rPr>
          <w:rFonts w:ascii="Times New Roman" w:hAnsi="Times New Roman" w:cs="Times New Roman"/>
          <w:sz w:val="28"/>
          <w:szCs w:val="28"/>
        </w:rPr>
        <w:t>рынок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21E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из одноразовых сделок </w:t>
      </w:r>
      <w:r w:rsidR="00C8221E" w:rsidRPr="007E6F0E">
        <w:rPr>
          <w:rFonts w:ascii="Times New Roman" w:hAnsi="Times New Roman" w:cs="Times New Roman"/>
          <w:sz w:val="28"/>
          <w:szCs w:val="28"/>
        </w:rPr>
        <w:t>превратился</w:t>
      </w:r>
      <w:r w:rsidR="00392C2B" w:rsidRPr="007E6F0E">
        <w:rPr>
          <w:rFonts w:ascii="Times New Roman" w:hAnsi="Times New Roman" w:cs="Times New Roman"/>
          <w:sz w:val="28"/>
          <w:szCs w:val="28"/>
        </w:rPr>
        <w:t xml:space="preserve"> в неотъемлемую часть международного финансового рынка.</w:t>
      </w:r>
      <w:r w:rsidR="00B90442" w:rsidRPr="007E6F0E">
        <w:rPr>
          <w:rFonts w:ascii="Times New Roman" w:hAnsi="Times New Roman" w:cs="Times New Roman"/>
          <w:sz w:val="28"/>
          <w:szCs w:val="28"/>
        </w:rPr>
        <w:t xml:space="preserve">  Сегодня объём мирового рынка производных финансовых инструментов превышает объём мирового ВВП в д</w:t>
      </w:r>
      <w:r w:rsidR="00B90442" w:rsidRPr="007E6F0E">
        <w:rPr>
          <w:rFonts w:ascii="Times New Roman" w:hAnsi="Times New Roman" w:cs="Times New Roman"/>
          <w:sz w:val="28"/>
          <w:szCs w:val="28"/>
        </w:rPr>
        <w:t>е</w:t>
      </w:r>
      <w:r w:rsidR="00B90442" w:rsidRPr="007E6F0E">
        <w:rPr>
          <w:rFonts w:ascii="Times New Roman" w:hAnsi="Times New Roman" w:cs="Times New Roman"/>
          <w:sz w:val="28"/>
          <w:szCs w:val="28"/>
        </w:rPr>
        <w:t>сятки раз.</w:t>
      </w:r>
      <w:r w:rsidR="00392C2B" w:rsidRPr="007E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C2B" w:rsidRPr="007E6F0E" w:rsidRDefault="00B17EB9" w:rsidP="00DB0A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Причин</w:t>
      </w:r>
      <w:r w:rsidR="00392C2B" w:rsidRPr="007E6F0E">
        <w:rPr>
          <w:rFonts w:ascii="Times New Roman" w:hAnsi="Times New Roman" w:cs="Times New Roman"/>
          <w:sz w:val="28"/>
          <w:szCs w:val="28"/>
        </w:rPr>
        <w:t>а активного применения</w:t>
      </w:r>
      <w:r w:rsidRPr="007E6F0E">
        <w:rPr>
          <w:rFonts w:ascii="Times New Roman" w:hAnsi="Times New Roman" w:cs="Times New Roman"/>
          <w:sz w:val="28"/>
          <w:szCs w:val="28"/>
        </w:rPr>
        <w:t xml:space="preserve"> данных инструментов </w:t>
      </w:r>
      <w:r w:rsidR="00392C2B" w:rsidRPr="007E6F0E">
        <w:rPr>
          <w:rFonts w:ascii="Times New Roman" w:hAnsi="Times New Roman" w:cs="Times New Roman"/>
          <w:sz w:val="28"/>
          <w:szCs w:val="28"/>
        </w:rPr>
        <w:t xml:space="preserve">на мировом рынке </w:t>
      </w:r>
      <w:r w:rsidR="00903DBF" w:rsidRPr="007E6F0E">
        <w:rPr>
          <w:rFonts w:ascii="Times New Roman" w:hAnsi="Times New Roman" w:cs="Times New Roman"/>
          <w:sz w:val="28"/>
          <w:szCs w:val="28"/>
        </w:rPr>
        <w:t>–</w:t>
      </w:r>
      <w:r w:rsidR="00392C2B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их способность снижать зависимость широкого круга пользователей от р</w:t>
      </w:r>
      <w:r w:rsidRPr="007E6F0E">
        <w:rPr>
          <w:rFonts w:ascii="Times New Roman" w:hAnsi="Times New Roman" w:cs="Times New Roman"/>
          <w:sz w:val="28"/>
          <w:szCs w:val="28"/>
        </w:rPr>
        <w:t>ы</w:t>
      </w:r>
      <w:r w:rsidRPr="007E6F0E">
        <w:rPr>
          <w:rFonts w:ascii="Times New Roman" w:hAnsi="Times New Roman" w:cs="Times New Roman"/>
          <w:sz w:val="28"/>
          <w:szCs w:val="28"/>
        </w:rPr>
        <w:t xml:space="preserve">ночных колебаний. </w:t>
      </w:r>
      <w:r w:rsidR="008D57F8" w:rsidRPr="007E6F0E">
        <w:rPr>
          <w:rFonts w:ascii="Times New Roman" w:hAnsi="Times New Roman" w:cs="Times New Roman"/>
          <w:sz w:val="28"/>
          <w:szCs w:val="28"/>
        </w:rPr>
        <w:t xml:space="preserve">Совершение операций на рынке </w:t>
      </w:r>
      <w:proofErr w:type="spellStart"/>
      <w:r w:rsidR="008D57F8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8D57F8" w:rsidRPr="007E6F0E">
        <w:rPr>
          <w:rFonts w:ascii="Times New Roman" w:hAnsi="Times New Roman" w:cs="Times New Roman"/>
          <w:sz w:val="28"/>
          <w:szCs w:val="28"/>
        </w:rPr>
        <w:t xml:space="preserve"> обеспечивает игроков важной экономической информацией. Стороны заключают сделки, о</w:t>
      </w:r>
      <w:r w:rsidR="008D57F8" w:rsidRPr="007E6F0E">
        <w:rPr>
          <w:rFonts w:ascii="Times New Roman" w:hAnsi="Times New Roman" w:cs="Times New Roman"/>
          <w:sz w:val="28"/>
          <w:szCs w:val="28"/>
        </w:rPr>
        <w:t>с</w:t>
      </w:r>
      <w:r w:rsidR="008D57F8" w:rsidRPr="007E6F0E">
        <w:rPr>
          <w:rFonts w:ascii="Times New Roman" w:hAnsi="Times New Roman" w:cs="Times New Roman"/>
          <w:sz w:val="28"/>
          <w:szCs w:val="28"/>
        </w:rPr>
        <w:t>новываясь на точных ценах, что влечет за собой  более эффективное распред</w:t>
      </w:r>
      <w:r w:rsidR="008D57F8" w:rsidRPr="007E6F0E">
        <w:rPr>
          <w:rFonts w:ascii="Times New Roman" w:hAnsi="Times New Roman" w:cs="Times New Roman"/>
          <w:sz w:val="28"/>
          <w:szCs w:val="28"/>
        </w:rPr>
        <w:t>е</w:t>
      </w:r>
      <w:r w:rsidR="008D57F8" w:rsidRPr="007E6F0E">
        <w:rPr>
          <w:rFonts w:ascii="Times New Roman" w:hAnsi="Times New Roman" w:cs="Times New Roman"/>
          <w:sz w:val="28"/>
          <w:szCs w:val="28"/>
        </w:rPr>
        <w:t xml:space="preserve">ление экономических ресурсов. </w:t>
      </w:r>
      <w:r w:rsidR="008D57F8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этого рынка повлияло на механизм перераспределения капитала между различными секторами экономики.</w:t>
      </w:r>
    </w:p>
    <w:p w:rsidR="00B17EB9" w:rsidRPr="007E6F0E" w:rsidRDefault="00DB0A84" w:rsidP="00DB0A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 современных быстро меняющихся рыночных условиях</w:t>
      </w:r>
      <w:r w:rsidR="00B17EB9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происходит и</w:t>
      </w:r>
      <w:r w:rsidRPr="007E6F0E">
        <w:rPr>
          <w:rFonts w:ascii="Times New Roman" w:hAnsi="Times New Roman" w:cs="Times New Roman"/>
          <w:sz w:val="28"/>
          <w:szCs w:val="28"/>
        </w:rPr>
        <w:t>з</w:t>
      </w:r>
      <w:r w:rsidRPr="007E6F0E">
        <w:rPr>
          <w:rFonts w:ascii="Times New Roman" w:hAnsi="Times New Roman" w:cs="Times New Roman"/>
          <w:sz w:val="28"/>
          <w:szCs w:val="28"/>
        </w:rPr>
        <w:t>менение уровня</w:t>
      </w:r>
      <w:r w:rsidR="00B17EB9" w:rsidRPr="007E6F0E">
        <w:rPr>
          <w:rFonts w:ascii="Times New Roman" w:hAnsi="Times New Roman" w:cs="Times New Roman"/>
          <w:sz w:val="28"/>
          <w:szCs w:val="28"/>
        </w:rPr>
        <w:t xml:space="preserve"> рискованности различных операций компаний</w:t>
      </w:r>
      <w:r w:rsidRPr="007E6F0E">
        <w:rPr>
          <w:rFonts w:ascii="Times New Roman" w:hAnsi="Times New Roman" w:cs="Times New Roman"/>
          <w:sz w:val="28"/>
          <w:szCs w:val="28"/>
        </w:rPr>
        <w:t xml:space="preserve"> на рынке.</w:t>
      </w:r>
      <w:r w:rsidR="00B17EB9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 xml:space="preserve">Это приводит к ещё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B17EB9" w:rsidRPr="007E6F0E">
        <w:rPr>
          <w:rFonts w:ascii="Times New Roman" w:hAnsi="Times New Roman" w:cs="Times New Roman"/>
          <w:sz w:val="28"/>
          <w:szCs w:val="28"/>
        </w:rPr>
        <w:t xml:space="preserve">востребованности </w:t>
      </w:r>
      <w:r w:rsidRPr="007E6F0E">
        <w:rPr>
          <w:rFonts w:ascii="Times New Roman" w:hAnsi="Times New Roman" w:cs="Times New Roman"/>
          <w:sz w:val="28"/>
          <w:szCs w:val="28"/>
        </w:rPr>
        <w:t xml:space="preserve">в </w:t>
      </w:r>
      <w:r w:rsidR="00B17EB9" w:rsidRPr="007E6F0E">
        <w:rPr>
          <w:rFonts w:ascii="Times New Roman" w:hAnsi="Times New Roman" w:cs="Times New Roman"/>
          <w:sz w:val="28"/>
          <w:szCs w:val="28"/>
        </w:rPr>
        <w:t xml:space="preserve">производных финансовых 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>струментах</w:t>
      </w:r>
      <w:r w:rsidR="00B17EB9" w:rsidRPr="007E6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Деривативы</w:t>
      </w:r>
      <w:proofErr w:type="spellEnd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страховать потенциальные риски и извл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кать прибыль от изменения валютных курсов, процентных ставок и т. д., чем зарабатывают всё большую актуальность использования. 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Целью курсовой работы является изучение производных финансовых и</w:t>
      </w:r>
      <w:r w:rsidRPr="007E6F0E">
        <w:rPr>
          <w:sz w:val="28"/>
          <w:szCs w:val="28"/>
        </w:rPr>
        <w:t>н</w:t>
      </w:r>
      <w:r w:rsidRPr="007E6F0E">
        <w:rPr>
          <w:sz w:val="28"/>
          <w:szCs w:val="28"/>
        </w:rPr>
        <w:t>струментов и рынка ПФИ в России</w:t>
      </w:r>
      <w:r w:rsidR="00BD531C" w:rsidRPr="007E6F0E">
        <w:rPr>
          <w:sz w:val="28"/>
          <w:szCs w:val="28"/>
        </w:rPr>
        <w:t xml:space="preserve"> и мире</w:t>
      </w:r>
      <w:r w:rsidRPr="007E6F0E">
        <w:rPr>
          <w:sz w:val="28"/>
          <w:szCs w:val="28"/>
        </w:rPr>
        <w:t xml:space="preserve">. Для достижения обозначенной цели были поставлены следующие задачи: </w:t>
      </w:r>
    </w:p>
    <w:p w:rsidR="00396993" w:rsidRPr="007E6F0E" w:rsidRDefault="00396993" w:rsidP="00396993">
      <w:pPr>
        <w:pStyle w:val="1bullet2gif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дать понятие и рассмотреть сущность ПФИ;</w:t>
      </w:r>
    </w:p>
    <w:p w:rsidR="00396993" w:rsidRPr="007E6F0E" w:rsidRDefault="00396993" w:rsidP="00396993">
      <w:pPr>
        <w:pStyle w:val="1bullet2gif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исследовать разные виды ПФИ и их особенности;</w:t>
      </w:r>
    </w:p>
    <w:p w:rsidR="00F61C17" w:rsidRPr="007E6F0E" w:rsidRDefault="00F61C17" w:rsidP="00396993">
      <w:pPr>
        <w:pStyle w:val="1bullet2gif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F0E">
        <w:rPr>
          <w:sz w:val="28"/>
          <w:szCs w:val="28"/>
        </w:rPr>
        <w:t xml:space="preserve">рассмотреть институциональные аспекты рынка </w:t>
      </w:r>
      <w:proofErr w:type="spellStart"/>
      <w:r w:rsidRPr="007E6F0E">
        <w:rPr>
          <w:sz w:val="28"/>
          <w:szCs w:val="28"/>
        </w:rPr>
        <w:t>деривативов</w:t>
      </w:r>
      <w:proofErr w:type="spellEnd"/>
      <w:r w:rsidRPr="007E6F0E">
        <w:rPr>
          <w:sz w:val="28"/>
          <w:szCs w:val="28"/>
        </w:rPr>
        <w:t>;</w:t>
      </w:r>
    </w:p>
    <w:p w:rsidR="00396993" w:rsidRPr="007E6F0E" w:rsidRDefault="00396993" w:rsidP="00396993">
      <w:pPr>
        <w:pStyle w:val="1bullet2gif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проанализировать состояние рынка ПФИ в России и мире;</w:t>
      </w:r>
    </w:p>
    <w:p w:rsidR="00396993" w:rsidRPr="007E6F0E" w:rsidRDefault="00396993" w:rsidP="00396993">
      <w:pPr>
        <w:pStyle w:val="1bullet2gif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F0E">
        <w:rPr>
          <w:sz w:val="28"/>
          <w:szCs w:val="28"/>
        </w:rPr>
        <w:lastRenderedPageBreak/>
        <w:t xml:space="preserve">выявить основные проблемы рынка </w:t>
      </w:r>
      <w:proofErr w:type="spellStart"/>
      <w:r w:rsidR="00F61C17" w:rsidRPr="007E6F0E">
        <w:rPr>
          <w:sz w:val="28"/>
          <w:szCs w:val="28"/>
        </w:rPr>
        <w:t>деривативов</w:t>
      </w:r>
      <w:proofErr w:type="spellEnd"/>
      <w:r w:rsidRPr="007E6F0E">
        <w:rPr>
          <w:sz w:val="28"/>
          <w:szCs w:val="28"/>
        </w:rPr>
        <w:t xml:space="preserve"> в России;</w:t>
      </w:r>
    </w:p>
    <w:p w:rsidR="00396993" w:rsidRPr="007E6F0E" w:rsidRDefault="00396993" w:rsidP="00396993">
      <w:pPr>
        <w:pStyle w:val="1bullet2gif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определить перспективы развития рынка ПФИ в России и мире.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sz w:val="28"/>
          <w:szCs w:val="28"/>
        </w:rPr>
        <w:t xml:space="preserve">Объект работы – </w:t>
      </w:r>
      <w:r w:rsidR="00BD531C" w:rsidRPr="007E6F0E">
        <w:rPr>
          <w:sz w:val="28"/>
          <w:szCs w:val="28"/>
        </w:rPr>
        <w:t>рынок производных финансовых инструментов</w:t>
      </w:r>
      <w:r w:rsidRPr="007E6F0E">
        <w:rPr>
          <w:sz w:val="28"/>
          <w:szCs w:val="28"/>
        </w:rPr>
        <w:t xml:space="preserve">. 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sz w:val="28"/>
          <w:szCs w:val="28"/>
        </w:rPr>
        <w:t xml:space="preserve">Предмет работы – проблемы и перспективы развития рынка производных финансовых инструментов. </w:t>
      </w:r>
    </w:p>
    <w:p w:rsidR="00396993" w:rsidRPr="007E6F0E" w:rsidRDefault="00AE6AE3" w:rsidP="00BD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Информационную базу курсовой работы составили </w:t>
      </w:r>
      <w:r w:rsidR="00396993" w:rsidRPr="007E6F0E">
        <w:rPr>
          <w:rFonts w:ascii="Times New Roman" w:hAnsi="Times New Roman" w:cs="Times New Roman"/>
          <w:sz w:val="28"/>
          <w:szCs w:val="28"/>
        </w:rPr>
        <w:t>книги, учебники</w:t>
      </w:r>
      <w:r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п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священные теоретической сущности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396993"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BD531C" w:rsidRPr="007E6F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96993" w:rsidRPr="007E6F0E">
        <w:rPr>
          <w:rFonts w:ascii="Times New Roman" w:hAnsi="Times New Roman" w:cs="Times New Roman"/>
          <w:sz w:val="28"/>
          <w:szCs w:val="28"/>
        </w:rPr>
        <w:t>журналы: «</w:t>
      </w:r>
      <w:r w:rsidR="00BD531C" w:rsidRPr="007E6F0E">
        <w:rPr>
          <w:rFonts w:ascii="Times New Roman" w:hAnsi="Times New Roman" w:cs="Times New Roman"/>
          <w:sz w:val="28"/>
          <w:szCs w:val="28"/>
        </w:rPr>
        <w:t>Инновации в науке</w:t>
      </w:r>
      <w:r w:rsidR="00396993" w:rsidRPr="007E6F0E">
        <w:rPr>
          <w:rFonts w:ascii="Times New Roman" w:hAnsi="Times New Roman" w:cs="Times New Roman"/>
          <w:sz w:val="28"/>
          <w:szCs w:val="28"/>
        </w:rPr>
        <w:t>», «</w:t>
      </w:r>
      <w:r w:rsidR="00BD531C" w:rsidRPr="007E6F0E">
        <w:rPr>
          <w:rFonts w:ascii="Times New Roman" w:hAnsi="Times New Roman" w:cs="Times New Roman"/>
          <w:sz w:val="28"/>
          <w:szCs w:val="28"/>
        </w:rPr>
        <w:t>Финансы и кредит</w:t>
      </w:r>
      <w:r w:rsidR="00396993" w:rsidRPr="007E6F0E">
        <w:rPr>
          <w:rFonts w:ascii="Times New Roman" w:hAnsi="Times New Roman" w:cs="Times New Roman"/>
          <w:sz w:val="28"/>
          <w:szCs w:val="28"/>
        </w:rPr>
        <w:t>», «</w:t>
      </w:r>
      <w:r w:rsidR="00BD531C" w:rsidRPr="007E6F0E">
        <w:rPr>
          <w:rFonts w:ascii="Times New Roman" w:hAnsi="Times New Roman" w:cs="Times New Roman"/>
          <w:sz w:val="28"/>
          <w:szCs w:val="28"/>
        </w:rPr>
        <w:t>Деньги и кредит»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. </w:t>
      </w:r>
      <w:r w:rsidRPr="007E6F0E">
        <w:rPr>
          <w:rFonts w:ascii="Times New Roman" w:hAnsi="Times New Roman" w:cs="Times New Roman"/>
          <w:sz w:val="28"/>
          <w:szCs w:val="28"/>
        </w:rPr>
        <w:t>В ходе изуч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ния темы были использованы нормативно-правовые акты Российской Федер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ции, данные статистики Всемирной Федерации бирж,</w:t>
      </w:r>
      <w:r w:rsidR="00BD531C" w:rsidRPr="007E6F0E">
        <w:rPr>
          <w:rFonts w:ascii="Times New Roman" w:hAnsi="Times New Roman" w:cs="Times New Roman"/>
          <w:sz w:val="28"/>
          <w:szCs w:val="28"/>
        </w:rPr>
        <w:t xml:space="preserve"> обзоры Ассоциации фь</w:t>
      </w:r>
      <w:r w:rsidR="00BD531C" w:rsidRPr="007E6F0E">
        <w:rPr>
          <w:rFonts w:ascii="Times New Roman" w:hAnsi="Times New Roman" w:cs="Times New Roman"/>
          <w:sz w:val="28"/>
          <w:szCs w:val="28"/>
        </w:rPr>
        <w:t>ю</w:t>
      </w:r>
      <w:r w:rsidR="00BD531C" w:rsidRPr="007E6F0E">
        <w:rPr>
          <w:rFonts w:ascii="Times New Roman" w:hAnsi="Times New Roman" w:cs="Times New Roman"/>
          <w:sz w:val="28"/>
          <w:szCs w:val="28"/>
        </w:rPr>
        <w:t>черской торговли, годовые отчеты Московской биржи.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bCs/>
          <w:sz w:val="28"/>
          <w:szCs w:val="28"/>
        </w:rPr>
        <w:t>Структура и объём работы</w:t>
      </w:r>
      <w:r w:rsidRPr="007E6F0E">
        <w:rPr>
          <w:sz w:val="28"/>
          <w:szCs w:val="28"/>
        </w:rPr>
        <w:t xml:space="preserve">. Курсовая работа состоит из введения, трёх глав, заключения, изложена </w:t>
      </w:r>
      <w:r w:rsidR="007829A5">
        <w:rPr>
          <w:sz w:val="28"/>
          <w:szCs w:val="28"/>
        </w:rPr>
        <w:t>на 36</w:t>
      </w:r>
      <w:r w:rsidRPr="007E6F0E">
        <w:rPr>
          <w:sz w:val="28"/>
          <w:szCs w:val="28"/>
        </w:rPr>
        <w:t xml:space="preserve"> страницах компьютерног</w:t>
      </w:r>
      <w:r w:rsidR="007829A5">
        <w:rPr>
          <w:sz w:val="28"/>
          <w:szCs w:val="28"/>
        </w:rPr>
        <w:t>о текста, содержит 4</w:t>
      </w:r>
      <w:r w:rsidR="00BD531C" w:rsidRPr="007E6F0E">
        <w:rPr>
          <w:sz w:val="28"/>
          <w:szCs w:val="28"/>
        </w:rPr>
        <w:t xml:space="preserve"> рисунка и 4</w:t>
      </w:r>
      <w:r w:rsidRPr="007E6F0E">
        <w:rPr>
          <w:sz w:val="28"/>
          <w:szCs w:val="28"/>
        </w:rPr>
        <w:t xml:space="preserve"> таблицы. 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Во введении обоснована актуальность выбранной темы, определены цели, задачи</w:t>
      </w:r>
      <w:r w:rsidR="00D374D5">
        <w:rPr>
          <w:sz w:val="28"/>
          <w:szCs w:val="28"/>
        </w:rPr>
        <w:t>,</w:t>
      </w:r>
      <w:r w:rsidRPr="007E6F0E">
        <w:rPr>
          <w:sz w:val="28"/>
          <w:szCs w:val="28"/>
        </w:rPr>
        <w:t xml:space="preserve"> объект и предмет работы. 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В первой главе «Теоретические основы производных финансовых и</w:t>
      </w:r>
      <w:r w:rsidRPr="007E6F0E">
        <w:rPr>
          <w:sz w:val="28"/>
          <w:szCs w:val="28"/>
        </w:rPr>
        <w:t>н</w:t>
      </w:r>
      <w:r w:rsidRPr="007E6F0E">
        <w:rPr>
          <w:sz w:val="28"/>
          <w:szCs w:val="28"/>
        </w:rPr>
        <w:t xml:space="preserve">струментов»  раскрыты теоретические основы, сущность и роль производных финансовых инструментов в целом, рассмотрены основные виды </w:t>
      </w:r>
      <w:proofErr w:type="spellStart"/>
      <w:r w:rsidRPr="007E6F0E">
        <w:rPr>
          <w:sz w:val="28"/>
          <w:szCs w:val="28"/>
        </w:rPr>
        <w:t>деривативов</w:t>
      </w:r>
      <w:proofErr w:type="spellEnd"/>
      <w:r w:rsidRPr="007E6F0E">
        <w:rPr>
          <w:sz w:val="28"/>
          <w:szCs w:val="28"/>
        </w:rPr>
        <w:t xml:space="preserve"> и их особенности. 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sz w:val="28"/>
          <w:szCs w:val="28"/>
        </w:rPr>
        <w:t xml:space="preserve">Во второй главе «Анализ рынка производных финансовых инструментов» проведен анализ современного состояния рынка </w:t>
      </w:r>
      <w:proofErr w:type="spellStart"/>
      <w:r w:rsidRPr="007E6F0E">
        <w:rPr>
          <w:sz w:val="28"/>
          <w:szCs w:val="28"/>
        </w:rPr>
        <w:t>деривативов</w:t>
      </w:r>
      <w:proofErr w:type="spellEnd"/>
      <w:r w:rsidRPr="007E6F0E">
        <w:rPr>
          <w:sz w:val="28"/>
          <w:szCs w:val="28"/>
        </w:rPr>
        <w:t xml:space="preserve"> в России и в мире, выявлены основные проблемы рынка. 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Третья глава «Перспективы развития рынка ПФИ в России и мире»  п</w:t>
      </w:r>
      <w:r w:rsidRPr="007E6F0E">
        <w:rPr>
          <w:sz w:val="28"/>
          <w:szCs w:val="28"/>
        </w:rPr>
        <w:t>о</w:t>
      </w:r>
      <w:r w:rsidRPr="007E6F0E">
        <w:rPr>
          <w:sz w:val="28"/>
          <w:szCs w:val="28"/>
        </w:rPr>
        <w:t>священа вопросам дальней</w:t>
      </w:r>
      <w:r w:rsidR="00BD531C" w:rsidRPr="007E6F0E">
        <w:rPr>
          <w:sz w:val="28"/>
          <w:szCs w:val="28"/>
        </w:rPr>
        <w:t>шего развития рынка производных финансовых и</w:t>
      </w:r>
      <w:r w:rsidR="00BD531C" w:rsidRPr="007E6F0E">
        <w:rPr>
          <w:sz w:val="28"/>
          <w:szCs w:val="28"/>
        </w:rPr>
        <w:t>н</w:t>
      </w:r>
      <w:r w:rsidR="00BD531C" w:rsidRPr="007E6F0E">
        <w:rPr>
          <w:sz w:val="28"/>
          <w:szCs w:val="28"/>
        </w:rPr>
        <w:t>струментов</w:t>
      </w:r>
      <w:r w:rsidRPr="007E6F0E">
        <w:rPr>
          <w:sz w:val="28"/>
          <w:szCs w:val="28"/>
        </w:rPr>
        <w:t xml:space="preserve">. </w:t>
      </w:r>
    </w:p>
    <w:p w:rsidR="00396993" w:rsidRPr="007E6F0E" w:rsidRDefault="00396993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F0E">
        <w:rPr>
          <w:sz w:val="28"/>
          <w:szCs w:val="28"/>
        </w:rPr>
        <w:t>В заключении обобщены теоретические выводы и отражены основные р</w:t>
      </w:r>
      <w:r w:rsidRPr="007E6F0E">
        <w:rPr>
          <w:sz w:val="28"/>
          <w:szCs w:val="28"/>
        </w:rPr>
        <w:t>е</w:t>
      </w:r>
      <w:r w:rsidRPr="007E6F0E">
        <w:rPr>
          <w:sz w:val="28"/>
          <w:szCs w:val="28"/>
        </w:rPr>
        <w:t xml:space="preserve">зультаты курсовой работы. </w:t>
      </w:r>
    </w:p>
    <w:p w:rsidR="00BD531C" w:rsidRPr="007E6F0E" w:rsidRDefault="00BD531C" w:rsidP="00396993">
      <w:pPr>
        <w:pStyle w:val="1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23049" w:rsidRPr="007E6F0E" w:rsidRDefault="00623049" w:rsidP="0094098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551084" w:rsidRPr="007E6F0E">
        <w:rPr>
          <w:rFonts w:ascii="Times New Roman" w:hAnsi="Times New Roman" w:cs="Times New Roman"/>
          <w:sz w:val="28"/>
          <w:szCs w:val="28"/>
        </w:rPr>
        <w:t>Теоретические основы производных финансовых инструментов</w:t>
      </w:r>
    </w:p>
    <w:p w:rsidR="00623049" w:rsidRPr="007E6F0E" w:rsidRDefault="00623049" w:rsidP="0094098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23049" w:rsidRPr="007E6F0E" w:rsidRDefault="00551084" w:rsidP="00940985">
      <w:pPr>
        <w:pStyle w:val="a3"/>
        <w:numPr>
          <w:ilvl w:val="1"/>
          <w:numId w:val="9"/>
        </w:numPr>
      </w:pPr>
      <w:r w:rsidRPr="007E6F0E">
        <w:t>Понятие и сущность ПФИ</w:t>
      </w:r>
    </w:p>
    <w:p w:rsidR="00D021BC" w:rsidRPr="007E6F0E" w:rsidRDefault="00D021BC" w:rsidP="00940985"/>
    <w:p w:rsidR="00DE62E1" w:rsidRPr="007E6F0E" w:rsidRDefault="00FC703F" w:rsidP="00940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 современной экономической науке существует огромное количество определений термина «</w:t>
      </w:r>
      <w:proofErr w:type="spellStart"/>
      <w:r w:rsidR="00DE62E1" w:rsidRPr="007E6F0E">
        <w:rPr>
          <w:rFonts w:ascii="Times New Roman" w:hAnsi="Times New Roman" w:cs="Times New Roman"/>
          <w:sz w:val="28"/>
          <w:szCs w:val="28"/>
        </w:rPr>
        <w:t>дериватив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». Несмотря на значительную популярность, едино принятой трактовки данного понятия не существует.</w:t>
      </w:r>
    </w:p>
    <w:p w:rsidR="00FC703F" w:rsidRPr="007E6F0E" w:rsidRDefault="00FC703F" w:rsidP="00C74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DE62E1" w:rsidRPr="007E6F0E">
        <w:rPr>
          <w:rFonts w:ascii="Times New Roman" w:hAnsi="Times New Roman" w:cs="Times New Roman"/>
          <w:sz w:val="28"/>
          <w:szCs w:val="28"/>
        </w:rPr>
        <w:t xml:space="preserve"> Термин имеет латинские корни (</w:t>
      </w:r>
      <w:proofErr w:type="spellStart"/>
      <w:r w:rsidR="00DE62E1" w:rsidRPr="007E6F0E">
        <w:rPr>
          <w:rFonts w:ascii="Times New Roman" w:hAnsi="Times New Roman" w:cs="Times New Roman"/>
          <w:sz w:val="28"/>
          <w:szCs w:val="28"/>
        </w:rPr>
        <w:t>derivatus</w:t>
      </w:r>
      <w:proofErr w:type="spellEnd"/>
      <w:r w:rsidR="00DE62E1" w:rsidRPr="007E6F0E">
        <w:rPr>
          <w:rFonts w:ascii="Times New Roman" w:hAnsi="Times New Roman" w:cs="Times New Roman"/>
          <w:sz w:val="28"/>
          <w:szCs w:val="28"/>
        </w:rPr>
        <w:t xml:space="preserve"> – отведенный, </w:t>
      </w:r>
      <w:proofErr w:type="spellStart"/>
      <w:r w:rsidR="00DE62E1" w:rsidRPr="007E6F0E">
        <w:rPr>
          <w:rFonts w:ascii="Times New Roman" w:hAnsi="Times New Roman" w:cs="Times New Roman"/>
          <w:sz w:val="28"/>
          <w:szCs w:val="28"/>
        </w:rPr>
        <w:t>derivatio</w:t>
      </w:r>
      <w:proofErr w:type="spellEnd"/>
      <w:r w:rsidR="00DE62E1" w:rsidRPr="007E6F0E">
        <w:rPr>
          <w:rFonts w:ascii="Times New Roman" w:hAnsi="Times New Roman" w:cs="Times New Roman"/>
          <w:sz w:val="28"/>
          <w:szCs w:val="28"/>
        </w:rPr>
        <w:t xml:space="preserve"> –отведение, отклонение) и означает – производное от чего-либо ранее существ</w:t>
      </w:r>
      <w:r w:rsidR="00DE62E1" w:rsidRPr="007E6F0E">
        <w:rPr>
          <w:rFonts w:ascii="Times New Roman" w:hAnsi="Times New Roman" w:cs="Times New Roman"/>
          <w:sz w:val="28"/>
          <w:szCs w:val="28"/>
        </w:rPr>
        <w:t>о</w:t>
      </w:r>
      <w:r w:rsidR="00DE62E1" w:rsidRPr="007E6F0E">
        <w:rPr>
          <w:rFonts w:ascii="Times New Roman" w:hAnsi="Times New Roman" w:cs="Times New Roman"/>
          <w:sz w:val="28"/>
          <w:szCs w:val="28"/>
        </w:rPr>
        <w:t>вавшего. На русский язык термин можно перевести как «производные проду</w:t>
      </w:r>
      <w:r w:rsidR="00DE62E1" w:rsidRPr="007E6F0E">
        <w:rPr>
          <w:rFonts w:ascii="Times New Roman" w:hAnsi="Times New Roman" w:cs="Times New Roman"/>
          <w:sz w:val="28"/>
          <w:szCs w:val="28"/>
        </w:rPr>
        <w:t>к</w:t>
      </w:r>
      <w:r w:rsidR="00DE62E1" w:rsidRPr="007E6F0E">
        <w:rPr>
          <w:rFonts w:ascii="Times New Roman" w:hAnsi="Times New Roman" w:cs="Times New Roman"/>
          <w:sz w:val="28"/>
          <w:szCs w:val="28"/>
        </w:rPr>
        <w:t xml:space="preserve">ты» или «производные инструменты». </w:t>
      </w:r>
    </w:p>
    <w:p w:rsidR="00396993" w:rsidRPr="007E6F0E" w:rsidRDefault="004A391D" w:rsidP="0039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С</w:t>
      </w:r>
      <w:r w:rsidR="00DE62E1" w:rsidRPr="007E6F0E">
        <w:rPr>
          <w:rFonts w:ascii="Times New Roman" w:hAnsi="Times New Roman" w:cs="Times New Roman"/>
          <w:sz w:val="28"/>
          <w:szCs w:val="28"/>
        </w:rPr>
        <w:t xml:space="preserve">траны трактуют сущность </w:t>
      </w:r>
      <w:r w:rsidR="0083681C" w:rsidRPr="007E6F0E">
        <w:rPr>
          <w:rFonts w:ascii="Times New Roman" w:hAnsi="Times New Roman" w:cs="Times New Roman"/>
          <w:sz w:val="28"/>
          <w:szCs w:val="28"/>
        </w:rPr>
        <w:t>производных финансовых инструментов и</w:t>
      </w:r>
      <w:r w:rsidR="0083681C" w:rsidRPr="007E6F0E">
        <w:rPr>
          <w:rFonts w:ascii="Times New Roman" w:hAnsi="Times New Roman" w:cs="Times New Roman"/>
          <w:sz w:val="28"/>
          <w:szCs w:val="28"/>
        </w:rPr>
        <w:t>с</w:t>
      </w:r>
      <w:r w:rsidR="0083681C" w:rsidRPr="007E6F0E">
        <w:rPr>
          <w:rFonts w:ascii="Times New Roman" w:hAnsi="Times New Roman" w:cs="Times New Roman"/>
          <w:sz w:val="28"/>
          <w:szCs w:val="28"/>
        </w:rPr>
        <w:t xml:space="preserve">ходя из положений своего законодательства.  </w:t>
      </w:r>
      <w:r w:rsidRPr="007E6F0E">
        <w:rPr>
          <w:rFonts w:ascii="Times New Roman" w:hAnsi="Times New Roman" w:cs="Times New Roman"/>
          <w:sz w:val="28"/>
          <w:szCs w:val="28"/>
        </w:rPr>
        <w:t>Например, Комиссия США по торговле товарными фьючерсами (CFTC) рассматривает ПФИ в качестве дог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вора,  цена которого является производной от ценности одной или нескольких базовых ценных бумаг, долговых инструментов, индексов, товаров и иных пр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изводных инструментов. Финансовое законодательство Германии трактует</w:t>
      </w:r>
      <w:r w:rsidR="00D374D5">
        <w:rPr>
          <w:rFonts w:ascii="Times New Roman" w:hAnsi="Times New Roman" w:cs="Times New Roman"/>
          <w:sz w:val="28"/>
          <w:szCs w:val="28"/>
        </w:rPr>
        <w:t xml:space="preserve"> ПФИ как </w:t>
      </w:r>
      <w:r w:rsidRPr="007E6F0E">
        <w:rPr>
          <w:rFonts w:ascii="Times New Roman" w:hAnsi="Times New Roman" w:cs="Times New Roman"/>
          <w:sz w:val="28"/>
          <w:szCs w:val="28"/>
        </w:rPr>
        <w:t xml:space="preserve">права, торговля которыми производится на рынке, а цена связана с движением рыночной стоимости валюты, ценных бумаг, процентных ставок. МВФ рассматривает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деривативы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в качестве инструментов, привязанных к определенному товару или показателю, с помощью которых </w:t>
      </w:r>
      <w:r w:rsidR="00C742DF" w:rsidRPr="007E6F0E">
        <w:rPr>
          <w:rFonts w:ascii="Times New Roman" w:hAnsi="Times New Roman" w:cs="Times New Roman"/>
          <w:sz w:val="28"/>
          <w:szCs w:val="28"/>
        </w:rPr>
        <w:t>некоторые</w:t>
      </w:r>
      <w:r w:rsidRPr="007E6F0E">
        <w:rPr>
          <w:rFonts w:ascii="Times New Roman" w:hAnsi="Times New Roman" w:cs="Times New Roman"/>
          <w:sz w:val="28"/>
          <w:szCs w:val="28"/>
        </w:rPr>
        <w:t xml:space="preserve"> фина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совые риски </w:t>
      </w:r>
      <w:r w:rsidR="00C742DF" w:rsidRPr="007E6F0E"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7E6F0E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C742DF" w:rsidRPr="007E6F0E">
        <w:rPr>
          <w:rFonts w:ascii="Times New Roman" w:hAnsi="Times New Roman" w:cs="Times New Roman"/>
          <w:sz w:val="28"/>
          <w:szCs w:val="28"/>
        </w:rPr>
        <w:t>го</w:t>
      </w:r>
      <w:r w:rsidRPr="007E6F0E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C742DF" w:rsidRPr="007E6F0E">
        <w:rPr>
          <w:rFonts w:ascii="Times New Roman" w:hAnsi="Times New Roman" w:cs="Times New Roman"/>
          <w:sz w:val="28"/>
          <w:szCs w:val="28"/>
        </w:rPr>
        <w:t>ения</w:t>
      </w:r>
      <w:r w:rsidRPr="007E6F0E">
        <w:rPr>
          <w:rFonts w:ascii="Times New Roman" w:hAnsi="Times New Roman" w:cs="Times New Roman"/>
          <w:sz w:val="28"/>
          <w:szCs w:val="28"/>
        </w:rPr>
        <w:t xml:space="preserve"> на финансовых ры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ках </w:t>
      </w:r>
      <w:r w:rsidR="0084519E" w:rsidRPr="007E6F0E">
        <w:rPr>
          <w:rFonts w:ascii="Times New Roman" w:hAnsi="Times New Roman" w:cs="Times New Roman"/>
          <w:sz w:val="28"/>
          <w:szCs w:val="28"/>
        </w:rPr>
        <w:t>[9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, с. 21]. </w:t>
      </w:r>
      <w:r w:rsidR="00396993" w:rsidRPr="007E6F0E">
        <w:rPr>
          <w:color w:val="FFFFFF"/>
          <w:spacing w:val="-1000"/>
          <w:w w:val="1"/>
          <w:sz w:val="28"/>
          <w:szCs w:val="28"/>
        </w:rPr>
        <w:t> стороны</w:t>
      </w:r>
      <w:proofErr w:type="gramStart"/>
      <w:r w:rsidR="00396993" w:rsidRPr="007E6F0E">
        <w:rPr>
          <w:color w:val="FFFFFF"/>
          <w:spacing w:val="-1000"/>
          <w:w w:val="1"/>
          <w:sz w:val="28"/>
          <w:szCs w:val="28"/>
        </w:rPr>
        <w:t xml:space="preserve"> </w:t>
      </w:r>
      <w:r w:rsidR="00396993" w:rsidRPr="007E6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6993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396993" w:rsidRPr="007E6F0E">
        <w:rPr>
          <w:color w:val="FFFFFF"/>
          <w:spacing w:val="-1000"/>
          <w:w w:val="1"/>
          <w:sz w:val="28"/>
          <w:szCs w:val="28"/>
        </w:rPr>
        <w:t xml:space="preserve"> требуется 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российском законодательстве </w:t>
      </w:r>
      <w:r w:rsidR="00396993" w:rsidRPr="007E6F0E">
        <w:rPr>
          <w:color w:val="FFFFFF"/>
          <w:spacing w:val="-1000"/>
          <w:w w:val="1"/>
          <w:sz w:val="28"/>
          <w:szCs w:val="28"/>
        </w:rPr>
        <w:t xml:space="preserve"> срокам 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определение производного </w:t>
      </w:r>
      <w:r w:rsidR="00396993" w:rsidRPr="007E6F0E"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 w:rsidR="00396993" w:rsidRPr="007E6F0E">
        <w:rPr>
          <w:color w:val="FFFFFF"/>
          <w:spacing w:val="-1000"/>
          <w:w w:val="1"/>
          <w:sz w:val="28"/>
          <w:szCs w:val="28"/>
        </w:rPr>
        <w:t>проду</w:t>
      </w:r>
      <w:proofErr w:type="spellEnd"/>
      <w:r w:rsidR="00396993" w:rsidRPr="007E6F0E">
        <w:rPr>
          <w:color w:val="FFFFFF"/>
          <w:spacing w:val="-1000"/>
          <w:w w:val="1"/>
          <w:sz w:val="28"/>
          <w:szCs w:val="28"/>
        </w:rPr>
        <w:t xml:space="preserve"> </w:t>
      </w:r>
      <w:r w:rsidR="00396993" w:rsidRPr="007E6F0E">
        <w:rPr>
          <w:rFonts w:ascii="Times New Roman" w:hAnsi="Times New Roman" w:cs="Times New Roman"/>
          <w:sz w:val="28"/>
          <w:szCs w:val="28"/>
        </w:rPr>
        <w:t>ф</w:t>
      </w:r>
      <w:r w:rsidR="00396993" w:rsidRPr="007E6F0E">
        <w:rPr>
          <w:rFonts w:ascii="Times New Roman" w:hAnsi="Times New Roman" w:cs="Times New Roman"/>
          <w:sz w:val="28"/>
          <w:szCs w:val="28"/>
        </w:rPr>
        <w:t>и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нансового инструмента </w:t>
      </w:r>
      <w:r w:rsidR="00396993" w:rsidRPr="007E6F0E">
        <w:rPr>
          <w:color w:val="FFFFFF"/>
          <w:spacing w:val="-1000"/>
          <w:w w:val="1"/>
          <w:sz w:val="28"/>
          <w:szCs w:val="28"/>
        </w:rPr>
        <w:t xml:space="preserve"> день 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дано в </w:t>
      </w:r>
      <w:hyperlink r:id="rId9" w:history="1">
        <w:r w:rsidR="00396993" w:rsidRPr="007E6F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ФЗ №39 "О рынке ценных бумаг" (ст.2)</w:t>
        </w:r>
      </w:hyperlink>
      <w:r w:rsidR="00396993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396993" w:rsidRPr="007E6F0E">
        <w:rPr>
          <w:color w:val="FFFFFF"/>
          <w:spacing w:val="-1000"/>
          <w:w w:val="1"/>
          <w:sz w:val="28"/>
          <w:szCs w:val="28"/>
        </w:rPr>
        <w:t xml:space="preserve"> торговле </w:t>
      </w:r>
      <w:r w:rsidR="0084519E" w:rsidRPr="007E6F0E">
        <w:rPr>
          <w:rFonts w:ascii="Times New Roman" w:hAnsi="Times New Roman" w:cs="Times New Roman"/>
          <w:sz w:val="28"/>
          <w:szCs w:val="28"/>
        </w:rPr>
        <w:t>[1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]. Так, </w:t>
      </w:r>
      <w:r w:rsidR="004733BB" w:rsidRPr="007E6F0E">
        <w:rPr>
          <w:rFonts w:ascii="Times New Roman" w:hAnsi="Times New Roman" w:cs="Times New Roman"/>
          <w:sz w:val="28"/>
          <w:szCs w:val="28"/>
        </w:rPr>
        <w:t>«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производным финансовым инструментом признается договор, за исключением договора </w:t>
      </w:r>
      <w:proofErr w:type="spellStart"/>
      <w:r w:rsidR="00396993" w:rsidRPr="007E6F0E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="00396993" w:rsidRPr="007E6F0E">
        <w:rPr>
          <w:rFonts w:ascii="Times New Roman" w:hAnsi="Times New Roman" w:cs="Times New Roman"/>
          <w:sz w:val="28"/>
          <w:szCs w:val="28"/>
        </w:rPr>
        <w:t>, предусматривающий одну или несколько из следующих обяза</w:t>
      </w:r>
      <w:r w:rsidR="00396993" w:rsidRPr="007E6F0E">
        <w:rPr>
          <w:rFonts w:ascii="Times New Roman" w:hAnsi="Times New Roman" w:cs="Times New Roman"/>
          <w:sz w:val="28"/>
          <w:szCs w:val="28"/>
        </w:rPr>
        <w:t>н</w:t>
      </w:r>
      <w:r w:rsidR="00396993" w:rsidRPr="007E6F0E">
        <w:rPr>
          <w:rFonts w:ascii="Times New Roman" w:hAnsi="Times New Roman" w:cs="Times New Roman"/>
          <w:sz w:val="28"/>
          <w:szCs w:val="28"/>
        </w:rPr>
        <w:t xml:space="preserve">ностей: </w:t>
      </w:r>
    </w:p>
    <w:p w:rsidR="00396993" w:rsidRPr="007E6F0E" w:rsidRDefault="00396993" w:rsidP="0039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1. Обязанность сторон или стороны договора периодически или един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временно уплачивать денежные суммы в зависимости от изменения цен на т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lastRenderedPageBreak/>
        <w:t>вары, ценные бумаги, курса соответствующей валюты и так далее. При этом т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кой договор может также предусматривать обязанность сторон или стороны д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говора передать другой стороне ценные бумаги, товар или валюту, либо об</w:t>
      </w:r>
      <w:r w:rsidRPr="007E6F0E">
        <w:rPr>
          <w:rFonts w:ascii="Times New Roman" w:hAnsi="Times New Roman" w:cs="Times New Roman"/>
          <w:sz w:val="28"/>
          <w:szCs w:val="28"/>
        </w:rPr>
        <w:t>я</w:t>
      </w:r>
      <w:r w:rsidRPr="007E6F0E">
        <w:rPr>
          <w:rFonts w:ascii="Times New Roman" w:hAnsi="Times New Roman" w:cs="Times New Roman"/>
          <w:sz w:val="28"/>
          <w:szCs w:val="28"/>
        </w:rPr>
        <w:t>занность заключить договор, являющийся производным финансовым инстр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 xml:space="preserve">ментом. </w:t>
      </w:r>
    </w:p>
    <w:p w:rsidR="00396993" w:rsidRPr="007E6F0E" w:rsidRDefault="00396993" w:rsidP="0039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2. Обязанность сторон или стороны на условиях, определенных при з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ключении договора, в случае предъявления требования другой стороной купить или продать ценные бумаги, валюту или товар либо заключить договор, явл</w:t>
      </w:r>
      <w:r w:rsidRPr="007E6F0E">
        <w:rPr>
          <w:rFonts w:ascii="Times New Roman" w:hAnsi="Times New Roman" w:cs="Times New Roman"/>
          <w:sz w:val="28"/>
          <w:szCs w:val="28"/>
        </w:rPr>
        <w:t>я</w:t>
      </w:r>
      <w:r w:rsidRPr="007E6F0E">
        <w:rPr>
          <w:rFonts w:ascii="Times New Roman" w:hAnsi="Times New Roman" w:cs="Times New Roman"/>
          <w:sz w:val="28"/>
          <w:szCs w:val="28"/>
        </w:rPr>
        <w:t xml:space="preserve">ющийся производным финансовым инструментом.  </w:t>
      </w:r>
    </w:p>
    <w:p w:rsidR="00396993" w:rsidRPr="007E6F0E" w:rsidRDefault="00396993" w:rsidP="0039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3. Обязанность одной стороны передать ценные бумаги, валюту или товар в собственность другой стороне не ранее третьего дня после дня заключения договора, обязанность другой стороны принять и оплатить указанное имущ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ство и указание на то, что такой договор является производным финансовым инструментом</w:t>
      </w:r>
      <w:r w:rsidR="004733BB" w:rsidRPr="007E6F0E">
        <w:rPr>
          <w:rFonts w:ascii="Times New Roman" w:hAnsi="Times New Roman" w:cs="Times New Roman"/>
          <w:sz w:val="28"/>
          <w:szCs w:val="28"/>
        </w:rPr>
        <w:t>»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7E6F0E">
        <w:rPr>
          <w:rFonts w:ascii="Times New Roman" w:hAnsi="Times New Roman" w:cs="Times New Roman"/>
          <w:sz w:val="28"/>
          <w:szCs w:val="28"/>
        </w:rPr>
        <w:t>[1</w:t>
      </w:r>
      <w:r w:rsidRPr="007E6F0E">
        <w:rPr>
          <w:rFonts w:ascii="Times New Roman" w:hAnsi="Times New Roman" w:cs="Times New Roman"/>
          <w:sz w:val="28"/>
          <w:szCs w:val="28"/>
        </w:rPr>
        <w:t>].</w:t>
      </w:r>
    </w:p>
    <w:p w:rsidR="00396993" w:rsidRPr="007E6F0E" w:rsidRDefault="00396993" w:rsidP="0039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 При этом законом определены только обязанности сторон. Однако вл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дение деривативным контрактом не всегда обязывает его держателей к испо</w:t>
      </w:r>
      <w:r w:rsidRPr="007E6F0E">
        <w:rPr>
          <w:rFonts w:ascii="Times New Roman" w:hAnsi="Times New Roman" w:cs="Times New Roman"/>
          <w:sz w:val="28"/>
          <w:szCs w:val="28"/>
        </w:rPr>
        <w:t>л</w:t>
      </w:r>
      <w:r w:rsidRPr="007E6F0E">
        <w:rPr>
          <w:rFonts w:ascii="Times New Roman" w:hAnsi="Times New Roman" w:cs="Times New Roman"/>
          <w:sz w:val="28"/>
          <w:szCs w:val="28"/>
        </w:rPr>
        <w:t xml:space="preserve">нению указанных в нем положений </w:t>
      </w:r>
      <w:r w:rsidR="0084519E" w:rsidRPr="007E6F0E">
        <w:rPr>
          <w:rFonts w:ascii="Times New Roman" w:hAnsi="Times New Roman" w:cs="Times New Roman"/>
          <w:sz w:val="28"/>
          <w:szCs w:val="28"/>
        </w:rPr>
        <w:t>[14</w:t>
      </w:r>
      <w:r w:rsidRPr="007E6F0E">
        <w:rPr>
          <w:rFonts w:ascii="Times New Roman" w:hAnsi="Times New Roman" w:cs="Times New Roman"/>
          <w:sz w:val="28"/>
          <w:szCs w:val="28"/>
        </w:rPr>
        <w:t xml:space="preserve">, с. 70]. </w:t>
      </w:r>
    </w:p>
    <w:p w:rsidR="00396993" w:rsidRPr="007E6F0E" w:rsidRDefault="00396993" w:rsidP="0039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 </w:t>
      </w:r>
      <w:r w:rsidRPr="007E6F0E">
        <w:rPr>
          <w:color w:val="FFFFFF"/>
          <w:spacing w:val="-1000"/>
          <w:w w:val="1"/>
          <w:sz w:val="28"/>
          <w:szCs w:val="28"/>
        </w:rPr>
        <w:t xml:space="preserve"> рынок </w:t>
      </w:r>
      <w:proofErr w:type="gramStart"/>
      <w:r w:rsidR="00D374D5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7E6F0E">
        <w:rPr>
          <w:color w:val="FFFFFF"/>
          <w:spacing w:val="-1000"/>
          <w:w w:val="1"/>
          <w:sz w:val="28"/>
          <w:szCs w:val="28"/>
        </w:rPr>
        <w:t xml:space="preserve"> фьючерсы </w:t>
      </w:r>
      <w:r w:rsidRPr="007E6F0E">
        <w:rPr>
          <w:rFonts w:ascii="Times New Roman" w:hAnsi="Times New Roman" w:cs="Times New Roman"/>
          <w:sz w:val="28"/>
          <w:szCs w:val="28"/>
        </w:rPr>
        <w:t xml:space="preserve">сказать, что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– это «бумага на бумагу», сто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 xml:space="preserve">мость которой определяется ценой базового актива, от которого он произведен. </w:t>
      </w:r>
    </w:p>
    <w:p w:rsidR="00E00797" w:rsidRPr="007E6F0E" w:rsidRDefault="0061084A" w:rsidP="0039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4D5">
        <w:rPr>
          <w:rFonts w:ascii="Times New Roman" w:hAnsi="Times New Roman" w:cs="Times New Roman"/>
          <w:sz w:val="28"/>
          <w:szCs w:val="28"/>
        </w:rPr>
        <w:t xml:space="preserve">Так, стороны </w:t>
      </w:r>
      <w:r w:rsidR="00396993" w:rsidRPr="007E6F0E">
        <w:rPr>
          <w:rFonts w:ascii="Times New Roman" w:hAnsi="Times New Roman" w:cs="Times New Roman"/>
          <w:sz w:val="28"/>
          <w:szCs w:val="28"/>
        </w:rPr>
        <w:t>имеют дело не с самим базовым активом, а с документом, который предоставляет права на совершение операций по купл</w:t>
      </w:r>
      <w:r w:rsidR="00D374D5">
        <w:rPr>
          <w:rFonts w:ascii="Times New Roman" w:hAnsi="Times New Roman" w:cs="Times New Roman"/>
          <w:sz w:val="28"/>
          <w:szCs w:val="28"/>
        </w:rPr>
        <w:t xml:space="preserve">е-продаже на рынке. В качестве </w:t>
      </w:r>
      <w:r w:rsidR="00396993" w:rsidRPr="007E6F0E">
        <w:rPr>
          <w:rFonts w:ascii="Times New Roman" w:hAnsi="Times New Roman" w:cs="Times New Roman"/>
          <w:sz w:val="28"/>
          <w:szCs w:val="28"/>
        </w:rPr>
        <w:t>базового актива могут выступать валюта, товары, ценные бу</w:t>
      </w:r>
      <w:r w:rsidR="00D374D5">
        <w:rPr>
          <w:rFonts w:ascii="Times New Roman" w:hAnsi="Times New Roman" w:cs="Times New Roman"/>
          <w:sz w:val="28"/>
          <w:szCs w:val="28"/>
        </w:rPr>
        <w:t xml:space="preserve">маги, </w:t>
      </w:r>
      <w:r w:rsidR="00396993" w:rsidRPr="007E6F0E">
        <w:rPr>
          <w:rFonts w:ascii="Times New Roman" w:hAnsi="Times New Roman" w:cs="Times New Roman"/>
          <w:sz w:val="28"/>
          <w:szCs w:val="28"/>
        </w:rPr>
        <w:t>процентные ставки, индексы, а также рыночные механизмы.</w:t>
      </w:r>
    </w:p>
    <w:p w:rsidR="00DE62E1" w:rsidRPr="007E6F0E" w:rsidRDefault="00BF1241" w:rsidP="009A1316">
      <w:pPr>
        <w:spacing w:before="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</w:rPr>
        <w:t>Можно выделить несколько значимых признаков рассматриваемых ф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 xml:space="preserve">нансовых инструментов. Во-первых, в основе всегда лежит базовый актив. Во-вторых, цена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чаще всего определяется на основе цены базисного а</w:t>
      </w:r>
      <w:r w:rsidRPr="007E6F0E">
        <w:rPr>
          <w:rFonts w:ascii="Times New Roman" w:hAnsi="Times New Roman" w:cs="Times New Roman"/>
          <w:sz w:val="28"/>
          <w:szCs w:val="28"/>
        </w:rPr>
        <w:t>к</w:t>
      </w:r>
      <w:r w:rsidRPr="007E6F0E">
        <w:rPr>
          <w:rFonts w:ascii="Times New Roman" w:hAnsi="Times New Roman" w:cs="Times New Roman"/>
          <w:sz w:val="28"/>
          <w:szCs w:val="28"/>
        </w:rPr>
        <w:t>тива. В-третьих, в большинстве случаев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сделок с ПФИ </w:t>
      </w:r>
      <w:r w:rsidR="00396993" w:rsidRPr="007E6F0E">
        <w:rPr>
          <w:rFonts w:ascii="Times New Roman" w:hAnsi="Times New Roman" w:cs="Times New Roman"/>
          <w:sz w:val="28"/>
          <w:szCs w:val="28"/>
        </w:rPr>
        <w:t>–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получение дохода от разницы в ценах</w:t>
      </w:r>
      <w:r w:rsidRPr="007E6F0E">
        <w:rPr>
          <w:rFonts w:ascii="Times New Roman" w:hAnsi="Times New Roman" w:cs="Times New Roman"/>
          <w:sz w:val="28"/>
          <w:szCs w:val="28"/>
        </w:rPr>
        <w:t xml:space="preserve">, а не простая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купля-продажа базового актива.</w:t>
      </w:r>
      <w:r w:rsidR="00377410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В-</w:t>
      </w:r>
      <w:r w:rsidR="00D37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четвертых, </w:t>
      </w:r>
      <w:r w:rsidR="00377410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суммарное количество обязательств по ПФИ не связано с общим количеством базового</w:t>
      </w:r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актива, обращающегося на рынке </w:t>
      </w:r>
      <w:r w:rsidR="0084519E" w:rsidRPr="007E6F0E">
        <w:rPr>
          <w:rFonts w:ascii="Times New Roman" w:hAnsi="Times New Roman" w:cs="Times New Roman"/>
          <w:sz w:val="28"/>
          <w:szCs w:val="28"/>
        </w:rPr>
        <w:t>[3</w:t>
      </w:r>
      <w:r w:rsidR="00396993" w:rsidRPr="007E6F0E">
        <w:rPr>
          <w:rFonts w:ascii="Times New Roman" w:hAnsi="Times New Roman" w:cs="Times New Roman"/>
          <w:sz w:val="28"/>
          <w:szCs w:val="28"/>
        </w:rPr>
        <w:t>, с. 10].</w:t>
      </w:r>
    </w:p>
    <w:p w:rsidR="00377410" w:rsidRPr="007E6F0E" w:rsidRDefault="00377410" w:rsidP="009A1316">
      <w:pPr>
        <w:spacing w:before="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Производные финансовые инст</w:t>
      </w:r>
      <w:r w:rsidR="00D37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рументы можно классифицировать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283988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83988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83988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скольким основаниям</w:t>
      </w:r>
      <w:r w:rsidR="00B00F11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например, в зависимости от рынков, на которых </w:t>
      </w:r>
      <w:proofErr w:type="gramStart"/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ращаются ПФИ различают</w:t>
      </w:r>
      <w:proofErr w:type="gramEnd"/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биржевые и внебиржевые </w:t>
      </w:r>
      <w:proofErr w:type="spellStart"/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деривативы</w:t>
      </w:r>
      <w:proofErr w:type="spellEnd"/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</w:t>
      </w:r>
      <w:proofErr w:type="gramStart"/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биржевым</w:t>
      </w:r>
      <w:proofErr w:type="gramEnd"/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деривативам</w:t>
      </w:r>
      <w:proofErr w:type="spellEnd"/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 опционы и фьючерсы, к внебиржевым </w:t>
      </w:r>
      <w:r w:rsidR="00396993" w:rsidRPr="007E6F0E">
        <w:rPr>
          <w:rFonts w:ascii="Times New Roman" w:hAnsi="Times New Roman" w:cs="Times New Roman"/>
          <w:sz w:val="28"/>
          <w:szCs w:val="28"/>
        </w:rPr>
        <w:t>–</w:t>
      </w:r>
      <w:r w:rsidR="0039699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форварды и свопы. </w:t>
      </w:r>
      <w:r w:rsidR="00B00F11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таблице 1 представлена классификация </w:t>
      </w:r>
      <w:proofErr w:type="spellStart"/>
      <w:r w:rsidR="00B00F11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деривативов</w:t>
      </w:r>
      <w:proofErr w:type="spellEnd"/>
      <w:r w:rsidR="00B00F11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099E" w:rsidRPr="007E6F0E" w:rsidRDefault="00E91FD3" w:rsidP="0074099E">
      <w:pPr>
        <w:spacing w:before="40" w:line="360" w:lineRule="auto"/>
        <w:jc w:val="both"/>
        <w:rPr>
          <w:rFonts w:ascii="Arial" w:hAnsi="Arial" w:cs="Arial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1 </w:t>
      </w:r>
      <w:r w:rsidRPr="007E6F0E">
        <w:rPr>
          <w:rFonts w:ascii="Times New Roman" w:hAnsi="Times New Roman" w:cs="Times New Roman"/>
          <w:sz w:val="28"/>
          <w:szCs w:val="28"/>
        </w:rPr>
        <w:t>–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0F11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производных финансовых инструментов</w:t>
      </w:r>
      <w:r w:rsidR="0074099E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99E" w:rsidRPr="007E6F0E">
        <w:rPr>
          <w:rFonts w:ascii="Times New Roman" w:hAnsi="Times New Roman" w:cs="Times New Roman"/>
          <w:sz w:val="28"/>
          <w:szCs w:val="28"/>
        </w:rPr>
        <w:t>(соста</w:t>
      </w:r>
      <w:r w:rsidR="0074099E" w:rsidRPr="007E6F0E">
        <w:rPr>
          <w:rFonts w:ascii="Times New Roman" w:hAnsi="Times New Roman" w:cs="Times New Roman"/>
          <w:sz w:val="28"/>
          <w:szCs w:val="28"/>
        </w:rPr>
        <w:t>в</w:t>
      </w:r>
      <w:r w:rsidR="0084519E" w:rsidRPr="007E6F0E">
        <w:rPr>
          <w:rFonts w:ascii="Times New Roman" w:hAnsi="Times New Roman" w:cs="Times New Roman"/>
          <w:sz w:val="28"/>
          <w:szCs w:val="28"/>
        </w:rPr>
        <w:t>лено автором по материалам [11</w:t>
      </w:r>
      <w:r w:rsidR="002E6944"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84519E" w:rsidRPr="007E6F0E">
        <w:rPr>
          <w:rFonts w:ascii="Times New Roman" w:hAnsi="Times New Roman" w:cs="Times New Roman"/>
          <w:sz w:val="28"/>
          <w:szCs w:val="28"/>
        </w:rPr>
        <w:t>8</w:t>
      </w:r>
      <w:r w:rsidR="0074099E" w:rsidRPr="007E6F0E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0"/>
        <w:gridCol w:w="1302"/>
        <w:gridCol w:w="1561"/>
        <w:gridCol w:w="1618"/>
        <w:gridCol w:w="1516"/>
        <w:gridCol w:w="1657"/>
      </w:tblGrid>
      <w:tr w:rsidR="00B00F11" w:rsidRPr="007E6F0E" w:rsidTr="00D374D5">
        <w:trPr>
          <w:trHeight w:val="343"/>
        </w:trPr>
        <w:tc>
          <w:tcPr>
            <w:tcW w:w="9854" w:type="dxa"/>
            <w:gridSpan w:val="6"/>
          </w:tcPr>
          <w:p w:rsidR="00B00F11" w:rsidRPr="007E6F0E" w:rsidRDefault="00B00F11" w:rsidP="00464CF6">
            <w:pPr>
              <w:pStyle w:val="a3"/>
              <w:numPr>
                <w:ilvl w:val="0"/>
                <w:numId w:val="14"/>
              </w:numPr>
              <w:spacing w:before="40" w:line="276" w:lineRule="auto"/>
              <w:jc w:val="center"/>
              <w:rPr>
                <w:i/>
                <w:sz w:val="24"/>
                <w:szCs w:val="24"/>
              </w:rPr>
            </w:pPr>
            <w:r w:rsidRPr="007E6F0E">
              <w:rPr>
                <w:i/>
                <w:sz w:val="24"/>
                <w:szCs w:val="24"/>
                <w:shd w:val="clear" w:color="auto" w:fill="FFFFFF"/>
              </w:rPr>
              <w:t>В зависимости от лежащих в их основе базисных активов:</w:t>
            </w:r>
          </w:p>
        </w:tc>
      </w:tr>
      <w:tr w:rsidR="00B00F11" w:rsidRPr="007E6F0E" w:rsidTr="00D374D5">
        <w:trPr>
          <w:trHeight w:val="2703"/>
        </w:trPr>
        <w:tc>
          <w:tcPr>
            <w:tcW w:w="2200" w:type="dxa"/>
          </w:tcPr>
          <w:p w:rsidR="00B00F11" w:rsidRPr="007E6F0E" w:rsidRDefault="00B00F11" w:rsidP="00464CF6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товарные (</w:t>
            </w:r>
            <w:proofErr w:type="spellStart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дерив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тивы</w:t>
            </w:r>
            <w:proofErr w:type="spellEnd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нефть, электроэнергию, металлы, сельск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хозяйственную продукцию и т.д.)</w:t>
            </w:r>
          </w:p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00F11" w:rsidRPr="007E6F0E" w:rsidRDefault="00B00F11" w:rsidP="00464CF6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валютные (</w:t>
            </w:r>
            <w:proofErr w:type="spellStart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дерив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тивы</w:t>
            </w:r>
            <w:proofErr w:type="spellEnd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валютные ценности)</w:t>
            </w:r>
            <w:proofErr w:type="gramEnd"/>
          </w:p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0F11" w:rsidRPr="007E6F0E" w:rsidRDefault="00B00F11" w:rsidP="00464CF6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фондовые (</w:t>
            </w:r>
            <w:proofErr w:type="spellStart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деривативы</w:t>
            </w:r>
            <w:proofErr w:type="spellEnd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акции, облигации, фондовые индексы, индексы в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латильн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сти)</w:t>
            </w:r>
          </w:p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B00F11" w:rsidRPr="007E6F0E" w:rsidRDefault="00B00F11" w:rsidP="00464CF6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процентные (</w:t>
            </w:r>
            <w:proofErr w:type="spellStart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деривативы</w:t>
            </w:r>
            <w:proofErr w:type="spellEnd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процен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ставки по долговым обязател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ствам)</w:t>
            </w:r>
            <w:proofErr w:type="gramEnd"/>
          </w:p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B00F11" w:rsidRPr="007E6F0E" w:rsidRDefault="00B00F11" w:rsidP="00464CF6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кредитные (</w:t>
            </w:r>
            <w:proofErr w:type="spellStart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дериват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</w:t>
            </w:r>
            <w:proofErr w:type="spellEnd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выплаты</w:t>
            </w:r>
            <w:proofErr w:type="gramEnd"/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которым зависят от возникнов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опред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ленных кр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дитных с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бытий)</w:t>
            </w:r>
          </w:p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00F11" w:rsidRPr="007E6F0E" w:rsidRDefault="00B00F11" w:rsidP="00464CF6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пр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изводные с нестандар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ными бази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ными акт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вами </w:t>
            </w:r>
          </w:p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11" w:rsidRPr="007E6F0E" w:rsidTr="00D374D5">
        <w:trPr>
          <w:trHeight w:val="343"/>
        </w:trPr>
        <w:tc>
          <w:tcPr>
            <w:tcW w:w="9854" w:type="dxa"/>
            <w:gridSpan w:val="6"/>
          </w:tcPr>
          <w:p w:rsidR="00B00F11" w:rsidRPr="007E6F0E" w:rsidRDefault="00B00F11" w:rsidP="00464CF6">
            <w:pPr>
              <w:pStyle w:val="a3"/>
              <w:numPr>
                <w:ilvl w:val="0"/>
                <w:numId w:val="14"/>
              </w:numPr>
              <w:spacing w:before="40" w:line="276" w:lineRule="auto"/>
              <w:jc w:val="center"/>
              <w:rPr>
                <w:i/>
                <w:sz w:val="24"/>
                <w:szCs w:val="24"/>
              </w:rPr>
            </w:pPr>
            <w:r w:rsidRPr="007E6F0E">
              <w:rPr>
                <w:i/>
                <w:sz w:val="24"/>
                <w:szCs w:val="24"/>
                <w:shd w:val="clear" w:color="auto" w:fill="FFFFFF"/>
              </w:rPr>
              <w:t>В зависимости от рынков, на которых обращаются ПФИ:</w:t>
            </w:r>
          </w:p>
        </w:tc>
      </w:tr>
      <w:tr w:rsidR="00B00F11" w:rsidRPr="007E6F0E" w:rsidTr="00D374D5">
        <w:trPr>
          <w:trHeight w:val="1115"/>
        </w:trPr>
        <w:tc>
          <w:tcPr>
            <w:tcW w:w="5063" w:type="dxa"/>
            <w:gridSpan w:val="3"/>
          </w:tcPr>
          <w:p w:rsidR="00B00F11" w:rsidRPr="007E6F0E" w:rsidRDefault="00B00F11" w:rsidP="00464CF6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биржевые инструменты (к ним относятся все виды фьючерсов и стандартизированные о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ционы, обращающиеся на биржах)</w:t>
            </w:r>
          </w:p>
        </w:tc>
        <w:tc>
          <w:tcPr>
            <w:tcW w:w="4791" w:type="dxa"/>
            <w:gridSpan w:val="3"/>
          </w:tcPr>
          <w:p w:rsidR="00B00F11" w:rsidRPr="007E6F0E" w:rsidRDefault="00B00F11" w:rsidP="00464CF6">
            <w:pPr>
              <w:tabs>
                <w:tab w:val="left" w:pos="7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внебиржевые инструменты (форварды, вн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биржевые опционы, свопы, большинство экзотических производных инструментов)</w:t>
            </w:r>
          </w:p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11" w:rsidRPr="007E6F0E" w:rsidTr="00D374D5">
        <w:trPr>
          <w:trHeight w:val="355"/>
        </w:trPr>
        <w:tc>
          <w:tcPr>
            <w:tcW w:w="9854" w:type="dxa"/>
            <w:gridSpan w:val="6"/>
          </w:tcPr>
          <w:p w:rsidR="00B00F11" w:rsidRPr="007E6F0E" w:rsidRDefault="00B00F11" w:rsidP="00464CF6">
            <w:pPr>
              <w:pStyle w:val="a3"/>
              <w:numPr>
                <w:ilvl w:val="0"/>
                <w:numId w:val="14"/>
              </w:numPr>
              <w:spacing w:before="40" w:line="276" w:lineRule="auto"/>
              <w:jc w:val="center"/>
              <w:rPr>
                <w:i/>
                <w:sz w:val="24"/>
                <w:szCs w:val="24"/>
              </w:rPr>
            </w:pPr>
            <w:r w:rsidRPr="007E6F0E">
              <w:rPr>
                <w:i/>
                <w:sz w:val="24"/>
                <w:szCs w:val="24"/>
                <w:shd w:val="clear" w:color="auto" w:fill="FFFFFF"/>
              </w:rPr>
              <w:t>В зависимости от способа исполнения:</w:t>
            </w:r>
          </w:p>
        </w:tc>
      </w:tr>
      <w:tr w:rsidR="00B00F11" w:rsidRPr="007E6F0E" w:rsidTr="00D374D5">
        <w:trPr>
          <w:trHeight w:val="1127"/>
        </w:trPr>
        <w:tc>
          <w:tcPr>
            <w:tcW w:w="5063" w:type="dxa"/>
            <w:gridSpan w:val="3"/>
          </w:tcPr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поставочные инструменты (предполагающие физическую поставку базисного актива в м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мент исполнения контракта)</w:t>
            </w:r>
          </w:p>
        </w:tc>
        <w:tc>
          <w:tcPr>
            <w:tcW w:w="4791" w:type="dxa"/>
            <w:gridSpan w:val="3"/>
          </w:tcPr>
          <w:p w:rsidR="00B00F11" w:rsidRPr="007E6F0E" w:rsidRDefault="00B00F11" w:rsidP="00464CF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расчетные инструменты (предполагающие выплату денежной суммы, компенсиру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щей ценовую разницу, одной из сторон сделки другой стороне)</w:t>
            </w:r>
          </w:p>
        </w:tc>
      </w:tr>
    </w:tbl>
    <w:p w:rsidR="00396993" w:rsidRDefault="00396993" w:rsidP="00D374D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Таким образом, обобщив все вышесказанное, можно сказать, что прои</w:t>
      </w:r>
      <w:r w:rsidRPr="007E6F0E">
        <w:rPr>
          <w:rFonts w:ascii="Times New Roman" w:hAnsi="Times New Roman" w:cs="Times New Roman"/>
          <w:sz w:val="28"/>
          <w:szCs w:val="28"/>
        </w:rPr>
        <w:t>з</w:t>
      </w:r>
      <w:r w:rsidRPr="007E6F0E">
        <w:rPr>
          <w:rFonts w:ascii="Times New Roman" w:hAnsi="Times New Roman" w:cs="Times New Roman"/>
          <w:sz w:val="28"/>
          <w:szCs w:val="28"/>
        </w:rPr>
        <w:t>водный финансовый инструмент – договор (контракт) реализации  для его ст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рон прав и/или исполнение обязательств, связанных с изменением цены базов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го актива, лежащего в основе данного финансового инструмента, и ведущих к положительному или отрицательному финансовому результату для каждой ст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роны.</w:t>
      </w:r>
    </w:p>
    <w:p w:rsidR="00396993" w:rsidRPr="007E6F0E" w:rsidRDefault="00396993" w:rsidP="00396993">
      <w:pPr>
        <w:pStyle w:val="a3"/>
        <w:numPr>
          <w:ilvl w:val="1"/>
          <w:numId w:val="9"/>
        </w:numPr>
        <w:spacing w:before="40"/>
      </w:pPr>
      <w:r w:rsidRPr="007E6F0E">
        <w:lastRenderedPageBreak/>
        <w:t>Характеристика основных ПФИ и их особенностей</w:t>
      </w:r>
    </w:p>
    <w:p w:rsidR="00396993" w:rsidRPr="007E6F0E" w:rsidRDefault="00396993" w:rsidP="00940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985" w:rsidRPr="007E6F0E" w:rsidRDefault="00940985" w:rsidP="00940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У различных авторов список производных финансовых инструментов в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рьируется. В Указании Банка России от N 3565-У "О видах производных ф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нансовых инструментов" [</w:t>
      </w:r>
      <w:r w:rsidR="0084519E" w:rsidRPr="007E6F0E">
        <w:rPr>
          <w:rFonts w:ascii="Times New Roman" w:hAnsi="Times New Roman" w:cs="Times New Roman"/>
          <w:sz w:val="28"/>
          <w:szCs w:val="28"/>
        </w:rPr>
        <w:t>2</w:t>
      </w:r>
      <w:r w:rsidRPr="007E6F0E">
        <w:rPr>
          <w:rFonts w:ascii="Times New Roman" w:hAnsi="Times New Roman" w:cs="Times New Roman"/>
          <w:sz w:val="28"/>
          <w:szCs w:val="28"/>
        </w:rPr>
        <w:t xml:space="preserve">] выделяются следующие виды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:</w:t>
      </w:r>
    </w:p>
    <w:p w:rsidR="00940985" w:rsidRPr="007E6F0E" w:rsidRDefault="00940985" w:rsidP="00396993">
      <w:pPr>
        <w:pStyle w:val="a3"/>
        <w:numPr>
          <w:ilvl w:val="0"/>
          <w:numId w:val="26"/>
        </w:numPr>
        <w:jc w:val="both"/>
      </w:pPr>
      <w:r w:rsidRPr="007E6F0E">
        <w:t>опционные контракты (опционы);</w:t>
      </w:r>
    </w:p>
    <w:p w:rsidR="00940985" w:rsidRPr="007E6F0E" w:rsidRDefault="00940985" w:rsidP="00396993">
      <w:pPr>
        <w:pStyle w:val="a3"/>
        <w:numPr>
          <w:ilvl w:val="0"/>
          <w:numId w:val="26"/>
        </w:numPr>
        <w:jc w:val="both"/>
      </w:pPr>
      <w:r w:rsidRPr="007E6F0E">
        <w:t>форвардные контракты (форварды);</w:t>
      </w:r>
    </w:p>
    <w:p w:rsidR="00940985" w:rsidRPr="007E6F0E" w:rsidRDefault="00940985" w:rsidP="00396993">
      <w:pPr>
        <w:pStyle w:val="a3"/>
        <w:numPr>
          <w:ilvl w:val="0"/>
          <w:numId w:val="26"/>
        </w:numPr>
        <w:jc w:val="both"/>
      </w:pPr>
      <w:r w:rsidRPr="007E6F0E">
        <w:t>фьючерсные контракты (фьючерсы);</w:t>
      </w:r>
    </w:p>
    <w:p w:rsidR="00940985" w:rsidRPr="007E6F0E" w:rsidRDefault="00940985" w:rsidP="00396993">
      <w:pPr>
        <w:pStyle w:val="a3"/>
        <w:numPr>
          <w:ilvl w:val="0"/>
          <w:numId w:val="26"/>
        </w:numPr>
        <w:jc w:val="both"/>
      </w:pPr>
      <w:proofErr w:type="spellStart"/>
      <w:r w:rsidRPr="007E6F0E">
        <w:t>своповые</w:t>
      </w:r>
      <w:proofErr w:type="spellEnd"/>
      <w:r w:rsidRPr="007E6F0E">
        <w:t xml:space="preserve"> контракты (свопы).</w:t>
      </w:r>
    </w:p>
    <w:p w:rsidR="000D7409" w:rsidRPr="007E6F0E" w:rsidRDefault="000D7409" w:rsidP="004B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Форвард </w:t>
      </w:r>
      <w:r w:rsidR="00095B29" w:rsidRPr="007E6F0E">
        <w:rPr>
          <w:rFonts w:ascii="Times New Roman" w:hAnsi="Times New Roman" w:cs="Times New Roman"/>
          <w:sz w:val="28"/>
          <w:szCs w:val="28"/>
        </w:rPr>
        <w:t xml:space="preserve">– </w:t>
      </w:r>
      <w:r w:rsidRPr="007E6F0E">
        <w:rPr>
          <w:rFonts w:ascii="Times New Roman" w:hAnsi="Times New Roman" w:cs="Times New Roman"/>
          <w:sz w:val="28"/>
          <w:szCs w:val="28"/>
        </w:rPr>
        <w:t>двусторонний договор</w:t>
      </w:r>
      <w:r w:rsidR="0077564B" w:rsidRPr="007E6F0E">
        <w:rPr>
          <w:rFonts w:ascii="Times New Roman" w:hAnsi="Times New Roman" w:cs="Times New Roman"/>
          <w:sz w:val="28"/>
          <w:szCs w:val="28"/>
        </w:rPr>
        <w:t xml:space="preserve"> по поводу обмена базового актива, к</w:t>
      </w:r>
      <w:r w:rsidR="0077564B" w:rsidRPr="007E6F0E">
        <w:rPr>
          <w:rFonts w:ascii="Times New Roman" w:hAnsi="Times New Roman" w:cs="Times New Roman"/>
          <w:sz w:val="28"/>
          <w:szCs w:val="28"/>
        </w:rPr>
        <w:t>о</w:t>
      </w:r>
      <w:r w:rsidR="0077564B" w:rsidRPr="007E6F0E">
        <w:rPr>
          <w:rFonts w:ascii="Times New Roman" w:hAnsi="Times New Roman" w:cs="Times New Roman"/>
          <w:sz w:val="28"/>
          <w:szCs w:val="28"/>
        </w:rPr>
        <w:t>торый заключается сегодня</w:t>
      </w:r>
      <w:r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77564B" w:rsidRPr="007E6F0E">
        <w:rPr>
          <w:rFonts w:ascii="Times New Roman" w:hAnsi="Times New Roman" w:cs="Times New Roman"/>
          <w:sz w:val="28"/>
          <w:szCs w:val="28"/>
        </w:rPr>
        <w:t>а дата валютирования (то есть выполнение ко</w:t>
      </w:r>
      <w:r w:rsidR="0077564B" w:rsidRPr="007E6F0E">
        <w:rPr>
          <w:rFonts w:ascii="Times New Roman" w:hAnsi="Times New Roman" w:cs="Times New Roman"/>
          <w:sz w:val="28"/>
          <w:szCs w:val="28"/>
        </w:rPr>
        <w:t>н</w:t>
      </w:r>
      <w:r w:rsidR="0077564B" w:rsidRPr="007E6F0E">
        <w:rPr>
          <w:rFonts w:ascii="Times New Roman" w:hAnsi="Times New Roman" w:cs="Times New Roman"/>
          <w:sz w:val="28"/>
          <w:szCs w:val="28"/>
        </w:rPr>
        <w:t>тракта) отложена на определенный срок в будущем.</w:t>
      </w:r>
    </w:p>
    <w:p w:rsidR="004B5762" w:rsidRPr="007E6F0E" w:rsidRDefault="004B5762" w:rsidP="004B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Форвардные контракты заключаются вне биржи. Одной из особенностей форварда является то, что в большинстве случаев происходит действительная поставка или покупка базового актива. Форвардный контракт для каждой сде</w:t>
      </w:r>
      <w:r w:rsidRPr="007E6F0E">
        <w:rPr>
          <w:rFonts w:ascii="Times New Roman" w:hAnsi="Times New Roman" w:cs="Times New Roman"/>
          <w:sz w:val="28"/>
          <w:szCs w:val="28"/>
        </w:rPr>
        <w:t>л</w:t>
      </w:r>
      <w:r w:rsidRPr="007E6F0E">
        <w:rPr>
          <w:rFonts w:ascii="Times New Roman" w:hAnsi="Times New Roman" w:cs="Times New Roman"/>
          <w:sz w:val="28"/>
          <w:szCs w:val="28"/>
        </w:rPr>
        <w:t xml:space="preserve">ки индивидуален, поскольку в нем, стороны согласовывают выгодные для них условия. </w:t>
      </w:r>
    </w:p>
    <w:p w:rsidR="004B5762" w:rsidRPr="007E6F0E" w:rsidRDefault="004B5762" w:rsidP="004B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Форвардный контракт предполагает обязательность исполнения, но ст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роны не застрахованы от его неисполнения в случае банкротства или недобр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совестности одного из участников сделки. Форварды</w:t>
      </w:r>
      <w:r w:rsidR="00EE4D67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применяются для страх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вания валютных рисков, а также для спекуляций на рынке. </w:t>
      </w:r>
    </w:p>
    <w:p w:rsidR="00717AA9" w:rsidRPr="007E6F0E" w:rsidRDefault="00717AA9" w:rsidP="004B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 большинстве случаев форварды</w:t>
      </w:r>
      <w:r w:rsidR="0077564B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используют такие участники рынка, как банки</w:t>
      </w:r>
      <w:r w:rsidR="00ED7EC6">
        <w:rPr>
          <w:rFonts w:ascii="Times New Roman" w:hAnsi="Times New Roman" w:cs="Times New Roman"/>
          <w:sz w:val="28"/>
          <w:szCs w:val="28"/>
        </w:rPr>
        <w:t xml:space="preserve">. В </w:t>
      </w:r>
      <w:r w:rsidR="0077564B" w:rsidRPr="007E6F0E">
        <w:rPr>
          <w:rFonts w:ascii="Times New Roman" w:hAnsi="Times New Roman" w:cs="Times New Roman"/>
          <w:sz w:val="28"/>
          <w:szCs w:val="28"/>
        </w:rPr>
        <w:t>качестве базового актива форвардного контракта чаще всего в</w:t>
      </w:r>
      <w:r w:rsidR="0077564B" w:rsidRPr="007E6F0E">
        <w:rPr>
          <w:rFonts w:ascii="Times New Roman" w:hAnsi="Times New Roman" w:cs="Times New Roman"/>
          <w:sz w:val="28"/>
          <w:szCs w:val="28"/>
        </w:rPr>
        <w:t>ы</w:t>
      </w:r>
      <w:r w:rsidR="00ED7EC6">
        <w:rPr>
          <w:rFonts w:ascii="Times New Roman" w:hAnsi="Times New Roman" w:cs="Times New Roman"/>
          <w:sz w:val="28"/>
          <w:szCs w:val="28"/>
        </w:rPr>
        <w:t xml:space="preserve">ступают </w:t>
      </w:r>
      <w:r w:rsidR="0077564B" w:rsidRPr="007E6F0E">
        <w:rPr>
          <w:rFonts w:ascii="Times New Roman" w:hAnsi="Times New Roman" w:cs="Times New Roman"/>
          <w:sz w:val="28"/>
          <w:szCs w:val="28"/>
        </w:rPr>
        <w:t xml:space="preserve">валюта и процентные ставки. </w:t>
      </w:r>
      <w:r w:rsidR="0087090C" w:rsidRPr="007E6F0E">
        <w:rPr>
          <w:rFonts w:ascii="Times New Roman" w:hAnsi="Times New Roman" w:cs="Times New Roman"/>
          <w:sz w:val="28"/>
          <w:szCs w:val="28"/>
        </w:rPr>
        <w:t>При заключении форвард</w:t>
      </w:r>
      <w:r w:rsidRPr="007E6F0E">
        <w:rPr>
          <w:rFonts w:ascii="Times New Roman" w:hAnsi="Times New Roman" w:cs="Times New Roman"/>
          <w:sz w:val="28"/>
          <w:szCs w:val="28"/>
        </w:rPr>
        <w:t>ного</w:t>
      </w:r>
      <w:r w:rsidR="0087090C" w:rsidRPr="007E6F0E">
        <w:rPr>
          <w:rFonts w:ascii="Times New Roman" w:hAnsi="Times New Roman" w:cs="Times New Roman"/>
          <w:sz w:val="28"/>
          <w:szCs w:val="28"/>
        </w:rPr>
        <w:t xml:space="preserve"> контракта происходит фиксация курса актива на определенный период времени. </w:t>
      </w:r>
      <w:r w:rsidRPr="007E6F0E">
        <w:rPr>
          <w:rFonts w:ascii="Times New Roman" w:hAnsi="Times New Roman" w:cs="Times New Roman"/>
          <w:sz w:val="28"/>
          <w:szCs w:val="28"/>
        </w:rPr>
        <w:t>Стороны могут заключать форвард на следующие сроки: 1, 2, 3, 6, 12 месяцев. </w:t>
      </w:r>
    </w:p>
    <w:p w:rsidR="000D7409" w:rsidRPr="007E6F0E" w:rsidRDefault="0087090C" w:rsidP="004B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При заключении форвардных </w:t>
      </w:r>
      <w:r w:rsidR="00717AA9" w:rsidRPr="007E6F0E">
        <w:rPr>
          <w:rFonts w:ascii="Times New Roman" w:hAnsi="Times New Roman" w:cs="Times New Roman"/>
          <w:sz w:val="28"/>
          <w:szCs w:val="28"/>
        </w:rPr>
        <w:t>контрактов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717AA9" w:rsidRPr="007E6F0E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7E6F0E">
        <w:rPr>
          <w:rFonts w:ascii="Times New Roman" w:hAnsi="Times New Roman" w:cs="Times New Roman"/>
          <w:sz w:val="28"/>
          <w:szCs w:val="28"/>
        </w:rPr>
        <w:t>специальный фо</w:t>
      </w:r>
      <w:r w:rsidRPr="007E6F0E">
        <w:rPr>
          <w:rFonts w:ascii="Times New Roman" w:hAnsi="Times New Roman" w:cs="Times New Roman"/>
          <w:sz w:val="28"/>
          <w:szCs w:val="28"/>
        </w:rPr>
        <w:t>р</w:t>
      </w:r>
      <w:r w:rsidRPr="007E6F0E">
        <w:rPr>
          <w:rFonts w:ascii="Times New Roman" w:hAnsi="Times New Roman" w:cs="Times New Roman"/>
          <w:sz w:val="28"/>
          <w:szCs w:val="28"/>
        </w:rPr>
        <w:t>вардный курс, который обычно отличается от курса спот.</w:t>
      </w:r>
      <w:r w:rsidR="00095B29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903DBF" w:rsidRPr="007E6F0E">
        <w:rPr>
          <w:rFonts w:ascii="Times New Roman" w:hAnsi="Times New Roman" w:cs="Times New Roman"/>
          <w:sz w:val="28"/>
          <w:szCs w:val="28"/>
        </w:rPr>
        <w:t>«</w:t>
      </w:r>
      <w:r w:rsidR="000D7409" w:rsidRPr="007E6F0E">
        <w:rPr>
          <w:rFonts w:ascii="Times New Roman" w:hAnsi="Times New Roman" w:cs="Times New Roman"/>
          <w:sz w:val="28"/>
          <w:szCs w:val="28"/>
        </w:rPr>
        <w:t xml:space="preserve">Форвардный курс </w:t>
      </w:r>
      <w:r w:rsidR="00E03C77" w:rsidRPr="007E6F0E">
        <w:rPr>
          <w:rFonts w:ascii="Times New Roman" w:hAnsi="Times New Roman" w:cs="Times New Roman"/>
          <w:sz w:val="28"/>
          <w:szCs w:val="28"/>
        </w:rPr>
        <w:t>можно найти, прибавив (отняв) форвардные пункты</w:t>
      </w:r>
      <w:r w:rsidR="000D7409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E03C77" w:rsidRPr="007E6F0E">
        <w:rPr>
          <w:rFonts w:ascii="Times New Roman" w:hAnsi="Times New Roman" w:cs="Times New Roman"/>
          <w:sz w:val="28"/>
          <w:szCs w:val="28"/>
        </w:rPr>
        <w:t xml:space="preserve">к курсу спот. </w:t>
      </w:r>
      <w:r w:rsidR="000D7409" w:rsidRPr="007E6F0E">
        <w:rPr>
          <w:rFonts w:ascii="Times New Roman" w:hAnsi="Times New Roman" w:cs="Times New Roman"/>
          <w:sz w:val="28"/>
          <w:szCs w:val="28"/>
        </w:rPr>
        <w:t>Форвард</w:t>
      </w:r>
      <w:r w:rsidR="00E03C77" w:rsidRPr="007E6F0E">
        <w:rPr>
          <w:rFonts w:ascii="Times New Roman" w:hAnsi="Times New Roman" w:cs="Times New Roman"/>
          <w:sz w:val="28"/>
          <w:szCs w:val="28"/>
        </w:rPr>
        <w:t xml:space="preserve">ные </w:t>
      </w:r>
      <w:r w:rsidR="00E03C77"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пункты, или </w:t>
      </w:r>
      <w:r w:rsidR="000D7409" w:rsidRPr="007E6F0E">
        <w:rPr>
          <w:rFonts w:ascii="Times New Roman" w:hAnsi="Times New Roman" w:cs="Times New Roman"/>
          <w:sz w:val="28"/>
          <w:szCs w:val="28"/>
        </w:rPr>
        <w:t>форвард</w:t>
      </w:r>
      <w:r w:rsidR="00E03C77" w:rsidRPr="007E6F0E">
        <w:rPr>
          <w:rFonts w:ascii="Times New Roman" w:hAnsi="Times New Roman" w:cs="Times New Roman"/>
          <w:sz w:val="28"/>
          <w:szCs w:val="28"/>
        </w:rPr>
        <w:t>ная</w:t>
      </w:r>
      <w:r w:rsidR="000D7409" w:rsidRPr="007E6F0E">
        <w:rPr>
          <w:rFonts w:ascii="Times New Roman" w:hAnsi="Times New Roman" w:cs="Times New Roman"/>
          <w:sz w:val="28"/>
          <w:szCs w:val="28"/>
        </w:rPr>
        <w:t xml:space="preserve"> разни</w:t>
      </w:r>
      <w:r w:rsidR="00E03C77" w:rsidRPr="007E6F0E">
        <w:rPr>
          <w:rFonts w:ascii="Times New Roman" w:hAnsi="Times New Roman" w:cs="Times New Roman"/>
          <w:sz w:val="28"/>
          <w:szCs w:val="28"/>
        </w:rPr>
        <w:t>ца,</w:t>
      </w:r>
      <w:r w:rsidR="000D7409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E03C77" w:rsidRPr="007E6F0E">
        <w:rPr>
          <w:rFonts w:ascii="Times New Roman" w:hAnsi="Times New Roman" w:cs="Times New Roman"/>
          <w:sz w:val="28"/>
          <w:szCs w:val="28"/>
        </w:rPr>
        <w:t xml:space="preserve">это </w:t>
      </w:r>
      <w:r w:rsidR="000D7409" w:rsidRPr="007E6F0E">
        <w:rPr>
          <w:rFonts w:ascii="Times New Roman" w:hAnsi="Times New Roman" w:cs="Times New Roman"/>
          <w:sz w:val="28"/>
          <w:szCs w:val="28"/>
        </w:rPr>
        <w:t xml:space="preserve">абсолютные пункты данного валютного курса (в единицах валюты котировки), </w:t>
      </w:r>
      <w:r w:rsidR="00E03C77" w:rsidRPr="007E6F0E">
        <w:rPr>
          <w:rFonts w:ascii="Times New Roman" w:hAnsi="Times New Roman" w:cs="Times New Roman"/>
          <w:sz w:val="28"/>
          <w:szCs w:val="28"/>
        </w:rPr>
        <w:t>корректирующие</w:t>
      </w:r>
      <w:r w:rsidR="000D7409" w:rsidRPr="007E6F0E">
        <w:rPr>
          <w:rFonts w:ascii="Times New Roman" w:hAnsi="Times New Roman" w:cs="Times New Roman"/>
          <w:sz w:val="28"/>
          <w:szCs w:val="28"/>
        </w:rPr>
        <w:t xml:space="preserve"> курс спот при </w:t>
      </w:r>
      <w:r w:rsidR="00E03C77" w:rsidRPr="007E6F0E">
        <w:rPr>
          <w:rFonts w:ascii="Times New Roman" w:hAnsi="Times New Roman" w:cs="Times New Roman"/>
          <w:sz w:val="28"/>
          <w:szCs w:val="28"/>
        </w:rPr>
        <w:t>сове</w:t>
      </w:r>
      <w:r w:rsidR="00E03C77" w:rsidRPr="007E6F0E">
        <w:rPr>
          <w:rFonts w:ascii="Times New Roman" w:hAnsi="Times New Roman" w:cs="Times New Roman"/>
          <w:sz w:val="28"/>
          <w:szCs w:val="28"/>
        </w:rPr>
        <w:t>р</w:t>
      </w:r>
      <w:r w:rsidR="00E03C77" w:rsidRPr="007E6F0E">
        <w:rPr>
          <w:rFonts w:ascii="Times New Roman" w:hAnsi="Times New Roman" w:cs="Times New Roman"/>
          <w:sz w:val="28"/>
          <w:szCs w:val="28"/>
        </w:rPr>
        <w:t>шении</w:t>
      </w:r>
      <w:r w:rsidR="000D7409" w:rsidRPr="007E6F0E">
        <w:rPr>
          <w:rFonts w:ascii="Times New Roman" w:hAnsi="Times New Roman" w:cs="Times New Roman"/>
          <w:sz w:val="28"/>
          <w:szCs w:val="28"/>
        </w:rPr>
        <w:t xml:space="preserve"> форвардных опера</w:t>
      </w:r>
      <w:r w:rsidR="00E03C77" w:rsidRPr="007E6F0E">
        <w:rPr>
          <w:rFonts w:ascii="Times New Roman" w:hAnsi="Times New Roman" w:cs="Times New Roman"/>
          <w:sz w:val="28"/>
          <w:szCs w:val="28"/>
        </w:rPr>
        <w:t xml:space="preserve">ций. Они </w:t>
      </w:r>
      <w:r w:rsidR="000D7409" w:rsidRPr="007E6F0E">
        <w:rPr>
          <w:rFonts w:ascii="Times New Roman" w:hAnsi="Times New Roman" w:cs="Times New Roman"/>
          <w:sz w:val="28"/>
          <w:szCs w:val="28"/>
        </w:rPr>
        <w:t xml:space="preserve">отражают разницу в процентных ставках за конкретные периоды между валютами, </w:t>
      </w:r>
      <w:r w:rsidR="00E03C77" w:rsidRPr="007E6F0E">
        <w:rPr>
          <w:rFonts w:ascii="Times New Roman" w:hAnsi="Times New Roman" w:cs="Times New Roman"/>
          <w:sz w:val="28"/>
          <w:szCs w:val="28"/>
        </w:rPr>
        <w:t xml:space="preserve">которыми торгуют </w:t>
      </w:r>
      <w:r w:rsidR="000D7409" w:rsidRPr="007E6F0E">
        <w:rPr>
          <w:rFonts w:ascii="Times New Roman" w:hAnsi="Times New Roman" w:cs="Times New Roman"/>
          <w:sz w:val="28"/>
          <w:szCs w:val="28"/>
        </w:rPr>
        <w:t>на международных денежных рынках</w:t>
      </w:r>
      <w:r w:rsidR="00903DBF" w:rsidRPr="007E6F0E">
        <w:rPr>
          <w:rFonts w:ascii="Times New Roman" w:hAnsi="Times New Roman" w:cs="Times New Roman"/>
          <w:sz w:val="28"/>
          <w:szCs w:val="28"/>
        </w:rPr>
        <w:t>»</w:t>
      </w:r>
      <w:r w:rsidR="0084519E" w:rsidRPr="007E6F0E">
        <w:rPr>
          <w:rFonts w:ascii="Times New Roman" w:hAnsi="Times New Roman" w:cs="Times New Roman"/>
          <w:sz w:val="28"/>
          <w:szCs w:val="28"/>
        </w:rPr>
        <w:t xml:space="preserve"> [11</w:t>
      </w:r>
      <w:r w:rsidR="00650C0E" w:rsidRPr="007E6F0E">
        <w:rPr>
          <w:rFonts w:ascii="Times New Roman" w:hAnsi="Times New Roman" w:cs="Times New Roman"/>
          <w:sz w:val="28"/>
          <w:szCs w:val="28"/>
        </w:rPr>
        <w:t>, с. 59].</w:t>
      </w:r>
    </w:p>
    <w:p w:rsidR="00EE4D67" w:rsidRPr="007E6F0E" w:rsidRDefault="00EE4D67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Своп </w:t>
      </w:r>
      <w:r w:rsidR="00F728A9" w:rsidRPr="007E6F0E">
        <w:rPr>
          <w:rFonts w:ascii="Times New Roman" w:hAnsi="Times New Roman" w:cs="Times New Roman"/>
          <w:sz w:val="28"/>
          <w:szCs w:val="28"/>
        </w:rPr>
        <w:t>(</w:t>
      </w:r>
      <w:r w:rsidR="0004597B" w:rsidRPr="007E6F0E">
        <w:rPr>
          <w:rFonts w:ascii="Times New Roman" w:hAnsi="Times New Roman" w:cs="Times New Roman"/>
          <w:sz w:val="28"/>
          <w:szCs w:val="28"/>
        </w:rPr>
        <w:t>SWAP</w:t>
      </w:r>
      <w:r w:rsidR="00F728A9" w:rsidRPr="007E6F0E">
        <w:rPr>
          <w:rFonts w:ascii="Times New Roman" w:hAnsi="Times New Roman" w:cs="Times New Roman"/>
          <w:sz w:val="28"/>
          <w:szCs w:val="28"/>
        </w:rPr>
        <w:t xml:space="preserve">) </w:t>
      </w:r>
      <w:r w:rsidRPr="007E6F0E">
        <w:rPr>
          <w:rFonts w:ascii="Times New Roman" w:hAnsi="Times New Roman" w:cs="Times New Roman"/>
          <w:sz w:val="28"/>
          <w:szCs w:val="28"/>
        </w:rPr>
        <w:t>– это соглашение</w:t>
      </w:r>
      <w:r w:rsidR="00F728A9" w:rsidRPr="007E6F0E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F728A9" w:rsidRPr="007E6F0E">
        <w:rPr>
          <w:rFonts w:ascii="Times New Roman" w:hAnsi="Times New Roman" w:cs="Times New Roman"/>
          <w:sz w:val="28"/>
          <w:szCs w:val="28"/>
        </w:rPr>
        <w:t>двумя или более сторонами о б</w:t>
      </w:r>
      <w:r w:rsidR="00F728A9" w:rsidRPr="007E6F0E">
        <w:rPr>
          <w:rFonts w:ascii="Times New Roman" w:hAnsi="Times New Roman" w:cs="Times New Roman"/>
          <w:sz w:val="28"/>
          <w:szCs w:val="28"/>
        </w:rPr>
        <w:t>у</w:t>
      </w:r>
      <w:r w:rsidR="00F728A9" w:rsidRPr="007E6F0E">
        <w:rPr>
          <w:rFonts w:ascii="Times New Roman" w:hAnsi="Times New Roman" w:cs="Times New Roman"/>
          <w:sz w:val="28"/>
          <w:szCs w:val="28"/>
        </w:rPr>
        <w:t>дущем обмене платежами</w:t>
      </w:r>
      <w:r w:rsidR="0004597B" w:rsidRPr="007E6F0E">
        <w:rPr>
          <w:rFonts w:ascii="Times New Roman" w:hAnsi="Times New Roman" w:cs="Times New Roman"/>
          <w:sz w:val="28"/>
          <w:szCs w:val="28"/>
        </w:rPr>
        <w:t xml:space="preserve"> в соответствии с определенными в контракте услов</w:t>
      </w:r>
      <w:r w:rsidR="0004597B" w:rsidRPr="007E6F0E">
        <w:rPr>
          <w:rFonts w:ascii="Times New Roman" w:hAnsi="Times New Roman" w:cs="Times New Roman"/>
          <w:sz w:val="28"/>
          <w:szCs w:val="28"/>
        </w:rPr>
        <w:t>и</w:t>
      </w:r>
      <w:r w:rsidR="0004597B" w:rsidRPr="007E6F0E">
        <w:rPr>
          <w:rFonts w:ascii="Times New Roman" w:hAnsi="Times New Roman" w:cs="Times New Roman"/>
          <w:sz w:val="28"/>
          <w:szCs w:val="28"/>
        </w:rPr>
        <w:t>ями.</w:t>
      </w:r>
    </w:p>
    <w:p w:rsidR="00EE4D67" w:rsidRPr="007E6F0E" w:rsidRDefault="00F728A9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Если</w:t>
      </w:r>
      <w:r w:rsidR="00EE4D67" w:rsidRPr="007E6F0E">
        <w:rPr>
          <w:rFonts w:ascii="Times New Roman" w:hAnsi="Times New Roman" w:cs="Times New Roman"/>
          <w:sz w:val="28"/>
          <w:szCs w:val="28"/>
        </w:rPr>
        <w:t xml:space="preserve"> форвардный контракт </w:t>
      </w:r>
      <w:r w:rsidRPr="007E6F0E">
        <w:rPr>
          <w:rFonts w:ascii="Times New Roman" w:hAnsi="Times New Roman" w:cs="Times New Roman"/>
          <w:sz w:val="28"/>
          <w:szCs w:val="28"/>
        </w:rPr>
        <w:t>предполагает</w:t>
      </w:r>
      <w:r w:rsidR="00EE4D67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единичный</w:t>
      </w:r>
      <w:r w:rsidR="00EE4D67" w:rsidRPr="007E6F0E">
        <w:rPr>
          <w:rFonts w:ascii="Times New Roman" w:hAnsi="Times New Roman" w:cs="Times New Roman"/>
          <w:sz w:val="28"/>
          <w:szCs w:val="28"/>
        </w:rPr>
        <w:t xml:space="preserve"> обмен денежными потоками в определённый момент времени, </w:t>
      </w:r>
      <w:r w:rsidRPr="007E6F0E">
        <w:rPr>
          <w:rFonts w:ascii="Times New Roman" w:hAnsi="Times New Roman" w:cs="Times New Roman"/>
          <w:sz w:val="28"/>
          <w:szCs w:val="28"/>
        </w:rPr>
        <w:t>то исполнение свопа заключается в</w:t>
      </w:r>
      <w:r w:rsidR="00EE4D67" w:rsidRPr="007E6F0E">
        <w:rPr>
          <w:rFonts w:ascii="Times New Roman" w:hAnsi="Times New Roman" w:cs="Times New Roman"/>
          <w:sz w:val="28"/>
          <w:szCs w:val="28"/>
        </w:rPr>
        <w:t xml:space="preserve"> многократ</w:t>
      </w:r>
      <w:r w:rsidRPr="007E6F0E">
        <w:rPr>
          <w:rFonts w:ascii="Times New Roman" w:hAnsi="Times New Roman" w:cs="Times New Roman"/>
          <w:sz w:val="28"/>
          <w:szCs w:val="28"/>
        </w:rPr>
        <w:t>ном</w:t>
      </w:r>
      <w:r w:rsidR="00EE4D67" w:rsidRPr="007E6F0E">
        <w:rPr>
          <w:rFonts w:ascii="Times New Roman" w:hAnsi="Times New Roman" w:cs="Times New Roman"/>
          <w:sz w:val="28"/>
          <w:szCs w:val="28"/>
        </w:rPr>
        <w:t xml:space="preserve"> обмен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="00EE4D67" w:rsidRPr="007E6F0E">
        <w:rPr>
          <w:rFonts w:ascii="Times New Roman" w:hAnsi="Times New Roman" w:cs="Times New Roman"/>
          <w:sz w:val="28"/>
          <w:szCs w:val="28"/>
        </w:rPr>
        <w:t xml:space="preserve"> денежными потоками в разные моменты времени.</w:t>
      </w:r>
      <w:r w:rsidRPr="007E6F0E">
        <w:rPr>
          <w:rFonts w:ascii="Times New Roman" w:hAnsi="Times New Roman" w:cs="Times New Roman"/>
          <w:sz w:val="28"/>
          <w:szCs w:val="28"/>
        </w:rPr>
        <w:t xml:space="preserve"> По с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>ти это несколько форвардных контрактов, обязательства по которым возникают с определённой периодичностью.</w:t>
      </w:r>
    </w:p>
    <w:p w:rsidR="00FD36BF" w:rsidRPr="007E6F0E" w:rsidRDefault="00FD36BF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Применительно к свопу дата исполнения более близкой сделки называе</w:t>
      </w:r>
      <w:r w:rsidRPr="007E6F0E">
        <w:rPr>
          <w:rFonts w:ascii="Times New Roman" w:hAnsi="Times New Roman" w:cs="Times New Roman"/>
          <w:sz w:val="28"/>
          <w:szCs w:val="28"/>
        </w:rPr>
        <w:t>т</w:t>
      </w:r>
      <w:r w:rsidRPr="007E6F0E">
        <w:rPr>
          <w:rFonts w:ascii="Times New Roman" w:hAnsi="Times New Roman" w:cs="Times New Roman"/>
          <w:sz w:val="28"/>
          <w:szCs w:val="28"/>
        </w:rPr>
        <w:t>ся датой валютирования, а дата исполнения более удаленной п</w:t>
      </w:r>
      <w:r w:rsidR="00ED7EC6">
        <w:rPr>
          <w:rFonts w:ascii="Times New Roman" w:hAnsi="Times New Roman" w:cs="Times New Roman"/>
          <w:sz w:val="28"/>
          <w:szCs w:val="28"/>
        </w:rPr>
        <w:t xml:space="preserve">о сроку обратной сделки – датой </w:t>
      </w:r>
      <w:r w:rsidRPr="007E6F0E">
        <w:rPr>
          <w:rFonts w:ascii="Times New Roman" w:hAnsi="Times New Roman" w:cs="Times New Roman"/>
          <w:sz w:val="28"/>
          <w:szCs w:val="28"/>
        </w:rPr>
        <w:t>окончания свопа. Обычно свопы заключаются на период до 1 г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да. В большинстве случаев сделка своп проводится с одним контрагентом: обе конверсии осуществляются с одним и тем же банком. </w:t>
      </w:r>
    </w:p>
    <w:p w:rsidR="0004597B" w:rsidRPr="007E6F0E" w:rsidRDefault="00F728A9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Можно выделить две группы </w:t>
      </w:r>
      <w:r w:rsidR="00FD36BF" w:rsidRPr="007E6F0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04597B" w:rsidRPr="007E6F0E">
        <w:rPr>
          <w:rFonts w:ascii="Times New Roman" w:hAnsi="Times New Roman" w:cs="Times New Roman"/>
          <w:sz w:val="28"/>
          <w:szCs w:val="28"/>
        </w:rPr>
        <w:t xml:space="preserve">операций: </w:t>
      </w:r>
      <w:proofErr w:type="gramStart"/>
      <w:r w:rsidR="0004597B" w:rsidRPr="007E6F0E">
        <w:rPr>
          <w:rFonts w:ascii="Times New Roman" w:hAnsi="Times New Roman" w:cs="Times New Roman"/>
          <w:sz w:val="28"/>
          <w:szCs w:val="28"/>
        </w:rPr>
        <w:t>валютный</w:t>
      </w:r>
      <w:proofErr w:type="gramEnd"/>
      <w:r w:rsidR="0004597B" w:rsidRPr="007E6F0E">
        <w:rPr>
          <w:rFonts w:ascii="Times New Roman" w:hAnsi="Times New Roman" w:cs="Times New Roman"/>
          <w:sz w:val="28"/>
          <w:szCs w:val="28"/>
        </w:rPr>
        <w:t xml:space="preserve"> SWAP и процентный SWAP.</w:t>
      </w:r>
    </w:p>
    <w:p w:rsidR="003049B0" w:rsidRPr="007E6F0E" w:rsidRDefault="0004597B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C6">
        <w:rPr>
          <w:rFonts w:ascii="Times New Roman" w:hAnsi="Times New Roman" w:cs="Times New Roman"/>
          <w:sz w:val="28"/>
          <w:szCs w:val="28"/>
        </w:rPr>
        <w:t>Процентный своп</w:t>
      </w:r>
      <w:r w:rsidRPr="007E6F0E">
        <w:rPr>
          <w:rFonts w:ascii="Times New Roman" w:hAnsi="Times New Roman" w:cs="Times New Roman"/>
          <w:sz w:val="28"/>
          <w:szCs w:val="28"/>
        </w:rPr>
        <w:t xml:space="preserve"> – соглашение об обмене процентными ставками. </w:t>
      </w:r>
      <w:r w:rsidR="003049B0" w:rsidRPr="007E6F0E">
        <w:rPr>
          <w:rFonts w:ascii="Times New Roman" w:hAnsi="Times New Roman" w:cs="Times New Roman"/>
          <w:sz w:val="28"/>
          <w:szCs w:val="28"/>
        </w:rPr>
        <w:t>Да</w:t>
      </w:r>
      <w:r w:rsidR="003049B0" w:rsidRPr="007E6F0E">
        <w:rPr>
          <w:rFonts w:ascii="Times New Roman" w:hAnsi="Times New Roman" w:cs="Times New Roman"/>
          <w:sz w:val="28"/>
          <w:szCs w:val="28"/>
        </w:rPr>
        <w:t>н</w:t>
      </w:r>
      <w:r w:rsidR="003049B0" w:rsidRPr="007E6F0E">
        <w:rPr>
          <w:rFonts w:ascii="Times New Roman" w:hAnsi="Times New Roman" w:cs="Times New Roman"/>
          <w:sz w:val="28"/>
          <w:szCs w:val="28"/>
        </w:rPr>
        <w:t xml:space="preserve">ный вид ПФИ предполагает обмен долгового обязательства с фиксированной процентной ставкой на обязательство с плавающей ставкой. </w:t>
      </w:r>
    </w:p>
    <w:p w:rsidR="003049B0" w:rsidRPr="007E6F0E" w:rsidRDefault="0004597B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Стороны сделки обмениваются только процентными платежами, но не номиналами. Одна сторона уплачивает суммы, которые рассчитываются на базе твердой процентной ставки от номинала, зафиксированного в контракте, а др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>гая сторона – суммы согласно плавающему проценту от данного номинала. В качестве плавающей ставки в свопах часто используют ставку LIBOR</w:t>
      </w:r>
      <w:r w:rsidR="00650C0E" w:rsidRPr="007E6F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0C0E" w:rsidRPr="007E6F0E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650C0E"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19E" w:rsidRPr="007E6F0E">
        <w:rPr>
          <w:rFonts w:ascii="Times New Roman" w:hAnsi="Times New Roman" w:cs="Times New Roman"/>
          <w:sz w:val="28"/>
          <w:szCs w:val="28"/>
        </w:rPr>
        <w:t>Interbank</w:t>
      </w:r>
      <w:proofErr w:type="spellEnd"/>
      <w:r w:rsidR="0084519E"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19E" w:rsidRPr="007E6F0E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="0084519E"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19E" w:rsidRPr="007E6F0E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="0084519E" w:rsidRPr="007E6F0E">
        <w:rPr>
          <w:rFonts w:ascii="Times New Roman" w:hAnsi="Times New Roman" w:cs="Times New Roman"/>
          <w:sz w:val="28"/>
          <w:szCs w:val="28"/>
        </w:rPr>
        <w:t>) [3</w:t>
      </w:r>
      <w:r w:rsidR="00650C0E" w:rsidRPr="007E6F0E">
        <w:rPr>
          <w:rFonts w:ascii="Times New Roman" w:hAnsi="Times New Roman" w:cs="Times New Roman"/>
          <w:sz w:val="28"/>
          <w:szCs w:val="28"/>
        </w:rPr>
        <w:t>, с. 78].</w:t>
      </w:r>
    </w:p>
    <w:p w:rsidR="003049B0" w:rsidRPr="007E6F0E" w:rsidRDefault="00C538EF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Ко второй группе относят </w:t>
      </w:r>
      <w:r w:rsidRPr="00ED7EC6">
        <w:rPr>
          <w:rFonts w:ascii="Times New Roman" w:hAnsi="Times New Roman" w:cs="Times New Roman"/>
          <w:sz w:val="28"/>
          <w:szCs w:val="28"/>
        </w:rPr>
        <w:t>валютный SWAP</w:t>
      </w:r>
      <w:r w:rsidR="00042207" w:rsidRPr="007E6F0E">
        <w:rPr>
          <w:rFonts w:ascii="Times New Roman" w:hAnsi="Times New Roman" w:cs="Times New Roman"/>
          <w:sz w:val="28"/>
          <w:szCs w:val="28"/>
        </w:rPr>
        <w:t xml:space="preserve"> - обмен номинала и фиксир</w:t>
      </w:r>
      <w:r w:rsidR="00042207" w:rsidRPr="007E6F0E">
        <w:rPr>
          <w:rFonts w:ascii="Times New Roman" w:hAnsi="Times New Roman" w:cs="Times New Roman"/>
          <w:sz w:val="28"/>
          <w:szCs w:val="28"/>
        </w:rPr>
        <w:t>о</w:t>
      </w:r>
      <w:r w:rsidR="00042207" w:rsidRPr="007E6F0E">
        <w:rPr>
          <w:rFonts w:ascii="Times New Roman" w:hAnsi="Times New Roman" w:cs="Times New Roman"/>
          <w:sz w:val="28"/>
          <w:szCs w:val="28"/>
        </w:rPr>
        <w:t>ванных процентов в одной валюте на номинал и фиксированный процент в др</w:t>
      </w:r>
      <w:r w:rsidR="00042207" w:rsidRPr="007E6F0E">
        <w:rPr>
          <w:rFonts w:ascii="Times New Roman" w:hAnsi="Times New Roman" w:cs="Times New Roman"/>
          <w:sz w:val="28"/>
          <w:szCs w:val="28"/>
        </w:rPr>
        <w:t>у</w:t>
      </w:r>
      <w:r w:rsidR="00042207" w:rsidRPr="007E6F0E">
        <w:rPr>
          <w:rFonts w:ascii="Times New Roman" w:hAnsi="Times New Roman" w:cs="Times New Roman"/>
          <w:sz w:val="28"/>
          <w:szCs w:val="28"/>
        </w:rPr>
        <w:t>гой валюте.</w:t>
      </w:r>
    </w:p>
    <w:p w:rsidR="00262E27" w:rsidRPr="007E6F0E" w:rsidRDefault="00262E27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Осуществление валютного свопа может быть обусловлено различными причинами, например, валютными ограничениями по конвертации валют, ж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ланием устранить валютные риски или стремлением выпустить облигации в в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люте другой страны в условиях, когда иностранный эмитент слабо известен в данной стране, и поэтому рынок данной валюты напрямую для него недост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 xml:space="preserve">пен. </w:t>
      </w:r>
    </w:p>
    <w:p w:rsidR="00FD36BF" w:rsidRPr="007E6F0E" w:rsidRDefault="00262E27" w:rsidP="0026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Сдел</w:t>
      </w:r>
      <w:r w:rsidR="00FD36BF" w:rsidRPr="007E6F0E">
        <w:rPr>
          <w:rFonts w:ascii="Times New Roman" w:hAnsi="Times New Roman" w:cs="Times New Roman"/>
          <w:sz w:val="28"/>
          <w:szCs w:val="28"/>
        </w:rPr>
        <w:t>к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="00FD36BF" w:rsidRPr="007E6F0E">
        <w:rPr>
          <w:rFonts w:ascii="Times New Roman" w:hAnsi="Times New Roman" w:cs="Times New Roman"/>
          <w:sz w:val="28"/>
          <w:szCs w:val="28"/>
        </w:rPr>
        <w:t xml:space="preserve"> SWAP</w:t>
      </w:r>
      <w:r w:rsidRPr="007E6F0E">
        <w:rPr>
          <w:rFonts w:ascii="Times New Roman" w:hAnsi="Times New Roman" w:cs="Times New Roman"/>
          <w:sz w:val="28"/>
          <w:szCs w:val="28"/>
        </w:rPr>
        <w:t xml:space="preserve"> могут быть использованы: </w:t>
      </w:r>
      <w:r w:rsidR="00FD36BF" w:rsidRPr="007E6F0E">
        <w:rPr>
          <w:rFonts w:ascii="Times New Roman" w:hAnsi="Times New Roman" w:cs="Times New Roman"/>
          <w:sz w:val="28"/>
          <w:szCs w:val="28"/>
        </w:rPr>
        <w:t>для нейтрализации валютного риска</w:t>
      </w:r>
      <w:r w:rsidRPr="007E6F0E">
        <w:rPr>
          <w:rFonts w:ascii="Times New Roman" w:hAnsi="Times New Roman" w:cs="Times New Roman"/>
          <w:sz w:val="28"/>
          <w:szCs w:val="28"/>
        </w:rPr>
        <w:t xml:space="preserve"> при проведении сделок аутрайт</w:t>
      </w:r>
      <w:r w:rsidR="00FD36BF" w:rsidRPr="007E6F0E">
        <w:rPr>
          <w:rFonts w:ascii="Times New Roman" w:hAnsi="Times New Roman" w:cs="Times New Roman"/>
          <w:sz w:val="28"/>
          <w:szCs w:val="28"/>
        </w:rPr>
        <w:t>; для пролонга</w:t>
      </w:r>
      <w:r w:rsidRPr="007E6F0E">
        <w:rPr>
          <w:rFonts w:ascii="Times New Roman" w:hAnsi="Times New Roman" w:cs="Times New Roman"/>
          <w:sz w:val="28"/>
          <w:szCs w:val="28"/>
        </w:rPr>
        <w:t xml:space="preserve">ции </w:t>
      </w:r>
      <w:r w:rsidR="00FD36BF" w:rsidRPr="007E6F0E">
        <w:rPr>
          <w:rFonts w:ascii="Times New Roman" w:hAnsi="Times New Roman" w:cs="Times New Roman"/>
          <w:sz w:val="28"/>
          <w:szCs w:val="28"/>
        </w:rPr>
        <w:t>открытой валютной п</w:t>
      </w:r>
      <w:r w:rsidR="00FD36BF" w:rsidRPr="007E6F0E">
        <w:rPr>
          <w:rFonts w:ascii="Times New Roman" w:hAnsi="Times New Roman" w:cs="Times New Roman"/>
          <w:sz w:val="28"/>
          <w:szCs w:val="28"/>
        </w:rPr>
        <w:t>о</w:t>
      </w:r>
      <w:r w:rsidR="00FD36BF" w:rsidRPr="007E6F0E">
        <w:rPr>
          <w:rFonts w:ascii="Times New Roman" w:hAnsi="Times New Roman" w:cs="Times New Roman"/>
          <w:sz w:val="28"/>
          <w:szCs w:val="28"/>
        </w:rPr>
        <w:t>зиции в</w:t>
      </w:r>
      <w:r w:rsidRPr="007E6F0E">
        <w:rPr>
          <w:rFonts w:ascii="Times New Roman" w:hAnsi="Times New Roman" w:cs="Times New Roman"/>
          <w:sz w:val="28"/>
          <w:szCs w:val="28"/>
        </w:rPr>
        <w:t>перед; для создания банком денежной ликвидности в недостающей в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люте при наличии</w:t>
      </w:r>
      <w:r w:rsidR="00650C0E" w:rsidRPr="007E6F0E">
        <w:rPr>
          <w:rFonts w:ascii="Times New Roman" w:hAnsi="Times New Roman" w:cs="Times New Roman"/>
          <w:sz w:val="28"/>
          <w:szCs w:val="28"/>
        </w:rPr>
        <w:t xml:space="preserve"> избы</w:t>
      </w:r>
      <w:r w:rsidR="0084519E" w:rsidRPr="007E6F0E">
        <w:rPr>
          <w:rFonts w:ascii="Times New Roman" w:hAnsi="Times New Roman" w:cs="Times New Roman"/>
          <w:sz w:val="28"/>
          <w:szCs w:val="28"/>
        </w:rPr>
        <w:t>тка в другой валюте [11</w:t>
      </w:r>
      <w:r w:rsidR="00650C0E" w:rsidRPr="007E6F0E">
        <w:rPr>
          <w:rFonts w:ascii="Times New Roman" w:hAnsi="Times New Roman" w:cs="Times New Roman"/>
          <w:sz w:val="28"/>
          <w:szCs w:val="28"/>
        </w:rPr>
        <w:t>, с. 60].</w:t>
      </w:r>
    </w:p>
    <w:p w:rsidR="00EE4D67" w:rsidRPr="007E6F0E" w:rsidRDefault="007734B1" w:rsidP="005D3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Фьючерс – это соглашение о покупке или продаже актива в определенное время в будущем по зафиксированной в момент заключения сделки цене на бирже.</w:t>
      </w:r>
    </w:p>
    <w:p w:rsidR="007734B1" w:rsidRPr="007E6F0E" w:rsidRDefault="007734B1" w:rsidP="005D3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Фьючерсы очень схожи с форвард</w:t>
      </w:r>
      <w:r w:rsidR="00E91FD3" w:rsidRPr="007E6F0E">
        <w:rPr>
          <w:rFonts w:ascii="Times New Roman" w:hAnsi="Times New Roman" w:cs="Times New Roman"/>
          <w:sz w:val="28"/>
          <w:szCs w:val="28"/>
        </w:rPr>
        <w:t>ами, но имеется и ряд отличий (т</w:t>
      </w:r>
      <w:r w:rsidRPr="007E6F0E">
        <w:rPr>
          <w:rFonts w:ascii="Times New Roman" w:hAnsi="Times New Roman" w:cs="Times New Roman"/>
          <w:sz w:val="28"/>
          <w:szCs w:val="28"/>
        </w:rPr>
        <w:t>аблица 2). В отличие от форвардного контракта</w:t>
      </w:r>
      <w:r w:rsidR="005D3178" w:rsidRPr="007E6F0E">
        <w:rPr>
          <w:rFonts w:ascii="Times New Roman" w:hAnsi="Times New Roman" w:cs="Times New Roman"/>
          <w:sz w:val="28"/>
          <w:szCs w:val="28"/>
        </w:rPr>
        <w:t xml:space="preserve"> фьючерсные контракты заключаю</w:t>
      </w:r>
      <w:r w:rsidRPr="007E6F0E">
        <w:rPr>
          <w:rFonts w:ascii="Times New Roman" w:hAnsi="Times New Roman" w:cs="Times New Roman"/>
          <w:sz w:val="28"/>
          <w:szCs w:val="28"/>
        </w:rPr>
        <w:t>тся на бирже и являются сильно стандартизированными. Биржа срочных контра</w:t>
      </w:r>
      <w:r w:rsidRPr="007E6F0E">
        <w:rPr>
          <w:rFonts w:ascii="Times New Roman" w:hAnsi="Times New Roman" w:cs="Times New Roman"/>
          <w:sz w:val="28"/>
          <w:szCs w:val="28"/>
        </w:rPr>
        <w:t>к</w:t>
      </w:r>
      <w:r w:rsidRPr="007E6F0E">
        <w:rPr>
          <w:rFonts w:ascii="Times New Roman" w:hAnsi="Times New Roman" w:cs="Times New Roman"/>
          <w:sz w:val="28"/>
          <w:szCs w:val="28"/>
        </w:rPr>
        <w:t>тов, как институт фондового рынка, позволяет переносить риски с субъектов хозяйственной деятельности (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хеджеров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), которые не могут себе их позволить, на тех, кто готов рисковать, надеясь получить при этом зна</w:t>
      </w:r>
      <w:r w:rsidR="00900453" w:rsidRPr="007E6F0E">
        <w:rPr>
          <w:rFonts w:ascii="Times New Roman" w:hAnsi="Times New Roman" w:cs="Times New Roman"/>
          <w:sz w:val="28"/>
          <w:szCs w:val="28"/>
        </w:rPr>
        <w:t>чит</w:t>
      </w:r>
      <w:r w:rsidR="0084519E" w:rsidRPr="007E6F0E">
        <w:rPr>
          <w:rFonts w:ascii="Times New Roman" w:hAnsi="Times New Roman" w:cs="Times New Roman"/>
          <w:sz w:val="28"/>
          <w:szCs w:val="28"/>
        </w:rPr>
        <w:t>ельную прибыль (спекулянтов) [17</w:t>
      </w:r>
      <w:r w:rsidR="00900453" w:rsidRPr="007E6F0E">
        <w:rPr>
          <w:rFonts w:ascii="Times New Roman" w:hAnsi="Times New Roman" w:cs="Times New Roman"/>
          <w:sz w:val="28"/>
          <w:szCs w:val="28"/>
        </w:rPr>
        <w:t>, с. 65].</w:t>
      </w:r>
    </w:p>
    <w:p w:rsidR="00E91FD3" w:rsidRPr="007E6F0E" w:rsidRDefault="00E91FD3" w:rsidP="00E91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Базовым активом фьючерсного контракта могут выступать как товары, так и финансовые инструменты. Контракты, базовыми активами которых явл</w:t>
      </w:r>
      <w:r w:rsidRPr="007E6F0E">
        <w:rPr>
          <w:rFonts w:ascii="Times New Roman" w:hAnsi="Times New Roman" w:cs="Times New Roman"/>
          <w:sz w:val="28"/>
          <w:szCs w:val="28"/>
        </w:rPr>
        <w:t>я</w:t>
      </w:r>
      <w:r w:rsidRPr="007E6F0E">
        <w:rPr>
          <w:rFonts w:ascii="Times New Roman" w:hAnsi="Times New Roman" w:cs="Times New Roman"/>
          <w:sz w:val="28"/>
          <w:szCs w:val="28"/>
        </w:rPr>
        <w:t>ются финансовые инструменты, а именно, ценные бумаги, фондовые</w:t>
      </w:r>
      <w:r w:rsidR="00ED7EC6">
        <w:rPr>
          <w:rFonts w:ascii="Times New Roman" w:hAnsi="Times New Roman" w:cs="Times New Roman"/>
          <w:sz w:val="28"/>
          <w:szCs w:val="28"/>
        </w:rPr>
        <w:t xml:space="preserve"> индексы, банковские депозиты</w:t>
      </w:r>
      <w:r w:rsidRPr="007E6F0E">
        <w:rPr>
          <w:rFonts w:ascii="Times New Roman" w:hAnsi="Times New Roman" w:cs="Times New Roman"/>
          <w:sz w:val="28"/>
          <w:szCs w:val="28"/>
        </w:rPr>
        <w:t>, называются финансовыми фь</w:t>
      </w:r>
      <w:r w:rsidRPr="007E6F0E">
        <w:rPr>
          <w:rFonts w:ascii="Times New Roman" w:hAnsi="Times New Roman" w:cs="Times New Roman"/>
          <w:sz w:val="28"/>
          <w:szCs w:val="28"/>
        </w:rPr>
        <w:t>ю</w:t>
      </w:r>
      <w:r w:rsidRPr="007E6F0E">
        <w:rPr>
          <w:rFonts w:ascii="Times New Roman" w:hAnsi="Times New Roman" w:cs="Times New Roman"/>
          <w:sz w:val="28"/>
          <w:szCs w:val="28"/>
        </w:rPr>
        <w:t>черсными контрактами. Контракты, базовыми активами которых выступают собственно товары, наз</w:t>
      </w:r>
      <w:r w:rsidRPr="007E6F0E">
        <w:rPr>
          <w:rFonts w:ascii="Times New Roman" w:hAnsi="Times New Roman" w:cs="Times New Roman"/>
          <w:sz w:val="28"/>
          <w:szCs w:val="28"/>
        </w:rPr>
        <w:t>ы</w:t>
      </w:r>
      <w:r w:rsidRPr="007E6F0E">
        <w:rPr>
          <w:rFonts w:ascii="Times New Roman" w:hAnsi="Times New Roman" w:cs="Times New Roman"/>
          <w:sz w:val="28"/>
          <w:szCs w:val="28"/>
        </w:rPr>
        <w:t>ваются товарными фьючерсными контрактами. Современный фьючерсный р</w:t>
      </w:r>
      <w:r w:rsidRPr="007E6F0E">
        <w:rPr>
          <w:rFonts w:ascii="Times New Roman" w:hAnsi="Times New Roman" w:cs="Times New Roman"/>
          <w:sz w:val="28"/>
          <w:szCs w:val="28"/>
        </w:rPr>
        <w:t>ы</w:t>
      </w:r>
      <w:r w:rsidRPr="007E6F0E">
        <w:rPr>
          <w:rFonts w:ascii="Times New Roman" w:hAnsi="Times New Roman" w:cs="Times New Roman"/>
          <w:sz w:val="28"/>
          <w:szCs w:val="28"/>
        </w:rPr>
        <w:lastRenderedPageBreak/>
        <w:t>нок развивается в первую очередь за счет торговли финансовыми фьючерсн</w:t>
      </w:r>
      <w:r w:rsidRPr="007E6F0E">
        <w:rPr>
          <w:rFonts w:ascii="Times New Roman" w:hAnsi="Times New Roman" w:cs="Times New Roman"/>
          <w:sz w:val="28"/>
          <w:szCs w:val="28"/>
        </w:rPr>
        <w:t>ы</w:t>
      </w:r>
      <w:r w:rsidRPr="007E6F0E">
        <w:rPr>
          <w:rFonts w:ascii="Times New Roman" w:hAnsi="Times New Roman" w:cs="Times New Roman"/>
          <w:sz w:val="28"/>
          <w:szCs w:val="28"/>
        </w:rPr>
        <w:t>ми контрактами [</w:t>
      </w:r>
      <w:r w:rsidR="0084519E" w:rsidRPr="007E6F0E">
        <w:rPr>
          <w:rFonts w:ascii="Times New Roman" w:hAnsi="Times New Roman" w:cs="Times New Roman"/>
          <w:sz w:val="28"/>
          <w:szCs w:val="28"/>
        </w:rPr>
        <w:t>11</w:t>
      </w:r>
      <w:r w:rsidR="00650C0E" w:rsidRPr="007E6F0E">
        <w:rPr>
          <w:rFonts w:ascii="Times New Roman" w:hAnsi="Times New Roman" w:cs="Times New Roman"/>
          <w:sz w:val="28"/>
          <w:szCs w:val="28"/>
        </w:rPr>
        <w:t>, с. 62</w:t>
      </w:r>
      <w:r w:rsidRPr="007E6F0E">
        <w:rPr>
          <w:rFonts w:ascii="Times New Roman" w:hAnsi="Times New Roman" w:cs="Times New Roman"/>
          <w:sz w:val="28"/>
          <w:szCs w:val="28"/>
        </w:rPr>
        <w:t>].</w:t>
      </w:r>
    </w:p>
    <w:p w:rsidR="00095B29" w:rsidRPr="007E6F0E" w:rsidRDefault="00095B29" w:rsidP="00095B29">
      <w:pPr>
        <w:spacing w:before="40" w:line="360" w:lineRule="auto"/>
        <w:jc w:val="both"/>
        <w:rPr>
          <w:rFonts w:ascii="Arial" w:hAnsi="Arial" w:cs="Arial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2 </w:t>
      </w:r>
      <w:r w:rsidRPr="007E6F0E">
        <w:rPr>
          <w:rFonts w:ascii="Times New Roman" w:hAnsi="Times New Roman" w:cs="Times New Roman"/>
          <w:sz w:val="28"/>
          <w:szCs w:val="28"/>
        </w:rPr>
        <w:t xml:space="preserve">–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Различия между операциями типа фьючерс и форвард</w:t>
      </w:r>
      <w:r w:rsidR="0074099E" w:rsidRPr="007E6F0E">
        <w:rPr>
          <w:rFonts w:ascii="Times New Roman" w:hAnsi="Times New Roman" w:cs="Times New Roman"/>
          <w:sz w:val="28"/>
          <w:szCs w:val="28"/>
        </w:rPr>
        <w:t xml:space="preserve"> (сост</w:t>
      </w:r>
      <w:r w:rsidR="0084519E" w:rsidRPr="007E6F0E">
        <w:rPr>
          <w:rFonts w:ascii="Times New Roman" w:hAnsi="Times New Roman" w:cs="Times New Roman"/>
          <w:sz w:val="28"/>
          <w:szCs w:val="28"/>
        </w:rPr>
        <w:t>авлено автором по материалам [11</w:t>
      </w:r>
      <w:r w:rsidR="002E6944"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84519E" w:rsidRPr="007E6F0E">
        <w:rPr>
          <w:rFonts w:ascii="Times New Roman" w:hAnsi="Times New Roman" w:cs="Times New Roman"/>
          <w:sz w:val="28"/>
          <w:szCs w:val="28"/>
        </w:rPr>
        <w:t>3</w:t>
      </w:r>
      <w:r w:rsidR="0074099E" w:rsidRPr="007E6F0E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50"/>
        <w:gridCol w:w="4877"/>
      </w:tblGrid>
      <w:tr w:rsidR="00095B29" w:rsidRPr="007E6F0E" w:rsidTr="0027307E">
        <w:tc>
          <w:tcPr>
            <w:tcW w:w="4927" w:type="dxa"/>
          </w:tcPr>
          <w:p w:rsidR="00095B29" w:rsidRPr="007E6F0E" w:rsidRDefault="00095B29" w:rsidP="0027307E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b/>
                <w:sz w:val="24"/>
                <w:szCs w:val="24"/>
              </w:rPr>
              <w:t>Фьючерс</w:t>
            </w:r>
          </w:p>
        </w:tc>
        <w:tc>
          <w:tcPr>
            <w:tcW w:w="4927" w:type="dxa"/>
            <w:gridSpan w:val="2"/>
          </w:tcPr>
          <w:p w:rsidR="00095B29" w:rsidRPr="007E6F0E" w:rsidRDefault="00095B29" w:rsidP="0027307E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b/>
                <w:sz w:val="24"/>
                <w:szCs w:val="24"/>
              </w:rPr>
              <w:t>Форвард</w:t>
            </w:r>
          </w:p>
        </w:tc>
      </w:tr>
      <w:tr w:rsidR="00095B29" w:rsidRPr="007E6F0E" w:rsidTr="0027307E">
        <w:tc>
          <w:tcPr>
            <w:tcW w:w="9854" w:type="dxa"/>
            <w:gridSpan w:val="3"/>
          </w:tcPr>
          <w:p w:rsidR="00095B29" w:rsidRPr="007E6F0E" w:rsidRDefault="00095B29" w:rsidP="0027307E">
            <w:pPr>
              <w:pStyle w:val="a3"/>
              <w:numPr>
                <w:ilvl w:val="0"/>
                <w:numId w:val="21"/>
              </w:numPr>
              <w:spacing w:before="40" w:line="240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7E6F0E">
              <w:rPr>
                <w:i/>
                <w:color w:val="212121"/>
                <w:sz w:val="24"/>
                <w:szCs w:val="24"/>
                <w:shd w:val="clear" w:color="auto" w:fill="FFFFFF"/>
              </w:rPr>
              <w:t>Стороны договора</w:t>
            </w:r>
          </w:p>
        </w:tc>
      </w:tr>
      <w:tr w:rsidR="00095B29" w:rsidRPr="007E6F0E" w:rsidTr="0027307E">
        <w:tc>
          <w:tcPr>
            <w:tcW w:w="4927" w:type="dxa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Расчетная палата – общий покупатель и пр</w:t>
            </w: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давец; конкретные партнеры в контракте обезличены.</w:t>
            </w:r>
          </w:p>
        </w:tc>
        <w:tc>
          <w:tcPr>
            <w:tcW w:w="4927" w:type="dxa"/>
            <w:gridSpan w:val="2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Конкретные хозяйственные контрагенты, чаще всего банки или крупные корпорации</w:t>
            </w:r>
          </w:p>
        </w:tc>
      </w:tr>
      <w:tr w:rsidR="00095B29" w:rsidRPr="007E6F0E" w:rsidTr="0027307E">
        <w:tc>
          <w:tcPr>
            <w:tcW w:w="9854" w:type="dxa"/>
            <w:gridSpan w:val="3"/>
          </w:tcPr>
          <w:p w:rsidR="00095B29" w:rsidRPr="007E6F0E" w:rsidRDefault="00095B29" w:rsidP="0027307E">
            <w:pPr>
              <w:pStyle w:val="a3"/>
              <w:numPr>
                <w:ilvl w:val="0"/>
                <w:numId w:val="21"/>
              </w:numPr>
              <w:spacing w:before="40" w:line="240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7E6F0E">
              <w:rPr>
                <w:i/>
                <w:color w:val="212121"/>
                <w:sz w:val="24"/>
                <w:szCs w:val="24"/>
              </w:rPr>
              <w:t>Эмитент и гарант</w:t>
            </w:r>
          </w:p>
        </w:tc>
      </w:tr>
      <w:tr w:rsidR="00095B29" w:rsidRPr="007E6F0E" w:rsidTr="0027307E">
        <w:tc>
          <w:tcPr>
            <w:tcW w:w="4927" w:type="dxa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Биржа (расчетная палата)</w:t>
            </w:r>
          </w:p>
        </w:tc>
        <w:tc>
          <w:tcPr>
            <w:tcW w:w="4927" w:type="dxa"/>
            <w:gridSpan w:val="2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95B29" w:rsidRPr="007E6F0E" w:rsidTr="0027307E">
        <w:tc>
          <w:tcPr>
            <w:tcW w:w="9854" w:type="dxa"/>
            <w:gridSpan w:val="3"/>
          </w:tcPr>
          <w:p w:rsidR="00095B29" w:rsidRPr="007E6F0E" w:rsidRDefault="00095B29" w:rsidP="0027307E">
            <w:pPr>
              <w:pStyle w:val="a3"/>
              <w:numPr>
                <w:ilvl w:val="0"/>
                <w:numId w:val="21"/>
              </w:numPr>
              <w:spacing w:before="40" w:line="240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7E6F0E">
              <w:rPr>
                <w:i/>
                <w:color w:val="212121"/>
                <w:sz w:val="24"/>
                <w:szCs w:val="24"/>
              </w:rPr>
              <w:t>Частота поставки базового актива</w:t>
            </w:r>
          </w:p>
        </w:tc>
      </w:tr>
      <w:tr w:rsidR="00095B29" w:rsidRPr="007E6F0E" w:rsidTr="0027307E">
        <w:tc>
          <w:tcPr>
            <w:tcW w:w="4927" w:type="dxa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4927" w:type="dxa"/>
            <w:gridSpan w:val="2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95%</w:t>
            </w:r>
          </w:p>
        </w:tc>
      </w:tr>
      <w:tr w:rsidR="00095B29" w:rsidRPr="007E6F0E" w:rsidTr="0027307E">
        <w:tc>
          <w:tcPr>
            <w:tcW w:w="9854" w:type="dxa"/>
            <w:gridSpan w:val="3"/>
          </w:tcPr>
          <w:p w:rsidR="00095B29" w:rsidRPr="007E6F0E" w:rsidRDefault="00095B29" w:rsidP="0027307E">
            <w:pPr>
              <w:pStyle w:val="a3"/>
              <w:numPr>
                <w:ilvl w:val="0"/>
                <w:numId w:val="21"/>
              </w:numPr>
              <w:spacing w:before="40" w:line="240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7E6F0E">
              <w:rPr>
                <w:i/>
                <w:color w:val="212121"/>
                <w:sz w:val="24"/>
                <w:szCs w:val="24"/>
              </w:rPr>
              <w:t>Регламентация</w:t>
            </w:r>
          </w:p>
        </w:tc>
      </w:tr>
      <w:tr w:rsidR="00095B29" w:rsidRPr="007E6F0E" w:rsidTr="0027307E">
        <w:tc>
          <w:tcPr>
            <w:tcW w:w="4927" w:type="dxa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Стандартизированные контракты.</w:t>
            </w:r>
          </w:p>
        </w:tc>
        <w:tc>
          <w:tcPr>
            <w:tcW w:w="4927" w:type="dxa"/>
            <w:gridSpan w:val="2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Устанавливается сторонами сделки.</w:t>
            </w:r>
          </w:p>
        </w:tc>
      </w:tr>
      <w:tr w:rsidR="00095B29" w:rsidRPr="007E6F0E" w:rsidTr="0027307E">
        <w:tc>
          <w:tcPr>
            <w:tcW w:w="9854" w:type="dxa"/>
            <w:gridSpan w:val="3"/>
          </w:tcPr>
          <w:p w:rsidR="00095B29" w:rsidRPr="007E6F0E" w:rsidRDefault="00095B29" w:rsidP="0027307E">
            <w:pPr>
              <w:pStyle w:val="a3"/>
              <w:numPr>
                <w:ilvl w:val="0"/>
                <w:numId w:val="21"/>
              </w:numPr>
              <w:spacing w:before="40" w:line="240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7E6F0E">
              <w:rPr>
                <w:i/>
                <w:sz w:val="24"/>
                <w:szCs w:val="24"/>
                <w:shd w:val="clear" w:color="auto" w:fill="FFFFFF"/>
              </w:rPr>
              <w:t>Специальный депозит</w:t>
            </w:r>
          </w:p>
        </w:tc>
      </w:tr>
      <w:tr w:rsidR="00095B29" w:rsidRPr="007E6F0E" w:rsidTr="0027307E">
        <w:tc>
          <w:tcPr>
            <w:tcW w:w="4927" w:type="dxa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Стороны обязаны внести гарантийный деп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зит в расчетную палату</w:t>
            </w:r>
          </w:p>
        </w:tc>
        <w:tc>
          <w:tcPr>
            <w:tcW w:w="4927" w:type="dxa"/>
            <w:gridSpan w:val="2"/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Гарантийный депозит не требуется</w:t>
            </w:r>
          </w:p>
        </w:tc>
      </w:tr>
      <w:tr w:rsidR="00095B29" w:rsidRPr="007E6F0E" w:rsidTr="0027307E">
        <w:tc>
          <w:tcPr>
            <w:tcW w:w="9854" w:type="dxa"/>
            <w:gridSpan w:val="3"/>
          </w:tcPr>
          <w:p w:rsidR="00095B29" w:rsidRPr="007E6F0E" w:rsidRDefault="00095B29" w:rsidP="0027307E">
            <w:pPr>
              <w:pStyle w:val="a3"/>
              <w:numPr>
                <w:ilvl w:val="0"/>
                <w:numId w:val="21"/>
              </w:numPr>
              <w:spacing w:before="40" w:line="240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7E6F0E">
              <w:rPr>
                <w:i/>
                <w:sz w:val="24"/>
                <w:szCs w:val="24"/>
                <w:shd w:val="clear" w:color="auto" w:fill="FFFFFF"/>
              </w:rPr>
              <w:t>Валютная позиция</w:t>
            </w:r>
          </w:p>
        </w:tc>
      </w:tr>
      <w:tr w:rsidR="00095B29" w:rsidRPr="007E6F0E" w:rsidTr="0027307E">
        <w:tc>
          <w:tcPr>
            <w:tcW w:w="4977" w:type="dxa"/>
            <w:gridSpan w:val="2"/>
            <w:tcBorders>
              <w:bottom w:val="single" w:sz="4" w:space="0" w:color="auto"/>
            </w:tcBorders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валютные позиции легко могут быть ли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видированы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Закрытие форвардных позиций не может быть легко осуществимо</w:t>
            </w:r>
          </w:p>
        </w:tc>
      </w:tr>
      <w:tr w:rsidR="00095B29" w:rsidRPr="007E6F0E" w:rsidTr="0027307E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095B29" w:rsidRPr="007E6F0E" w:rsidRDefault="00095B29" w:rsidP="0027307E">
            <w:pPr>
              <w:pStyle w:val="a3"/>
              <w:numPr>
                <w:ilvl w:val="0"/>
                <w:numId w:val="21"/>
              </w:numPr>
              <w:spacing w:before="40" w:line="240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7E6F0E">
              <w:rPr>
                <w:i/>
                <w:sz w:val="24"/>
                <w:szCs w:val="24"/>
                <w:shd w:val="clear" w:color="auto" w:fill="FFFFFF"/>
              </w:rPr>
              <w:t>Характер рынка</w:t>
            </w:r>
          </w:p>
        </w:tc>
      </w:tr>
      <w:tr w:rsidR="00095B29" w:rsidRPr="007E6F0E" w:rsidTr="0027307E">
        <w:tc>
          <w:tcPr>
            <w:tcW w:w="4977" w:type="dxa"/>
            <w:gridSpan w:val="2"/>
            <w:tcBorders>
              <w:bottom w:val="single" w:sz="4" w:space="0" w:color="auto"/>
            </w:tcBorders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Односторонний рынок - котируется один курс валюты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095B29" w:rsidRPr="007E6F0E" w:rsidRDefault="00095B29" w:rsidP="0027307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Двусторонний рынок - котируется два курса валюты</w:t>
            </w:r>
          </w:p>
        </w:tc>
      </w:tr>
    </w:tbl>
    <w:p w:rsidR="00095B29" w:rsidRPr="007E6F0E" w:rsidRDefault="00095B29" w:rsidP="005D3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178" w:rsidRPr="007E6F0E" w:rsidRDefault="005D3178" w:rsidP="005D3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Целью фьючерсных сделок, как и большинства сделок с ПФИ, является страхование от финансовых потерь в связи с неблагоприятной рыночной кон</w:t>
      </w:r>
      <w:r w:rsidRPr="007E6F0E">
        <w:rPr>
          <w:rFonts w:ascii="Times New Roman" w:hAnsi="Times New Roman" w:cs="Times New Roman"/>
          <w:sz w:val="28"/>
          <w:szCs w:val="28"/>
        </w:rPr>
        <w:t>ъ</w:t>
      </w:r>
      <w:r w:rsidRPr="007E6F0E">
        <w:rPr>
          <w:rFonts w:ascii="Times New Roman" w:hAnsi="Times New Roman" w:cs="Times New Roman"/>
          <w:sz w:val="28"/>
          <w:szCs w:val="28"/>
        </w:rPr>
        <w:t xml:space="preserve">юнктурой, а также увеличение прибыли в результате спекулятивных операций на бирже. </w:t>
      </w:r>
    </w:p>
    <w:p w:rsidR="00EE4D67" w:rsidRPr="007E6F0E" w:rsidRDefault="00EE4D67" w:rsidP="00FB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Опцион – двусторонний договор о передаче прав покупателя опциона и обязательстве продавца опциона купить или продать определенный актив по зафиксированной в договоре цене на заранее согласованную дату или в течение согласованного периода времени</w:t>
      </w:r>
      <w:r w:rsidR="0084519E" w:rsidRPr="007E6F0E">
        <w:rPr>
          <w:rFonts w:ascii="Times New Roman" w:hAnsi="Times New Roman" w:cs="Times New Roman"/>
          <w:sz w:val="28"/>
          <w:szCs w:val="28"/>
        </w:rPr>
        <w:t xml:space="preserve"> [11</w:t>
      </w:r>
      <w:r w:rsidR="008B66A1" w:rsidRPr="007E6F0E">
        <w:rPr>
          <w:rFonts w:ascii="Times New Roman" w:hAnsi="Times New Roman" w:cs="Times New Roman"/>
          <w:sz w:val="28"/>
          <w:szCs w:val="28"/>
        </w:rPr>
        <w:t>, с. 61].</w:t>
      </w:r>
    </w:p>
    <w:p w:rsidR="00EE4D67" w:rsidRPr="007E6F0E" w:rsidRDefault="00EE4D67" w:rsidP="00FB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Суть опционного контракта заключается в том, что владелец опциона по своему усмотрению может либо исполнить контракт, либо отказаться от его и</w:t>
      </w:r>
      <w:r w:rsidRPr="007E6F0E">
        <w:rPr>
          <w:rFonts w:ascii="Times New Roman" w:hAnsi="Times New Roman" w:cs="Times New Roman"/>
          <w:sz w:val="28"/>
          <w:szCs w:val="28"/>
        </w:rPr>
        <w:t>с</w:t>
      </w:r>
      <w:r w:rsidRPr="007E6F0E">
        <w:rPr>
          <w:rFonts w:ascii="Times New Roman" w:hAnsi="Times New Roman" w:cs="Times New Roman"/>
          <w:sz w:val="28"/>
          <w:szCs w:val="28"/>
        </w:rPr>
        <w:t xml:space="preserve">полнения. Например, если в момент окончания срока опциона или в течение </w:t>
      </w:r>
      <w:r w:rsidRPr="007E6F0E">
        <w:rPr>
          <w:rFonts w:ascii="Times New Roman" w:hAnsi="Times New Roman" w:cs="Times New Roman"/>
          <w:sz w:val="28"/>
          <w:szCs w:val="28"/>
        </w:rPr>
        <w:lastRenderedPageBreak/>
        <w:t>срока опциона курс покупаемых (продаваемых) активов будет более выгодным, его держатель может отказаться от реализации опциона и купить (продать) а</w:t>
      </w:r>
      <w:r w:rsidRPr="007E6F0E">
        <w:rPr>
          <w:rFonts w:ascii="Times New Roman" w:hAnsi="Times New Roman" w:cs="Times New Roman"/>
          <w:sz w:val="28"/>
          <w:szCs w:val="28"/>
        </w:rPr>
        <w:t>к</w:t>
      </w:r>
      <w:r w:rsidRPr="007E6F0E">
        <w:rPr>
          <w:rFonts w:ascii="Times New Roman" w:hAnsi="Times New Roman" w:cs="Times New Roman"/>
          <w:sz w:val="28"/>
          <w:szCs w:val="28"/>
        </w:rPr>
        <w:t>тив по этому, более выгодному курсу. Продавец опциона обязан по условию контракта совершить сделку с владельцем опциона даже при неблагоприятном для себя положении на рынке. При этом держатель опциона должен выплатить продавцу соответствующую плату (премию). </w:t>
      </w:r>
    </w:p>
    <w:p w:rsidR="00EE4D67" w:rsidRPr="007E6F0E" w:rsidRDefault="00EE4D67" w:rsidP="00FB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Опцион позволяет своему владельцу хеджировать валютные риски в сл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 xml:space="preserve">чае неблагоприятного изменения курса обмена сверх оговоренной в контракте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-цены (опционный курс купли-продажи актива, фиксируемый при закл</w:t>
      </w:r>
      <w:r w:rsidRPr="007E6F0E">
        <w:rPr>
          <w:rFonts w:ascii="Times New Roman" w:hAnsi="Times New Roman" w:cs="Times New Roman"/>
          <w:sz w:val="28"/>
          <w:szCs w:val="28"/>
        </w:rPr>
        <w:t>ю</w:t>
      </w:r>
      <w:r w:rsidRPr="007E6F0E">
        <w:rPr>
          <w:rFonts w:ascii="Times New Roman" w:hAnsi="Times New Roman" w:cs="Times New Roman"/>
          <w:sz w:val="28"/>
          <w:szCs w:val="28"/>
        </w:rPr>
        <w:t>чении контракта). В это же время у держателя опциона есть вероятность пол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 xml:space="preserve">чения дохода в случае изменения обменного курса в благоприятном для него направлении сверх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-цены.</w:t>
      </w:r>
    </w:p>
    <w:p w:rsidR="00EE4D67" w:rsidRPr="007E6F0E" w:rsidRDefault="00EE4D67" w:rsidP="0009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По срокам исполнения выделяют два стиля опционов: американский и европейский. Европейский опцион может быть исполнен только в день истеч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ния срока контракта. Американский – в любой день в пределах срока действия контракта.</w:t>
      </w:r>
      <w:r w:rsidR="00A016E2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095B29" w:rsidRPr="007E6F0E">
        <w:rPr>
          <w:rFonts w:ascii="Times New Roman" w:hAnsi="Times New Roman" w:cs="Times New Roman"/>
          <w:sz w:val="28"/>
          <w:szCs w:val="28"/>
        </w:rPr>
        <w:t>Существует три основных вида опционов: опцион на покупку (</w:t>
      </w:r>
      <w:proofErr w:type="spellStart"/>
      <w:r w:rsidR="00095B29" w:rsidRPr="007E6F0E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095B29" w:rsidRPr="007E6F0E">
        <w:rPr>
          <w:rFonts w:ascii="Times New Roman" w:hAnsi="Times New Roman" w:cs="Times New Roman"/>
          <w:sz w:val="28"/>
          <w:szCs w:val="28"/>
        </w:rPr>
        <w:t>), опцион на продажу (</w:t>
      </w:r>
      <w:proofErr w:type="spellStart"/>
      <w:r w:rsidR="00095B29" w:rsidRPr="007E6F0E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="00095B29" w:rsidRPr="007E6F0E">
        <w:rPr>
          <w:rFonts w:ascii="Times New Roman" w:hAnsi="Times New Roman" w:cs="Times New Roman"/>
          <w:sz w:val="28"/>
          <w:szCs w:val="28"/>
        </w:rPr>
        <w:t>), двойной опцион (</w:t>
      </w:r>
      <w:proofErr w:type="spellStart"/>
      <w:r w:rsidR="00095B29" w:rsidRPr="007E6F0E">
        <w:rPr>
          <w:rFonts w:ascii="Times New Roman" w:hAnsi="Times New Roman" w:cs="Times New Roman"/>
          <w:sz w:val="28"/>
          <w:szCs w:val="28"/>
        </w:rPr>
        <w:t>put-call</w:t>
      </w:r>
      <w:proofErr w:type="spellEnd"/>
      <w:r w:rsidR="00095B29" w:rsidRPr="007E6F0E">
        <w:rPr>
          <w:rFonts w:ascii="Times New Roman" w:hAnsi="Times New Roman" w:cs="Times New Roman"/>
          <w:sz w:val="28"/>
          <w:szCs w:val="28"/>
        </w:rPr>
        <w:t xml:space="preserve">) </w:t>
      </w:r>
      <w:r w:rsidR="0084519E" w:rsidRPr="007E6F0E">
        <w:rPr>
          <w:rFonts w:ascii="Times New Roman" w:hAnsi="Times New Roman" w:cs="Times New Roman"/>
          <w:sz w:val="28"/>
          <w:szCs w:val="28"/>
        </w:rPr>
        <w:t>[3</w:t>
      </w:r>
      <w:r w:rsidR="008B66A1" w:rsidRPr="007E6F0E">
        <w:rPr>
          <w:rFonts w:ascii="Times New Roman" w:hAnsi="Times New Roman" w:cs="Times New Roman"/>
          <w:sz w:val="28"/>
          <w:szCs w:val="28"/>
        </w:rPr>
        <w:t>, с. 93].</w:t>
      </w:r>
    </w:p>
    <w:p w:rsidR="00D021BC" w:rsidRPr="007E6F0E" w:rsidRDefault="003A1145" w:rsidP="00E1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Таким образом, российское законодательство относит к производным финансовым инструментам форварды, свопы, фьючерсы и опционы. В основе этих ПФИ всегда лежит базовый актив. Целью операций с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явл</w:t>
      </w:r>
      <w:r w:rsidRPr="007E6F0E">
        <w:rPr>
          <w:rFonts w:ascii="Times New Roman" w:hAnsi="Times New Roman" w:cs="Times New Roman"/>
          <w:sz w:val="28"/>
          <w:szCs w:val="28"/>
        </w:rPr>
        <w:t>я</w:t>
      </w:r>
      <w:r w:rsidRPr="007E6F0E">
        <w:rPr>
          <w:rFonts w:ascii="Times New Roman" w:hAnsi="Times New Roman" w:cs="Times New Roman"/>
          <w:sz w:val="28"/>
          <w:szCs w:val="28"/>
        </w:rPr>
        <w:t>ется получение спекулятивной прибыли или страхование рисков.</w:t>
      </w:r>
    </w:p>
    <w:p w:rsidR="00095B29" w:rsidRPr="007E6F0E" w:rsidRDefault="00095B29" w:rsidP="0009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B29" w:rsidRPr="007E6F0E" w:rsidRDefault="00095B29" w:rsidP="00095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1.3 Институциональные аспекты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</w:p>
    <w:p w:rsidR="00095B29" w:rsidRPr="007E6F0E" w:rsidRDefault="00095B29" w:rsidP="00095B29">
      <w:pPr>
        <w:spacing w:after="0"/>
      </w:pPr>
    </w:p>
    <w:p w:rsidR="005A5C27" w:rsidRDefault="00095B29" w:rsidP="0009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</w:rPr>
        <w:t>Рынок производных финансовых инструментов можно назвать сложным и развитым организмом, поскольку на нем обращается широкий набор разли</w:t>
      </w:r>
      <w:r w:rsidRPr="007E6F0E">
        <w:rPr>
          <w:rFonts w:ascii="Times New Roman" w:hAnsi="Times New Roman" w:cs="Times New Roman"/>
          <w:sz w:val="28"/>
        </w:rPr>
        <w:t>ч</w:t>
      </w:r>
      <w:r w:rsidRPr="007E6F0E">
        <w:rPr>
          <w:rFonts w:ascii="Times New Roman" w:hAnsi="Times New Roman" w:cs="Times New Roman"/>
          <w:sz w:val="28"/>
        </w:rPr>
        <w:t xml:space="preserve">ных контрактов. Инструменты срочного рынка </w:t>
      </w:r>
      <w:r w:rsidRPr="007E6F0E">
        <w:rPr>
          <w:rFonts w:ascii="Times New Roman" w:hAnsi="Times New Roman" w:cs="Times New Roman"/>
          <w:sz w:val="28"/>
          <w:szCs w:val="28"/>
        </w:rPr>
        <w:t xml:space="preserve">высокодоходны, но при этом они являются </w:t>
      </w:r>
      <w:proofErr w:type="spellStart"/>
      <w:r w:rsidRPr="007E6F0E">
        <w:rPr>
          <w:rFonts w:ascii="Times New Roman" w:hAnsi="Times New Roman" w:cs="Times New Roman"/>
          <w:sz w:val="28"/>
        </w:rPr>
        <w:t>высокорискованными</w:t>
      </w:r>
      <w:proofErr w:type="spellEnd"/>
      <w:r w:rsidRPr="007E6F0E">
        <w:rPr>
          <w:rFonts w:ascii="Times New Roman" w:hAnsi="Times New Roman" w:cs="Times New Roman"/>
          <w:sz w:val="28"/>
        </w:rPr>
        <w:t xml:space="preserve"> объектами для </w:t>
      </w:r>
      <w:r w:rsidRPr="007E6F0E">
        <w:rPr>
          <w:rFonts w:ascii="Times New Roman" w:hAnsi="Times New Roman" w:cs="Times New Roman"/>
          <w:sz w:val="28"/>
          <w:szCs w:val="28"/>
        </w:rPr>
        <w:t xml:space="preserve">инвестирования. </w:t>
      </w:r>
    </w:p>
    <w:p w:rsidR="00095B29" w:rsidRPr="007E6F0E" w:rsidRDefault="00095B29" w:rsidP="005A5C27">
      <w:pPr>
        <w:spacing w:after="0"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К функциям срочного рынка можно отнести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>.</w:t>
      </w:r>
    </w:p>
    <w:p w:rsidR="00095B29" w:rsidRPr="007E6F0E" w:rsidRDefault="00095B29" w:rsidP="00095B29">
      <w:pPr>
        <w:pStyle w:val="a3"/>
        <w:numPr>
          <w:ilvl w:val="0"/>
          <w:numId w:val="27"/>
        </w:numPr>
        <w:shd w:val="clear" w:color="auto" w:fill="auto"/>
        <w:suppressAutoHyphens/>
        <w:contextualSpacing w:val="0"/>
        <w:jc w:val="both"/>
      </w:pPr>
      <w:r w:rsidRPr="007E6F0E">
        <w:lastRenderedPageBreak/>
        <w:t xml:space="preserve">Согласование планов предпринимателей на будущее. Заключение срочных контрактов предоставляет предпринимателям возможность планировать производственный процесс, обеспечивая гарантированный сбыт и покупку товара в будущем. </w:t>
      </w:r>
    </w:p>
    <w:p w:rsidR="00095B29" w:rsidRPr="007E6F0E" w:rsidRDefault="00095B29" w:rsidP="00095B29">
      <w:pPr>
        <w:pStyle w:val="a3"/>
        <w:numPr>
          <w:ilvl w:val="0"/>
          <w:numId w:val="27"/>
        </w:numPr>
        <w:shd w:val="clear" w:color="auto" w:fill="auto"/>
        <w:suppressAutoHyphens/>
        <w:contextualSpacing w:val="0"/>
        <w:jc w:val="both"/>
      </w:pPr>
      <w:r w:rsidRPr="007E6F0E">
        <w:t>Страхование ценовых рисков. В момент заключения контракта контрагенты договариваются о цене будущих взаиморасчетов, что позволяет избежать влияния конъюнктуры рынка, которая сложится к моменту исполнения договора.</w:t>
      </w:r>
    </w:p>
    <w:p w:rsidR="00095B29" w:rsidRPr="007E6F0E" w:rsidRDefault="00095B29" w:rsidP="00095B29">
      <w:pPr>
        <w:pStyle w:val="a3"/>
        <w:numPr>
          <w:ilvl w:val="0"/>
          <w:numId w:val="27"/>
        </w:numPr>
        <w:shd w:val="clear" w:color="auto" w:fill="auto"/>
        <w:suppressAutoHyphens/>
        <w:contextualSpacing w:val="0"/>
        <w:jc w:val="both"/>
      </w:pPr>
      <w:r w:rsidRPr="007E6F0E">
        <w:t>Прогнозирование будущей конъюнктуры. Формирующиеся на срочном рынке цены в некоторой степени отражают рыночные ожидания участников относительно будущего состояния экономики. Благодаря этому участники рынка могут составить определенное представление о дальнейшем развитии хозяйственной конъюнктуры.</w:t>
      </w:r>
    </w:p>
    <w:p w:rsidR="00095B29" w:rsidRPr="007E6F0E" w:rsidRDefault="00095B29" w:rsidP="00095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</w:rPr>
        <w:t>Рынок производных финансовых инструментов можно подразделить на сегменты: первичный и вторичный, биржевой и внебиржевой</w:t>
      </w:r>
      <w:r w:rsidRPr="007E6F0E">
        <w:rPr>
          <w:rFonts w:ascii="Times New Roman" w:hAnsi="Times New Roman" w:cs="Times New Roman"/>
          <w:sz w:val="28"/>
          <w:szCs w:val="28"/>
        </w:rPr>
        <w:t>. На первичном рынке размещаются новые, впервые выпущенные ценные бумаги. На втори</w:t>
      </w:r>
      <w:r w:rsidRPr="007E6F0E">
        <w:rPr>
          <w:rFonts w:ascii="Times New Roman" w:hAnsi="Times New Roman" w:cs="Times New Roman"/>
          <w:sz w:val="28"/>
          <w:szCs w:val="28"/>
        </w:rPr>
        <w:t>ч</w:t>
      </w:r>
      <w:r w:rsidRPr="007E6F0E">
        <w:rPr>
          <w:rFonts w:ascii="Times New Roman" w:hAnsi="Times New Roman" w:cs="Times New Roman"/>
          <w:sz w:val="28"/>
          <w:szCs w:val="28"/>
        </w:rPr>
        <w:t xml:space="preserve">ном рынке ценные бумаги обращаются уже в форме перепродажи ранее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вып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>щенных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>. Традиционной формой организованного вторичного рынка выступает фондовая биржа, которая обеспечивает исполнение договора и является гара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том надежности ценных бумаг. На биржевом рынке торговые сделки между продавцами и покупателями фондовых ценностей совершаются с участием биржевых посредников по правилам, которые установлены уставом биржи. Внебиржевой рынок выступает как альтернатива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биржевому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7E6F0E">
        <w:rPr>
          <w:rFonts w:ascii="Times New Roman" w:hAnsi="Times New Roman" w:cs="Times New Roman"/>
          <w:sz w:val="28"/>
          <w:szCs w:val="28"/>
        </w:rPr>
        <w:t>[8</w:t>
      </w:r>
      <w:r w:rsidR="00BD1333"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BD1333" w:rsidRPr="007E6F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1333" w:rsidRPr="007E6F0E">
        <w:rPr>
          <w:rFonts w:ascii="Times New Roman" w:hAnsi="Times New Roman" w:cs="Times New Roman"/>
          <w:sz w:val="28"/>
          <w:szCs w:val="28"/>
        </w:rPr>
        <w:t>. 9].</w:t>
      </w:r>
    </w:p>
    <w:p w:rsidR="00095B29" w:rsidRPr="007E6F0E" w:rsidRDefault="00095B29" w:rsidP="00095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E6F0E">
        <w:rPr>
          <w:rFonts w:ascii="Times New Roman" w:hAnsi="Times New Roman" w:cs="Times New Roman"/>
          <w:sz w:val="28"/>
        </w:rPr>
        <w:t>По виду торгуемых на срочном рынке инструментов его можно подразд</w:t>
      </w:r>
      <w:r w:rsidRPr="007E6F0E">
        <w:rPr>
          <w:rFonts w:ascii="Times New Roman" w:hAnsi="Times New Roman" w:cs="Times New Roman"/>
          <w:sz w:val="28"/>
        </w:rPr>
        <w:t>е</w:t>
      </w:r>
      <w:r w:rsidRPr="007E6F0E">
        <w:rPr>
          <w:rFonts w:ascii="Times New Roman" w:hAnsi="Times New Roman" w:cs="Times New Roman"/>
          <w:sz w:val="28"/>
        </w:rPr>
        <w:t xml:space="preserve">лить на форвардный, фьючерсный, опционный рынки и рынок свопов. Рынок </w:t>
      </w:r>
      <w:proofErr w:type="spellStart"/>
      <w:r w:rsidRPr="007E6F0E">
        <w:rPr>
          <w:rFonts w:ascii="Times New Roman" w:hAnsi="Times New Roman" w:cs="Times New Roman"/>
          <w:sz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</w:rPr>
        <w:t xml:space="preserve"> можно также разделить и по сроку заключения контрактов: </w:t>
      </w:r>
      <w:proofErr w:type="gramStart"/>
      <w:r w:rsidRPr="007E6F0E">
        <w:rPr>
          <w:rFonts w:ascii="Times New Roman" w:hAnsi="Times New Roman" w:cs="Times New Roman"/>
          <w:sz w:val="28"/>
        </w:rPr>
        <w:t>на</w:t>
      </w:r>
      <w:proofErr w:type="gramEnd"/>
      <w:r w:rsidRPr="007E6F0E">
        <w:rPr>
          <w:rFonts w:ascii="Times New Roman" w:hAnsi="Times New Roman" w:cs="Times New Roman"/>
          <w:sz w:val="28"/>
        </w:rPr>
        <w:t xml:space="preserve"> кратко-, средне- и долгосрочный. По своей временной структуре данный рынок является преимущественно кратко- и среднесрочным, а биржевой рынок </w:t>
      </w:r>
      <w:r w:rsidR="004733BB" w:rsidRPr="007E6F0E">
        <w:rPr>
          <w:rFonts w:ascii="Times New Roman" w:hAnsi="Times New Roman" w:cs="Times New Roman"/>
          <w:sz w:val="28"/>
          <w:szCs w:val="28"/>
        </w:rPr>
        <w:t>–</w:t>
      </w:r>
      <w:r w:rsidRPr="007E6F0E">
        <w:rPr>
          <w:rFonts w:ascii="Times New Roman" w:hAnsi="Times New Roman" w:cs="Times New Roman"/>
          <w:sz w:val="28"/>
        </w:rPr>
        <w:t xml:space="preserve"> </w:t>
      </w:r>
      <w:r w:rsidRPr="007E6F0E">
        <w:rPr>
          <w:rFonts w:ascii="Times New Roman" w:hAnsi="Times New Roman" w:cs="Times New Roman"/>
          <w:sz w:val="28"/>
        </w:rPr>
        <w:lastRenderedPageBreak/>
        <w:t xml:space="preserve">практически только краткосрочным рынком: контракты, заключаемые на срок более года, являются скорее исключением, чем правилом. </w:t>
      </w:r>
    </w:p>
    <w:p w:rsidR="00095B29" w:rsidRPr="007E6F0E" w:rsidRDefault="00095B29" w:rsidP="0009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Большая часть срочных контрактов заключается в главных мировых ф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нансовых центрах, а также осуществляется с помощью международных тел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коммуникационных систем. Безналичные расчеты по срочным операциям ос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>ществляются в объединенных клиринговых центрах. Инфраструктура данного рынка представлена не только биржами и внебиржевыми электронными сист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мами. Непосредственными участниками данного рынка являются коммерческие и инвестиционные банки, различного рода фонды (инвестиционные, пенсио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>ные, фьючерсные, хеджирования), производственные и сельскохозяйственные предприятия. Юридические и физические лица также могут стать участниками срочного рынка, став клиентами какой-либо брокерс</w:t>
      </w:r>
      <w:r w:rsidR="009E71BD" w:rsidRPr="007E6F0E">
        <w:rPr>
          <w:rFonts w:ascii="Times New Roman" w:hAnsi="Times New Roman" w:cs="Times New Roman"/>
          <w:sz w:val="28"/>
          <w:szCs w:val="28"/>
        </w:rPr>
        <w:t>кой или инвестиционной компании [1</w:t>
      </w:r>
      <w:r w:rsidR="0084519E" w:rsidRPr="007E6F0E">
        <w:rPr>
          <w:rFonts w:ascii="Times New Roman" w:hAnsi="Times New Roman" w:cs="Times New Roman"/>
          <w:sz w:val="28"/>
          <w:szCs w:val="28"/>
        </w:rPr>
        <w:t>5</w:t>
      </w:r>
      <w:r w:rsidR="009E71BD"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9E71BD" w:rsidRPr="007E6F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E71BD" w:rsidRPr="007E6F0E">
        <w:rPr>
          <w:rFonts w:ascii="Times New Roman" w:hAnsi="Times New Roman" w:cs="Times New Roman"/>
          <w:sz w:val="28"/>
          <w:szCs w:val="28"/>
        </w:rPr>
        <w:t>. 29].</w:t>
      </w:r>
    </w:p>
    <w:p w:rsidR="00095B29" w:rsidRPr="007E6F0E" w:rsidRDefault="00095B29" w:rsidP="0009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Всех участников рынка в зависимости от мотивов и стратегий можно ра</w:t>
      </w:r>
      <w:r w:rsidRPr="007E6F0E">
        <w:rPr>
          <w:rFonts w:ascii="Times New Roman" w:hAnsi="Times New Roman" w:cs="Times New Roman"/>
          <w:sz w:val="28"/>
          <w:szCs w:val="28"/>
        </w:rPr>
        <w:t>з</w:t>
      </w:r>
      <w:r w:rsidR="004733BB" w:rsidRPr="007E6F0E">
        <w:rPr>
          <w:rFonts w:ascii="Times New Roman" w:hAnsi="Times New Roman" w:cs="Times New Roman"/>
          <w:sz w:val="28"/>
          <w:szCs w:val="28"/>
        </w:rPr>
        <w:t xml:space="preserve">делить на три группы: </w:t>
      </w:r>
      <w:proofErr w:type="spellStart"/>
      <w:r w:rsidR="004733BB" w:rsidRPr="007E6F0E">
        <w:rPr>
          <w:rFonts w:ascii="Times New Roman" w:hAnsi="Times New Roman" w:cs="Times New Roman"/>
          <w:sz w:val="28"/>
          <w:szCs w:val="28"/>
        </w:rPr>
        <w:t>хедже</w:t>
      </w:r>
      <w:r w:rsidRPr="007E6F0E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спекулянтов и арбитражеров.</w:t>
      </w:r>
    </w:p>
    <w:p w:rsidR="00095B29" w:rsidRPr="007E6F0E" w:rsidRDefault="00095B29" w:rsidP="0009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F0E">
        <w:rPr>
          <w:rFonts w:ascii="Times New Roman" w:hAnsi="Times New Roman" w:cs="Times New Roman"/>
          <w:sz w:val="28"/>
          <w:szCs w:val="28"/>
        </w:rPr>
        <w:t>Хеджером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обычно называют инвестора, который стремится снизить ур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вень риска от изменения цены, изменения объемов производства или потребл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ния некоторого актива. Это можно сделать с помощью открытия противоп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ложной позиции на рынке. Это означает, что если есть позиция на покупку, то необходимо создать позицию на продажу и наоборот. Такая операция по стр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хованию называется хеджированием. </w:t>
      </w:r>
      <w:proofErr w:type="spellStart"/>
      <w:proofErr w:type="gramStart"/>
      <w:r w:rsidRPr="007E6F0E">
        <w:rPr>
          <w:rFonts w:ascii="Times New Roman" w:hAnsi="Times New Roman" w:cs="Times New Roman"/>
          <w:sz w:val="28"/>
          <w:szCs w:val="28"/>
        </w:rPr>
        <w:t>Хеджерами</w:t>
      </w:r>
      <w:proofErr w:type="spellEnd"/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как правило являются лица, занимающиеся бизнесом и желающие обеспечить стабильность своих доходов и расходов в условиях волатильности рынка. Таким образом,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хеджеры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ют риск тем, кто готов нести его. Они настолько стремятся избавиться от н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определенности, связанной с движением цен, что даже готовы сделать это по заранее определенной цене.</w:t>
      </w:r>
    </w:p>
    <w:p w:rsidR="00095B29" w:rsidRPr="007E6F0E" w:rsidRDefault="00095B29" w:rsidP="0009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Спекулянтом называют участника рынка, который стремится получить прибыль за счет курсовой разницы, которая может возникнуть во времени. Спекулянты, в отличие от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хеджеров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, ищут возможности взять на себя риск в надежде получить прибыль. Эти рыночные игроки пытаются спрогнозировать </w:t>
      </w:r>
      <w:r w:rsidRPr="007E6F0E">
        <w:rPr>
          <w:rFonts w:ascii="Times New Roman" w:hAnsi="Times New Roman" w:cs="Times New Roman"/>
          <w:sz w:val="28"/>
          <w:szCs w:val="28"/>
        </w:rPr>
        <w:lastRenderedPageBreak/>
        <w:t>движения цен, чтобы максимизировать свои прибыли, при этом они выполняют ценную экономическую функцию подачи информации, а также помогают др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 xml:space="preserve">гим участникам в анализе рынков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. Операции спекулянтов могут нести  как огромную прибыль, так и столь же огромные убытки, поэтому  такие инвесторы, как правило, стремятся к диверсификации своих инвестиционных портфелей. Они всегда стремятся к максимизации прибыли в краткосрочной перспективе.</w:t>
      </w:r>
    </w:p>
    <w:p w:rsidR="00095B29" w:rsidRPr="007E6F0E" w:rsidRDefault="00095B29" w:rsidP="00095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Арбитрежером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называют участника рынка, который извлекает прибыль без риска за счет одновременной покупки и продажи одного и того же актива на разных рынках, если на этих рынках наблюдаются разные цены. Арбитры п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стоянно следят за различными рынками, и там, где есть шанс арбитража, они покупают на одном рынке и продают на другом рынке. Таким образом, они п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лучают рискованную прибыль.  Экономическая функция данных участников рынка заключается в обеспечении тесной согласованности цен на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деривативы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и оборотные базовые акти</w:t>
      </w:r>
      <w:r w:rsidR="00BD1333" w:rsidRPr="007E6F0E">
        <w:rPr>
          <w:rFonts w:ascii="Times New Roman" w:hAnsi="Times New Roman" w:cs="Times New Roman"/>
          <w:sz w:val="28"/>
          <w:szCs w:val="28"/>
        </w:rPr>
        <w:t xml:space="preserve">вы [10, </w:t>
      </w:r>
      <w:r w:rsidR="00BD1333" w:rsidRPr="007E6F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1333" w:rsidRPr="007E6F0E">
        <w:rPr>
          <w:rFonts w:ascii="Times New Roman" w:hAnsi="Times New Roman" w:cs="Times New Roman"/>
          <w:sz w:val="28"/>
          <w:szCs w:val="28"/>
        </w:rPr>
        <w:t xml:space="preserve">. 215]. </w:t>
      </w:r>
    </w:p>
    <w:p w:rsidR="00095B29" w:rsidRPr="007E6F0E" w:rsidRDefault="00095B29" w:rsidP="00095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Таким образом,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дает своим участникам возможность более эффективно страховать ценовые риски и прогнозировать будущую кон</w:t>
      </w:r>
      <w:r w:rsidRPr="007E6F0E">
        <w:rPr>
          <w:rFonts w:ascii="Times New Roman" w:hAnsi="Times New Roman" w:cs="Times New Roman"/>
          <w:sz w:val="28"/>
          <w:szCs w:val="28"/>
        </w:rPr>
        <w:t>ъ</w:t>
      </w:r>
      <w:r w:rsidRPr="007E6F0E">
        <w:rPr>
          <w:rFonts w:ascii="Times New Roman" w:hAnsi="Times New Roman" w:cs="Times New Roman"/>
          <w:sz w:val="28"/>
          <w:szCs w:val="28"/>
        </w:rPr>
        <w:t xml:space="preserve">юнктуру. Такие участники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как банки, фонды, корпорации, частные лица и брокеры используют производные инструменты для операций хеджирования, спекуляции или арбитража.</w:t>
      </w:r>
    </w:p>
    <w:p w:rsidR="003A1145" w:rsidRPr="007E6F0E" w:rsidRDefault="003A1145"/>
    <w:p w:rsidR="00D021BC" w:rsidRPr="007E6F0E" w:rsidRDefault="00D021BC"/>
    <w:p w:rsidR="00D021BC" w:rsidRPr="007E6F0E" w:rsidRDefault="00D021BC"/>
    <w:p w:rsidR="00D021BC" w:rsidRPr="007E6F0E" w:rsidRDefault="00D021BC"/>
    <w:p w:rsidR="00BC3E67" w:rsidRPr="007E6F0E" w:rsidRDefault="00BC3E67"/>
    <w:p w:rsidR="00BC3E67" w:rsidRPr="007E6F0E" w:rsidRDefault="00BC3E67"/>
    <w:p w:rsidR="00BC3E67" w:rsidRPr="007E6F0E" w:rsidRDefault="00BC3E67"/>
    <w:p w:rsidR="00BC3E67" w:rsidRPr="007E6F0E" w:rsidRDefault="00BC3E67"/>
    <w:p w:rsidR="004A408A" w:rsidRPr="007E6F0E" w:rsidRDefault="00EA1BD2" w:rsidP="005873C3">
      <w:pPr>
        <w:pStyle w:val="a3"/>
        <w:tabs>
          <w:tab w:val="right" w:leader="dot" w:pos="9356"/>
        </w:tabs>
        <w:ind w:left="357"/>
      </w:pPr>
      <w:r w:rsidRPr="007E6F0E">
        <w:lastRenderedPageBreak/>
        <w:t xml:space="preserve">     </w:t>
      </w:r>
      <w:r w:rsidR="004A408A" w:rsidRPr="007E6F0E">
        <w:t xml:space="preserve">2 </w:t>
      </w:r>
      <w:r w:rsidR="005873C3" w:rsidRPr="007E6F0E">
        <w:t>Анализ рынка производных финансовых инструментов</w:t>
      </w:r>
      <w:r w:rsidR="00940985" w:rsidRPr="007E6F0E">
        <w:br/>
      </w:r>
    </w:p>
    <w:p w:rsidR="005873C3" w:rsidRPr="007E6F0E" w:rsidRDefault="00EA1BD2" w:rsidP="005873C3">
      <w:pPr>
        <w:tabs>
          <w:tab w:val="right" w:leader="dot" w:pos="9356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     </w:t>
      </w:r>
      <w:r w:rsidR="004A408A" w:rsidRPr="007E6F0E">
        <w:rPr>
          <w:rFonts w:ascii="Times New Roman" w:hAnsi="Times New Roman" w:cs="Times New Roman"/>
          <w:sz w:val="28"/>
          <w:szCs w:val="28"/>
        </w:rPr>
        <w:t xml:space="preserve">2.1 </w:t>
      </w:r>
      <w:r w:rsidR="005873C3" w:rsidRPr="007E6F0E">
        <w:rPr>
          <w:rFonts w:ascii="Times New Roman" w:hAnsi="Times New Roman" w:cs="Times New Roman"/>
          <w:sz w:val="28"/>
          <w:szCs w:val="28"/>
        </w:rPr>
        <w:t>Анализ мирового рынка ПФИ</w:t>
      </w:r>
    </w:p>
    <w:p w:rsidR="005873C3" w:rsidRPr="007E6F0E" w:rsidRDefault="005873C3" w:rsidP="005873C3">
      <w:pPr>
        <w:tabs>
          <w:tab w:val="right" w:leader="dot" w:pos="9356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7FDD" w:rsidRPr="007E6F0E" w:rsidRDefault="009E7FDD" w:rsidP="009E7FDD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 современных условиях рынок производных финансовых инструментов играет все более существенную роль в процессах развития и трансформации мировой финансовой системы и мирового фондового рынка. Это связано с тем, что </w:t>
      </w:r>
      <w:r w:rsidR="00550EAA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EAA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хеджирования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EAA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финансовых рисков в условиях расту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щей н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устойчивости цен на товары и услуги, процентные ставки, курсы </w:t>
      </w:r>
      <w:r w:rsidR="00550EAA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валют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стан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50EAA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вятся одними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550EAA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</w:t>
      </w:r>
      <w:r w:rsidR="00550EAA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х проблем</w:t>
      </w:r>
      <w:r w:rsidR="00550EAA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макроэкономики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307E" w:rsidRPr="007E6F0E" w:rsidRDefault="0027307E" w:rsidP="0006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Операции с производными финансовыми инструментами проводятся как на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биржевом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, так и на внебиржевом сегментах рынка.  Сегодня основная часть контрактов заключается именно на внебиржевом сегменте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(около 85% от объема мировой</w:t>
      </w:r>
      <w:r w:rsidR="0006690D" w:rsidRPr="007E6F0E">
        <w:rPr>
          <w:rFonts w:ascii="Times New Roman" w:hAnsi="Times New Roman" w:cs="Times New Roman"/>
          <w:sz w:val="28"/>
          <w:szCs w:val="28"/>
        </w:rPr>
        <w:t xml:space="preserve"> торговли). </w:t>
      </w:r>
      <w:r w:rsidRPr="007E6F0E">
        <w:rPr>
          <w:rFonts w:ascii="Times New Roman" w:hAnsi="Times New Roman" w:cs="Times New Roman"/>
          <w:sz w:val="28"/>
          <w:szCs w:val="28"/>
        </w:rPr>
        <w:t>В тоже время</w:t>
      </w:r>
      <w:r w:rsidR="0006690D" w:rsidRPr="007E6F0E">
        <w:rPr>
          <w:rFonts w:ascii="Times New Roman" w:hAnsi="Times New Roman" w:cs="Times New Roman"/>
          <w:sz w:val="28"/>
          <w:szCs w:val="28"/>
        </w:rPr>
        <w:t xml:space="preserve"> в последние годы наблюдается </w:t>
      </w:r>
      <w:r w:rsidRPr="007E6F0E">
        <w:rPr>
          <w:rFonts w:ascii="Times New Roman" w:hAnsi="Times New Roman" w:cs="Times New Roman"/>
          <w:sz w:val="28"/>
          <w:szCs w:val="28"/>
        </w:rPr>
        <w:t xml:space="preserve">снижение объема сделок с </w:t>
      </w:r>
      <w:r w:rsidR="0006690D" w:rsidRPr="007E6F0E">
        <w:rPr>
          <w:rFonts w:ascii="Times New Roman" w:hAnsi="Times New Roman" w:cs="Times New Roman"/>
          <w:sz w:val="28"/>
          <w:szCs w:val="28"/>
        </w:rPr>
        <w:t>ПФИ</w:t>
      </w:r>
      <w:r w:rsidRPr="007E6F0E">
        <w:rPr>
          <w:rFonts w:ascii="Times New Roman" w:hAnsi="Times New Roman" w:cs="Times New Roman"/>
          <w:sz w:val="28"/>
          <w:szCs w:val="28"/>
        </w:rPr>
        <w:t xml:space="preserve"> на внебиржевом рынке, </w:t>
      </w:r>
      <w:r w:rsidR="0006690D" w:rsidRPr="007E6F0E">
        <w:rPr>
          <w:rFonts w:ascii="Times New Roman" w:hAnsi="Times New Roman" w:cs="Times New Roman"/>
          <w:sz w:val="28"/>
          <w:szCs w:val="28"/>
        </w:rPr>
        <w:t>это пр</w:t>
      </w:r>
      <w:r w:rsidR="0006690D" w:rsidRPr="007E6F0E">
        <w:rPr>
          <w:rFonts w:ascii="Times New Roman" w:hAnsi="Times New Roman" w:cs="Times New Roman"/>
          <w:sz w:val="28"/>
          <w:szCs w:val="28"/>
        </w:rPr>
        <w:t>о</w:t>
      </w:r>
      <w:r w:rsidR="0006690D" w:rsidRPr="007E6F0E">
        <w:rPr>
          <w:rFonts w:ascii="Times New Roman" w:hAnsi="Times New Roman" w:cs="Times New Roman"/>
          <w:sz w:val="28"/>
          <w:szCs w:val="28"/>
        </w:rPr>
        <w:t xml:space="preserve">исходит вследствие </w:t>
      </w:r>
      <w:r w:rsidRPr="007E6F0E">
        <w:rPr>
          <w:rFonts w:ascii="Times New Roman" w:hAnsi="Times New Roman" w:cs="Times New Roman"/>
          <w:sz w:val="28"/>
          <w:szCs w:val="28"/>
        </w:rPr>
        <w:t>уже</w:t>
      </w:r>
      <w:r w:rsidR="0006690D" w:rsidRPr="007E6F0E">
        <w:rPr>
          <w:rFonts w:ascii="Times New Roman" w:hAnsi="Times New Roman" w:cs="Times New Roman"/>
          <w:sz w:val="28"/>
          <w:szCs w:val="28"/>
        </w:rPr>
        <w:t xml:space="preserve">сточения мер по </w:t>
      </w:r>
      <w:r w:rsidRPr="007E6F0E">
        <w:rPr>
          <w:rFonts w:ascii="Times New Roman" w:hAnsi="Times New Roman" w:cs="Times New Roman"/>
          <w:sz w:val="28"/>
          <w:szCs w:val="28"/>
        </w:rPr>
        <w:t>регулированию</w:t>
      </w:r>
      <w:r w:rsidR="0006690D" w:rsidRPr="007E6F0E">
        <w:rPr>
          <w:rFonts w:ascii="Times New Roman" w:hAnsi="Times New Roman" w:cs="Times New Roman"/>
          <w:sz w:val="28"/>
          <w:szCs w:val="28"/>
        </w:rPr>
        <w:t xml:space="preserve"> данного сегмента ры</w:t>
      </w:r>
      <w:r w:rsidR="0006690D" w:rsidRPr="007E6F0E">
        <w:rPr>
          <w:rFonts w:ascii="Times New Roman" w:hAnsi="Times New Roman" w:cs="Times New Roman"/>
          <w:sz w:val="28"/>
          <w:szCs w:val="28"/>
        </w:rPr>
        <w:t>н</w:t>
      </w:r>
      <w:r w:rsidR="0006690D" w:rsidRPr="007E6F0E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3B2F35" w:rsidRPr="007E6F0E" w:rsidRDefault="0027307E" w:rsidP="0006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Основной объем операций внебиржевого рынка (около 77 %) приходится на </w:t>
      </w:r>
      <w:r w:rsidR="0006690D" w:rsidRPr="007E6F0E">
        <w:rPr>
          <w:rFonts w:ascii="Times New Roman" w:hAnsi="Times New Roman" w:cs="Times New Roman"/>
          <w:sz w:val="28"/>
          <w:szCs w:val="28"/>
        </w:rPr>
        <w:t>ПФИ</w:t>
      </w:r>
      <w:r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06690D" w:rsidRPr="007E6F0E">
        <w:rPr>
          <w:rFonts w:ascii="Times New Roman" w:hAnsi="Times New Roman" w:cs="Times New Roman"/>
          <w:sz w:val="28"/>
          <w:szCs w:val="28"/>
        </w:rPr>
        <w:t>базовым активом которых являются</w:t>
      </w:r>
      <w:r w:rsidRPr="007E6F0E">
        <w:rPr>
          <w:rFonts w:ascii="Times New Roman" w:hAnsi="Times New Roman" w:cs="Times New Roman"/>
          <w:sz w:val="28"/>
          <w:szCs w:val="28"/>
        </w:rPr>
        <w:t xml:space="preserve"> процентные ставки. Объем о</w:t>
      </w:r>
      <w:r w:rsidRPr="007E6F0E">
        <w:rPr>
          <w:rFonts w:ascii="Times New Roman" w:hAnsi="Times New Roman" w:cs="Times New Roman"/>
          <w:sz w:val="28"/>
          <w:szCs w:val="28"/>
        </w:rPr>
        <w:t>т</w:t>
      </w:r>
      <w:r w:rsidRPr="007E6F0E">
        <w:rPr>
          <w:rFonts w:ascii="Times New Roman" w:hAnsi="Times New Roman" w:cs="Times New Roman"/>
          <w:sz w:val="28"/>
          <w:szCs w:val="28"/>
        </w:rPr>
        <w:t xml:space="preserve">крытых позиций по </w:t>
      </w:r>
      <w:r w:rsidR="0006690D" w:rsidRPr="007E6F0E">
        <w:rPr>
          <w:rFonts w:ascii="Times New Roman" w:hAnsi="Times New Roman" w:cs="Times New Roman"/>
          <w:sz w:val="28"/>
          <w:szCs w:val="28"/>
        </w:rPr>
        <w:t>таким контрактам</w:t>
      </w:r>
      <w:r w:rsidRPr="007E6F0E">
        <w:rPr>
          <w:rFonts w:ascii="Times New Roman" w:hAnsi="Times New Roman" w:cs="Times New Roman"/>
          <w:sz w:val="28"/>
          <w:szCs w:val="28"/>
        </w:rPr>
        <w:t xml:space="preserve"> в июне 2016 г. состав</w:t>
      </w:r>
      <w:r w:rsidR="0006690D"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л 418 трлн. долл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 xml:space="preserve">ров. Второе место </w:t>
      </w:r>
      <w:r w:rsidR="0006690D" w:rsidRPr="007E6F0E">
        <w:rPr>
          <w:rFonts w:ascii="Times New Roman" w:hAnsi="Times New Roman" w:cs="Times New Roman"/>
          <w:sz w:val="28"/>
          <w:szCs w:val="28"/>
        </w:rPr>
        <w:t xml:space="preserve">по объему операций на рынке </w:t>
      </w:r>
      <w:r w:rsidRPr="007E6F0E">
        <w:rPr>
          <w:rFonts w:ascii="Times New Roman" w:hAnsi="Times New Roman" w:cs="Times New Roman"/>
          <w:sz w:val="28"/>
          <w:szCs w:val="28"/>
        </w:rPr>
        <w:t>занима</w:t>
      </w:r>
      <w:r w:rsidR="0006690D" w:rsidRPr="007E6F0E">
        <w:rPr>
          <w:rFonts w:ascii="Times New Roman" w:hAnsi="Times New Roman" w:cs="Times New Roman"/>
          <w:sz w:val="28"/>
          <w:szCs w:val="28"/>
        </w:rPr>
        <w:t>ют</w:t>
      </w:r>
      <w:r w:rsidRPr="007E6F0E">
        <w:rPr>
          <w:rFonts w:ascii="Times New Roman" w:hAnsi="Times New Roman" w:cs="Times New Roman"/>
          <w:sz w:val="28"/>
          <w:szCs w:val="28"/>
        </w:rPr>
        <w:t xml:space="preserve"> валютные </w:t>
      </w:r>
      <w:r w:rsidR="0006690D" w:rsidRPr="007E6F0E">
        <w:rPr>
          <w:rFonts w:ascii="Times New Roman" w:hAnsi="Times New Roman" w:cs="Times New Roman"/>
          <w:sz w:val="28"/>
          <w:szCs w:val="28"/>
        </w:rPr>
        <w:t>ПФИ</w:t>
      </w:r>
      <w:r w:rsidRPr="007E6F0E">
        <w:rPr>
          <w:rFonts w:ascii="Times New Roman" w:hAnsi="Times New Roman" w:cs="Times New Roman"/>
          <w:sz w:val="28"/>
          <w:szCs w:val="28"/>
        </w:rPr>
        <w:t xml:space="preserve">, объем открытых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06690D" w:rsidRPr="007E6F0E">
        <w:rPr>
          <w:rFonts w:ascii="Times New Roman" w:hAnsi="Times New Roman" w:cs="Times New Roman"/>
          <w:sz w:val="28"/>
          <w:szCs w:val="28"/>
        </w:rPr>
        <w:t>которых</w:t>
      </w:r>
      <w:r w:rsidR="003B2F35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 xml:space="preserve">составлял 74 трлн. долларов, а третье место - кредитные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деривативы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с объе</w:t>
      </w:r>
      <w:r w:rsidR="0006690D" w:rsidRPr="007E6F0E">
        <w:rPr>
          <w:rFonts w:ascii="Times New Roman" w:hAnsi="Times New Roman" w:cs="Times New Roman"/>
          <w:sz w:val="28"/>
          <w:szCs w:val="28"/>
        </w:rPr>
        <w:t>мом</w:t>
      </w:r>
      <w:r w:rsidR="003B2F35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06690D" w:rsidRPr="007E6F0E">
        <w:rPr>
          <w:rFonts w:ascii="Times New Roman" w:hAnsi="Times New Roman" w:cs="Times New Roman"/>
          <w:sz w:val="28"/>
          <w:szCs w:val="28"/>
        </w:rPr>
        <w:t xml:space="preserve">11,8 трлн. </w:t>
      </w:r>
      <w:r w:rsidRPr="007E6F0E">
        <w:rPr>
          <w:rFonts w:ascii="Times New Roman" w:hAnsi="Times New Roman" w:cs="Times New Roman"/>
          <w:sz w:val="28"/>
          <w:szCs w:val="28"/>
        </w:rPr>
        <w:t xml:space="preserve">долларов. </w:t>
      </w:r>
      <w:r w:rsidR="0084519E" w:rsidRPr="007E6F0E">
        <w:rPr>
          <w:rFonts w:ascii="Times New Roman" w:hAnsi="Times New Roman" w:cs="Times New Roman"/>
          <w:sz w:val="28"/>
          <w:szCs w:val="28"/>
        </w:rPr>
        <w:t>[6</w:t>
      </w:r>
      <w:r w:rsidR="0006690D" w:rsidRPr="007E6F0E">
        <w:rPr>
          <w:rFonts w:ascii="Times New Roman" w:hAnsi="Times New Roman" w:cs="Times New Roman"/>
          <w:sz w:val="28"/>
          <w:szCs w:val="28"/>
        </w:rPr>
        <w:t>, с.65].</w:t>
      </w:r>
      <w:r w:rsidRPr="007E6F0E">
        <w:rPr>
          <w:rFonts w:ascii="Times New Roman" w:hAnsi="Times New Roman" w:cs="Times New Roman"/>
          <w:sz w:val="28"/>
          <w:szCs w:val="28"/>
        </w:rPr>
        <w:t> </w:t>
      </w:r>
    </w:p>
    <w:p w:rsidR="003B66ED" w:rsidRPr="007E6F0E" w:rsidRDefault="003B66ED" w:rsidP="00323C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Объем операций на биржевом рынке значительно меньше. Динамика об</w:t>
      </w:r>
      <w:r w:rsidRPr="007E6F0E">
        <w:rPr>
          <w:rFonts w:ascii="Times New Roman" w:hAnsi="Times New Roman" w:cs="Times New Roman"/>
          <w:sz w:val="28"/>
          <w:szCs w:val="28"/>
        </w:rPr>
        <w:t>ъ</w:t>
      </w:r>
      <w:r w:rsidRPr="007E6F0E">
        <w:rPr>
          <w:rFonts w:ascii="Times New Roman" w:hAnsi="Times New Roman" w:cs="Times New Roman"/>
          <w:sz w:val="28"/>
          <w:szCs w:val="28"/>
        </w:rPr>
        <w:t xml:space="preserve">емов торгов биржевыми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по регионам представлена на рисунке 1</w:t>
      </w:r>
      <w:r w:rsidR="00920585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(по данным ФИА (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Futures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)).  За последние </w:t>
      </w:r>
      <w:r w:rsidR="00920585" w:rsidRPr="007E6F0E">
        <w:rPr>
          <w:rFonts w:ascii="Times New Roman" w:hAnsi="Times New Roman" w:cs="Times New Roman"/>
          <w:sz w:val="28"/>
          <w:szCs w:val="28"/>
        </w:rPr>
        <w:t>десять</w:t>
      </w:r>
      <w:r w:rsidRPr="007E6F0E">
        <w:rPr>
          <w:rFonts w:ascii="Times New Roman" w:hAnsi="Times New Roman" w:cs="Times New Roman"/>
          <w:sz w:val="28"/>
          <w:szCs w:val="28"/>
        </w:rPr>
        <w:t xml:space="preserve"> лет кол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 xml:space="preserve">чество заключенных сделок рынке увеличилось </w:t>
      </w:r>
      <w:r w:rsidR="00323CED" w:rsidRPr="007E6F0E">
        <w:rPr>
          <w:rFonts w:ascii="Times New Roman" w:hAnsi="Times New Roman" w:cs="Times New Roman"/>
          <w:sz w:val="28"/>
          <w:szCs w:val="28"/>
        </w:rPr>
        <w:t>на</w:t>
      </w:r>
      <w:r w:rsidR="00920585" w:rsidRPr="007E6F0E">
        <w:rPr>
          <w:rFonts w:ascii="Times New Roman" w:hAnsi="Times New Roman" w:cs="Times New Roman"/>
          <w:sz w:val="28"/>
          <w:szCs w:val="28"/>
        </w:rPr>
        <w:t xml:space="preserve"> 42%, а именно с 17,7 млрд. в 2008 году до 25,2 млрд. в 2017 году. </w:t>
      </w:r>
      <w:r w:rsidR="00323CED" w:rsidRPr="007E6F0E">
        <w:rPr>
          <w:rFonts w:ascii="Times New Roman" w:hAnsi="Times New Roman" w:cs="Times New Roman"/>
          <w:sz w:val="28"/>
          <w:szCs w:val="28"/>
        </w:rPr>
        <w:t>Данные, представленные на рисунке 1, свидетельствуют об устойчивой динамике рынка к росту, при этом наблюдаю</w:t>
      </w:r>
      <w:r w:rsidR="00323CED" w:rsidRPr="007E6F0E">
        <w:rPr>
          <w:rFonts w:ascii="Times New Roman" w:hAnsi="Times New Roman" w:cs="Times New Roman"/>
          <w:sz w:val="28"/>
          <w:szCs w:val="28"/>
        </w:rPr>
        <w:t>т</w:t>
      </w:r>
      <w:r w:rsidR="00323CED" w:rsidRPr="007E6F0E">
        <w:rPr>
          <w:rFonts w:ascii="Times New Roman" w:hAnsi="Times New Roman" w:cs="Times New Roman"/>
          <w:sz w:val="28"/>
          <w:szCs w:val="28"/>
        </w:rPr>
        <w:t xml:space="preserve">ся колебания, которые в целом зависят от сложившейся ситуации на мировом </w:t>
      </w:r>
      <w:r w:rsidR="00323CED"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рынке. В 2016 году рынок достиг пиковых показателей, объем сделок составил 25,2 млрд. В </w:t>
      </w:r>
      <w:r w:rsidRPr="007E6F0E">
        <w:rPr>
          <w:rFonts w:ascii="Times New Roman" w:hAnsi="Times New Roman" w:cs="Times New Roman"/>
          <w:sz w:val="28"/>
          <w:szCs w:val="28"/>
        </w:rPr>
        <w:t xml:space="preserve">2017 году </w:t>
      </w:r>
      <w:r w:rsidR="00323CED" w:rsidRPr="007E6F0E">
        <w:rPr>
          <w:rFonts w:ascii="Times New Roman" w:hAnsi="Times New Roman" w:cs="Times New Roman"/>
          <w:sz w:val="28"/>
          <w:szCs w:val="28"/>
        </w:rPr>
        <w:t xml:space="preserve">наблюдается незначительно сокращение </w:t>
      </w:r>
      <w:r w:rsidRPr="007E6F0E">
        <w:rPr>
          <w:rFonts w:ascii="Times New Roman" w:hAnsi="Times New Roman" w:cs="Times New Roman"/>
          <w:sz w:val="28"/>
          <w:szCs w:val="28"/>
        </w:rPr>
        <w:t>объем</w:t>
      </w:r>
      <w:r w:rsidR="00323CED" w:rsidRPr="007E6F0E">
        <w:rPr>
          <w:rFonts w:ascii="Times New Roman" w:hAnsi="Times New Roman" w:cs="Times New Roman"/>
          <w:sz w:val="28"/>
          <w:szCs w:val="28"/>
        </w:rPr>
        <w:t>а рынка по отношению к 2016 году</w:t>
      </w:r>
      <w:r w:rsidR="0089700D" w:rsidRPr="007E6F0E">
        <w:rPr>
          <w:rFonts w:ascii="Times New Roman" w:hAnsi="Times New Roman" w:cs="Times New Roman"/>
          <w:sz w:val="28"/>
          <w:szCs w:val="28"/>
        </w:rPr>
        <w:t xml:space="preserve">: </w:t>
      </w:r>
      <w:r w:rsidR="00323CED" w:rsidRPr="007E6F0E">
        <w:rPr>
          <w:rFonts w:ascii="Times New Roman" w:hAnsi="Times New Roman" w:cs="Times New Roman"/>
          <w:sz w:val="28"/>
          <w:szCs w:val="28"/>
        </w:rPr>
        <w:t>количество</w:t>
      </w:r>
      <w:r w:rsidRPr="007E6F0E"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323CED" w:rsidRPr="007E6F0E">
        <w:rPr>
          <w:rFonts w:ascii="Times New Roman" w:hAnsi="Times New Roman" w:cs="Times New Roman"/>
          <w:sz w:val="28"/>
          <w:szCs w:val="28"/>
        </w:rPr>
        <w:t>снизилось на 0,1%.</w:t>
      </w:r>
    </w:p>
    <w:p w:rsidR="0027307E" w:rsidRPr="007E6F0E" w:rsidRDefault="003B66ED" w:rsidP="00323C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6F0E">
        <w:rPr>
          <w:noProof/>
          <w:lang w:eastAsia="ru-RU"/>
        </w:rPr>
        <w:drawing>
          <wp:inline distT="0" distB="0" distL="0" distR="0" wp14:anchorId="32B23A67" wp14:editId="7A776119">
            <wp:extent cx="5573864" cy="3919993"/>
            <wp:effectExtent l="0" t="0" r="825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7307E" w:rsidRPr="007E6F0E">
        <w:rPr>
          <w:rFonts w:ascii="Times New Roman" w:hAnsi="Times New Roman" w:cs="Times New Roman"/>
          <w:sz w:val="28"/>
          <w:szCs w:val="28"/>
        </w:rPr>
        <w:br/>
      </w:r>
      <w:r w:rsidR="00323CED" w:rsidRPr="007E6F0E">
        <w:rPr>
          <w:rFonts w:ascii="Times New Roman" w:hAnsi="Times New Roman" w:cs="Times New Roman"/>
          <w:sz w:val="28"/>
          <w:szCs w:val="28"/>
        </w:rPr>
        <w:t xml:space="preserve">Рисунок 1 – Объем торгов </w:t>
      </w:r>
      <w:proofErr w:type="spellStart"/>
      <w:r w:rsidR="00F24320"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="00F24320" w:rsidRPr="007E6F0E">
        <w:rPr>
          <w:rFonts w:ascii="Times New Roman" w:hAnsi="Times New Roman" w:cs="Times New Roman"/>
          <w:sz w:val="28"/>
          <w:szCs w:val="28"/>
        </w:rPr>
        <w:t xml:space="preserve"> на биржевом рынке</w:t>
      </w:r>
      <w:r w:rsidR="00F60441" w:rsidRPr="007E6F0E">
        <w:rPr>
          <w:rFonts w:ascii="Times New Roman" w:hAnsi="Times New Roman" w:cs="Times New Roman"/>
          <w:sz w:val="28"/>
          <w:szCs w:val="28"/>
        </w:rPr>
        <w:t xml:space="preserve"> по регионам</w:t>
      </w:r>
      <w:r w:rsidR="00F24320" w:rsidRPr="007E6F0E">
        <w:rPr>
          <w:rFonts w:ascii="Times New Roman" w:hAnsi="Times New Roman" w:cs="Times New Roman"/>
          <w:sz w:val="28"/>
          <w:szCs w:val="28"/>
        </w:rPr>
        <w:t>, млрд. контрактов</w:t>
      </w:r>
      <w:r w:rsidR="0089700D" w:rsidRPr="007E6F0E">
        <w:rPr>
          <w:rFonts w:ascii="Times New Roman" w:hAnsi="Times New Roman" w:cs="Times New Roman"/>
          <w:sz w:val="28"/>
          <w:szCs w:val="28"/>
        </w:rPr>
        <w:t xml:space="preserve"> (составл</w:t>
      </w:r>
      <w:r w:rsidR="00600C8A">
        <w:rPr>
          <w:rFonts w:ascii="Times New Roman" w:hAnsi="Times New Roman" w:cs="Times New Roman"/>
          <w:sz w:val="28"/>
          <w:szCs w:val="28"/>
        </w:rPr>
        <w:t>ено автором по материалам [19</w:t>
      </w:r>
      <w:r w:rsidR="0089700D" w:rsidRPr="007E6F0E">
        <w:rPr>
          <w:rFonts w:ascii="Times New Roman" w:hAnsi="Times New Roman" w:cs="Times New Roman"/>
          <w:sz w:val="28"/>
          <w:szCs w:val="28"/>
        </w:rPr>
        <w:t>])</w:t>
      </w:r>
    </w:p>
    <w:p w:rsidR="00C20F8C" w:rsidRPr="007E6F0E" w:rsidRDefault="00C15B80" w:rsidP="00FF72F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Данные таблицы 3 показывают изменение объемов и долей </w:t>
      </w:r>
      <w:r w:rsidR="00C20F8C" w:rsidRPr="007E6F0E">
        <w:rPr>
          <w:rFonts w:ascii="Times New Roman" w:hAnsi="Times New Roman" w:cs="Times New Roman"/>
          <w:sz w:val="28"/>
          <w:szCs w:val="28"/>
        </w:rPr>
        <w:t>фьючерсных и опционных контрактов на рынке. П</w:t>
      </w:r>
      <w:r w:rsidRPr="007E6F0E">
        <w:rPr>
          <w:rFonts w:ascii="Times New Roman" w:hAnsi="Times New Roman" w:cs="Times New Roman"/>
          <w:sz w:val="28"/>
          <w:szCs w:val="28"/>
        </w:rPr>
        <w:t xml:space="preserve">редставленные </w:t>
      </w:r>
      <w:r w:rsidR="00C20F8C" w:rsidRPr="007E6F0E">
        <w:rPr>
          <w:rFonts w:ascii="Times New Roman" w:hAnsi="Times New Roman" w:cs="Times New Roman"/>
          <w:sz w:val="28"/>
          <w:szCs w:val="28"/>
        </w:rPr>
        <w:t xml:space="preserve">данные свидетельствуют о том, что за анализируемый период структура рынка </w:t>
      </w:r>
      <w:r w:rsidR="00434740" w:rsidRPr="007E6F0E">
        <w:rPr>
          <w:rFonts w:ascii="Times New Roman" w:hAnsi="Times New Roman" w:cs="Times New Roman"/>
          <w:sz w:val="28"/>
          <w:szCs w:val="28"/>
        </w:rPr>
        <w:t>изменилась. В начале и</w:t>
      </w:r>
      <w:r w:rsidR="00434740" w:rsidRPr="007E6F0E">
        <w:rPr>
          <w:rFonts w:ascii="Times New Roman" w:hAnsi="Times New Roman" w:cs="Times New Roman"/>
          <w:sz w:val="28"/>
          <w:szCs w:val="28"/>
        </w:rPr>
        <w:t>с</w:t>
      </w:r>
      <w:r w:rsidR="00434740" w:rsidRPr="007E6F0E">
        <w:rPr>
          <w:rFonts w:ascii="Times New Roman" w:hAnsi="Times New Roman" w:cs="Times New Roman"/>
          <w:sz w:val="28"/>
          <w:szCs w:val="28"/>
        </w:rPr>
        <w:t>следуемого периода на рынке преобладали опционные контракты (2008, 2009 г.). П</w:t>
      </w:r>
      <w:r w:rsidR="00C20F8C" w:rsidRPr="007E6F0E">
        <w:rPr>
          <w:rFonts w:ascii="Times New Roman" w:hAnsi="Times New Roman" w:cs="Times New Roman"/>
          <w:sz w:val="28"/>
          <w:szCs w:val="28"/>
        </w:rPr>
        <w:t xml:space="preserve">оследние пять лет 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аиболее популярны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международного биржевого рынка 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ПФИ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остается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фьючерс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F60441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="00434740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 необходимо отметить, что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операции с фью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черсами в 2017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сократи</w:t>
      </w:r>
      <w:r w:rsidR="00FF72F0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лись на 7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и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ли 59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% биржевого рынка.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в 2017 году увеличился объем сделок с опци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20F8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нами</w:t>
      </w:r>
      <w:r w:rsidR="00FF72F0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10%, и на данный момент в структуре рынка данные операции заним</w:t>
      </w:r>
      <w:r w:rsidR="00FF72F0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F72F0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ют 41%.</w:t>
      </w:r>
    </w:p>
    <w:p w:rsidR="00C15B80" w:rsidRPr="007E6F0E" w:rsidRDefault="00C15B80" w:rsidP="0043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Таблица 3 </w:t>
      </w:r>
      <w:r w:rsidRPr="007E6F0E">
        <w:rPr>
          <w:rFonts w:ascii="Times New Roman" w:hAnsi="Times New Roman" w:cs="Times New Roman"/>
          <w:sz w:val="28"/>
          <w:szCs w:val="28"/>
        </w:rPr>
        <w:t xml:space="preserve">–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Объемы и доли фьючерсных и опционных сделок на </w:t>
      </w:r>
      <w:r w:rsidR="0064095C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мировом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рынке </w:t>
      </w:r>
      <w:r w:rsidRPr="007E6F0E">
        <w:rPr>
          <w:rFonts w:ascii="Times New Roman" w:hAnsi="Times New Roman" w:cs="Times New Roman"/>
          <w:sz w:val="28"/>
          <w:szCs w:val="28"/>
        </w:rPr>
        <w:t xml:space="preserve">(составлено </w:t>
      </w:r>
      <w:r w:rsidR="00600C8A">
        <w:rPr>
          <w:rFonts w:ascii="Times New Roman" w:hAnsi="Times New Roman" w:cs="Times New Roman"/>
          <w:sz w:val="28"/>
          <w:szCs w:val="28"/>
        </w:rPr>
        <w:t>автором по материалам [19</w:t>
      </w:r>
      <w:r w:rsidRPr="007E6F0E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846"/>
        <w:gridCol w:w="2114"/>
        <w:gridCol w:w="1402"/>
        <w:gridCol w:w="1852"/>
        <w:gridCol w:w="1402"/>
        <w:gridCol w:w="2159"/>
      </w:tblGrid>
      <w:tr w:rsidR="00C15B80" w:rsidRPr="007E6F0E" w:rsidTr="00C15B80">
        <w:trPr>
          <w:trHeight w:val="1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 xml:space="preserve">Фьючерсы, </w:t>
            </w:r>
            <w:proofErr w:type="gramStart"/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80" w:rsidRPr="007E6F0E" w:rsidRDefault="00C15B80" w:rsidP="00C15B8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Доля фь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черсов во всем объ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ме ко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трактов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 xml:space="preserve">Опционы, </w:t>
            </w:r>
            <w:proofErr w:type="gramStart"/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80" w:rsidRPr="007E6F0E" w:rsidRDefault="00C15B80" w:rsidP="00C15B8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Доля о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ционов во всем объ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ме ко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трактов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gramStart"/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8 320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47,1%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9 356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17 676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8 188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9 551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17 739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11 298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50,4%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11 120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49,6%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22 418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12 122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48,6%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12 824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24 946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11 011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52,1%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10 117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47,9%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21 129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12 140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9 430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21 571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12 140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9 712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21 853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14 478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10 322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24 801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15 892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63,0%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9 327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37,0%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25 220</w:t>
            </w:r>
          </w:p>
        </w:tc>
      </w:tr>
      <w:tr w:rsidR="00C15B80" w:rsidRPr="007E6F0E" w:rsidTr="00C15B80"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14 842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58,9%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10 356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80" w:rsidRPr="007E6F0E" w:rsidRDefault="00C15B80" w:rsidP="00C15B8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E">
              <w:rPr>
                <w:rFonts w:ascii="Times New Roman" w:hAnsi="Times New Roman" w:cs="Times New Roman"/>
                <w:sz w:val="24"/>
                <w:szCs w:val="24"/>
              </w:rPr>
              <w:t>25 198</w:t>
            </w:r>
          </w:p>
        </w:tc>
      </w:tr>
    </w:tbl>
    <w:p w:rsidR="009E7FDD" w:rsidRPr="007E6F0E" w:rsidRDefault="009E7FDD" w:rsidP="005873C3">
      <w:pPr>
        <w:tabs>
          <w:tab w:val="right" w:leader="dot" w:pos="9356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2F0" w:rsidRPr="007E6F0E" w:rsidRDefault="00FF72F0" w:rsidP="00C86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lang w:eastAsia="ru-RU"/>
        </w:rPr>
        <w:t> </w:t>
      </w:r>
      <w:r w:rsidR="00F60441" w:rsidRPr="007E6F0E">
        <w:tab/>
      </w:r>
      <w:r w:rsidR="00F60441" w:rsidRPr="007E6F0E">
        <w:rPr>
          <w:rFonts w:ascii="Times New Roman" w:hAnsi="Times New Roman" w:cs="Times New Roman"/>
          <w:sz w:val="28"/>
          <w:szCs w:val="28"/>
        </w:rPr>
        <w:t xml:space="preserve">Динамика объемов торгов контрактов по категориям </w:t>
      </w:r>
      <w:proofErr w:type="spellStart"/>
      <w:r w:rsidR="00F60441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F60441" w:rsidRPr="007E6F0E">
        <w:rPr>
          <w:rFonts w:ascii="Times New Roman" w:hAnsi="Times New Roman" w:cs="Times New Roman"/>
          <w:sz w:val="28"/>
          <w:szCs w:val="28"/>
        </w:rPr>
        <w:t xml:space="preserve"> пре</w:t>
      </w:r>
      <w:r w:rsidR="00F60441" w:rsidRPr="007E6F0E">
        <w:rPr>
          <w:rFonts w:ascii="Times New Roman" w:hAnsi="Times New Roman" w:cs="Times New Roman"/>
          <w:sz w:val="28"/>
          <w:szCs w:val="28"/>
        </w:rPr>
        <w:t>д</w:t>
      </w:r>
      <w:r w:rsidR="00F60441" w:rsidRPr="007E6F0E">
        <w:rPr>
          <w:rFonts w:ascii="Times New Roman" w:hAnsi="Times New Roman" w:cs="Times New Roman"/>
          <w:sz w:val="28"/>
          <w:szCs w:val="28"/>
        </w:rPr>
        <w:t xml:space="preserve">ставлена на рисунке 2. </w:t>
      </w:r>
      <w:r w:rsidRPr="007E6F0E">
        <w:rPr>
          <w:rFonts w:ascii="Times New Roman" w:hAnsi="Times New Roman" w:cs="Times New Roman"/>
          <w:sz w:val="28"/>
          <w:szCs w:val="28"/>
        </w:rPr>
        <w:t xml:space="preserve">С точки зрения категорий, </w:t>
      </w:r>
      <w:r w:rsidR="00FD74C7" w:rsidRPr="007E6F0E">
        <w:rPr>
          <w:rFonts w:ascii="Times New Roman" w:hAnsi="Times New Roman" w:cs="Times New Roman"/>
          <w:sz w:val="28"/>
          <w:szCs w:val="28"/>
        </w:rPr>
        <w:t>объем торговли</w:t>
      </w:r>
      <w:r w:rsidRPr="007E6F0E">
        <w:rPr>
          <w:rFonts w:ascii="Times New Roman" w:hAnsi="Times New Roman" w:cs="Times New Roman"/>
          <w:sz w:val="28"/>
          <w:szCs w:val="28"/>
        </w:rPr>
        <w:t xml:space="preserve"> финансовыми фьючерсами и опционами </w:t>
      </w:r>
      <w:r w:rsidR="00FD74C7" w:rsidRPr="007E6F0E">
        <w:rPr>
          <w:rFonts w:ascii="Times New Roman" w:hAnsi="Times New Roman" w:cs="Times New Roman"/>
          <w:sz w:val="28"/>
          <w:szCs w:val="28"/>
        </w:rPr>
        <w:t>увеличился</w:t>
      </w:r>
      <w:r w:rsidRPr="007E6F0E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="00FD74C7" w:rsidRPr="007E6F0E">
        <w:rPr>
          <w:rFonts w:ascii="Times New Roman" w:hAnsi="Times New Roman" w:cs="Times New Roman"/>
          <w:sz w:val="28"/>
          <w:szCs w:val="28"/>
        </w:rPr>
        <w:t>объем сделок с</w:t>
      </w:r>
      <w:r w:rsidRPr="007E6F0E">
        <w:rPr>
          <w:rFonts w:ascii="Times New Roman" w:hAnsi="Times New Roman" w:cs="Times New Roman"/>
          <w:sz w:val="28"/>
          <w:szCs w:val="28"/>
        </w:rPr>
        <w:t xml:space="preserve"> товарн</w:t>
      </w:r>
      <w:r w:rsidRPr="007E6F0E">
        <w:rPr>
          <w:rFonts w:ascii="Times New Roman" w:hAnsi="Times New Roman" w:cs="Times New Roman"/>
          <w:sz w:val="28"/>
          <w:szCs w:val="28"/>
        </w:rPr>
        <w:t>ы</w:t>
      </w:r>
      <w:r w:rsidRPr="007E6F0E">
        <w:rPr>
          <w:rFonts w:ascii="Times New Roman" w:hAnsi="Times New Roman" w:cs="Times New Roman"/>
          <w:sz w:val="28"/>
          <w:szCs w:val="28"/>
        </w:rPr>
        <w:t xml:space="preserve">ми фьючерсами и опционами </w:t>
      </w:r>
      <w:r w:rsidR="00FD74C7" w:rsidRPr="007E6F0E">
        <w:rPr>
          <w:rFonts w:ascii="Times New Roman" w:hAnsi="Times New Roman" w:cs="Times New Roman"/>
          <w:sz w:val="28"/>
          <w:szCs w:val="28"/>
        </w:rPr>
        <w:t>сократился.</w:t>
      </w:r>
      <w:r w:rsidRPr="007E6F0E"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="00FD74C7" w:rsidRPr="007E6F0E">
        <w:rPr>
          <w:rFonts w:ascii="Times New Roman" w:hAnsi="Times New Roman" w:cs="Times New Roman"/>
          <w:sz w:val="28"/>
          <w:szCs w:val="28"/>
        </w:rPr>
        <w:t xml:space="preserve"> процентных </w:t>
      </w:r>
      <w:proofErr w:type="spellStart"/>
      <w:r w:rsidR="00FD74C7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FD74C7" w:rsidRPr="007E6F0E">
        <w:rPr>
          <w:rFonts w:ascii="Times New Roman" w:hAnsi="Times New Roman" w:cs="Times New Roman"/>
          <w:sz w:val="28"/>
          <w:szCs w:val="28"/>
        </w:rPr>
        <w:t>увеличилась</w:t>
      </w:r>
      <w:r w:rsidR="00D36DD4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больше всего, с объемом 12,9% до 3,97 млрд</w:t>
      </w:r>
      <w:r w:rsidR="00D36DD4" w:rsidRPr="007E6F0E">
        <w:rPr>
          <w:rFonts w:ascii="Times New Roman" w:hAnsi="Times New Roman" w:cs="Times New Roman"/>
          <w:sz w:val="28"/>
          <w:szCs w:val="28"/>
        </w:rPr>
        <w:t>.</w:t>
      </w:r>
      <w:r w:rsidRPr="007E6F0E">
        <w:rPr>
          <w:rFonts w:ascii="Times New Roman" w:hAnsi="Times New Roman" w:cs="Times New Roman"/>
          <w:sz w:val="28"/>
          <w:szCs w:val="28"/>
        </w:rPr>
        <w:t xml:space="preserve"> контра</w:t>
      </w:r>
      <w:r w:rsidRPr="007E6F0E">
        <w:rPr>
          <w:rFonts w:ascii="Times New Roman" w:hAnsi="Times New Roman" w:cs="Times New Roman"/>
          <w:sz w:val="28"/>
          <w:szCs w:val="28"/>
        </w:rPr>
        <w:t>к</w:t>
      </w:r>
      <w:r w:rsidR="003D7ED4" w:rsidRPr="007E6F0E">
        <w:rPr>
          <w:rFonts w:ascii="Times New Roman" w:hAnsi="Times New Roman" w:cs="Times New Roman"/>
          <w:sz w:val="28"/>
          <w:szCs w:val="28"/>
        </w:rPr>
        <w:t xml:space="preserve">тов. Категория </w:t>
      </w:r>
      <w:proofErr w:type="spellStart"/>
      <w:r w:rsidR="003D7ED4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3D7ED4" w:rsidRPr="007E6F0E">
        <w:rPr>
          <w:rFonts w:ascii="Times New Roman" w:hAnsi="Times New Roman" w:cs="Times New Roman"/>
          <w:sz w:val="28"/>
          <w:szCs w:val="28"/>
        </w:rPr>
        <w:t>, базовым активом которых выступает с</w:t>
      </w:r>
      <w:r w:rsidRPr="007E6F0E">
        <w:rPr>
          <w:rFonts w:ascii="Times New Roman" w:hAnsi="Times New Roman" w:cs="Times New Roman"/>
          <w:sz w:val="28"/>
          <w:szCs w:val="28"/>
        </w:rPr>
        <w:t>ельскох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зяйственная </w:t>
      </w:r>
      <w:r w:rsidR="003D7ED4" w:rsidRPr="007E6F0E">
        <w:rPr>
          <w:rFonts w:ascii="Times New Roman" w:hAnsi="Times New Roman" w:cs="Times New Roman"/>
          <w:sz w:val="28"/>
          <w:szCs w:val="28"/>
        </w:rPr>
        <w:t xml:space="preserve">продукция, </w:t>
      </w:r>
      <w:r w:rsidRPr="007E6F0E">
        <w:rPr>
          <w:rFonts w:ascii="Times New Roman" w:hAnsi="Times New Roman" w:cs="Times New Roman"/>
          <w:sz w:val="28"/>
          <w:szCs w:val="28"/>
        </w:rPr>
        <w:t>сократилась больше всего, снизившись на 32,4% до 1,31 м</w:t>
      </w:r>
      <w:r w:rsidR="003D7ED4" w:rsidRPr="007E6F0E">
        <w:rPr>
          <w:rFonts w:ascii="Times New Roman" w:hAnsi="Times New Roman" w:cs="Times New Roman"/>
          <w:sz w:val="28"/>
          <w:szCs w:val="28"/>
        </w:rPr>
        <w:t>лрд.</w:t>
      </w:r>
      <w:r w:rsidRPr="007E6F0E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594CAB" w:rsidRPr="007E6F0E" w:rsidRDefault="00594CAB" w:rsidP="00C86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 2017 году инвесторы чаще всего использовали опционы на индексы (20% от общего объема операций), опционы на акции (14% от общего объема операций), фьючерсы на индексы (13% от общего объема операций), фьючерсы на акции (10% от общего объема операций). </w:t>
      </w:r>
    </w:p>
    <w:p w:rsidR="00594CAB" w:rsidRPr="007E6F0E" w:rsidRDefault="00594CAB" w:rsidP="00C86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F0E">
        <w:rPr>
          <w:rFonts w:ascii="Times New Roman" w:hAnsi="Times New Roman" w:cs="Times New Roman"/>
          <w:sz w:val="28"/>
          <w:szCs w:val="28"/>
        </w:rPr>
        <w:t xml:space="preserve">Необходимо отметить тот факт, что за последние 10 лет рынок валютных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вырос почти в пять раз.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На сегодняшний день объем операций с ПФИ, базовым активом которых выступает валюта, составляет 12% от общего числа операций. В 90-е года 20 века данный сегмент рынка был настолько н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 xml:space="preserve">популярен у инвесторов, что некоторые биржи прекращали торговлю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валю</w:t>
      </w:r>
      <w:r w:rsidRPr="007E6F0E">
        <w:rPr>
          <w:rFonts w:ascii="Times New Roman" w:hAnsi="Times New Roman" w:cs="Times New Roman"/>
          <w:sz w:val="28"/>
          <w:szCs w:val="28"/>
        </w:rPr>
        <w:t>т</w:t>
      </w:r>
      <w:r w:rsidRPr="007E6F0E">
        <w:rPr>
          <w:rFonts w:ascii="Times New Roman" w:hAnsi="Times New Roman" w:cs="Times New Roman"/>
          <w:sz w:val="28"/>
          <w:szCs w:val="28"/>
        </w:rPr>
        <w:lastRenderedPageBreak/>
        <w:t>ными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. Ключевые изменения произошли в 2010 году: количество контрактов увеличилось в 2,5 раза, с тех пор объемы рынка только растут. Т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кое оживление можно считать следствием перехода валютного рынка на эле</w:t>
      </w:r>
      <w:r w:rsidRPr="007E6F0E">
        <w:rPr>
          <w:rFonts w:ascii="Times New Roman" w:hAnsi="Times New Roman" w:cs="Times New Roman"/>
          <w:sz w:val="28"/>
          <w:szCs w:val="28"/>
        </w:rPr>
        <w:t>к</w:t>
      </w:r>
      <w:r w:rsidRPr="007E6F0E">
        <w:rPr>
          <w:rFonts w:ascii="Times New Roman" w:hAnsi="Times New Roman" w:cs="Times New Roman"/>
          <w:sz w:val="28"/>
          <w:szCs w:val="28"/>
        </w:rPr>
        <w:t>тронную торговлю. Еще одной причиной назвать наличие высокого спроса на валютные контракты в развивающихся странах в период после кризиса 2007-2008 гг.</w:t>
      </w:r>
    </w:p>
    <w:p w:rsidR="00F60441" w:rsidRPr="007E6F0E" w:rsidRDefault="00F60441" w:rsidP="00FF72F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E6F0E">
        <w:rPr>
          <w:noProof/>
          <w:lang w:eastAsia="ru-RU"/>
        </w:rPr>
        <w:drawing>
          <wp:inline distT="0" distB="0" distL="0" distR="0" wp14:anchorId="50D4FA8F" wp14:editId="159D312B">
            <wp:extent cx="6120130" cy="285951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0441" w:rsidRPr="007E6F0E" w:rsidRDefault="00F60441" w:rsidP="00D36DD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Рисунок 2 – Объем контрактов по категориям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на биржевом рынке, млрд. контрактов (сост</w:t>
      </w:r>
      <w:r w:rsidR="00600C8A">
        <w:rPr>
          <w:rFonts w:ascii="Times New Roman" w:hAnsi="Times New Roman" w:cs="Times New Roman"/>
          <w:sz w:val="28"/>
          <w:szCs w:val="28"/>
        </w:rPr>
        <w:t>авлено автором по материалам [19</w:t>
      </w:r>
      <w:r w:rsidRPr="007E6F0E">
        <w:rPr>
          <w:rFonts w:ascii="Times New Roman" w:hAnsi="Times New Roman" w:cs="Times New Roman"/>
          <w:sz w:val="28"/>
          <w:szCs w:val="28"/>
        </w:rPr>
        <w:t>])</w:t>
      </w:r>
    </w:p>
    <w:p w:rsidR="00C8605E" w:rsidRPr="007E6F0E" w:rsidRDefault="00D36DD4" w:rsidP="00D36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По дан</w:t>
      </w:r>
      <w:r w:rsidR="00600C8A">
        <w:rPr>
          <w:rFonts w:ascii="Times New Roman" w:hAnsi="Times New Roman" w:cs="Times New Roman"/>
          <w:sz w:val="28"/>
          <w:szCs w:val="28"/>
        </w:rPr>
        <w:t>ным Всемирной федерации бирж [20</w:t>
      </w:r>
      <w:r w:rsidRPr="007E6F0E">
        <w:rPr>
          <w:rFonts w:ascii="Times New Roman" w:hAnsi="Times New Roman" w:cs="Times New Roman"/>
          <w:sz w:val="28"/>
          <w:szCs w:val="28"/>
        </w:rPr>
        <w:t xml:space="preserve">] объем операций с </w:t>
      </w:r>
      <w:proofErr w:type="gramStart"/>
      <w:r w:rsidR="00C8605E" w:rsidRPr="007E6F0E">
        <w:rPr>
          <w:rFonts w:ascii="Times New Roman" w:hAnsi="Times New Roman" w:cs="Times New Roman"/>
          <w:sz w:val="28"/>
          <w:szCs w:val="28"/>
        </w:rPr>
        <w:t>товар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>ы</w:t>
      </w:r>
      <w:r w:rsidRPr="007E6F0E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C8605E"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составляет 26% </w:t>
      </w:r>
      <w:r w:rsidR="00C8605E" w:rsidRPr="007E6F0E">
        <w:rPr>
          <w:rFonts w:ascii="Times New Roman" w:hAnsi="Times New Roman" w:cs="Times New Roman"/>
          <w:sz w:val="28"/>
          <w:szCs w:val="28"/>
        </w:rPr>
        <w:t>от общего объема опера</w:t>
      </w:r>
      <w:r w:rsidRPr="007E6F0E">
        <w:rPr>
          <w:rFonts w:ascii="Times New Roman" w:hAnsi="Times New Roman" w:cs="Times New Roman"/>
          <w:sz w:val="28"/>
          <w:szCs w:val="28"/>
        </w:rPr>
        <w:t>ций</w:t>
      </w:r>
      <w:r w:rsidR="00C8605E" w:rsidRPr="007E6F0E">
        <w:rPr>
          <w:rFonts w:ascii="Times New Roman" w:hAnsi="Times New Roman" w:cs="Times New Roman"/>
          <w:sz w:val="28"/>
          <w:szCs w:val="28"/>
        </w:rPr>
        <w:t>.</w:t>
      </w:r>
      <w:r w:rsidRPr="007E6F0E">
        <w:rPr>
          <w:rFonts w:ascii="Times New Roman" w:hAnsi="Times New Roman" w:cs="Times New Roman"/>
          <w:sz w:val="28"/>
          <w:szCs w:val="28"/>
        </w:rPr>
        <w:t xml:space="preserve"> Большая часть оп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раций заключается в виде фьючерсных контрактов. Наиболее популярными среди инвесторов базовыми активами являются энергетические товары, недр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гоценные металлы и сельскохозяйственные товары. С 2008 года наблюдался устойчивый рост объемов операций с данными видами ПФИ, однако в 2017 г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ду о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бъем рынка товарных </w:t>
      </w:r>
      <w:proofErr w:type="spellStart"/>
      <w:r w:rsidR="00C8605E" w:rsidRPr="007E6F0E">
        <w:rPr>
          <w:rFonts w:ascii="Times New Roman" w:hAnsi="Times New Roman" w:cs="Times New Roman"/>
          <w:sz w:val="28"/>
          <w:szCs w:val="28"/>
        </w:rPr>
        <w:t>деривати</w:t>
      </w:r>
      <w:r w:rsidRPr="007E6F0E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сократился на 15%. </w:t>
      </w:r>
      <w:r w:rsidR="003B241E">
        <w:rPr>
          <w:rFonts w:ascii="Times New Roman" w:hAnsi="Times New Roman" w:cs="Times New Roman"/>
          <w:sz w:val="28"/>
          <w:szCs w:val="28"/>
        </w:rPr>
        <w:t xml:space="preserve">Инвесторы отдают предпочтение другим инструментам на рынке, хотя именно товарные </w:t>
      </w:r>
      <w:proofErr w:type="spellStart"/>
      <w:r w:rsidR="003B241E">
        <w:rPr>
          <w:rFonts w:ascii="Times New Roman" w:hAnsi="Times New Roman" w:cs="Times New Roman"/>
          <w:sz w:val="28"/>
          <w:szCs w:val="28"/>
        </w:rPr>
        <w:t>дериват</w:t>
      </w:r>
      <w:r w:rsidR="003B241E">
        <w:rPr>
          <w:rFonts w:ascii="Times New Roman" w:hAnsi="Times New Roman" w:cs="Times New Roman"/>
          <w:sz w:val="28"/>
          <w:szCs w:val="28"/>
        </w:rPr>
        <w:t>и</w:t>
      </w:r>
      <w:r w:rsidR="003B241E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3B241E">
        <w:rPr>
          <w:rFonts w:ascii="Times New Roman" w:hAnsi="Times New Roman" w:cs="Times New Roman"/>
          <w:sz w:val="28"/>
          <w:szCs w:val="28"/>
        </w:rPr>
        <w:t xml:space="preserve"> позволяют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3B241E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усилить защиту </w:t>
      </w:r>
      <w:r w:rsidR="003B241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8605E" w:rsidRPr="007E6F0E">
        <w:rPr>
          <w:rFonts w:ascii="Times New Roman" w:hAnsi="Times New Roman" w:cs="Times New Roman"/>
          <w:sz w:val="28"/>
          <w:szCs w:val="28"/>
        </w:rPr>
        <w:t>инвести</w:t>
      </w:r>
      <w:r w:rsidRPr="007E6F0E">
        <w:rPr>
          <w:rFonts w:ascii="Times New Roman" w:hAnsi="Times New Roman" w:cs="Times New Roman"/>
          <w:sz w:val="28"/>
          <w:szCs w:val="28"/>
        </w:rPr>
        <w:t>ций. Т</w:t>
      </w:r>
      <w:r w:rsidR="00C8605E" w:rsidRPr="007E6F0E">
        <w:rPr>
          <w:rFonts w:ascii="Times New Roman" w:hAnsi="Times New Roman" w:cs="Times New Roman"/>
          <w:sz w:val="28"/>
          <w:szCs w:val="28"/>
        </w:rPr>
        <w:t>оварные рынки, как известно, слабо коррелируют с фондовым рын</w:t>
      </w:r>
      <w:r w:rsidRPr="007E6F0E">
        <w:rPr>
          <w:rFonts w:ascii="Times New Roman" w:hAnsi="Times New Roman" w:cs="Times New Roman"/>
          <w:sz w:val="28"/>
          <w:szCs w:val="28"/>
        </w:rPr>
        <w:t xml:space="preserve">ком, т.е. использование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т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варных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может помочь 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Pr="007E6F0E">
        <w:rPr>
          <w:rFonts w:ascii="Times New Roman" w:hAnsi="Times New Roman" w:cs="Times New Roman"/>
          <w:sz w:val="28"/>
          <w:szCs w:val="28"/>
        </w:rPr>
        <w:t xml:space="preserve">снизить </w:t>
      </w:r>
      <w:r w:rsidR="00C8605E" w:rsidRPr="007E6F0E">
        <w:rPr>
          <w:rFonts w:ascii="Times New Roman" w:hAnsi="Times New Roman" w:cs="Times New Roman"/>
          <w:sz w:val="28"/>
          <w:szCs w:val="28"/>
        </w:rPr>
        <w:t>последствия кризи</w:t>
      </w:r>
      <w:r w:rsidRPr="007E6F0E">
        <w:rPr>
          <w:rFonts w:ascii="Times New Roman" w:hAnsi="Times New Roman" w:cs="Times New Roman"/>
          <w:sz w:val="28"/>
          <w:szCs w:val="28"/>
        </w:rPr>
        <w:t>са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. </w:t>
      </w:r>
      <w:r w:rsidR="00C8605E"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Также, многие </w:t>
      </w:r>
      <w:r w:rsidRPr="007E6F0E">
        <w:rPr>
          <w:rFonts w:ascii="Times New Roman" w:hAnsi="Times New Roman" w:cs="Times New Roman"/>
          <w:sz w:val="28"/>
          <w:szCs w:val="28"/>
        </w:rPr>
        <w:t>участники рынка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Pr="007E6F0E">
        <w:rPr>
          <w:rFonts w:ascii="Times New Roman" w:hAnsi="Times New Roman" w:cs="Times New Roman"/>
          <w:sz w:val="28"/>
          <w:szCs w:val="28"/>
        </w:rPr>
        <w:t>ют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контракты </w:t>
      </w:r>
      <w:r w:rsidRPr="007E6F0E">
        <w:rPr>
          <w:rFonts w:ascii="Times New Roman" w:hAnsi="Times New Roman" w:cs="Times New Roman"/>
          <w:sz w:val="28"/>
          <w:szCs w:val="28"/>
        </w:rPr>
        <w:t xml:space="preserve">такого типа </w:t>
      </w:r>
      <w:r w:rsidR="00C8605E" w:rsidRPr="007E6F0E">
        <w:rPr>
          <w:rFonts w:ascii="Times New Roman" w:hAnsi="Times New Roman" w:cs="Times New Roman"/>
          <w:sz w:val="28"/>
          <w:szCs w:val="28"/>
        </w:rPr>
        <w:t>для диве</w:t>
      </w:r>
      <w:r w:rsidR="00C8605E" w:rsidRPr="007E6F0E">
        <w:rPr>
          <w:rFonts w:ascii="Times New Roman" w:hAnsi="Times New Roman" w:cs="Times New Roman"/>
          <w:sz w:val="28"/>
          <w:szCs w:val="28"/>
        </w:rPr>
        <w:t>р</w:t>
      </w:r>
      <w:r w:rsidR="00C8605E" w:rsidRPr="007E6F0E">
        <w:rPr>
          <w:rFonts w:ascii="Times New Roman" w:hAnsi="Times New Roman" w:cs="Times New Roman"/>
          <w:sz w:val="28"/>
          <w:szCs w:val="28"/>
        </w:rPr>
        <w:t>сифи</w:t>
      </w:r>
      <w:r w:rsidRPr="007E6F0E">
        <w:rPr>
          <w:rFonts w:ascii="Times New Roman" w:hAnsi="Times New Roman" w:cs="Times New Roman"/>
          <w:sz w:val="28"/>
          <w:szCs w:val="28"/>
        </w:rPr>
        <w:t>кации своего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пор</w:t>
      </w:r>
      <w:r w:rsidR="00C8605E" w:rsidRPr="007E6F0E">
        <w:rPr>
          <w:rFonts w:ascii="Times New Roman" w:hAnsi="Times New Roman" w:cs="Times New Roman"/>
          <w:sz w:val="28"/>
          <w:szCs w:val="28"/>
        </w:rPr>
        <w:t>т</w:t>
      </w:r>
      <w:r w:rsidRPr="007E6F0E">
        <w:rPr>
          <w:rFonts w:ascii="Times New Roman" w:hAnsi="Times New Roman" w:cs="Times New Roman"/>
          <w:sz w:val="28"/>
          <w:szCs w:val="28"/>
        </w:rPr>
        <w:t>феля</w:t>
      </w:r>
      <w:r w:rsidR="00C8605E" w:rsidRPr="007E6F0E">
        <w:rPr>
          <w:rFonts w:ascii="Times New Roman" w:hAnsi="Times New Roman" w:cs="Times New Roman"/>
          <w:sz w:val="28"/>
          <w:szCs w:val="28"/>
        </w:rPr>
        <w:t>.</w:t>
      </w:r>
    </w:p>
    <w:p w:rsidR="00C8605E" w:rsidRPr="007E6F0E" w:rsidRDefault="00C8605E" w:rsidP="00DC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Можно наблюдать, что за последние 10 лет объем операций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процен</w:t>
      </w:r>
      <w:r w:rsidRPr="007E6F0E">
        <w:rPr>
          <w:rFonts w:ascii="Times New Roman" w:hAnsi="Times New Roman" w:cs="Times New Roman"/>
          <w:sz w:val="28"/>
          <w:szCs w:val="28"/>
        </w:rPr>
        <w:t>т</w:t>
      </w:r>
      <w:r w:rsidRPr="007E6F0E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вырос на 24%. В первые несколько лет после финансового кризиса объем сделок сократился, а затем наблюдался рост до 2015 года. Объем торговли вырос в 2016 году до 3,52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контрактов, установив новый рекорд для этой категории, а затем вырос еще на 13% до 3,97 млрд контрактов в 2017 году. </w:t>
      </w:r>
    </w:p>
    <w:p w:rsidR="00C8605E" w:rsidRPr="007E6F0E" w:rsidRDefault="00DC32C0" w:rsidP="00DC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Главную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роль</w:t>
      </w:r>
      <w:r w:rsidRPr="007E6F0E">
        <w:rPr>
          <w:rFonts w:ascii="Times New Roman" w:hAnsi="Times New Roman" w:cs="Times New Roman"/>
          <w:sz w:val="28"/>
          <w:szCs w:val="28"/>
        </w:rPr>
        <w:t xml:space="preserve"> в развитии этой тенденции </w:t>
      </w:r>
      <w:r w:rsidR="00C8605E" w:rsidRPr="007E6F0E">
        <w:rPr>
          <w:rFonts w:ascii="Times New Roman" w:hAnsi="Times New Roman" w:cs="Times New Roman"/>
          <w:sz w:val="28"/>
          <w:szCs w:val="28"/>
        </w:rPr>
        <w:t>сыграли хорошо зарекоменд</w:t>
      </w:r>
      <w:r w:rsidR="00C8605E" w:rsidRPr="007E6F0E">
        <w:rPr>
          <w:rFonts w:ascii="Times New Roman" w:hAnsi="Times New Roman" w:cs="Times New Roman"/>
          <w:sz w:val="28"/>
          <w:szCs w:val="28"/>
        </w:rPr>
        <w:t>о</w:t>
      </w:r>
      <w:r w:rsidR="00C8605E" w:rsidRPr="007E6F0E">
        <w:rPr>
          <w:rFonts w:ascii="Times New Roman" w:hAnsi="Times New Roman" w:cs="Times New Roman"/>
          <w:sz w:val="28"/>
          <w:szCs w:val="28"/>
        </w:rPr>
        <w:t>вавшие себя контракты на процентные ставки в Европе и Северной Амер</w:t>
      </w:r>
      <w:r w:rsidR="00C8605E" w:rsidRPr="007E6F0E">
        <w:rPr>
          <w:rFonts w:ascii="Times New Roman" w:hAnsi="Times New Roman" w:cs="Times New Roman"/>
          <w:sz w:val="28"/>
          <w:szCs w:val="28"/>
        </w:rPr>
        <w:t>и</w:t>
      </w:r>
      <w:r w:rsidR="00C8605E" w:rsidRPr="007E6F0E">
        <w:rPr>
          <w:rFonts w:ascii="Times New Roman" w:hAnsi="Times New Roman" w:cs="Times New Roman"/>
          <w:sz w:val="28"/>
          <w:szCs w:val="28"/>
        </w:rPr>
        <w:t>ке. Основным драйвером для широкого увеличения объема торговли стало и</w:t>
      </w:r>
      <w:r w:rsidR="00C8605E" w:rsidRPr="007E6F0E">
        <w:rPr>
          <w:rFonts w:ascii="Times New Roman" w:hAnsi="Times New Roman" w:cs="Times New Roman"/>
          <w:sz w:val="28"/>
          <w:szCs w:val="28"/>
        </w:rPr>
        <w:t>з</w:t>
      </w:r>
      <w:r w:rsidR="00C8605E" w:rsidRPr="007E6F0E">
        <w:rPr>
          <w:rFonts w:ascii="Times New Roman" w:hAnsi="Times New Roman" w:cs="Times New Roman"/>
          <w:sz w:val="28"/>
          <w:szCs w:val="28"/>
        </w:rPr>
        <w:t>менение макро</w:t>
      </w:r>
      <w:r w:rsidRPr="007E6F0E">
        <w:rPr>
          <w:rFonts w:ascii="Times New Roman" w:hAnsi="Times New Roman" w:cs="Times New Roman"/>
          <w:sz w:val="28"/>
          <w:szCs w:val="28"/>
        </w:rPr>
        <w:t xml:space="preserve">экономического климата, </w:t>
      </w:r>
      <w:r w:rsidR="00C8605E" w:rsidRPr="007E6F0E">
        <w:rPr>
          <w:rFonts w:ascii="Times New Roman" w:hAnsi="Times New Roman" w:cs="Times New Roman"/>
          <w:sz w:val="28"/>
          <w:szCs w:val="28"/>
        </w:rPr>
        <w:t>в частности изменения</w:t>
      </w:r>
      <w:r w:rsidRPr="007E6F0E">
        <w:rPr>
          <w:rFonts w:ascii="Times New Roman" w:hAnsi="Times New Roman" w:cs="Times New Roman"/>
          <w:sz w:val="28"/>
          <w:szCs w:val="28"/>
        </w:rPr>
        <w:t xml:space="preserve"> в денежно-кредитной политике </w:t>
      </w:r>
      <w:r w:rsidR="00C8605E" w:rsidRPr="007E6F0E">
        <w:rPr>
          <w:rFonts w:ascii="Times New Roman" w:hAnsi="Times New Roman" w:cs="Times New Roman"/>
          <w:sz w:val="28"/>
          <w:szCs w:val="28"/>
        </w:rPr>
        <w:t>США и Евро</w:t>
      </w:r>
      <w:r w:rsidRPr="007E6F0E">
        <w:rPr>
          <w:rFonts w:ascii="Times New Roman" w:hAnsi="Times New Roman" w:cs="Times New Roman"/>
          <w:sz w:val="28"/>
          <w:szCs w:val="28"/>
        </w:rPr>
        <w:t>пы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. К концу 2017 года рынок процентных ставок США </w:t>
      </w:r>
      <w:r w:rsidRPr="007E6F0E">
        <w:rPr>
          <w:rFonts w:ascii="Times New Roman" w:hAnsi="Times New Roman" w:cs="Times New Roman"/>
          <w:sz w:val="28"/>
          <w:szCs w:val="28"/>
        </w:rPr>
        <w:t>находился в ожидании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еще </w:t>
      </w:r>
      <w:r w:rsidRPr="007E6F0E">
        <w:rPr>
          <w:rFonts w:ascii="Times New Roman" w:hAnsi="Times New Roman" w:cs="Times New Roman"/>
          <w:sz w:val="28"/>
          <w:szCs w:val="28"/>
        </w:rPr>
        <w:t>нескольких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повышений процентных ставок ФРС в 2018 году. В октябре Европейский Центральный банк объявил о сокращении </w:t>
      </w:r>
      <w:r w:rsidRPr="007E6F0E">
        <w:rPr>
          <w:rFonts w:ascii="Times New Roman" w:hAnsi="Times New Roman" w:cs="Times New Roman"/>
          <w:sz w:val="28"/>
          <w:szCs w:val="28"/>
        </w:rPr>
        <w:t>покуп</w:t>
      </w:r>
      <w:r w:rsidR="00C8605E" w:rsidRPr="007E6F0E">
        <w:rPr>
          <w:rFonts w:ascii="Times New Roman" w:hAnsi="Times New Roman" w:cs="Times New Roman"/>
          <w:sz w:val="28"/>
          <w:szCs w:val="28"/>
        </w:rPr>
        <w:t>к</w:t>
      </w:r>
      <w:r w:rsidRPr="007E6F0E">
        <w:rPr>
          <w:rFonts w:ascii="Times New Roman" w:hAnsi="Times New Roman" w:cs="Times New Roman"/>
          <w:sz w:val="28"/>
          <w:szCs w:val="28"/>
        </w:rPr>
        <w:t>и активов: это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является сигналом о том, что его политика количественного смягчения подходит к концу, </w:t>
      </w:r>
      <w:r w:rsidRPr="007E6F0E">
        <w:rPr>
          <w:rFonts w:ascii="Times New Roman" w:hAnsi="Times New Roman" w:cs="Times New Roman"/>
          <w:sz w:val="28"/>
          <w:szCs w:val="28"/>
        </w:rPr>
        <w:t>также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в ноябре Банк Ан</w:t>
      </w:r>
      <w:r w:rsidRPr="007E6F0E">
        <w:rPr>
          <w:rFonts w:ascii="Times New Roman" w:hAnsi="Times New Roman" w:cs="Times New Roman"/>
          <w:sz w:val="28"/>
          <w:szCs w:val="28"/>
        </w:rPr>
        <w:t>глии продемонстрировал</w:t>
      </w:r>
      <w:r w:rsidR="00C8605E" w:rsidRPr="007E6F0E">
        <w:rPr>
          <w:rFonts w:ascii="Times New Roman" w:hAnsi="Times New Roman" w:cs="Times New Roman"/>
          <w:sz w:val="28"/>
          <w:szCs w:val="28"/>
        </w:rPr>
        <w:t xml:space="preserve"> свой</w:t>
      </w:r>
      <w:r w:rsidRPr="007E6F0E">
        <w:rPr>
          <w:rFonts w:ascii="Times New Roman" w:hAnsi="Times New Roman" w:cs="Times New Roman"/>
          <w:sz w:val="28"/>
          <w:szCs w:val="28"/>
        </w:rPr>
        <w:t xml:space="preserve"> рост процентной ставки, первый </w:t>
      </w:r>
      <w:r w:rsidR="00C8605E" w:rsidRPr="007E6F0E">
        <w:rPr>
          <w:rFonts w:ascii="Times New Roman" w:hAnsi="Times New Roman" w:cs="Times New Roman"/>
          <w:sz w:val="28"/>
          <w:szCs w:val="28"/>
        </w:rPr>
        <w:t>за десятилетие.</w:t>
      </w:r>
    </w:p>
    <w:p w:rsidR="00DC32C0" w:rsidRPr="007E6F0E" w:rsidRDefault="0034479E" w:rsidP="00740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Таким образом, основной тенденцией на мировом срочном является п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степенное увеличение объемов торгов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несмотря на незначител</w:t>
      </w:r>
      <w:r w:rsidRPr="007E6F0E">
        <w:rPr>
          <w:rFonts w:ascii="Times New Roman" w:hAnsi="Times New Roman" w:cs="Times New Roman"/>
          <w:sz w:val="28"/>
          <w:szCs w:val="28"/>
        </w:rPr>
        <w:t>ь</w:t>
      </w:r>
      <w:r w:rsidRPr="007E6F0E">
        <w:rPr>
          <w:rFonts w:ascii="Times New Roman" w:hAnsi="Times New Roman" w:cs="Times New Roman"/>
          <w:sz w:val="28"/>
          <w:szCs w:val="28"/>
        </w:rPr>
        <w:t>ное сокращение объемов сделок в 2017 году.</w:t>
      </w:r>
      <w:r w:rsidR="00DC32C0" w:rsidRPr="007E6F0E">
        <w:rPr>
          <w:rFonts w:ascii="Times New Roman" w:hAnsi="Times New Roman" w:cs="Times New Roman"/>
          <w:sz w:val="28"/>
          <w:szCs w:val="28"/>
        </w:rPr>
        <w:t xml:space="preserve"> Самыми популярными видами ПФИ у инвесторов в 2017 являлись контракты на индексы и акции.</w:t>
      </w:r>
    </w:p>
    <w:p w:rsidR="009E7FDD" w:rsidRPr="007E6F0E" w:rsidRDefault="009E7FDD" w:rsidP="005873C3">
      <w:pPr>
        <w:tabs>
          <w:tab w:val="right" w:leader="dot" w:pos="9356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73C3" w:rsidRPr="007E6F0E" w:rsidRDefault="005873C3" w:rsidP="005873C3">
      <w:pPr>
        <w:tabs>
          <w:tab w:val="right" w:leader="dot" w:pos="9356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     2.2 Динамика состояния рынка ПФИ в России</w:t>
      </w:r>
    </w:p>
    <w:p w:rsidR="00940985" w:rsidRPr="007E6F0E" w:rsidRDefault="00940985" w:rsidP="00940985">
      <w:pPr>
        <w:tabs>
          <w:tab w:val="right" w:leader="dot" w:pos="9356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52AB1" w:rsidRPr="007E6F0E" w:rsidRDefault="0055715F" w:rsidP="0098725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биржевой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дери</w:t>
      </w:r>
      <w:r w:rsidR="00152AB1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вативов</w:t>
      </w:r>
      <w:proofErr w:type="spellEnd"/>
      <w:r w:rsidR="00152AB1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появился в начале </w:t>
      </w:r>
      <w:r w:rsidR="00152AB1" w:rsidRPr="007E6F0E">
        <w:rPr>
          <w:rFonts w:ascii="Times New Roman" w:hAnsi="Times New Roman" w:cs="Times New Roman"/>
          <w:sz w:val="28"/>
          <w:szCs w:val="28"/>
        </w:rPr>
        <w:t xml:space="preserve">1990-х годов, когда осуществлялся переход к рыночной экономике. Во второй половине 1990-х годов в стране не было ограничений на обращение фьючерсов на акции, в отличие от рынка западных и европейских стран, поэтому данный сегмент рынка стал активно развиваться. На развитие этого сегмента также повлияло то </w:t>
      </w:r>
      <w:r w:rsidR="00152AB1"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обстоятельство, что ранее на рынке успешно обращались валютные </w:t>
      </w:r>
      <w:proofErr w:type="spellStart"/>
      <w:r w:rsidR="00152AB1" w:rsidRPr="007E6F0E">
        <w:rPr>
          <w:rFonts w:ascii="Times New Roman" w:hAnsi="Times New Roman" w:cs="Times New Roman"/>
          <w:sz w:val="28"/>
          <w:szCs w:val="28"/>
        </w:rPr>
        <w:t>деривативы</w:t>
      </w:r>
      <w:proofErr w:type="spellEnd"/>
      <w:r w:rsidR="00152AB1" w:rsidRPr="007E6F0E">
        <w:rPr>
          <w:rFonts w:ascii="Times New Roman" w:hAnsi="Times New Roman" w:cs="Times New Roman"/>
          <w:sz w:val="28"/>
          <w:szCs w:val="28"/>
        </w:rPr>
        <w:t xml:space="preserve"> и фьючерсы на государственные ценные бумаги. В конце прошлого столетия, когда экономика находилась в состоянии неопределенности и риска, спекул</w:t>
      </w:r>
      <w:r w:rsidR="00152AB1" w:rsidRPr="007E6F0E">
        <w:rPr>
          <w:rFonts w:ascii="Times New Roman" w:hAnsi="Times New Roman" w:cs="Times New Roman"/>
          <w:sz w:val="28"/>
          <w:szCs w:val="28"/>
        </w:rPr>
        <w:t>я</w:t>
      </w:r>
      <w:r w:rsidR="00152AB1" w:rsidRPr="007E6F0E">
        <w:rPr>
          <w:rFonts w:ascii="Times New Roman" w:hAnsi="Times New Roman" w:cs="Times New Roman"/>
          <w:sz w:val="28"/>
          <w:szCs w:val="28"/>
        </w:rPr>
        <w:t xml:space="preserve">тивные настроения, царившие на рынке в нашей стране, создали возможности для стремительного роста объемов торгов </w:t>
      </w:r>
      <w:proofErr w:type="spellStart"/>
      <w:r w:rsidR="00152AB1"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="00152AB1" w:rsidRPr="007E6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15F" w:rsidRPr="007E6F0E" w:rsidRDefault="00152AB1" w:rsidP="0098725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Стоит отметить, что ф</w:t>
      </w:r>
      <w:r w:rsidR="0055715F" w:rsidRPr="007E6F0E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7E6F0E">
        <w:rPr>
          <w:rFonts w:ascii="Times New Roman" w:hAnsi="Times New Roman" w:cs="Times New Roman"/>
          <w:sz w:val="28"/>
          <w:szCs w:val="28"/>
        </w:rPr>
        <w:t xml:space="preserve">срочного </w:t>
      </w:r>
      <w:r w:rsidR="0055715F" w:rsidRPr="007E6F0E">
        <w:rPr>
          <w:rFonts w:ascii="Times New Roman" w:hAnsi="Times New Roman" w:cs="Times New Roman"/>
          <w:sz w:val="28"/>
          <w:szCs w:val="28"/>
        </w:rPr>
        <w:t>рынка в стране осуществл</w:t>
      </w:r>
      <w:r w:rsidR="0055715F" w:rsidRPr="007E6F0E">
        <w:rPr>
          <w:rFonts w:ascii="Times New Roman" w:hAnsi="Times New Roman" w:cs="Times New Roman"/>
          <w:sz w:val="28"/>
          <w:szCs w:val="28"/>
        </w:rPr>
        <w:t>я</w:t>
      </w:r>
      <w:r w:rsidR="0055715F" w:rsidRPr="007E6F0E">
        <w:rPr>
          <w:rFonts w:ascii="Times New Roman" w:hAnsi="Times New Roman" w:cs="Times New Roman"/>
          <w:sz w:val="28"/>
          <w:szCs w:val="28"/>
        </w:rPr>
        <w:t xml:space="preserve">ется быстрыми темпами, но структурно российский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еще нельзя назвать полностью </w:t>
      </w:r>
      <w:r w:rsidR="0055715F" w:rsidRPr="007E6F0E">
        <w:rPr>
          <w:rFonts w:ascii="Times New Roman" w:hAnsi="Times New Roman" w:cs="Times New Roman"/>
          <w:sz w:val="28"/>
          <w:szCs w:val="28"/>
        </w:rPr>
        <w:t>развитым, поскольку огромную долю объема соста</w:t>
      </w:r>
      <w:r w:rsidR="0055715F" w:rsidRPr="007E6F0E">
        <w:rPr>
          <w:rFonts w:ascii="Times New Roman" w:hAnsi="Times New Roman" w:cs="Times New Roman"/>
          <w:sz w:val="28"/>
          <w:szCs w:val="28"/>
        </w:rPr>
        <w:t>в</w:t>
      </w:r>
      <w:r w:rsidR="0055715F" w:rsidRPr="007E6F0E">
        <w:rPr>
          <w:rFonts w:ascii="Times New Roman" w:hAnsi="Times New Roman" w:cs="Times New Roman"/>
          <w:sz w:val="28"/>
          <w:szCs w:val="28"/>
        </w:rPr>
        <w:t>ляют простейшие инструменты</w:t>
      </w:r>
      <w:r w:rsidR="00A016E2" w:rsidRPr="007E6F0E">
        <w:rPr>
          <w:rFonts w:ascii="Times New Roman" w:hAnsi="Times New Roman" w:cs="Times New Roman"/>
          <w:sz w:val="28"/>
          <w:szCs w:val="28"/>
        </w:rPr>
        <w:t xml:space="preserve"> [</w:t>
      </w:r>
      <w:r w:rsidR="0084519E" w:rsidRPr="007E6F0E">
        <w:rPr>
          <w:rFonts w:ascii="Times New Roman" w:hAnsi="Times New Roman" w:cs="Times New Roman"/>
          <w:sz w:val="28"/>
          <w:szCs w:val="28"/>
        </w:rPr>
        <w:t>6</w:t>
      </w:r>
      <w:r w:rsidR="0074099E" w:rsidRPr="007E6F0E">
        <w:rPr>
          <w:rFonts w:ascii="Times New Roman" w:hAnsi="Times New Roman" w:cs="Times New Roman"/>
          <w:sz w:val="28"/>
          <w:szCs w:val="28"/>
        </w:rPr>
        <w:t>, с.66</w:t>
      </w:r>
      <w:r w:rsidR="00A016E2" w:rsidRPr="007E6F0E">
        <w:rPr>
          <w:rFonts w:ascii="Times New Roman" w:hAnsi="Times New Roman" w:cs="Times New Roman"/>
          <w:sz w:val="28"/>
          <w:szCs w:val="28"/>
        </w:rPr>
        <w:t>]</w:t>
      </w:r>
      <w:r w:rsidR="0055715F" w:rsidRPr="007E6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AB1" w:rsidRPr="007E6F0E" w:rsidRDefault="00152AB1" w:rsidP="00152AB1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 целом, российский рынок ПФИ занимает незначительную долю на м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ровом рынке, что не позволяет ему оказывать сильное влияние на общемировые тенденции [</w:t>
      </w:r>
      <w:r w:rsidR="0084519E" w:rsidRPr="007E6F0E">
        <w:rPr>
          <w:rFonts w:ascii="Times New Roman" w:hAnsi="Times New Roman" w:cs="Times New Roman"/>
          <w:sz w:val="28"/>
          <w:szCs w:val="28"/>
        </w:rPr>
        <w:t>9</w:t>
      </w:r>
      <w:r w:rsidR="0074099E" w:rsidRPr="007E6F0E">
        <w:rPr>
          <w:rFonts w:ascii="Times New Roman" w:hAnsi="Times New Roman" w:cs="Times New Roman"/>
          <w:sz w:val="28"/>
          <w:szCs w:val="28"/>
        </w:rPr>
        <w:t>, с.23</w:t>
      </w:r>
      <w:r w:rsidRPr="007E6F0E">
        <w:rPr>
          <w:rFonts w:ascii="Times New Roman" w:hAnsi="Times New Roman" w:cs="Times New Roman"/>
          <w:sz w:val="28"/>
          <w:szCs w:val="28"/>
        </w:rPr>
        <w:t>]. В тоже время можно говорить о росте оборотов и объемов рынка ПФИ в России. Это является следствием ряда при</w:t>
      </w:r>
      <w:r w:rsidRPr="007E6F0E">
        <w:rPr>
          <w:rFonts w:ascii="Times New Roman" w:hAnsi="Times New Roman" w:cs="Times New Roman"/>
          <w:sz w:val="28"/>
          <w:szCs w:val="28"/>
        </w:rPr>
        <w:softHyphen/>
        <w:t xml:space="preserve">чин: принятия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2010-х гг. законодательства по регулированию операций с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ра</w:t>
      </w:r>
      <w:r w:rsidRPr="007E6F0E">
        <w:rPr>
          <w:rFonts w:ascii="Times New Roman" w:hAnsi="Times New Roman" w:cs="Times New Roman"/>
          <w:sz w:val="28"/>
          <w:szCs w:val="28"/>
        </w:rPr>
        <w:t>с</w:t>
      </w:r>
      <w:r w:rsidRPr="007E6F0E">
        <w:rPr>
          <w:rFonts w:ascii="Times New Roman" w:hAnsi="Times New Roman" w:cs="Times New Roman"/>
          <w:sz w:val="28"/>
          <w:szCs w:val="28"/>
        </w:rPr>
        <w:t>про</w:t>
      </w:r>
      <w:r w:rsidRPr="007E6F0E">
        <w:rPr>
          <w:rFonts w:ascii="Times New Roman" w:hAnsi="Times New Roman" w:cs="Times New Roman"/>
          <w:sz w:val="28"/>
          <w:szCs w:val="28"/>
        </w:rPr>
        <w:softHyphen/>
        <w:t>странения юридической документации, вовлечения в рынок конечных п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требителей ПФИ – корпораций, клиентов банков и профучастников.</w:t>
      </w:r>
    </w:p>
    <w:p w:rsidR="00152AB1" w:rsidRPr="007E6F0E" w:rsidRDefault="006B3731" w:rsidP="00913F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Сегодня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российский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регулируется ЦБ РФ. Централ</w:t>
      </w:r>
      <w:r w:rsidR="002C06C5" w:rsidRPr="007E6F0E">
        <w:rPr>
          <w:rFonts w:ascii="Times New Roman" w:hAnsi="Times New Roman" w:cs="Times New Roman"/>
          <w:sz w:val="28"/>
          <w:szCs w:val="28"/>
        </w:rPr>
        <w:t>ь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ный Банк </w:t>
      </w:r>
      <w:r w:rsidR="00023546" w:rsidRPr="007E6F0E">
        <w:rPr>
          <w:rFonts w:ascii="Times New Roman" w:hAnsi="Times New Roman" w:cs="Times New Roman"/>
          <w:sz w:val="28"/>
          <w:szCs w:val="28"/>
        </w:rPr>
        <w:t>–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орга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Pr="007E6F0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C06C5" w:rsidRPr="007E6F0E">
        <w:rPr>
          <w:rFonts w:ascii="Times New Roman" w:hAnsi="Times New Roman" w:cs="Times New Roman"/>
          <w:sz w:val="28"/>
          <w:szCs w:val="28"/>
        </w:rPr>
        <w:t>координ</w:t>
      </w:r>
      <w:r w:rsidRPr="007E6F0E">
        <w:rPr>
          <w:rFonts w:ascii="Times New Roman" w:hAnsi="Times New Roman" w:cs="Times New Roman"/>
          <w:sz w:val="28"/>
          <w:szCs w:val="28"/>
        </w:rPr>
        <w:t>ирует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и разраб</w:t>
      </w:r>
      <w:r w:rsidRPr="007E6F0E">
        <w:rPr>
          <w:rFonts w:ascii="Times New Roman" w:hAnsi="Times New Roman" w:cs="Times New Roman"/>
          <w:sz w:val="28"/>
          <w:szCs w:val="28"/>
        </w:rPr>
        <w:t>атывает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Pr="007E6F0E">
        <w:rPr>
          <w:rFonts w:ascii="Times New Roman" w:hAnsi="Times New Roman" w:cs="Times New Roman"/>
          <w:sz w:val="28"/>
          <w:szCs w:val="28"/>
        </w:rPr>
        <w:t>ты</w:t>
      </w:r>
      <w:r w:rsidR="002C06C5" w:rsidRPr="007E6F0E">
        <w:rPr>
          <w:rFonts w:ascii="Times New Roman" w:hAnsi="Times New Roman" w:cs="Times New Roman"/>
          <w:sz w:val="28"/>
          <w:szCs w:val="28"/>
        </w:rPr>
        <w:t>, лиценз</w:t>
      </w:r>
      <w:r w:rsidR="002C06C5" w:rsidRPr="007E6F0E">
        <w:rPr>
          <w:rFonts w:ascii="Times New Roman" w:hAnsi="Times New Roman" w:cs="Times New Roman"/>
          <w:sz w:val="28"/>
          <w:szCs w:val="28"/>
        </w:rPr>
        <w:t>и</w:t>
      </w:r>
      <w:r w:rsidR="002C06C5" w:rsidRPr="007E6F0E">
        <w:rPr>
          <w:rFonts w:ascii="Times New Roman" w:hAnsi="Times New Roman" w:cs="Times New Roman"/>
          <w:sz w:val="28"/>
          <w:szCs w:val="28"/>
        </w:rPr>
        <w:t>р</w:t>
      </w:r>
      <w:r w:rsidRPr="007E6F0E">
        <w:rPr>
          <w:rFonts w:ascii="Times New Roman" w:hAnsi="Times New Roman" w:cs="Times New Roman"/>
          <w:sz w:val="28"/>
          <w:szCs w:val="28"/>
        </w:rPr>
        <w:t xml:space="preserve">ует 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7E6F0E">
        <w:rPr>
          <w:rFonts w:ascii="Times New Roman" w:hAnsi="Times New Roman" w:cs="Times New Roman"/>
          <w:sz w:val="28"/>
          <w:szCs w:val="28"/>
        </w:rPr>
        <w:t xml:space="preserve"> рынка и  устана</w:t>
      </w:r>
      <w:r w:rsidR="002C06C5" w:rsidRPr="007E6F0E">
        <w:rPr>
          <w:rFonts w:ascii="Times New Roman" w:hAnsi="Times New Roman" w:cs="Times New Roman"/>
          <w:sz w:val="28"/>
          <w:szCs w:val="28"/>
        </w:rPr>
        <w:t>вл</w:t>
      </w:r>
      <w:r w:rsidRPr="007E6F0E">
        <w:rPr>
          <w:rFonts w:ascii="Times New Roman" w:hAnsi="Times New Roman" w:cs="Times New Roman"/>
          <w:sz w:val="28"/>
          <w:szCs w:val="28"/>
        </w:rPr>
        <w:t>ивает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квали</w:t>
      </w:r>
      <w:r w:rsidRPr="007E6F0E">
        <w:rPr>
          <w:rFonts w:ascii="Times New Roman" w:hAnsi="Times New Roman" w:cs="Times New Roman"/>
          <w:sz w:val="28"/>
          <w:szCs w:val="28"/>
        </w:rPr>
        <w:t>фикационные требования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. </w:t>
      </w:r>
      <w:r w:rsidRPr="007E6F0E">
        <w:rPr>
          <w:rFonts w:ascii="Times New Roman" w:hAnsi="Times New Roman" w:cs="Times New Roman"/>
          <w:sz w:val="28"/>
          <w:szCs w:val="28"/>
        </w:rPr>
        <w:t>С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>ществует ряд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нормативно-правовых актов, </w:t>
      </w:r>
      <w:r w:rsidRPr="007E6F0E">
        <w:rPr>
          <w:rFonts w:ascii="Times New Roman" w:hAnsi="Times New Roman" w:cs="Times New Roman"/>
          <w:sz w:val="28"/>
          <w:szCs w:val="28"/>
        </w:rPr>
        <w:t xml:space="preserve">регулирующих данный рынок.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Н</w:t>
      </w:r>
      <w:r w:rsidR="00023546" w:rsidRPr="007E6F0E">
        <w:rPr>
          <w:rFonts w:ascii="Times New Roman" w:hAnsi="Times New Roman" w:cs="Times New Roman"/>
          <w:sz w:val="28"/>
          <w:szCs w:val="28"/>
        </w:rPr>
        <w:t xml:space="preserve">апример, ФЗ №39 «О рынке ценных бумаг» </w:t>
      </w:r>
      <w:r w:rsidR="0084519E" w:rsidRPr="007E6F0E">
        <w:rPr>
          <w:rFonts w:ascii="Times New Roman" w:hAnsi="Times New Roman" w:cs="Times New Roman"/>
          <w:sz w:val="28"/>
          <w:szCs w:val="28"/>
        </w:rPr>
        <w:t>[1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], </w:t>
      </w:r>
      <w:r w:rsidRPr="007E6F0E">
        <w:rPr>
          <w:rFonts w:ascii="Times New Roman" w:hAnsi="Times New Roman" w:cs="Times New Roman"/>
          <w:sz w:val="28"/>
          <w:szCs w:val="28"/>
        </w:rPr>
        <w:t>в котором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7E6F0E">
        <w:rPr>
          <w:rFonts w:ascii="Times New Roman" w:hAnsi="Times New Roman" w:cs="Times New Roman"/>
          <w:sz w:val="28"/>
          <w:szCs w:val="28"/>
        </w:rPr>
        <w:t>ен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термин производных финансовых инструмен</w:t>
      </w:r>
      <w:r w:rsidRPr="007E6F0E">
        <w:rPr>
          <w:rFonts w:ascii="Times New Roman" w:hAnsi="Times New Roman" w:cs="Times New Roman"/>
          <w:sz w:val="28"/>
          <w:szCs w:val="28"/>
        </w:rPr>
        <w:t xml:space="preserve">тов; </w:t>
      </w:r>
      <w:r w:rsidR="002C06C5" w:rsidRPr="007E6F0E">
        <w:rPr>
          <w:rFonts w:ascii="Times New Roman" w:hAnsi="Times New Roman" w:cs="Times New Roman"/>
          <w:sz w:val="28"/>
          <w:szCs w:val="28"/>
        </w:rPr>
        <w:t>Указа</w:t>
      </w:r>
      <w:r w:rsidRPr="007E6F0E">
        <w:rPr>
          <w:rFonts w:ascii="Times New Roman" w:hAnsi="Times New Roman" w:cs="Times New Roman"/>
          <w:sz w:val="28"/>
          <w:szCs w:val="28"/>
        </w:rPr>
        <w:t>ние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Банка России N 3565-У «О видах произво</w:t>
      </w:r>
      <w:r w:rsidR="0084519E" w:rsidRPr="007E6F0E">
        <w:rPr>
          <w:rFonts w:ascii="Times New Roman" w:hAnsi="Times New Roman" w:cs="Times New Roman"/>
          <w:sz w:val="28"/>
          <w:szCs w:val="28"/>
        </w:rPr>
        <w:t>дных финансовых инструментов» [2</w:t>
      </w:r>
      <w:r w:rsidR="002C06C5" w:rsidRPr="007E6F0E">
        <w:rPr>
          <w:rFonts w:ascii="Times New Roman" w:hAnsi="Times New Roman" w:cs="Times New Roman"/>
          <w:sz w:val="28"/>
          <w:szCs w:val="28"/>
        </w:rPr>
        <w:t>],</w:t>
      </w:r>
      <w:r w:rsidRPr="007E6F0E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установлены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в</w:t>
      </w:r>
      <w:r w:rsidR="002C06C5" w:rsidRPr="007E6F0E">
        <w:rPr>
          <w:rFonts w:ascii="Times New Roman" w:hAnsi="Times New Roman" w:cs="Times New Roman"/>
          <w:sz w:val="28"/>
          <w:szCs w:val="28"/>
        </w:rPr>
        <w:t>и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ды </w:t>
      </w:r>
      <w:proofErr w:type="spellStart"/>
      <w:r w:rsidR="002C06C5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2C06C5" w:rsidRPr="007E6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06C5" w:rsidRPr="007E6F0E">
        <w:rPr>
          <w:rFonts w:ascii="Times New Roman" w:hAnsi="Times New Roman" w:cs="Times New Roman"/>
          <w:sz w:val="28"/>
          <w:szCs w:val="28"/>
        </w:rPr>
        <w:t xml:space="preserve">  </w:t>
      </w:r>
      <w:r w:rsidR="00913F9F" w:rsidRPr="007E6F0E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почти все операции с </w:t>
      </w:r>
      <w:r w:rsidR="00FC6675">
        <w:rPr>
          <w:rFonts w:ascii="Times New Roman" w:hAnsi="Times New Roman" w:cs="Times New Roman"/>
          <w:sz w:val="28"/>
          <w:szCs w:val="28"/>
        </w:rPr>
        <w:t>производными финансовыми инструментами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осуществляются с помощью биржевых торгов на специализированных торговых площадках. В </w:t>
      </w:r>
      <w:r w:rsidR="00913F9F" w:rsidRPr="007E6F0E">
        <w:rPr>
          <w:rFonts w:ascii="Times New Roman" w:hAnsi="Times New Roman" w:cs="Times New Roman"/>
          <w:sz w:val="28"/>
          <w:szCs w:val="28"/>
        </w:rPr>
        <w:t>нашей стране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913F9F" w:rsidRPr="007E6F0E">
        <w:rPr>
          <w:rFonts w:ascii="Times New Roman" w:hAnsi="Times New Roman" w:cs="Times New Roman"/>
          <w:sz w:val="28"/>
          <w:szCs w:val="28"/>
        </w:rPr>
        <w:t>такой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площадкой являет</w:t>
      </w:r>
      <w:r w:rsidR="00913F9F" w:rsidRPr="007E6F0E">
        <w:rPr>
          <w:rFonts w:ascii="Times New Roman" w:hAnsi="Times New Roman" w:cs="Times New Roman"/>
          <w:sz w:val="28"/>
          <w:szCs w:val="28"/>
        </w:rPr>
        <w:t>ся П</w:t>
      </w:r>
      <w:r w:rsidR="002C06C5" w:rsidRPr="007E6F0E">
        <w:rPr>
          <w:rFonts w:ascii="Times New Roman" w:hAnsi="Times New Roman" w:cs="Times New Roman"/>
          <w:sz w:val="28"/>
          <w:szCs w:val="28"/>
        </w:rPr>
        <w:t>АО «Московская Бир</w:t>
      </w:r>
      <w:r w:rsidR="00913F9F" w:rsidRPr="007E6F0E">
        <w:rPr>
          <w:rFonts w:ascii="Times New Roman" w:hAnsi="Times New Roman" w:cs="Times New Roman"/>
          <w:sz w:val="28"/>
          <w:szCs w:val="28"/>
        </w:rPr>
        <w:t xml:space="preserve">жа», образовавшаяся </w:t>
      </w:r>
      <w:r w:rsidR="002C06C5" w:rsidRPr="007E6F0E">
        <w:rPr>
          <w:rFonts w:ascii="Times New Roman" w:hAnsi="Times New Roman" w:cs="Times New Roman"/>
          <w:sz w:val="28"/>
          <w:szCs w:val="28"/>
        </w:rPr>
        <w:t>п</w:t>
      </w:r>
      <w:r w:rsidR="00913F9F" w:rsidRPr="007E6F0E">
        <w:rPr>
          <w:rFonts w:ascii="Times New Roman" w:hAnsi="Times New Roman" w:cs="Times New Roman"/>
          <w:sz w:val="28"/>
          <w:szCs w:val="28"/>
        </w:rPr>
        <w:t>осле</w:t>
      </w:r>
      <w:r w:rsidR="002C06C5" w:rsidRPr="007E6F0E">
        <w:rPr>
          <w:rFonts w:ascii="Times New Roman" w:hAnsi="Times New Roman" w:cs="Times New Roman"/>
          <w:sz w:val="28"/>
          <w:szCs w:val="28"/>
        </w:rPr>
        <w:t xml:space="preserve"> слияния двух кру</w:t>
      </w:r>
      <w:r w:rsidR="002C06C5" w:rsidRPr="007E6F0E">
        <w:rPr>
          <w:rFonts w:ascii="Times New Roman" w:hAnsi="Times New Roman" w:cs="Times New Roman"/>
          <w:sz w:val="28"/>
          <w:szCs w:val="28"/>
        </w:rPr>
        <w:t>п</w:t>
      </w:r>
      <w:r w:rsidR="002C06C5" w:rsidRPr="007E6F0E">
        <w:rPr>
          <w:rFonts w:ascii="Times New Roman" w:hAnsi="Times New Roman" w:cs="Times New Roman"/>
          <w:sz w:val="28"/>
          <w:szCs w:val="28"/>
        </w:rPr>
        <w:t>нейших росси</w:t>
      </w:r>
      <w:r w:rsidR="002C06C5" w:rsidRPr="007E6F0E">
        <w:rPr>
          <w:rFonts w:ascii="Times New Roman" w:hAnsi="Times New Roman" w:cs="Times New Roman"/>
          <w:sz w:val="28"/>
          <w:szCs w:val="28"/>
        </w:rPr>
        <w:t>й</w:t>
      </w:r>
      <w:r w:rsidR="002C06C5" w:rsidRPr="007E6F0E">
        <w:rPr>
          <w:rFonts w:ascii="Times New Roman" w:hAnsi="Times New Roman" w:cs="Times New Roman"/>
          <w:sz w:val="28"/>
          <w:szCs w:val="28"/>
        </w:rPr>
        <w:t>ских бирж ММВБ и РТС в 2011 году.</w:t>
      </w:r>
    </w:p>
    <w:p w:rsidR="00152AB1" w:rsidRPr="007E6F0E" w:rsidRDefault="00BA4450" w:rsidP="00624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>Интересной особенностью</w:t>
      </w:r>
      <w:r w:rsidR="00152AB1" w:rsidRPr="007E6F0E">
        <w:rPr>
          <w:rFonts w:ascii="Times New Roman" w:hAnsi="Times New Roman" w:cs="Times New Roman"/>
          <w:sz w:val="28"/>
          <w:szCs w:val="28"/>
        </w:rPr>
        <w:t xml:space="preserve"> рынка </w:t>
      </w:r>
      <w:proofErr w:type="spellStart"/>
      <w:r w:rsidR="005D4FF9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5D4FF9" w:rsidRPr="007E6F0E">
        <w:rPr>
          <w:rFonts w:ascii="Times New Roman" w:hAnsi="Times New Roman" w:cs="Times New Roman"/>
          <w:sz w:val="28"/>
          <w:szCs w:val="28"/>
        </w:rPr>
        <w:t xml:space="preserve"> в России является</w:t>
      </w:r>
      <w:r w:rsidR="00152AB1" w:rsidRPr="007E6F0E">
        <w:rPr>
          <w:rFonts w:ascii="Times New Roman" w:hAnsi="Times New Roman" w:cs="Times New Roman"/>
          <w:sz w:val="28"/>
          <w:szCs w:val="28"/>
        </w:rPr>
        <w:t xml:space="preserve"> прео</w:t>
      </w:r>
      <w:r w:rsidR="00152AB1" w:rsidRPr="007E6F0E">
        <w:rPr>
          <w:rFonts w:ascii="Times New Roman" w:hAnsi="Times New Roman" w:cs="Times New Roman"/>
          <w:sz w:val="28"/>
          <w:szCs w:val="28"/>
        </w:rPr>
        <w:t>б</w:t>
      </w:r>
      <w:r w:rsidR="00152AB1" w:rsidRPr="007E6F0E">
        <w:rPr>
          <w:rFonts w:ascii="Times New Roman" w:hAnsi="Times New Roman" w:cs="Times New Roman"/>
          <w:sz w:val="28"/>
          <w:szCs w:val="28"/>
        </w:rPr>
        <w:t xml:space="preserve">ладание объема </w:t>
      </w:r>
      <w:r w:rsidR="005D4FF9" w:rsidRPr="007E6F0E">
        <w:rPr>
          <w:rFonts w:ascii="Times New Roman" w:hAnsi="Times New Roman" w:cs="Times New Roman"/>
          <w:sz w:val="28"/>
          <w:szCs w:val="28"/>
        </w:rPr>
        <w:t>фьючерсных сделок</w:t>
      </w:r>
      <w:r w:rsidR="00152AB1" w:rsidRPr="007E6F0E">
        <w:rPr>
          <w:rFonts w:ascii="Times New Roman" w:hAnsi="Times New Roman" w:cs="Times New Roman"/>
          <w:sz w:val="28"/>
          <w:szCs w:val="28"/>
        </w:rPr>
        <w:t xml:space="preserve"> над объемом </w:t>
      </w:r>
      <w:r w:rsidR="005D4FF9" w:rsidRPr="007E6F0E">
        <w:rPr>
          <w:rFonts w:ascii="Times New Roman" w:hAnsi="Times New Roman" w:cs="Times New Roman"/>
          <w:sz w:val="28"/>
          <w:szCs w:val="28"/>
        </w:rPr>
        <w:t>опционных</w:t>
      </w:r>
      <w:r w:rsidR="00152AB1" w:rsidRPr="007E6F0E">
        <w:rPr>
          <w:rFonts w:ascii="Times New Roman" w:hAnsi="Times New Roman" w:cs="Times New Roman"/>
          <w:sz w:val="28"/>
          <w:szCs w:val="28"/>
        </w:rPr>
        <w:t>, в отличие от м</w:t>
      </w:r>
      <w:r w:rsidR="00152AB1" w:rsidRPr="007E6F0E">
        <w:rPr>
          <w:rFonts w:ascii="Times New Roman" w:hAnsi="Times New Roman" w:cs="Times New Roman"/>
          <w:sz w:val="28"/>
          <w:szCs w:val="28"/>
        </w:rPr>
        <w:t>и</w:t>
      </w:r>
      <w:r w:rsidR="00152AB1" w:rsidRPr="007E6F0E">
        <w:rPr>
          <w:rFonts w:ascii="Times New Roman" w:hAnsi="Times New Roman" w:cs="Times New Roman"/>
          <w:sz w:val="28"/>
          <w:szCs w:val="28"/>
        </w:rPr>
        <w:t xml:space="preserve">ровой практики, где </w:t>
      </w:r>
      <w:r w:rsidRPr="007E6F0E">
        <w:rPr>
          <w:rFonts w:ascii="Times New Roman" w:hAnsi="Times New Roman" w:cs="Times New Roman"/>
          <w:sz w:val="28"/>
          <w:szCs w:val="28"/>
        </w:rPr>
        <w:t xml:space="preserve">до недавнего времени </w:t>
      </w:r>
      <w:r w:rsidR="00152AB1" w:rsidRPr="007E6F0E">
        <w:rPr>
          <w:rFonts w:ascii="Times New Roman" w:hAnsi="Times New Roman" w:cs="Times New Roman"/>
          <w:sz w:val="28"/>
          <w:szCs w:val="28"/>
        </w:rPr>
        <w:t>опционные контракты превосходили по объемам фьючерсные.</w:t>
      </w:r>
      <w:r w:rsidR="00682D1B" w:rsidRPr="007E6F0E">
        <w:rPr>
          <w:rFonts w:ascii="Times New Roman" w:hAnsi="Times New Roman" w:cs="Times New Roman"/>
          <w:sz w:val="28"/>
          <w:szCs w:val="28"/>
        </w:rPr>
        <w:t xml:space="preserve"> Еще одной отличительной чертой российского рынка </w:t>
      </w:r>
      <w:proofErr w:type="spellStart"/>
      <w:r w:rsidR="00682D1B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682D1B" w:rsidRPr="007E6F0E">
        <w:rPr>
          <w:rFonts w:ascii="Times New Roman" w:hAnsi="Times New Roman" w:cs="Times New Roman"/>
          <w:sz w:val="28"/>
          <w:szCs w:val="28"/>
        </w:rPr>
        <w:t xml:space="preserve"> можно назвать ориентированность данного рынка на корпорати</w:t>
      </w:r>
      <w:r w:rsidR="00682D1B" w:rsidRPr="007E6F0E">
        <w:rPr>
          <w:rFonts w:ascii="Times New Roman" w:hAnsi="Times New Roman" w:cs="Times New Roman"/>
          <w:sz w:val="28"/>
          <w:szCs w:val="28"/>
        </w:rPr>
        <w:t>в</w:t>
      </w:r>
      <w:r w:rsidR="00682D1B" w:rsidRPr="007E6F0E">
        <w:rPr>
          <w:rFonts w:ascii="Times New Roman" w:hAnsi="Times New Roman" w:cs="Times New Roman"/>
          <w:sz w:val="28"/>
          <w:szCs w:val="28"/>
        </w:rPr>
        <w:t>ных клиентов. В нашей стране по сравнению с развитыми странами доля час</w:t>
      </w:r>
      <w:r w:rsidR="00682D1B" w:rsidRPr="007E6F0E">
        <w:rPr>
          <w:rFonts w:ascii="Times New Roman" w:hAnsi="Times New Roman" w:cs="Times New Roman"/>
          <w:sz w:val="28"/>
          <w:szCs w:val="28"/>
        </w:rPr>
        <w:t>т</w:t>
      </w:r>
      <w:r w:rsidR="00682D1B" w:rsidRPr="007E6F0E">
        <w:rPr>
          <w:rFonts w:ascii="Times New Roman" w:hAnsi="Times New Roman" w:cs="Times New Roman"/>
          <w:sz w:val="28"/>
          <w:szCs w:val="28"/>
        </w:rPr>
        <w:t>ных инвесторов, занимающихся в небольших количес</w:t>
      </w:r>
      <w:r w:rsidR="00990AB6">
        <w:rPr>
          <w:rFonts w:ascii="Times New Roman" w:hAnsi="Times New Roman" w:cs="Times New Roman"/>
          <w:sz w:val="28"/>
          <w:szCs w:val="28"/>
        </w:rPr>
        <w:t xml:space="preserve">твах спекулятивными операциями, </w:t>
      </w:r>
      <w:r w:rsidR="00682D1B" w:rsidRPr="007E6F0E">
        <w:rPr>
          <w:rFonts w:ascii="Times New Roman" w:hAnsi="Times New Roman" w:cs="Times New Roman"/>
          <w:sz w:val="28"/>
          <w:szCs w:val="28"/>
        </w:rPr>
        <w:t>ещё достаточно мала. Это связано в первую очередь с особенн</w:t>
      </w:r>
      <w:r w:rsidR="00682D1B" w:rsidRPr="007E6F0E">
        <w:rPr>
          <w:rFonts w:ascii="Times New Roman" w:hAnsi="Times New Roman" w:cs="Times New Roman"/>
          <w:sz w:val="28"/>
          <w:szCs w:val="28"/>
        </w:rPr>
        <w:t>о</w:t>
      </w:r>
      <w:r w:rsidR="00682D1B" w:rsidRPr="007E6F0E">
        <w:rPr>
          <w:rFonts w:ascii="Times New Roman" w:hAnsi="Times New Roman" w:cs="Times New Roman"/>
          <w:sz w:val="28"/>
          <w:szCs w:val="28"/>
        </w:rPr>
        <w:t>стями психологии и малой финансовой грамотностью населения страны. Но в то же время, необходимо сказать, что на сегодняшний день данная диспропо</w:t>
      </w:r>
      <w:r w:rsidR="00682D1B" w:rsidRPr="007E6F0E">
        <w:rPr>
          <w:rFonts w:ascii="Times New Roman" w:hAnsi="Times New Roman" w:cs="Times New Roman"/>
          <w:sz w:val="28"/>
          <w:szCs w:val="28"/>
        </w:rPr>
        <w:t>р</w:t>
      </w:r>
      <w:r w:rsidR="00682D1B" w:rsidRPr="007E6F0E">
        <w:rPr>
          <w:rFonts w:ascii="Times New Roman" w:hAnsi="Times New Roman" w:cs="Times New Roman"/>
          <w:sz w:val="28"/>
          <w:szCs w:val="28"/>
        </w:rPr>
        <w:t>ция постепенно выравнива</w:t>
      </w:r>
      <w:r w:rsidR="0084519E" w:rsidRPr="007E6F0E">
        <w:rPr>
          <w:rFonts w:ascii="Times New Roman" w:hAnsi="Times New Roman" w:cs="Times New Roman"/>
          <w:sz w:val="28"/>
          <w:szCs w:val="28"/>
        </w:rPr>
        <w:t>ется [16</w:t>
      </w:r>
      <w:r w:rsidR="00F9196A" w:rsidRPr="007E6F0E">
        <w:rPr>
          <w:rFonts w:ascii="Times New Roman" w:hAnsi="Times New Roman" w:cs="Times New Roman"/>
          <w:sz w:val="28"/>
          <w:szCs w:val="28"/>
        </w:rPr>
        <w:t>, с. 65].</w:t>
      </w:r>
    </w:p>
    <w:p w:rsidR="00F83544" w:rsidRPr="007E6F0E" w:rsidRDefault="00F83544" w:rsidP="00624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noProof/>
          <w:lang w:eastAsia="ru-RU"/>
        </w:rPr>
        <w:drawing>
          <wp:inline distT="0" distB="0" distL="0" distR="0" wp14:anchorId="4A7403B4" wp14:editId="5FBEFC5C">
            <wp:extent cx="6138407" cy="3896139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4577" w:rsidRPr="007E6F0E" w:rsidRDefault="007F4577" w:rsidP="00624D1B">
      <w:pPr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Рисунок 3 – Динамика объемов торгов на срочном рынке России, млрд. рублей (составлено автором по материалам [</w:t>
      </w:r>
      <w:r w:rsidR="0084519E" w:rsidRPr="007E6F0E">
        <w:rPr>
          <w:rFonts w:ascii="Times New Roman" w:hAnsi="Times New Roman" w:cs="Times New Roman"/>
          <w:sz w:val="28"/>
          <w:szCs w:val="28"/>
        </w:rPr>
        <w:t>4,5</w:t>
      </w:r>
      <w:r w:rsidRPr="007E6F0E">
        <w:rPr>
          <w:rFonts w:ascii="Times New Roman" w:hAnsi="Times New Roman" w:cs="Times New Roman"/>
          <w:sz w:val="28"/>
          <w:szCs w:val="28"/>
        </w:rPr>
        <w:t>])</w:t>
      </w:r>
    </w:p>
    <w:p w:rsidR="00624D1B" w:rsidRPr="007E6F0E" w:rsidRDefault="00624D1B" w:rsidP="00624D1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Динамика объемов торгов на срочном рынке России за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17 лет представлена на рисунке 3. Можно заметить, что с 2004 года происходило ув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 xml:space="preserve">личение объемов торгов на рынке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т.е. население страны пост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lastRenderedPageBreak/>
        <w:t>пенно выходило на рынок с целью получения прибыли. Такое повышение и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>тереса к рынку срочных инструментов является следствием экономического р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ста, роста ВВП, роста стоимости энергоресурсов на мировом рынке. Однако необходимо отметить, что кризис 2008 года нанес сильный удар по российской экономике, вследствие чего значительно сократились объемы торгов на сро</w:t>
      </w:r>
      <w:r w:rsidRPr="007E6F0E">
        <w:rPr>
          <w:rFonts w:ascii="Times New Roman" w:hAnsi="Times New Roman" w:cs="Times New Roman"/>
          <w:sz w:val="28"/>
          <w:szCs w:val="28"/>
        </w:rPr>
        <w:t>ч</w:t>
      </w:r>
      <w:r w:rsidRPr="007E6F0E">
        <w:rPr>
          <w:rFonts w:ascii="Times New Roman" w:hAnsi="Times New Roman" w:cs="Times New Roman"/>
          <w:sz w:val="28"/>
          <w:szCs w:val="28"/>
        </w:rPr>
        <w:t xml:space="preserve">ном рынке в 2009 и 2010 годах. Начиная с 2011 года,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в нашей стране характеризуется значительными объемами торгов.</w:t>
      </w:r>
    </w:p>
    <w:p w:rsidR="005D4FF9" w:rsidRPr="007E6F0E" w:rsidRDefault="005D4FF9" w:rsidP="00F9196A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Динамика объемов </w:t>
      </w:r>
      <w:r w:rsidR="00624D1B" w:rsidRPr="007E6F0E">
        <w:rPr>
          <w:rFonts w:ascii="Times New Roman" w:hAnsi="Times New Roman" w:cs="Times New Roman"/>
          <w:sz w:val="28"/>
          <w:szCs w:val="28"/>
        </w:rPr>
        <w:t xml:space="preserve">торгов по категориям </w:t>
      </w:r>
      <w:proofErr w:type="spellStart"/>
      <w:r w:rsidR="00624D1B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624D1B" w:rsidRPr="007E6F0E">
        <w:rPr>
          <w:rFonts w:ascii="Times New Roman" w:hAnsi="Times New Roman" w:cs="Times New Roman"/>
          <w:sz w:val="28"/>
          <w:szCs w:val="28"/>
        </w:rPr>
        <w:t xml:space="preserve"> на срочном рынке </w:t>
      </w:r>
      <w:r w:rsidRPr="007E6F0E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070D62" w:rsidRPr="007E6F0E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070D62" w:rsidRPr="007E6F0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070D62" w:rsidRPr="007E6F0E">
        <w:rPr>
          <w:rFonts w:ascii="Times New Roman" w:hAnsi="Times New Roman" w:cs="Times New Roman"/>
          <w:sz w:val="28"/>
          <w:szCs w:val="28"/>
        </w:rPr>
        <w:t xml:space="preserve"> 4 года </w:t>
      </w:r>
      <w:r w:rsidRPr="007E6F0E">
        <w:rPr>
          <w:rFonts w:ascii="Times New Roman" w:hAnsi="Times New Roman" w:cs="Times New Roman"/>
          <w:sz w:val="28"/>
          <w:szCs w:val="28"/>
        </w:rPr>
        <w:t xml:space="preserve">представлена в таблице 4. На российском рынке доминируют валютные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</w:t>
      </w:r>
      <w:r w:rsidR="00F9196A" w:rsidRPr="007E6F0E">
        <w:rPr>
          <w:rFonts w:ascii="Times New Roman" w:hAnsi="Times New Roman" w:cs="Times New Roman"/>
          <w:sz w:val="28"/>
          <w:szCs w:val="28"/>
        </w:rPr>
        <w:t>вативы</w:t>
      </w:r>
      <w:proofErr w:type="spellEnd"/>
      <w:r w:rsidR="00F9196A" w:rsidRPr="007E6F0E">
        <w:rPr>
          <w:rFonts w:ascii="Times New Roman" w:hAnsi="Times New Roman" w:cs="Times New Roman"/>
          <w:sz w:val="28"/>
          <w:szCs w:val="28"/>
        </w:rPr>
        <w:t xml:space="preserve">, в </w:t>
      </w:r>
      <w:r w:rsidRPr="007E6F0E">
        <w:rPr>
          <w:rFonts w:ascii="Times New Roman" w:hAnsi="Times New Roman" w:cs="Times New Roman"/>
          <w:sz w:val="28"/>
          <w:szCs w:val="28"/>
        </w:rPr>
        <w:t xml:space="preserve">то время как на западе ведущая роль принадлежит ПФИ, базовыми активами которых являются индексы и акции. Последние несколько лет наблюдается стремительный рост доли и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т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варных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, включая ПФИ на драгметаллы. В период с 2014 по 2017 год объемы сделок с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товарными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увеличились почти в 17 раз. Крайне низкие (практически отсутствующие) объемы операций с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кредитными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ПФИ, что отражает общемировой тренд на ужесточение регулирования и сн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 xml:space="preserve">жение объемов этой категории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7E6F0E">
        <w:rPr>
          <w:rFonts w:ascii="Times New Roman" w:hAnsi="Times New Roman" w:cs="Times New Roman"/>
          <w:sz w:val="28"/>
          <w:shd w:val="clear" w:color="auto" w:fill="FFFFFF"/>
        </w:rPr>
        <w:t>[4, 5, 13</w:t>
      </w:r>
      <w:r w:rsidRPr="007E6F0E">
        <w:rPr>
          <w:rFonts w:ascii="Times New Roman" w:hAnsi="Times New Roman" w:cs="Times New Roman"/>
          <w:sz w:val="28"/>
          <w:shd w:val="clear" w:color="auto" w:fill="FFFFFF"/>
        </w:rPr>
        <w:t>]</w:t>
      </w:r>
      <w:r w:rsidRPr="007E6F0E">
        <w:rPr>
          <w:rFonts w:ascii="Times New Roman" w:hAnsi="Times New Roman" w:cs="Times New Roman"/>
          <w:sz w:val="28"/>
          <w:szCs w:val="28"/>
        </w:rPr>
        <w:t>.</w:t>
      </w:r>
    </w:p>
    <w:p w:rsidR="008A131A" w:rsidRPr="007E6F0E" w:rsidRDefault="0064095C" w:rsidP="002A397D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4 </w:t>
      </w:r>
      <w:r w:rsidRPr="007E6F0E">
        <w:rPr>
          <w:rFonts w:ascii="Times New Roman" w:hAnsi="Times New Roman" w:cs="Times New Roman"/>
          <w:sz w:val="28"/>
          <w:szCs w:val="28"/>
        </w:rPr>
        <w:t>– Объемы торгов</w:t>
      </w:r>
      <w:r w:rsidR="00624D1B" w:rsidRPr="007E6F0E">
        <w:rPr>
          <w:rFonts w:ascii="Times New Roman" w:hAnsi="Times New Roman" w:cs="Times New Roman"/>
          <w:sz w:val="28"/>
          <w:szCs w:val="28"/>
        </w:rPr>
        <w:t xml:space="preserve"> по категориям </w:t>
      </w:r>
      <w:proofErr w:type="spellStart"/>
      <w:r w:rsidR="00624D1B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624D1B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на срочном рынке</w:t>
      </w:r>
      <w:r w:rsidR="002A397D" w:rsidRPr="007E6F0E">
        <w:rPr>
          <w:rFonts w:ascii="Times New Roman" w:hAnsi="Times New Roman" w:cs="Times New Roman"/>
          <w:sz w:val="28"/>
          <w:szCs w:val="28"/>
        </w:rPr>
        <w:br/>
      </w:r>
      <w:r w:rsidRPr="007E6F0E">
        <w:rPr>
          <w:rFonts w:ascii="Times New Roman" w:hAnsi="Times New Roman" w:cs="Times New Roman"/>
          <w:sz w:val="28"/>
          <w:szCs w:val="28"/>
        </w:rPr>
        <w:t xml:space="preserve"> России (составлено автором по материалам [</w:t>
      </w:r>
      <w:r w:rsidR="0084519E" w:rsidRPr="007E6F0E">
        <w:rPr>
          <w:rFonts w:ascii="Times New Roman" w:hAnsi="Times New Roman" w:cs="Times New Roman"/>
          <w:sz w:val="28"/>
          <w:szCs w:val="28"/>
        </w:rPr>
        <w:t>4,5</w:t>
      </w:r>
      <w:r w:rsidRPr="007E6F0E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W w:w="9707" w:type="dxa"/>
        <w:tblInd w:w="93" w:type="dxa"/>
        <w:tblLook w:val="04A0" w:firstRow="1" w:lastRow="0" w:firstColumn="1" w:lastColumn="0" w:noHBand="0" w:noVBand="1"/>
      </w:tblPr>
      <w:tblGrid>
        <w:gridCol w:w="2427"/>
        <w:gridCol w:w="1121"/>
        <w:gridCol w:w="1120"/>
        <w:gridCol w:w="1335"/>
        <w:gridCol w:w="1121"/>
        <w:gridCol w:w="1292"/>
        <w:gridCol w:w="1292"/>
      </w:tblGrid>
      <w:tr w:rsidR="008A131A" w:rsidRPr="007E6F0E" w:rsidTr="00903DBF">
        <w:trPr>
          <w:trHeight w:val="30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Объемы, млрд. руб.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Изменение, %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∆ 2017/2014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∆ 2017/2016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Срочный рынок</w:t>
            </w:r>
            <w:r w:rsidR="00334B2B"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93713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115271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-26,7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Фьючерсы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109489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77624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-29,1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валютные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-38,9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-37,0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фондовые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-4,1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индексные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-29,3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товарные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Опционы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валютные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фондовые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-59,8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индексные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8A131A" w:rsidRPr="007E6F0E" w:rsidTr="00903DBF">
        <w:trPr>
          <w:trHeight w:val="30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товарные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1A" w:rsidRPr="007E6F0E" w:rsidRDefault="008A131A" w:rsidP="008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</w:tbl>
    <w:p w:rsidR="00F230C8" w:rsidRPr="007E6F0E" w:rsidRDefault="00DC00F8" w:rsidP="00FE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>В 2017 году о</w:t>
      </w:r>
      <w:r w:rsidR="00553D90" w:rsidRPr="007E6F0E">
        <w:rPr>
          <w:rFonts w:ascii="Times New Roman" w:hAnsi="Times New Roman" w:cs="Times New Roman"/>
          <w:sz w:val="28"/>
          <w:szCs w:val="28"/>
        </w:rPr>
        <w:t xml:space="preserve">бъем торгов на срочном рынке снизился </w:t>
      </w:r>
      <w:r w:rsidR="000D6A58" w:rsidRPr="007E6F0E">
        <w:rPr>
          <w:rFonts w:ascii="Times New Roman" w:hAnsi="Times New Roman" w:cs="Times New Roman"/>
          <w:sz w:val="28"/>
          <w:szCs w:val="28"/>
        </w:rPr>
        <w:t>на 26,7 %, до 84,5 </w:t>
      </w:r>
      <w:proofErr w:type="gramStart"/>
      <w:r w:rsidR="000D6A58" w:rsidRPr="007E6F0E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="000D6A58" w:rsidRPr="007E6F0E">
        <w:rPr>
          <w:rFonts w:ascii="Times New Roman" w:hAnsi="Times New Roman" w:cs="Times New Roman"/>
          <w:sz w:val="28"/>
          <w:szCs w:val="28"/>
        </w:rPr>
        <w:t xml:space="preserve"> рублей. Это является следствием </w:t>
      </w:r>
      <w:r w:rsidR="00553D90" w:rsidRPr="007E6F0E">
        <w:rPr>
          <w:rFonts w:ascii="Times New Roman" w:hAnsi="Times New Roman" w:cs="Times New Roman"/>
          <w:sz w:val="28"/>
          <w:szCs w:val="28"/>
        </w:rPr>
        <w:t>низкой волатильности валют и индексов, которые являются базовыми активами наиболее популярных и</w:t>
      </w:r>
      <w:r w:rsidR="00553D90" w:rsidRPr="007E6F0E">
        <w:rPr>
          <w:rFonts w:ascii="Times New Roman" w:hAnsi="Times New Roman" w:cs="Times New Roman"/>
          <w:sz w:val="28"/>
          <w:szCs w:val="28"/>
        </w:rPr>
        <w:t>н</w:t>
      </w:r>
      <w:r w:rsidR="00553D90" w:rsidRPr="007E6F0E">
        <w:rPr>
          <w:rFonts w:ascii="Times New Roman" w:hAnsi="Times New Roman" w:cs="Times New Roman"/>
          <w:sz w:val="28"/>
          <w:szCs w:val="28"/>
        </w:rPr>
        <w:t xml:space="preserve">струментов срочного рынка. </w:t>
      </w:r>
      <w:r w:rsidR="000D6A58" w:rsidRPr="007E6F0E">
        <w:rPr>
          <w:rFonts w:ascii="Times New Roman" w:hAnsi="Times New Roman" w:cs="Times New Roman"/>
          <w:sz w:val="28"/>
          <w:szCs w:val="28"/>
        </w:rPr>
        <w:t>Наиболее популярными у участников рынка ко</w:t>
      </w:r>
      <w:r w:rsidR="000D6A58" w:rsidRPr="007E6F0E">
        <w:rPr>
          <w:rFonts w:ascii="Times New Roman" w:hAnsi="Times New Roman" w:cs="Times New Roman"/>
          <w:sz w:val="28"/>
          <w:szCs w:val="28"/>
        </w:rPr>
        <w:t>н</w:t>
      </w:r>
      <w:r w:rsidR="000D6A58" w:rsidRPr="007E6F0E">
        <w:rPr>
          <w:rFonts w:ascii="Times New Roman" w:hAnsi="Times New Roman" w:cs="Times New Roman"/>
          <w:sz w:val="28"/>
          <w:szCs w:val="28"/>
        </w:rPr>
        <w:t>трактами были валютные фьючерсы, на их долю приходилось 47% объема то</w:t>
      </w:r>
      <w:r w:rsidR="000D6A58" w:rsidRPr="007E6F0E">
        <w:rPr>
          <w:rFonts w:ascii="Times New Roman" w:hAnsi="Times New Roman" w:cs="Times New Roman"/>
          <w:sz w:val="28"/>
          <w:szCs w:val="28"/>
        </w:rPr>
        <w:t>р</w:t>
      </w:r>
      <w:r w:rsidR="000D6A58" w:rsidRPr="007E6F0E">
        <w:rPr>
          <w:rFonts w:ascii="Times New Roman" w:hAnsi="Times New Roman" w:cs="Times New Roman"/>
          <w:sz w:val="28"/>
          <w:szCs w:val="28"/>
        </w:rPr>
        <w:t xml:space="preserve">гов на срочном рынке. </w:t>
      </w:r>
      <w:r w:rsidR="00AE0A1A" w:rsidRPr="007E6F0E">
        <w:rPr>
          <w:rFonts w:ascii="Times New Roman" w:hAnsi="Times New Roman" w:cs="Times New Roman"/>
          <w:sz w:val="28"/>
          <w:szCs w:val="28"/>
        </w:rPr>
        <w:t xml:space="preserve">Такой интерес </w:t>
      </w:r>
      <w:proofErr w:type="gramStart"/>
      <w:r w:rsidR="00AE0A1A" w:rsidRPr="007E6F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E0A1A" w:rsidRPr="007E6F0E">
        <w:rPr>
          <w:rFonts w:ascii="Times New Roman" w:hAnsi="Times New Roman" w:cs="Times New Roman"/>
          <w:sz w:val="28"/>
          <w:szCs w:val="28"/>
        </w:rPr>
        <w:t xml:space="preserve"> валютным </w:t>
      </w:r>
      <w:proofErr w:type="spellStart"/>
      <w:r w:rsidR="00AE0A1A" w:rsidRPr="007E6F0E">
        <w:rPr>
          <w:rFonts w:ascii="Times New Roman" w:hAnsi="Times New Roman" w:cs="Times New Roman"/>
          <w:sz w:val="28"/>
          <w:szCs w:val="28"/>
        </w:rPr>
        <w:t>деривативам</w:t>
      </w:r>
      <w:proofErr w:type="spellEnd"/>
      <w:r w:rsidR="00AE0A1A" w:rsidRPr="007E6F0E">
        <w:rPr>
          <w:rFonts w:ascii="Times New Roman" w:hAnsi="Times New Roman" w:cs="Times New Roman"/>
          <w:sz w:val="28"/>
          <w:szCs w:val="28"/>
        </w:rPr>
        <w:t xml:space="preserve"> связан с кр</w:t>
      </w:r>
      <w:r w:rsidR="00AE0A1A" w:rsidRPr="007E6F0E">
        <w:rPr>
          <w:rFonts w:ascii="Times New Roman" w:hAnsi="Times New Roman" w:cs="Times New Roman"/>
          <w:sz w:val="28"/>
          <w:szCs w:val="28"/>
        </w:rPr>
        <w:t>и</w:t>
      </w:r>
      <w:r w:rsidR="00AE0A1A" w:rsidRPr="007E6F0E">
        <w:rPr>
          <w:rFonts w:ascii="Times New Roman" w:hAnsi="Times New Roman" w:cs="Times New Roman"/>
          <w:sz w:val="28"/>
          <w:szCs w:val="28"/>
        </w:rPr>
        <w:t xml:space="preserve">зисными явлениями в экономике нашей страны, а также с желанием участников рынка каким-либо образом застраховать собственные активы. </w:t>
      </w:r>
      <w:r w:rsidR="000D6A58" w:rsidRPr="007E6F0E">
        <w:rPr>
          <w:rFonts w:ascii="Times New Roman" w:hAnsi="Times New Roman" w:cs="Times New Roman"/>
          <w:sz w:val="28"/>
          <w:szCs w:val="28"/>
        </w:rPr>
        <w:t>Несмотря на свою популярность, доля</w:t>
      </w:r>
      <w:r w:rsidR="00AE0A1A" w:rsidRPr="007E6F0E">
        <w:rPr>
          <w:rFonts w:ascii="Times New Roman" w:hAnsi="Times New Roman" w:cs="Times New Roman"/>
          <w:sz w:val="28"/>
          <w:szCs w:val="28"/>
        </w:rPr>
        <w:t xml:space="preserve"> дынного вида</w:t>
      </w:r>
      <w:r w:rsidR="000D6A58" w:rsidRPr="007E6F0E">
        <w:rPr>
          <w:rFonts w:ascii="Times New Roman" w:hAnsi="Times New Roman" w:cs="Times New Roman"/>
          <w:sz w:val="28"/>
          <w:szCs w:val="28"/>
        </w:rPr>
        <w:t xml:space="preserve"> контрактов в 2017 году по сравнению с 2016</w:t>
      </w:r>
      <w:r w:rsidR="00AE0A1A" w:rsidRPr="007E6F0E">
        <w:rPr>
          <w:rFonts w:ascii="Times New Roman" w:hAnsi="Times New Roman" w:cs="Times New Roman"/>
          <w:sz w:val="28"/>
          <w:szCs w:val="28"/>
        </w:rPr>
        <w:t xml:space="preserve"> сократилась на 39%.  </w:t>
      </w:r>
    </w:p>
    <w:p w:rsidR="00F230C8" w:rsidRPr="007E6F0E" w:rsidRDefault="00AE0A1A" w:rsidP="00FE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Вторым по популярности инструментом в 2017 году являлись </w:t>
      </w:r>
      <w:r w:rsidR="00F230C8" w:rsidRPr="007E6F0E">
        <w:rPr>
          <w:rFonts w:ascii="Times New Roman" w:hAnsi="Times New Roman" w:cs="Times New Roman"/>
          <w:sz w:val="28"/>
          <w:szCs w:val="28"/>
        </w:rPr>
        <w:t xml:space="preserve">фьючерсы, </w:t>
      </w:r>
      <w:proofErr w:type="spellStart"/>
      <w:r w:rsidR="00F230C8" w:rsidRPr="007E6F0E">
        <w:rPr>
          <w:rFonts w:ascii="Times New Roman" w:hAnsi="Times New Roman" w:cs="Times New Roman"/>
          <w:sz w:val="28"/>
          <w:szCs w:val="28"/>
        </w:rPr>
        <w:t>базовам</w:t>
      </w:r>
      <w:proofErr w:type="spellEnd"/>
      <w:r w:rsidR="00F230C8" w:rsidRPr="007E6F0E">
        <w:rPr>
          <w:rFonts w:ascii="Times New Roman" w:hAnsi="Times New Roman" w:cs="Times New Roman"/>
          <w:sz w:val="28"/>
          <w:szCs w:val="28"/>
        </w:rPr>
        <w:t xml:space="preserve"> активом которых выступают индексы. Их доля в общем объеме торгов составила 22%, при этом по сравнению с 2016 годом объем торгов данным и</w:t>
      </w:r>
      <w:r w:rsidR="00F230C8" w:rsidRPr="007E6F0E">
        <w:rPr>
          <w:rFonts w:ascii="Times New Roman" w:hAnsi="Times New Roman" w:cs="Times New Roman"/>
          <w:sz w:val="28"/>
          <w:szCs w:val="28"/>
        </w:rPr>
        <w:t>н</w:t>
      </w:r>
      <w:r w:rsidR="00F230C8" w:rsidRPr="007E6F0E">
        <w:rPr>
          <w:rFonts w:ascii="Times New Roman" w:hAnsi="Times New Roman" w:cs="Times New Roman"/>
          <w:sz w:val="28"/>
          <w:szCs w:val="28"/>
        </w:rPr>
        <w:t>струментом снизился на 29%. В то же время объем торгов товарными фь</w:t>
      </w:r>
      <w:r w:rsidR="00F230C8" w:rsidRPr="007E6F0E">
        <w:rPr>
          <w:rFonts w:ascii="Times New Roman" w:hAnsi="Times New Roman" w:cs="Times New Roman"/>
          <w:sz w:val="28"/>
          <w:szCs w:val="28"/>
        </w:rPr>
        <w:t>ю</w:t>
      </w:r>
      <w:r w:rsidR="00F230C8" w:rsidRPr="007E6F0E">
        <w:rPr>
          <w:rFonts w:ascii="Times New Roman" w:hAnsi="Times New Roman" w:cs="Times New Roman"/>
          <w:sz w:val="28"/>
          <w:szCs w:val="28"/>
        </w:rPr>
        <w:t>черсами продемонстрировал положительную динамику: в 2017 году он вырос на 6,9 %, до 16,28 </w:t>
      </w:r>
      <w:proofErr w:type="gramStart"/>
      <w:r w:rsidR="00F230C8" w:rsidRPr="007E6F0E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="00F230C8" w:rsidRPr="007E6F0E">
        <w:rPr>
          <w:rFonts w:ascii="Times New Roman" w:hAnsi="Times New Roman" w:cs="Times New Roman"/>
          <w:sz w:val="28"/>
          <w:szCs w:val="28"/>
        </w:rPr>
        <w:t xml:space="preserve"> рублей. </w:t>
      </w:r>
    </w:p>
    <w:p w:rsidR="00AE0A1A" w:rsidRPr="007E6F0E" w:rsidRDefault="00F230C8" w:rsidP="00FE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При снижении объема операций с фьючерсными контрактами, в 2017 г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ду наблюдался рост операций с использованием опционов. В 2017 году по сравнению с 2016 дынный сегмент рынка вырос на 19%. Наиболее популярным базовым активом опционных контрактов стали валюта и индексы. </w:t>
      </w:r>
    </w:p>
    <w:p w:rsidR="000D6A58" w:rsidRPr="007E6F0E" w:rsidRDefault="00F230C8" w:rsidP="00FE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D6A58" w:rsidRPr="007E6F0E">
        <w:rPr>
          <w:rFonts w:ascii="Times New Roman" w:hAnsi="Times New Roman" w:cs="Times New Roman"/>
          <w:sz w:val="28"/>
          <w:szCs w:val="28"/>
        </w:rPr>
        <w:t xml:space="preserve"> можно сказать, что срочный рынок России </w:t>
      </w:r>
      <w:r w:rsidRPr="007E6F0E">
        <w:rPr>
          <w:rFonts w:ascii="Times New Roman" w:hAnsi="Times New Roman" w:cs="Times New Roman"/>
          <w:sz w:val="28"/>
          <w:szCs w:val="28"/>
        </w:rPr>
        <w:t>последние н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 xml:space="preserve">сколько лет </w:t>
      </w:r>
      <w:r w:rsidR="000D6A58" w:rsidRPr="007E6F0E">
        <w:rPr>
          <w:rFonts w:ascii="Times New Roman" w:hAnsi="Times New Roman" w:cs="Times New Roman"/>
          <w:sz w:val="28"/>
          <w:szCs w:val="28"/>
        </w:rPr>
        <w:t xml:space="preserve">развивается быстрыми темпами, но по-прежнему уступает </w:t>
      </w:r>
      <w:proofErr w:type="gramStart"/>
      <w:r w:rsidR="000D6A58" w:rsidRPr="007E6F0E">
        <w:rPr>
          <w:rFonts w:ascii="Times New Roman" w:hAnsi="Times New Roman" w:cs="Times New Roman"/>
          <w:sz w:val="28"/>
          <w:szCs w:val="28"/>
        </w:rPr>
        <w:t>валю</w:t>
      </w:r>
      <w:r w:rsidR="000D6A58" w:rsidRPr="007E6F0E">
        <w:rPr>
          <w:rFonts w:ascii="Times New Roman" w:hAnsi="Times New Roman" w:cs="Times New Roman"/>
          <w:sz w:val="28"/>
          <w:szCs w:val="28"/>
        </w:rPr>
        <w:t>т</w:t>
      </w:r>
      <w:r w:rsidR="000D6A58" w:rsidRPr="007E6F0E">
        <w:rPr>
          <w:rFonts w:ascii="Times New Roman" w:hAnsi="Times New Roman" w:cs="Times New Roman"/>
          <w:sz w:val="28"/>
          <w:szCs w:val="28"/>
        </w:rPr>
        <w:t>ному</w:t>
      </w:r>
      <w:proofErr w:type="gramEnd"/>
      <w:r w:rsidR="000D6A58" w:rsidRPr="007E6F0E">
        <w:rPr>
          <w:rFonts w:ascii="Times New Roman" w:hAnsi="Times New Roman" w:cs="Times New Roman"/>
          <w:sz w:val="28"/>
          <w:szCs w:val="28"/>
        </w:rPr>
        <w:t xml:space="preserve"> и денежным рынкам в нашей стране. По объему торгов на рынке домин</w:t>
      </w:r>
      <w:r w:rsidR="000D6A58" w:rsidRPr="007E6F0E">
        <w:rPr>
          <w:rFonts w:ascii="Times New Roman" w:hAnsi="Times New Roman" w:cs="Times New Roman"/>
          <w:sz w:val="28"/>
          <w:szCs w:val="28"/>
        </w:rPr>
        <w:t>и</w:t>
      </w:r>
      <w:r w:rsidR="000D6A58" w:rsidRPr="007E6F0E">
        <w:rPr>
          <w:rFonts w:ascii="Times New Roman" w:hAnsi="Times New Roman" w:cs="Times New Roman"/>
          <w:sz w:val="28"/>
          <w:szCs w:val="28"/>
        </w:rPr>
        <w:t>руют фьючерс</w:t>
      </w:r>
      <w:r w:rsidRPr="007E6F0E">
        <w:rPr>
          <w:rFonts w:ascii="Times New Roman" w:hAnsi="Times New Roman" w:cs="Times New Roman"/>
          <w:sz w:val="28"/>
          <w:szCs w:val="28"/>
        </w:rPr>
        <w:t>ные контракты</w:t>
      </w:r>
      <w:r w:rsidR="000D6A58" w:rsidRPr="007E6F0E">
        <w:rPr>
          <w:rFonts w:ascii="Times New Roman" w:hAnsi="Times New Roman" w:cs="Times New Roman"/>
          <w:sz w:val="28"/>
          <w:szCs w:val="28"/>
        </w:rPr>
        <w:t xml:space="preserve">. </w:t>
      </w:r>
      <w:r w:rsidRPr="007E6F0E">
        <w:rPr>
          <w:rFonts w:ascii="Times New Roman" w:hAnsi="Times New Roman" w:cs="Times New Roman"/>
          <w:sz w:val="28"/>
          <w:szCs w:val="28"/>
        </w:rPr>
        <w:t>Наиболее популярным базовым активом фь</w:t>
      </w:r>
      <w:r w:rsidRPr="007E6F0E">
        <w:rPr>
          <w:rFonts w:ascii="Times New Roman" w:hAnsi="Times New Roman" w:cs="Times New Roman"/>
          <w:sz w:val="28"/>
          <w:szCs w:val="28"/>
        </w:rPr>
        <w:t>ю</w:t>
      </w:r>
      <w:r w:rsidRPr="007E6F0E">
        <w:rPr>
          <w:rFonts w:ascii="Times New Roman" w:hAnsi="Times New Roman" w:cs="Times New Roman"/>
          <w:sz w:val="28"/>
          <w:szCs w:val="28"/>
        </w:rPr>
        <w:t xml:space="preserve">черсных контрактов является валюта, это </w:t>
      </w:r>
      <w:r w:rsidR="000D6A58" w:rsidRPr="007E6F0E">
        <w:rPr>
          <w:rFonts w:ascii="Times New Roman" w:hAnsi="Times New Roman" w:cs="Times New Roman"/>
          <w:sz w:val="28"/>
          <w:szCs w:val="28"/>
        </w:rPr>
        <w:t>связано с кризисными явлениями в россий</w:t>
      </w:r>
      <w:r w:rsidRPr="007E6F0E">
        <w:rPr>
          <w:rFonts w:ascii="Times New Roman" w:hAnsi="Times New Roman" w:cs="Times New Roman"/>
          <w:sz w:val="28"/>
          <w:szCs w:val="28"/>
        </w:rPr>
        <w:t>ской экономике.</w:t>
      </w:r>
      <w:r w:rsidR="00FE20E0" w:rsidRPr="007E6F0E">
        <w:rPr>
          <w:rFonts w:ascii="Times New Roman" w:hAnsi="Times New Roman" w:cs="Times New Roman"/>
          <w:sz w:val="28"/>
          <w:szCs w:val="28"/>
        </w:rPr>
        <w:t xml:space="preserve"> В</w:t>
      </w:r>
      <w:r w:rsidR="000D6A58" w:rsidRPr="007E6F0E">
        <w:rPr>
          <w:rFonts w:ascii="Times New Roman" w:hAnsi="Times New Roman" w:cs="Times New Roman"/>
          <w:sz w:val="28"/>
          <w:szCs w:val="28"/>
        </w:rPr>
        <w:t xml:space="preserve"> сегменте опци</w:t>
      </w:r>
      <w:r w:rsidR="00FE20E0" w:rsidRPr="007E6F0E">
        <w:rPr>
          <w:rFonts w:ascii="Times New Roman" w:hAnsi="Times New Roman" w:cs="Times New Roman"/>
          <w:sz w:val="28"/>
          <w:szCs w:val="28"/>
        </w:rPr>
        <w:t>онных контрактов</w:t>
      </w:r>
      <w:r w:rsidR="000D6A58" w:rsidRPr="007E6F0E">
        <w:rPr>
          <w:rFonts w:ascii="Times New Roman" w:hAnsi="Times New Roman" w:cs="Times New Roman"/>
          <w:sz w:val="28"/>
          <w:szCs w:val="28"/>
        </w:rPr>
        <w:t xml:space="preserve"> самыми популярн</w:t>
      </w:r>
      <w:r w:rsidR="000D6A58" w:rsidRPr="007E6F0E">
        <w:rPr>
          <w:rFonts w:ascii="Times New Roman" w:hAnsi="Times New Roman" w:cs="Times New Roman"/>
          <w:sz w:val="28"/>
          <w:szCs w:val="28"/>
        </w:rPr>
        <w:t>ы</w:t>
      </w:r>
      <w:r w:rsidR="000D6A58" w:rsidRPr="007E6F0E">
        <w:rPr>
          <w:rFonts w:ascii="Times New Roman" w:hAnsi="Times New Roman" w:cs="Times New Roman"/>
          <w:sz w:val="28"/>
          <w:szCs w:val="28"/>
        </w:rPr>
        <w:t xml:space="preserve">ми </w:t>
      </w:r>
      <w:r w:rsidR="00FE20E0" w:rsidRPr="007E6F0E">
        <w:rPr>
          <w:rFonts w:ascii="Times New Roman" w:hAnsi="Times New Roman" w:cs="Times New Roman"/>
          <w:sz w:val="28"/>
          <w:szCs w:val="28"/>
        </w:rPr>
        <w:t xml:space="preserve">базовыми активами являются индексы. </w:t>
      </w:r>
    </w:p>
    <w:p w:rsidR="00F34F57" w:rsidRPr="007E6F0E" w:rsidRDefault="00F34F57" w:rsidP="00940985">
      <w:pPr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345106" w:rsidRPr="007E6F0E" w:rsidRDefault="00345106" w:rsidP="00940985">
      <w:pPr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D021BC" w:rsidRPr="007E6F0E" w:rsidRDefault="009E7FDD" w:rsidP="009409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4A408A" w:rsidRPr="007E6F0E">
        <w:rPr>
          <w:rFonts w:ascii="Times New Roman" w:hAnsi="Times New Roman" w:cs="Times New Roman"/>
          <w:sz w:val="28"/>
          <w:szCs w:val="28"/>
        </w:rPr>
        <w:t xml:space="preserve"> Основные проблемы рынка ПФИ в России</w:t>
      </w:r>
    </w:p>
    <w:p w:rsidR="00956C2D" w:rsidRPr="007E6F0E" w:rsidRDefault="00956C2D" w:rsidP="0094098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C00A69" w:rsidRPr="007E6F0E" w:rsidRDefault="005C2CBB" w:rsidP="005C2CBB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00A69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Исследование процесса формирования российского срочного рынка и тенденций развития мирового рынка </w:t>
      </w:r>
      <w:proofErr w:type="spellStart"/>
      <w:r w:rsidR="00C00A69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деривативов</w:t>
      </w:r>
      <w:proofErr w:type="spellEnd"/>
      <w:r w:rsidR="00C00A69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сформулировать основные причины, сдерживающие развитие рынка производных инструментов в нашей стране. Многие из проблем существуют и остаются нерешенными на протяжении всего срока существования отечественного срочного рынка.</w:t>
      </w:r>
    </w:p>
    <w:p w:rsidR="00C00A69" w:rsidRPr="007E6F0E" w:rsidRDefault="00C00A69" w:rsidP="00940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 условием формирования развитого срочного рынка являе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Pr="007E6F0E">
        <w:rPr>
          <w:rFonts w:ascii="Times New Roman" w:hAnsi="Times New Roman" w:cs="Times New Roman"/>
          <w:sz w:val="28"/>
          <w:szCs w:val="28"/>
        </w:rPr>
        <w:t>наличие развитых рынков базисных активов и развитого производства. К сожалению, в современных условиях лишь некоторые отрасли в России могут служить хорошей базой для совершенствования рынка производных финанс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вых инструментов.</w:t>
      </w:r>
    </w:p>
    <w:p w:rsidR="00C00A69" w:rsidRPr="007E6F0E" w:rsidRDefault="00C00A69" w:rsidP="005C2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Российская финансовая система в настоящее время является достаточно нестабильной, что делает невозможным применение участниками рынка всех схем торговли на рынке производных финансовых инструментов. Разнообразие видов базисных активов, которые лежат в основе производных финансовых и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струментов на российском рынке значительно меньше, чем в развитых странах, в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с чем российские биржи не могут конкурировать с ведущим мировыми торговыми площадками за привлечение иностранных инвесторов</w:t>
      </w:r>
      <w:r w:rsidR="00A016E2" w:rsidRPr="007E6F0E">
        <w:rPr>
          <w:rFonts w:ascii="Times New Roman" w:hAnsi="Times New Roman" w:cs="Times New Roman"/>
          <w:sz w:val="28"/>
          <w:szCs w:val="28"/>
        </w:rPr>
        <w:t xml:space="preserve"> [</w:t>
      </w:r>
      <w:r w:rsidR="0084519E" w:rsidRPr="007E6F0E">
        <w:rPr>
          <w:rFonts w:ascii="Times New Roman" w:hAnsi="Times New Roman" w:cs="Times New Roman"/>
          <w:sz w:val="28"/>
          <w:szCs w:val="28"/>
        </w:rPr>
        <w:t>6</w:t>
      </w:r>
      <w:r w:rsidR="00A016E2" w:rsidRPr="007E6F0E">
        <w:rPr>
          <w:rFonts w:ascii="Times New Roman" w:hAnsi="Times New Roman" w:cs="Times New Roman"/>
          <w:sz w:val="28"/>
          <w:szCs w:val="28"/>
        </w:rPr>
        <w:t>]</w:t>
      </w:r>
      <w:r w:rsidRPr="007E6F0E">
        <w:rPr>
          <w:rFonts w:ascii="Times New Roman" w:hAnsi="Times New Roman" w:cs="Times New Roman"/>
          <w:sz w:val="28"/>
          <w:szCs w:val="28"/>
        </w:rPr>
        <w:t>.</w:t>
      </w:r>
    </w:p>
    <w:p w:rsidR="00C00A69" w:rsidRPr="007E6F0E" w:rsidRDefault="00C00A69" w:rsidP="005C2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5C2CBB" w:rsidRPr="007E6F0E">
        <w:rPr>
          <w:rFonts w:ascii="Times New Roman" w:hAnsi="Times New Roman" w:cs="Times New Roman"/>
          <w:sz w:val="28"/>
          <w:szCs w:val="28"/>
        </w:rPr>
        <w:tab/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фондовый рынок в целом и особенно его срочный сегмент характеризуется значительными региональными диспропорциями</w:t>
      </w:r>
      <w:r w:rsidRPr="007E6F0E">
        <w:rPr>
          <w:rFonts w:ascii="Times New Roman" w:hAnsi="Times New Roman" w:cs="Times New Roman"/>
          <w:sz w:val="28"/>
          <w:szCs w:val="28"/>
        </w:rPr>
        <w:t>, высокая концентрация профессиональных участников в Москве и Санкт-Петербурге и незначительное их количество в регионах.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0A69" w:rsidRPr="007E6F0E" w:rsidRDefault="00C00A69" w:rsidP="005C2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фондовых рынков имеет налоговое стим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лирование инвесторов. В настоящее время существуют объективные законод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тельные, а также организационные проблемы исчисления и уплаты налогов по операциям со срочными контрактами, в особенности по операциям хеджиров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ния.</w:t>
      </w:r>
    </w:p>
    <w:p w:rsidR="00C00A69" w:rsidRPr="007E6F0E" w:rsidRDefault="00C00A69" w:rsidP="005C2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Несовершенство российского законодательства все еще остается пробл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для развития рынка ПФИ в России. Также на российском рынке </w:t>
      </w:r>
      <w:r w:rsidR="005C2CBB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ограничен </w:t>
      </w:r>
      <w:r w:rsidR="005C2CBB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выбор торгуемых инструментов, т.е.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потенциальный участник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дериват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вов</w:t>
      </w:r>
      <w:proofErr w:type="spellEnd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имеет возможности проводить операции с большинством инструментов представленных на бирже, что во многом ограничивает возможности прим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D5AFF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нять их для хеджирования рисков </w:t>
      </w:r>
      <w:r w:rsidR="008D5AFF" w:rsidRPr="007E6F0E">
        <w:rPr>
          <w:rFonts w:ascii="Times New Roman" w:hAnsi="Times New Roman" w:cs="Times New Roman"/>
          <w:sz w:val="28"/>
          <w:szCs w:val="28"/>
        </w:rPr>
        <w:t>[</w:t>
      </w:r>
      <w:r w:rsidR="0084519E" w:rsidRPr="007E6F0E">
        <w:rPr>
          <w:rFonts w:ascii="Times New Roman" w:hAnsi="Times New Roman" w:cs="Times New Roman"/>
          <w:sz w:val="28"/>
          <w:szCs w:val="28"/>
        </w:rPr>
        <w:t>14</w:t>
      </w:r>
      <w:r w:rsidR="008D5AFF" w:rsidRPr="007E6F0E">
        <w:rPr>
          <w:rFonts w:ascii="Times New Roman" w:hAnsi="Times New Roman" w:cs="Times New Roman"/>
          <w:sz w:val="28"/>
          <w:szCs w:val="28"/>
        </w:rPr>
        <w:t>, с.73].</w:t>
      </w:r>
    </w:p>
    <w:p w:rsidR="00A67DD7" w:rsidRPr="007E6F0E" w:rsidRDefault="00A67DD7" w:rsidP="005C2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F0E">
        <w:rPr>
          <w:rFonts w:ascii="Times New Roman" w:hAnsi="Times New Roman" w:cs="Times New Roman"/>
          <w:sz w:val="28"/>
          <w:szCs w:val="28"/>
        </w:rPr>
        <w:t>Еще одним препятствием для дальнейшего развития срочного рынка в нашей стране является все ещё «</w:t>
      </w:r>
      <w:r w:rsidR="0048047A" w:rsidRPr="007E6F0E">
        <w:rPr>
          <w:rFonts w:ascii="Times New Roman" w:hAnsi="Times New Roman" w:cs="Times New Roman"/>
          <w:sz w:val="28"/>
          <w:szCs w:val="28"/>
        </w:rPr>
        <w:t>невысокий уровень финансовой осведомленн</w:t>
      </w:r>
      <w:r w:rsidR="0048047A" w:rsidRPr="007E6F0E">
        <w:rPr>
          <w:rFonts w:ascii="Times New Roman" w:hAnsi="Times New Roman" w:cs="Times New Roman"/>
          <w:sz w:val="28"/>
          <w:szCs w:val="28"/>
        </w:rPr>
        <w:t>о</w:t>
      </w:r>
      <w:r w:rsidR="0048047A" w:rsidRPr="007E6F0E">
        <w:rPr>
          <w:rFonts w:ascii="Times New Roman" w:hAnsi="Times New Roman" w:cs="Times New Roman"/>
          <w:sz w:val="28"/>
          <w:szCs w:val="28"/>
        </w:rPr>
        <w:t>сти предпринимателей и управляющих компаниями, выраженный как в незн</w:t>
      </w:r>
      <w:r w:rsidR="0048047A" w:rsidRPr="007E6F0E">
        <w:rPr>
          <w:rFonts w:ascii="Times New Roman" w:hAnsi="Times New Roman" w:cs="Times New Roman"/>
          <w:sz w:val="28"/>
          <w:szCs w:val="28"/>
        </w:rPr>
        <w:t>а</w:t>
      </w:r>
      <w:r w:rsidR="0048047A" w:rsidRPr="007E6F0E">
        <w:rPr>
          <w:rFonts w:ascii="Times New Roman" w:hAnsi="Times New Roman" w:cs="Times New Roman"/>
          <w:sz w:val="28"/>
          <w:szCs w:val="28"/>
        </w:rPr>
        <w:t>нии или непонимании механизма хеджирования рисков, а также природы самих рисков, так и в следовании ложным интуитивным ожиданиям по поводу буд</w:t>
      </w:r>
      <w:r w:rsidR="0048047A" w:rsidRPr="007E6F0E">
        <w:rPr>
          <w:rFonts w:ascii="Times New Roman" w:hAnsi="Times New Roman" w:cs="Times New Roman"/>
          <w:sz w:val="28"/>
          <w:szCs w:val="28"/>
        </w:rPr>
        <w:t>у</w:t>
      </w:r>
      <w:r w:rsidR="0048047A" w:rsidRPr="007E6F0E">
        <w:rPr>
          <w:rFonts w:ascii="Times New Roman" w:hAnsi="Times New Roman" w:cs="Times New Roman"/>
          <w:sz w:val="28"/>
          <w:szCs w:val="28"/>
        </w:rPr>
        <w:t>щих стоимостей ключевых для компании активов</w:t>
      </w:r>
      <w:r w:rsidRPr="007E6F0E">
        <w:rPr>
          <w:rFonts w:ascii="Times New Roman" w:hAnsi="Times New Roman" w:cs="Times New Roman"/>
          <w:sz w:val="28"/>
          <w:szCs w:val="28"/>
        </w:rPr>
        <w:t>»</w:t>
      </w:r>
      <w:r w:rsidR="0048047A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[</w:t>
      </w:r>
      <w:r w:rsidR="0084519E" w:rsidRPr="007E6F0E">
        <w:rPr>
          <w:rFonts w:ascii="Times New Roman" w:hAnsi="Times New Roman" w:cs="Times New Roman"/>
          <w:sz w:val="28"/>
          <w:szCs w:val="28"/>
        </w:rPr>
        <w:t>7</w:t>
      </w:r>
      <w:r w:rsidRPr="007E6F0E">
        <w:rPr>
          <w:rFonts w:ascii="Times New Roman" w:hAnsi="Times New Roman" w:cs="Times New Roman"/>
          <w:sz w:val="28"/>
          <w:szCs w:val="28"/>
        </w:rPr>
        <w:t>, с.7].</w:t>
      </w:r>
      <w:proofErr w:type="gramEnd"/>
    </w:p>
    <w:p w:rsidR="00D021BC" w:rsidRPr="007E6F0E" w:rsidRDefault="005C2CBB" w:rsidP="005C2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Таким образом</w:t>
      </w:r>
      <w:r w:rsidR="00F34F57" w:rsidRPr="007E6F0E">
        <w:rPr>
          <w:rFonts w:ascii="Times New Roman" w:hAnsi="Times New Roman" w:cs="Times New Roman"/>
          <w:sz w:val="28"/>
          <w:szCs w:val="28"/>
        </w:rPr>
        <w:t xml:space="preserve">, на данном этапе развития рынок </w:t>
      </w:r>
      <w:proofErr w:type="spellStart"/>
      <w:r w:rsidR="00F34F57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F34F57" w:rsidRPr="007E6F0E">
        <w:rPr>
          <w:rFonts w:ascii="Times New Roman" w:hAnsi="Times New Roman" w:cs="Times New Roman"/>
          <w:sz w:val="28"/>
          <w:szCs w:val="28"/>
        </w:rPr>
        <w:t xml:space="preserve"> является важным сегментом международного финансового рынка. Благодаря возможн</w:t>
      </w:r>
      <w:r w:rsidR="00F34F57" w:rsidRPr="007E6F0E">
        <w:rPr>
          <w:rFonts w:ascii="Times New Roman" w:hAnsi="Times New Roman" w:cs="Times New Roman"/>
          <w:sz w:val="28"/>
          <w:szCs w:val="28"/>
        </w:rPr>
        <w:t>о</w:t>
      </w:r>
      <w:r w:rsidR="00F34F57" w:rsidRPr="007E6F0E">
        <w:rPr>
          <w:rFonts w:ascii="Times New Roman" w:hAnsi="Times New Roman" w:cs="Times New Roman"/>
          <w:sz w:val="28"/>
          <w:szCs w:val="28"/>
        </w:rPr>
        <w:t>стям эффективного управления капиталом при минимальных вложениях он привлекает огромное количе</w:t>
      </w:r>
      <w:r w:rsidR="00A016E2" w:rsidRPr="007E6F0E">
        <w:rPr>
          <w:rFonts w:ascii="Times New Roman" w:hAnsi="Times New Roman" w:cs="Times New Roman"/>
          <w:sz w:val="28"/>
          <w:szCs w:val="28"/>
        </w:rPr>
        <w:t xml:space="preserve">ство инвесторов. </w:t>
      </w:r>
      <w:r w:rsidR="00F34F57" w:rsidRPr="007E6F0E">
        <w:rPr>
          <w:rFonts w:ascii="Times New Roman" w:hAnsi="Times New Roman" w:cs="Times New Roman"/>
          <w:sz w:val="28"/>
          <w:szCs w:val="28"/>
        </w:rPr>
        <w:t>Очевидно, что развитие росси</w:t>
      </w:r>
      <w:r w:rsidR="00F34F57" w:rsidRPr="007E6F0E">
        <w:rPr>
          <w:rFonts w:ascii="Times New Roman" w:hAnsi="Times New Roman" w:cs="Times New Roman"/>
          <w:sz w:val="28"/>
          <w:szCs w:val="28"/>
        </w:rPr>
        <w:t>й</w:t>
      </w:r>
      <w:r w:rsidR="00F34F57" w:rsidRPr="007E6F0E">
        <w:rPr>
          <w:rFonts w:ascii="Times New Roman" w:hAnsi="Times New Roman" w:cs="Times New Roman"/>
          <w:sz w:val="28"/>
          <w:szCs w:val="28"/>
        </w:rPr>
        <w:t xml:space="preserve">ского рынка </w:t>
      </w:r>
      <w:proofErr w:type="spellStart"/>
      <w:r w:rsidR="00F34F57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F34F57" w:rsidRPr="007E6F0E">
        <w:rPr>
          <w:rFonts w:ascii="Times New Roman" w:hAnsi="Times New Roman" w:cs="Times New Roman"/>
          <w:sz w:val="28"/>
          <w:szCs w:val="28"/>
        </w:rPr>
        <w:t xml:space="preserve"> необходимо для повышения инвестиционной привл</w:t>
      </w:r>
      <w:r w:rsidR="00F34F57" w:rsidRPr="007E6F0E">
        <w:rPr>
          <w:rFonts w:ascii="Times New Roman" w:hAnsi="Times New Roman" w:cs="Times New Roman"/>
          <w:sz w:val="28"/>
          <w:szCs w:val="28"/>
        </w:rPr>
        <w:t>е</w:t>
      </w:r>
      <w:r w:rsidR="00F34F57" w:rsidRPr="007E6F0E">
        <w:rPr>
          <w:rFonts w:ascii="Times New Roman" w:hAnsi="Times New Roman" w:cs="Times New Roman"/>
          <w:sz w:val="28"/>
          <w:szCs w:val="28"/>
        </w:rPr>
        <w:t xml:space="preserve">кательности России. Рынок производных финансовых инструментов </w:t>
      </w:r>
      <w:proofErr w:type="gramStart"/>
      <w:r w:rsidR="00F34F57" w:rsidRPr="007E6F0E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F34F57" w:rsidRPr="007E6F0E">
        <w:rPr>
          <w:rFonts w:ascii="Times New Roman" w:hAnsi="Times New Roman" w:cs="Times New Roman"/>
          <w:sz w:val="28"/>
          <w:szCs w:val="28"/>
        </w:rPr>
        <w:t xml:space="preserve"> х</w:t>
      </w:r>
      <w:r w:rsidR="00F34F57" w:rsidRPr="007E6F0E">
        <w:rPr>
          <w:rFonts w:ascii="Times New Roman" w:hAnsi="Times New Roman" w:cs="Times New Roman"/>
          <w:sz w:val="28"/>
          <w:szCs w:val="28"/>
        </w:rPr>
        <w:t>о</w:t>
      </w:r>
      <w:r w:rsidR="00F34F57" w:rsidRPr="007E6F0E">
        <w:rPr>
          <w:rFonts w:ascii="Times New Roman" w:hAnsi="Times New Roman" w:cs="Times New Roman"/>
          <w:sz w:val="28"/>
          <w:szCs w:val="28"/>
        </w:rPr>
        <w:t>тя и обладает некоторыми проблемами, при определенных условиях имеет все шансы встать в один ряд с крупнейшими рынками мира</w:t>
      </w:r>
      <w:r w:rsidR="00C00A69" w:rsidRPr="007E6F0E">
        <w:rPr>
          <w:rFonts w:ascii="Times New Roman" w:hAnsi="Times New Roman" w:cs="Times New Roman"/>
          <w:sz w:val="28"/>
          <w:szCs w:val="28"/>
        </w:rPr>
        <w:t>.</w:t>
      </w:r>
    </w:p>
    <w:p w:rsidR="00D021BC" w:rsidRPr="007E6F0E" w:rsidRDefault="00D021BC"/>
    <w:p w:rsidR="004A58E5" w:rsidRPr="007E6F0E" w:rsidRDefault="004A58E5"/>
    <w:p w:rsidR="001B4713" w:rsidRPr="007E6F0E" w:rsidRDefault="001B4713"/>
    <w:p w:rsidR="00A67DD7" w:rsidRPr="007E6F0E" w:rsidRDefault="00A67DD7"/>
    <w:p w:rsidR="00A67DD7" w:rsidRPr="007E6F0E" w:rsidRDefault="00A67DD7"/>
    <w:p w:rsidR="00A67DD7" w:rsidRPr="007E6F0E" w:rsidRDefault="00A67DD7"/>
    <w:p w:rsidR="00A67DD7" w:rsidRPr="007E6F0E" w:rsidRDefault="00A67DD7"/>
    <w:p w:rsidR="00A67DD7" w:rsidRPr="007E6F0E" w:rsidRDefault="00A67DD7"/>
    <w:p w:rsidR="00A67DD7" w:rsidRPr="007E6F0E" w:rsidRDefault="00A67DD7"/>
    <w:p w:rsidR="00A67DD7" w:rsidRPr="007E6F0E" w:rsidRDefault="00A67DD7"/>
    <w:p w:rsidR="001B4713" w:rsidRPr="007E6F0E" w:rsidRDefault="001B4713"/>
    <w:p w:rsidR="001B4713" w:rsidRPr="007E6F0E" w:rsidRDefault="001B4713" w:rsidP="00592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>3 Перспективы развития рынка ПФИ в России и мире</w:t>
      </w:r>
    </w:p>
    <w:p w:rsidR="002F0098" w:rsidRPr="007E6F0E" w:rsidRDefault="002F0098" w:rsidP="00592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13" w:rsidRPr="007E6F0E" w:rsidRDefault="001B4713" w:rsidP="00592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3.1 Тенденции</w:t>
      </w:r>
      <w:r w:rsidR="008F22F2" w:rsidRPr="007E6F0E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Pr="007E6F0E">
        <w:rPr>
          <w:rFonts w:ascii="Times New Roman" w:hAnsi="Times New Roman" w:cs="Times New Roman"/>
          <w:sz w:val="28"/>
          <w:szCs w:val="28"/>
        </w:rPr>
        <w:t xml:space="preserve"> развития мирового рынка ПФИ</w:t>
      </w:r>
    </w:p>
    <w:p w:rsidR="00382272" w:rsidRPr="00933092" w:rsidRDefault="00382272" w:rsidP="00592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925" w:rsidRPr="007E6F0E" w:rsidRDefault="00592925" w:rsidP="00A45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Состояние</w:t>
      </w:r>
      <w:r w:rsidR="001B4713" w:rsidRPr="007E6F0E">
        <w:rPr>
          <w:rFonts w:ascii="Times New Roman" w:hAnsi="Times New Roman" w:cs="Times New Roman"/>
          <w:sz w:val="28"/>
          <w:szCs w:val="28"/>
        </w:rPr>
        <w:t xml:space="preserve"> рынка </w:t>
      </w:r>
      <w:r w:rsidRPr="007E6F0E">
        <w:rPr>
          <w:rFonts w:ascii="Times New Roman" w:hAnsi="Times New Roman" w:cs="Times New Roman"/>
          <w:sz w:val="28"/>
          <w:szCs w:val="28"/>
        </w:rPr>
        <w:t>производных финансовых инструментов</w:t>
      </w:r>
      <w:r w:rsidR="001B4713" w:rsidRPr="007E6F0E">
        <w:rPr>
          <w:rFonts w:ascii="Times New Roman" w:hAnsi="Times New Roman" w:cs="Times New Roman"/>
          <w:sz w:val="28"/>
          <w:szCs w:val="28"/>
        </w:rPr>
        <w:t xml:space="preserve"> во многом </w:t>
      </w:r>
      <w:r w:rsidRPr="007E6F0E">
        <w:rPr>
          <w:rFonts w:ascii="Times New Roman" w:hAnsi="Times New Roman" w:cs="Times New Roman"/>
          <w:sz w:val="28"/>
          <w:szCs w:val="28"/>
        </w:rPr>
        <w:t>з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висит от экономической ситуации в целом. Непосредственным драйвером, в</w:t>
      </w:r>
      <w:r w:rsidRPr="007E6F0E">
        <w:rPr>
          <w:rFonts w:ascii="Times New Roman" w:hAnsi="Times New Roman" w:cs="Times New Roman"/>
          <w:sz w:val="28"/>
          <w:szCs w:val="28"/>
        </w:rPr>
        <w:t>ы</w:t>
      </w:r>
      <w:r w:rsidRPr="007E6F0E">
        <w:rPr>
          <w:rFonts w:ascii="Times New Roman" w:hAnsi="Times New Roman" w:cs="Times New Roman"/>
          <w:sz w:val="28"/>
          <w:szCs w:val="28"/>
        </w:rPr>
        <w:t xml:space="preserve">зывающим изменения на рынке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являются</w:t>
      </w:r>
      <w:r w:rsidR="001B4713" w:rsidRPr="007E6F0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7E6F0E">
        <w:rPr>
          <w:rFonts w:ascii="Times New Roman" w:hAnsi="Times New Roman" w:cs="Times New Roman"/>
          <w:sz w:val="28"/>
          <w:szCs w:val="28"/>
        </w:rPr>
        <w:t>, которые происходят</w:t>
      </w:r>
      <w:r w:rsidR="001B4713" w:rsidRPr="007E6F0E">
        <w:rPr>
          <w:rFonts w:ascii="Times New Roman" w:hAnsi="Times New Roman" w:cs="Times New Roman"/>
          <w:sz w:val="28"/>
          <w:szCs w:val="28"/>
        </w:rPr>
        <w:t xml:space="preserve"> на рынках базисных акти</w:t>
      </w:r>
      <w:r w:rsidRPr="007E6F0E">
        <w:rPr>
          <w:rFonts w:ascii="Times New Roman" w:hAnsi="Times New Roman" w:cs="Times New Roman"/>
          <w:sz w:val="28"/>
          <w:szCs w:val="28"/>
        </w:rPr>
        <w:t>вов.</w:t>
      </w:r>
      <w:r w:rsidR="001B4713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«</w:t>
      </w:r>
      <w:r w:rsidR="001B4713" w:rsidRPr="007E6F0E">
        <w:rPr>
          <w:rFonts w:ascii="Times New Roman" w:hAnsi="Times New Roman" w:cs="Times New Roman"/>
          <w:sz w:val="28"/>
          <w:szCs w:val="28"/>
        </w:rPr>
        <w:t>Так, двадцатикратный рост объема торгов на фондовом рынке за последние десять лет повлек за собой столь же бурное развитие рынка стандартных контрак</w:t>
      </w:r>
      <w:r w:rsidR="00AA18DE" w:rsidRPr="007E6F0E">
        <w:rPr>
          <w:rFonts w:ascii="Times New Roman" w:hAnsi="Times New Roman" w:cs="Times New Roman"/>
          <w:sz w:val="28"/>
          <w:szCs w:val="28"/>
        </w:rPr>
        <w:t>тов на акции и фондовые индексы</w:t>
      </w:r>
      <w:r w:rsidRPr="007E6F0E">
        <w:rPr>
          <w:rFonts w:ascii="Times New Roman" w:hAnsi="Times New Roman" w:cs="Times New Roman"/>
          <w:sz w:val="28"/>
          <w:szCs w:val="28"/>
        </w:rPr>
        <w:t>»</w:t>
      </w:r>
      <w:r w:rsidR="0084519E" w:rsidRPr="007E6F0E">
        <w:rPr>
          <w:rFonts w:ascii="Times New Roman" w:hAnsi="Times New Roman" w:cs="Times New Roman"/>
          <w:sz w:val="28"/>
          <w:szCs w:val="28"/>
        </w:rPr>
        <w:t xml:space="preserve"> [12</w:t>
      </w:r>
      <w:r w:rsidR="00AA18DE" w:rsidRPr="007E6F0E">
        <w:rPr>
          <w:rFonts w:ascii="Times New Roman" w:hAnsi="Times New Roman" w:cs="Times New Roman"/>
          <w:sz w:val="28"/>
          <w:szCs w:val="28"/>
        </w:rPr>
        <w:t>, с.150].</w:t>
      </w:r>
    </w:p>
    <w:p w:rsidR="008727F7" w:rsidRPr="007E6F0E" w:rsidRDefault="006136C7" w:rsidP="00A45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На сегодняшний день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занимает важное место в пр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цессах развития и трансформации мировой финансовой системы и мирового фондового рынка. Объемы торгов на рынке производных финансовых инстр</w:t>
      </w:r>
      <w:r w:rsidRPr="007E6F0E">
        <w:rPr>
          <w:rFonts w:ascii="Times New Roman" w:hAnsi="Times New Roman" w:cs="Times New Roman"/>
          <w:sz w:val="28"/>
          <w:szCs w:val="28"/>
        </w:rPr>
        <w:t>у</w:t>
      </w:r>
      <w:r w:rsidRPr="007E6F0E">
        <w:rPr>
          <w:rFonts w:ascii="Times New Roman" w:hAnsi="Times New Roman" w:cs="Times New Roman"/>
          <w:sz w:val="28"/>
          <w:szCs w:val="28"/>
        </w:rPr>
        <w:t>ментов постоянно увеличиваются. Рынок имеет дальнейший потенциал разв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тия, который можно представить в виде следующих направлений.</w:t>
      </w:r>
    </w:p>
    <w:p w:rsidR="00A456A2" w:rsidRPr="007E6F0E" w:rsidRDefault="00A456A2" w:rsidP="00A45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</w:rPr>
        <w:t>Во-первых, сегодня значител</w:t>
      </w:r>
      <w:r w:rsidR="00174218">
        <w:rPr>
          <w:rFonts w:ascii="Times New Roman" w:hAnsi="Times New Roman" w:cs="Times New Roman"/>
          <w:sz w:val="28"/>
          <w:szCs w:val="28"/>
        </w:rPr>
        <w:t>ьное увеличение объемов операций</w:t>
      </w:r>
      <w:r w:rsidRPr="007E6F0E">
        <w:rPr>
          <w:rFonts w:ascii="Times New Roman" w:hAnsi="Times New Roman" w:cs="Times New Roman"/>
          <w:sz w:val="28"/>
          <w:szCs w:val="28"/>
        </w:rPr>
        <w:t xml:space="preserve"> с прои</w:t>
      </w:r>
      <w:r w:rsidRPr="007E6F0E">
        <w:rPr>
          <w:rFonts w:ascii="Times New Roman" w:hAnsi="Times New Roman" w:cs="Times New Roman"/>
          <w:sz w:val="28"/>
          <w:szCs w:val="28"/>
        </w:rPr>
        <w:t>з</w:t>
      </w:r>
      <w:r w:rsidRPr="007E6F0E">
        <w:rPr>
          <w:rFonts w:ascii="Times New Roman" w:hAnsi="Times New Roman" w:cs="Times New Roman"/>
          <w:sz w:val="28"/>
          <w:szCs w:val="28"/>
        </w:rPr>
        <w:t xml:space="preserve">водными финансовыми инструментами является одной из причин появления и развития кризисных явлений в экономике. Очевидно, что 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международное рег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лирование должно быть направлено на ограничение эмиссии </w:t>
      </w:r>
      <w:r w:rsidR="006408FA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нных инстр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ментов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Это в первую очередь касается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инструментов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обраща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ющихся 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на вн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биржевом рынке.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перенести торги по таким сделкам на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бир</w:t>
      </w:r>
      <w:r w:rsidR="0064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жу.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ереход может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устранить проблему конфликтов интересов среди участн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рынка </w:t>
      </w:r>
      <w:r w:rsidRPr="007E6F0E">
        <w:rPr>
          <w:rFonts w:ascii="Times New Roman" w:hAnsi="Times New Roman" w:cs="Times New Roman"/>
          <w:sz w:val="28"/>
          <w:szCs w:val="28"/>
        </w:rPr>
        <w:t>производных финансовых инструментов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один и тот же участник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рынка 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выступает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эмитентом,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продавцом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33C3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покупателем. </w:t>
      </w:r>
      <w:r w:rsidR="006408FA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следствием такого перехода будет являться увеличение торгов на биржевом рынке.</w:t>
      </w:r>
    </w:p>
    <w:p w:rsidR="00C01322" w:rsidRPr="007E6F0E" w:rsidRDefault="00C01322" w:rsidP="0064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</w:t>
      </w:r>
      <w:r w:rsidR="002860BF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стимулирования торговли </w:t>
      </w:r>
      <w:proofErr w:type="spellStart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биржевом рынке и для развития отношений и связей между биржевыми площадками,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необходимо повышать уровень стандартизации контрактов. Это будет также способствовать сокращению сложно регулируемого внебиржевого рынка.</w:t>
      </w:r>
    </w:p>
    <w:p w:rsidR="00A017E8" w:rsidRPr="007E6F0E" w:rsidRDefault="0028329B" w:rsidP="005B1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5B1052" w:rsidRPr="007E6F0E">
        <w:rPr>
          <w:rFonts w:ascii="Times New Roman" w:hAnsi="Times New Roman" w:cs="Times New Roman"/>
          <w:sz w:val="28"/>
          <w:szCs w:val="28"/>
        </w:rPr>
        <w:t>важно отметить р</w:t>
      </w:r>
      <w:r w:rsidR="00A017E8" w:rsidRPr="007E6F0E">
        <w:rPr>
          <w:rFonts w:ascii="Times New Roman" w:hAnsi="Times New Roman" w:cs="Times New Roman"/>
          <w:sz w:val="28"/>
          <w:szCs w:val="28"/>
        </w:rPr>
        <w:t>аспространение централизованного клиринга на внебиржевые рын</w:t>
      </w:r>
      <w:r w:rsidR="005B1052" w:rsidRPr="007E6F0E">
        <w:rPr>
          <w:rFonts w:ascii="Times New Roman" w:hAnsi="Times New Roman" w:cs="Times New Roman"/>
          <w:sz w:val="28"/>
          <w:szCs w:val="28"/>
        </w:rPr>
        <w:t>ки и на конечных клиентов</w:t>
      </w:r>
      <w:r w:rsidR="00A017E8" w:rsidRPr="007E6F0E">
        <w:rPr>
          <w:rFonts w:ascii="Times New Roman" w:hAnsi="Times New Roman" w:cs="Times New Roman"/>
          <w:sz w:val="28"/>
          <w:szCs w:val="28"/>
        </w:rPr>
        <w:t xml:space="preserve">. </w:t>
      </w:r>
      <w:r w:rsidR="005B1052" w:rsidRPr="007E6F0E">
        <w:rPr>
          <w:rFonts w:ascii="Times New Roman" w:hAnsi="Times New Roman" w:cs="Times New Roman"/>
          <w:sz w:val="28"/>
          <w:szCs w:val="28"/>
        </w:rPr>
        <w:t>«</w:t>
      </w:r>
      <w:r w:rsidR="00A017E8" w:rsidRPr="007E6F0E">
        <w:rPr>
          <w:rFonts w:ascii="Times New Roman" w:hAnsi="Times New Roman" w:cs="Times New Roman"/>
          <w:sz w:val="28"/>
          <w:szCs w:val="28"/>
        </w:rPr>
        <w:t>Требование обязательного централизованного клиринга стандартизированных внебиржевых производных финансовых инструментов было принято G20. Оно направлено на повышение стабильности финансового рынка в целом. Аналогичное регулирование уже введено в США, ЕС, Китае, Японии и других странах</w:t>
      </w:r>
      <w:r w:rsidR="0084519E" w:rsidRPr="007E6F0E">
        <w:rPr>
          <w:rFonts w:ascii="Times New Roman" w:hAnsi="Times New Roman" w:cs="Times New Roman"/>
          <w:sz w:val="28"/>
          <w:szCs w:val="28"/>
        </w:rPr>
        <w:t>» [5</w:t>
      </w:r>
      <w:r w:rsidR="005B1052" w:rsidRPr="007E6F0E">
        <w:rPr>
          <w:rFonts w:ascii="Times New Roman" w:hAnsi="Times New Roman" w:cs="Times New Roman"/>
          <w:sz w:val="28"/>
          <w:szCs w:val="28"/>
        </w:rPr>
        <w:t>]. Необходимо и дал</w:t>
      </w:r>
      <w:r w:rsidR="005B1052" w:rsidRPr="007E6F0E">
        <w:rPr>
          <w:rFonts w:ascii="Times New Roman" w:hAnsi="Times New Roman" w:cs="Times New Roman"/>
          <w:sz w:val="28"/>
          <w:szCs w:val="28"/>
        </w:rPr>
        <w:t>ь</w:t>
      </w:r>
      <w:r w:rsidR="005B1052" w:rsidRPr="007E6F0E">
        <w:rPr>
          <w:rFonts w:ascii="Times New Roman" w:hAnsi="Times New Roman" w:cs="Times New Roman"/>
          <w:sz w:val="28"/>
          <w:szCs w:val="28"/>
        </w:rPr>
        <w:t>ше поддерживать данную тенденцию регулирования рынка.</w:t>
      </w:r>
    </w:p>
    <w:p w:rsidR="00C35247" w:rsidRDefault="00EE6521" w:rsidP="0028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В-четвертых, </w:t>
      </w:r>
      <w:r w:rsidR="00C35247" w:rsidRPr="007E6F0E">
        <w:rPr>
          <w:rFonts w:ascii="Times New Roman" w:hAnsi="Times New Roman" w:cs="Times New Roman"/>
          <w:sz w:val="28"/>
          <w:szCs w:val="28"/>
        </w:rPr>
        <w:t>необходимо и дальше развивать биржевые технологии. Крупнейшие биржи внедряют множественные торговые технологии в рамках одной площадки. Это помогает биржам соответствовать разнообразным инт</w:t>
      </w:r>
      <w:r w:rsidR="00C35247" w:rsidRPr="007E6F0E">
        <w:rPr>
          <w:rFonts w:ascii="Times New Roman" w:hAnsi="Times New Roman" w:cs="Times New Roman"/>
          <w:sz w:val="28"/>
          <w:szCs w:val="28"/>
        </w:rPr>
        <w:t>е</w:t>
      </w:r>
      <w:r w:rsidR="00C35247" w:rsidRPr="007E6F0E">
        <w:rPr>
          <w:rFonts w:ascii="Times New Roman" w:hAnsi="Times New Roman" w:cs="Times New Roman"/>
          <w:sz w:val="28"/>
          <w:szCs w:val="28"/>
        </w:rPr>
        <w:t xml:space="preserve">ресам клиентов. Наиболее популярным механизмом </w:t>
      </w:r>
      <w:proofErr w:type="gramStart"/>
      <w:r w:rsidR="00C35247" w:rsidRPr="007E6F0E">
        <w:rPr>
          <w:rFonts w:ascii="Times New Roman" w:hAnsi="Times New Roman" w:cs="Times New Roman"/>
          <w:sz w:val="28"/>
          <w:szCs w:val="28"/>
        </w:rPr>
        <w:t>торгов</w:t>
      </w:r>
      <w:proofErr w:type="gramEnd"/>
      <w:r w:rsidR="00C35247" w:rsidRPr="007E6F0E">
        <w:rPr>
          <w:rFonts w:ascii="Times New Roman" w:hAnsi="Times New Roman" w:cs="Times New Roman"/>
          <w:sz w:val="28"/>
          <w:szCs w:val="28"/>
        </w:rPr>
        <w:t xml:space="preserve"> как и прежде явл</w:t>
      </w:r>
      <w:r w:rsidR="00C35247" w:rsidRPr="007E6F0E">
        <w:rPr>
          <w:rFonts w:ascii="Times New Roman" w:hAnsi="Times New Roman" w:cs="Times New Roman"/>
          <w:sz w:val="28"/>
          <w:szCs w:val="28"/>
        </w:rPr>
        <w:t>я</w:t>
      </w:r>
      <w:r w:rsidR="00C35247" w:rsidRPr="007E6F0E">
        <w:rPr>
          <w:rFonts w:ascii="Times New Roman" w:hAnsi="Times New Roman" w:cs="Times New Roman"/>
          <w:sz w:val="28"/>
          <w:szCs w:val="28"/>
        </w:rPr>
        <w:t>ется непрерывный аукцион, в то же время распространяются и другие механи</w:t>
      </w:r>
      <w:r w:rsidR="00C35247" w:rsidRPr="007E6F0E">
        <w:rPr>
          <w:rFonts w:ascii="Times New Roman" w:hAnsi="Times New Roman" w:cs="Times New Roman"/>
          <w:sz w:val="28"/>
          <w:szCs w:val="28"/>
        </w:rPr>
        <w:t>з</w:t>
      </w:r>
      <w:r w:rsidR="00C35247" w:rsidRPr="007E6F0E">
        <w:rPr>
          <w:rFonts w:ascii="Times New Roman" w:hAnsi="Times New Roman" w:cs="Times New Roman"/>
          <w:sz w:val="28"/>
          <w:szCs w:val="28"/>
        </w:rPr>
        <w:t>мы, например, дискретные аукционы, переговорный режим, темные пулы. Та</w:t>
      </w:r>
      <w:r w:rsidR="00C35247" w:rsidRPr="007E6F0E">
        <w:rPr>
          <w:rFonts w:ascii="Times New Roman" w:hAnsi="Times New Roman" w:cs="Times New Roman"/>
          <w:sz w:val="28"/>
          <w:szCs w:val="28"/>
        </w:rPr>
        <w:t>к</w:t>
      </w:r>
      <w:r w:rsidR="00C35247" w:rsidRPr="007E6F0E">
        <w:rPr>
          <w:rFonts w:ascii="Times New Roman" w:hAnsi="Times New Roman" w:cs="Times New Roman"/>
          <w:sz w:val="28"/>
          <w:szCs w:val="28"/>
        </w:rPr>
        <w:t xml:space="preserve">же биржевые площадки для поддержания ликвидности активно применяют </w:t>
      </w:r>
      <w:proofErr w:type="spellStart"/>
      <w:r w:rsidR="00C35247" w:rsidRPr="007E6F0E">
        <w:rPr>
          <w:rFonts w:ascii="Times New Roman" w:hAnsi="Times New Roman" w:cs="Times New Roman"/>
          <w:sz w:val="28"/>
          <w:szCs w:val="28"/>
        </w:rPr>
        <w:t>маркетмейкерские</w:t>
      </w:r>
      <w:proofErr w:type="spellEnd"/>
      <w:r w:rsidR="00C35247" w:rsidRPr="007E6F0E">
        <w:rPr>
          <w:rFonts w:ascii="Times New Roman" w:hAnsi="Times New Roman" w:cs="Times New Roman"/>
          <w:sz w:val="28"/>
          <w:szCs w:val="28"/>
        </w:rPr>
        <w:t xml:space="preserve"> программы. Необходимо также отметить появление общей те</w:t>
      </w:r>
      <w:r w:rsidR="00C35247" w:rsidRPr="007E6F0E">
        <w:rPr>
          <w:rFonts w:ascii="Times New Roman" w:hAnsi="Times New Roman" w:cs="Times New Roman"/>
          <w:sz w:val="28"/>
          <w:szCs w:val="28"/>
        </w:rPr>
        <w:t>н</w:t>
      </w:r>
      <w:r w:rsidR="00C35247" w:rsidRPr="007E6F0E">
        <w:rPr>
          <w:rFonts w:ascii="Times New Roman" w:hAnsi="Times New Roman" w:cs="Times New Roman"/>
          <w:sz w:val="28"/>
          <w:szCs w:val="28"/>
        </w:rPr>
        <w:t>денции к </w:t>
      </w:r>
      <w:proofErr w:type="spellStart"/>
      <w:r w:rsidR="00C35247" w:rsidRPr="007E6F0E">
        <w:rPr>
          <w:rFonts w:ascii="Times New Roman" w:hAnsi="Times New Roman" w:cs="Times New Roman"/>
          <w:sz w:val="28"/>
          <w:szCs w:val="28"/>
        </w:rPr>
        <w:t>дезинтермедиации</w:t>
      </w:r>
      <w:proofErr w:type="spellEnd"/>
      <w:r w:rsidR="00C35247" w:rsidRPr="007E6F0E">
        <w:rPr>
          <w:rFonts w:ascii="Times New Roman" w:hAnsi="Times New Roman" w:cs="Times New Roman"/>
          <w:sz w:val="28"/>
          <w:szCs w:val="28"/>
        </w:rPr>
        <w:t xml:space="preserve"> (устранению посредников). Сегодня биржевые площадки все чаще предоставляют клиентам прямой и спонсируемый доступ к торгам.</w:t>
      </w:r>
    </w:p>
    <w:p w:rsidR="00C35247" w:rsidRDefault="00EE6521" w:rsidP="00C35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В-пятых, </w:t>
      </w:r>
      <w:r w:rsidR="00C35247" w:rsidRPr="007E6F0E">
        <w:rPr>
          <w:rFonts w:ascii="Times New Roman" w:hAnsi="Times New Roman" w:cs="Times New Roman"/>
          <w:sz w:val="28"/>
          <w:szCs w:val="28"/>
        </w:rPr>
        <w:t xml:space="preserve">одной из ключевых тенденций современного рынка </w:t>
      </w:r>
      <w:proofErr w:type="spellStart"/>
      <w:r w:rsidR="00C35247" w:rsidRPr="007E6F0E">
        <w:rPr>
          <w:rFonts w:ascii="Times New Roman" w:hAnsi="Times New Roman" w:cs="Times New Roman"/>
          <w:sz w:val="28"/>
          <w:szCs w:val="28"/>
        </w:rPr>
        <w:t>дерив</w:t>
      </w:r>
      <w:r w:rsidR="00C35247" w:rsidRPr="007E6F0E">
        <w:rPr>
          <w:rFonts w:ascii="Times New Roman" w:hAnsi="Times New Roman" w:cs="Times New Roman"/>
          <w:sz w:val="28"/>
          <w:szCs w:val="28"/>
        </w:rPr>
        <w:t>а</w:t>
      </w:r>
      <w:r w:rsidR="00C35247" w:rsidRPr="007E6F0E">
        <w:rPr>
          <w:rFonts w:ascii="Times New Roman" w:hAnsi="Times New Roman" w:cs="Times New Roman"/>
          <w:sz w:val="28"/>
          <w:szCs w:val="28"/>
        </w:rPr>
        <w:t>тивов</w:t>
      </w:r>
      <w:proofErr w:type="spellEnd"/>
      <w:r w:rsidR="00C35247" w:rsidRPr="007E6F0E">
        <w:rPr>
          <w:rFonts w:ascii="Times New Roman" w:hAnsi="Times New Roman" w:cs="Times New Roman"/>
          <w:sz w:val="28"/>
          <w:szCs w:val="28"/>
        </w:rPr>
        <w:t xml:space="preserve"> является  усложнение и расширение перечня производных финансовых и</w:t>
      </w:r>
      <w:r w:rsidR="00C35247" w:rsidRPr="007E6F0E">
        <w:rPr>
          <w:rFonts w:ascii="Times New Roman" w:hAnsi="Times New Roman" w:cs="Times New Roman"/>
          <w:sz w:val="28"/>
          <w:szCs w:val="28"/>
        </w:rPr>
        <w:t>н</w:t>
      </w:r>
      <w:r w:rsidR="00C35247" w:rsidRPr="007E6F0E">
        <w:rPr>
          <w:rFonts w:ascii="Times New Roman" w:hAnsi="Times New Roman" w:cs="Times New Roman"/>
          <w:sz w:val="28"/>
          <w:szCs w:val="28"/>
        </w:rPr>
        <w:t>струментов. «Крупнейшие биржи стремятся к диверсификации бизнеса, всле</w:t>
      </w:r>
      <w:r w:rsidR="00C35247" w:rsidRPr="007E6F0E">
        <w:rPr>
          <w:rFonts w:ascii="Times New Roman" w:hAnsi="Times New Roman" w:cs="Times New Roman"/>
          <w:sz w:val="28"/>
          <w:szCs w:val="28"/>
        </w:rPr>
        <w:t>д</w:t>
      </w:r>
      <w:r w:rsidR="00C35247" w:rsidRPr="007E6F0E">
        <w:rPr>
          <w:rFonts w:ascii="Times New Roman" w:hAnsi="Times New Roman" w:cs="Times New Roman"/>
          <w:sz w:val="28"/>
          <w:szCs w:val="28"/>
        </w:rPr>
        <w:t>ствие чего заинтересованы как в запуске новых инструментов на св</w:t>
      </w:r>
      <w:r w:rsidR="00C35247" w:rsidRPr="007E6F0E">
        <w:rPr>
          <w:rFonts w:ascii="Times New Roman" w:hAnsi="Times New Roman" w:cs="Times New Roman"/>
          <w:sz w:val="28"/>
          <w:szCs w:val="28"/>
        </w:rPr>
        <w:t>о</w:t>
      </w:r>
      <w:r w:rsidR="00C35247" w:rsidRPr="007E6F0E">
        <w:rPr>
          <w:rFonts w:ascii="Times New Roman" w:hAnsi="Times New Roman" w:cs="Times New Roman"/>
          <w:sz w:val="28"/>
          <w:szCs w:val="28"/>
        </w:rPr>
        <w:t>их торговых платформах, так и в приобретении торговых площадок, где сове</w:t>
      </w:r>
      <w:r w:rsidR="00C35247" w:rsidRPr="007E6F0E">
        <w:rPr>
          <w:rFonts w:ascii="Times New Roman" w:hAnsi="Times New Roman" w:cs="Times New Roman"/>
          <w:sz w:val="28"/>
          <w:szCs w:val="28"/>
        </w:rPr>
        <w:t>р</w:t>
      </w:r>
      <w:r w:rsidR="00C35247" w:rsidRPr="007E6F0E">
        <w:rPr>
          <w:rFonts w:ascii="Times New Roman" w:hAnsi="Times New Roman" w:cs="Times New Roman"/>
          <w:sz w:val="28"/>
          <w:szCs w:val="28"/>
        </w:rPr>
        <w:t>шаются операции с активами, которые могут дополнить линейки продуктов крупнейших бирж.</w:t>
      </w:r>
    </w:p>
    <w:p w:rsidR="00C35247" w:rsidRPr="007E6F0E" w:rsidRDefault="00C35247" w:rsidP="00C35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 Например, определенное развитие получили биржевые фьючерсы, им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 xml:space="preserve">тирующие внебиржевые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деривативы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. Отдельного упоминания заслуживает ра</w:t>
      </w:r>
      <w:r w:rsidRPr="007E6F0E">
        <w:rPr>
          <w:rFonts w:ascii="Times New Roman" w:hAnsi="Times New Roman" w:cs="Times New Roman"/>
          <w:sz w:val="28"/>
          <w:szCs w:val="28"/>
        </w:rPr>
        <w:t>з</w:t>
      </w:r>
      <w:r w:rsidRPr="007E6F0E">
        <w:rPr>
          <w:rFonts w:ascii="Times New Roman" w:hAnsi="Times New Roman" w:cs="Times New Roman"/>
          <w:sz w:val="28"/>
          <w:szCs w:val="28"/>
        </w:rPr>
        <w:t xml:space="preserve">витие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как базового биржевого актива. В 2017 году две крупне</w:t>
      </w:r>
      <w:r w:rsidRPr="007E6F0E">
        <w:rPr>
          <w:rFonts w:ascii="Times New Roman" w:hAnsi="Times New Roman" w:cs="Times New Roman"/>
          <w:sz w:val="28"/>
          <w:szCs w:val="28"/>
        </w:rPr>
        <w:t>й</w:t>
      </w:r>
      <w:r w:rsidRPr="007E6F0E">
        <w:rPr>
          <w:rFonts w:ascii="Times New Roman" w:hAnsi="Times New Roman" w:cs="Times New Roman"/>
          <w:sz w:val="28"/>
          <w:szCs w:val="28"/>
        </w:rPr>
        <w:lastRenderedPageBreak/>
        <w:t>шие американские биржи – CME и CBOE – запустили торги фьючерсом на 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биткойн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» [5].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данные о динамике цены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последний год, представленные на рисунке 4, можно предположить, что интерес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 рынка к фьючерсам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оставаться на прежнем уровне, или даже может сократиться. Это связано с достаточно сложной предсказуемостью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 же время именно эта характеристика привлекает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кулянтов на рынок.</w:t>
      </w:r>
    </w:p>
    <w:p w:rsidR="00553D81" w:rsidRDefault="00C35247" w:rsidP="00C352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1192" cy="2003729"/>
            <wp:effectExtent l="0" t="0" r="0" b="0"/>
            <wp:docPr id="4" name="Рисунок 4" descr="C:\Users\Nikolay\Desktop\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кур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95" cy="200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47" w:rsidRPr="00C35247" w:rsidRDefault="00C35247" w:rsidP="00C352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47">
        <w:rPr>
          <w:rFonts w:ascii="Times New Roman" w:hAnsi="Times New Roman" w:cs="Times New Roman"/>
          <w:sz w:val="28"/>
          <w:szCs w:val="28"/>
        </w:rPr>
        <w:t xml:space="preserve">Рисунок 4 – Динамика курса </w:t>
      </w:r>
      <w:proofErr w:type="spellStart"/>
      <w:r w:rsidRPr="00C35247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Pr="00C35247">
        <w:rPr>
          <w:rFonts w:ascii="Times New Roman" w:hAnsi="Times New Roman" w:cs="Times New Roman"/>
          <w:sz w:val="28"/>
          <w:szCs w:val="28"/>
        </w:rPr>
        <w:t xml:space="preserve"> к доллару США (BTC/USD)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47">
        <w:rPr>
          <w:rFonts w:ascii="Times New Roman" w:hAnsi="Times New Roman" w:cs="Times New Roman"/>
          <w:sz w:val="28"/>
          <w:szCs w:val="28"/>
        </w:rPr>
        <w:t>[4,5]</w:t>
      </w:r>
    </w:p>
    <w:p w:rsidR="00900AE6" w:rsidRPr="00481C55" w:rsidRDefault="00900AE6" w:rsidP="002A6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не стоит забывать о</w:t>
      </w:r>
      <w:r w:rsidR="00251AA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инструментах, которые уже давно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ращаются на рынке.</w:t>
      </w:r>
      <w:r w:rsidR="00481C55">
        <w:rPr>
          <w:rFonts w:ascii="Times New Roman" w:hAnsi="Times New Roman" w:cs="Times New Roman"/>
          <w:sz w:val="28"/>
          <w:szCs w:val="28"/>
        </w:rPr>
        <w:t xml:space="preserve"> Изучив динамику мирового срочного рынка, </w:t>
      </w:r>
      <w:r w:rsidR="00481C55">
        <w:rPr>
          <w:rFonts w:ascii="Times New Roman" w:hAnsi="Times New Roman" w:cs="Times New Roman"/>
          <w:sz w:val="28"/>
          <w:szCs w:val="28"/>
        </w:rPr>
        <w:t>можно пре</w:t>
      </w:r>
      <w:r w:rsidR="00481C55">
        <w:rPr>
          <w:rFonts w:ascii="Times New Roman" w:hAnsi="Times New Roman" w:cs="Times New Roman"/>
          <w:sz w:val="28"/>
          <w:szCs w:val="28"/>
        </w:rPr>
        <w:t>д</w:t>
      </w:r>
      <w:r w:rsidR="00481C55">
        <w:rPr>
          <w:rFonts w:ascii="Times New Roman" w:hAnsi="Times New Roman" w:cs="Times New Roman"/>
          <w:sz w:val="28"/>
          <w:szCs w:val="28"/>
        </w:rPr>
        <w:t>положить, что</w:t>
      </w:r>
      <w:r w:rsidR="00481C55" w:rsidRPr="00481C55">
        <w:rPr>
          <w:rFonts w:ascii="Times New Roman" w:hAnsi="Times New Roman" w:cs="Times New Roman"/>
          <w:sz w:val="28"/>
          <w:szCs w:val="28"/>
        </w:rPr>
        <w:t xml:space="preserve"> </w:t>
      </w:r>
      <w:r w:rsidR="00481C55">
        <w:rPr>
          <w:rFonts w:ascii="Times New Roman" w:hAnsi="Times New Roman" w:cs="Times New Roman"/>
          <w:sz w:val="28"/>
          <w:szCs w:val="28"/>
        </w:rPr>
        <w:t xml:space="preserve">объемы торгов опционами на индексы увеличатся на </w:t>
      </w:r>
      <w:r w:rsidR="003B241E">
        <w:rPr>
          <w:rFonts w:ascii="Times New Roman" w:hAnsi="Times New Roman" w:cs="Times New Roman"/>
          <w:sz w:val="28"/>
          <w:szCs w:val="28"/>
        </w:rPr>
        <w:t xml:space="preserve">8-10% к концу 2018 года; </w:t>
      </w:r>
      <w:r w:rsidR="00481C55">
        <w:rPr>
          <w:rFonts w:ascii="Times New Roman" w:hAnsi="Times New Roman" w:cs="Times New Roman"/>
          <w:sz w:val="28"/>
          <w:szCs w:val="28"/>
        </w:rPr>
        <w:t xml:space="preserve"> </w:t>
      </w:r>
      <w:r w:rsidR="003B241E">
        <w:rPr>
          <w:rFonts w:ascii="Times New Roman" w:hAnsi="Times New Roman" w:cs="Times New Roman"/>
          <w:sz w:val="28"/>
          <w:szCs w:val="28"/>
        </w:rPr>
        <w:t xml:space="preserve">объемы торгов </w:t>
      </w:r>
      <w:r w:rsidR="003B241E">
        <w:rPr>
          <w:rFonts w:ascii="Times New Roman" w:hAnsi="Times New Roman" w:cs="Times New Roman"/>
          <w:sz w:val="28"/>
          <w:szCs w:val="28"/>
        </w:rPr>
        <w:t>фьючерсами</w:t>
      </w:r>
      <w:r w:rsidR="003B241E">
        <w:rPr>
          <w:rFonts w:ascii="Times New Roman" w:hAnsi="Times New Roman" w:cs="Times New Roman"/>
          <w:sz w:val="28"/>
          <w:szCs w:val="28"/>
        </w:rPr>
        <w:t xml:space="preserve"> на </w:t>
      </w:r>
      <w:r w:rsidR="003B241E">
        <w:rPr>
          <w:rFonts w:ascii="Times New Roman" w:hAnsi="Times New Roman" w:cs="Times New Roman"/>
          <w:sz w:val="28"/>
          <w:szCs w:val="28"/>
        </w:rPr>
        <w:t xml:space="preserve">процентные ставки </w:t>
      </w:r>
      <w:r w:rsidR="003B241E">
        <w:rPr>
          <w:rFonts w:ascii="Times New Roman" w:hAnsi="Times New Roman" w:cs="Times New Roman"/>
          <w:sz w:val="28"/>
          <w:szCs w:val="28"/>
        </w:rPr>
        <w:t xml:space="preserve">увеличатся на </w:t>
      </w:r>
      <w:r w:rsidR="003B241E">
        <w:rPr>
          <w:rFonts w:ascii="Times New Roman" w:hAnsi="Times New Roman" w:cs="Times New Roman"/>
          <w:sz w:val="28"/>
          <w:szCs w:val="28"/>
        </w:rPr>
        <w:t>6-8</w:t>
      </w:r>
      <w:r w:rsidR="003B241E">
        <w:rPr>
          <w:rFonts w:ascii="Times New Roman" w:hAnsi="Times New Roman" w:cs="Times New Roman"/>
          <w:sz w:val="28"/>
          <w:szCs w:val="28"/>
        </w:rPr>
        <w:t>% к концу 2018 года</w:t>
      </w:r>
      <w:r w:rsidR="003B241E">
        <w:rPr>
          <w:rFonts w:ascii="Times New Roman" w:hAnsi="Times New Roman" w:cs="Times New Roman"/>
          <w:sz w:val="28"/>
          <w:szCs w:val="28"/>
        </w:rPr>
        <w:t>.</w:t>
      </w:r>
    </w:p>
    <w:p w:rsidR="005B1052" w:rsidRPr="007E6F0E" w:rsidRDefault="005B1052" w:rsidP="002A6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В-шестых, </w:t>
      </w:r>
      <w:r w:rsidR="00B77B10" w:rsidRPr="007E6F0E">
        <w:rPr>
          <w:rFonts w:ascii="Times New Roman" w:hAnsi="Times New Roman" w:cs="Times New Roman"/>
          <w:sz w:val="28"/>
          <w:szCs w:val="28"/>
        </w:rPr>
        <w:t xml:space="preserve">заметной тенденцией является </w:t>
      </w:r>
      <w:r w:rsidRPr="007E6F0E">
        <w:rPr>
          <w:rFonts w:ascii="Times New Roman" w:hAnsi="Times New Roman" w:cs="Times New Roman"/>
          <w:sz w:val="28"/>
          <w:szCs w:val="28"/>
        </w:rPr>
        <w:t xml:space="preserve">развитие информационных продуктов, например индексов, </w:t>
      </w:r>
      <w:r w:rsidR="00B77B10" w:rsidRPr="007E6F0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E6F0E">
        <w:rPr>
          <w:rFonts w:ascii="Times New Roman" w:hAnsi="Times New Roman" w:cs="Times New Roman"/>
          <w:sz w:val="28"/>
          <w:szCs w:val="28"/>
        </w:rPr>
        <w:t>предназначе</w:t>
      </w:r>
      <w:r w:rsidR="00B77B10" w:rsidRPr="007E6F0E">
        <w:rPr>
          <w:rFonts w:ascii="Times New Roman" w:hAnsi="Times New Roman" w:cs="Times New Roman"/>
          <w:sz w:val="28"/>
          <w:szCs w:val="28"/>
        </w:rPr>
        <w:t xml:space="preserve">ны </w:t>
      </w:r>
      <w:r w:rsidRPr="007E6F0E">
        <w:rPr>
          <w:rFonts w:ascii="Times New Roman" w:hAnsi="Times New Roman" w:cs="Times New Roman"/>
          <w:sz w:val="28"/>
          <w:szCs w:val="28"/>
        </w:rPr>
        <w:t>для 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пассивного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инв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стирования и учитываю</w:t>
      </w:r>
      <w:r w:rsidR="00B77B10" w:rsidRPr="007E6F0E">
        <w:rPr>
          <w:rFonts w:ascii="Times New Roman" w:hAnsi="Times New Roman" w:cs="Times New Roman"/>
          <w:sz w:val="28"/>
          <w:szCs w:val="28"/>
        </w:rPr>
        <w:t xml:space="preserve">т </w:t>
      </w:r>
      <w:r w:rsidRPr="007E6F0E">
        <w:rPr>
          <w:rFonts w:ascii="Times New Roman" w:hAnsi="Times New Roman" w:cs="Times New Roman"/>
          <w:sz w:val="28"/>
          <w:szCs w:val="28"/>
        </w:rPr>
        <w:t>потребности фон</w:t>
      </w:r>
      <w:r w:rsidR="00B77B10" w:rsidRPr="007E6F0E">
        <w:rPr>
          <w:rFonts w:ascii="Times New Roman" w:hAnsi="Times New Roman" w:cs="Times New Roman"/>
          <w:sz w:val="28"/>
          <w:szCs w:val="28"/>
        </w:rPr>
        <w:t>дов</w:t>
      </w:r>
      <w:r w:rsidRPr="007E6F0E">
        <w:rPr>
          <w:rFonts w:ascii="Times New Roman" w:hAnsi="Times New Roman" w:cs="Times New Roman"/>
          <w:sz w:val="28"/>
          <w:szCs w:val="28"/>
        </w:rPr>
        <w:t xml:space="preserve">. </w:t>
      </w:r>
      <w:r w:rsidR="00B77B10" w:rsidRPr="007E6F0E">
        <w:rPr>
          <w:rFonts w:ascii="Times New Roman" w:hAnsi="Times New Roman" w:cs="Times New Roman"/>
          <w:sz w:val="28"/>
          <w:szCs w:val="28"/>
        </w:rPr>
        <w:t>Данный тренд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B77B10" w:rsidRPr="007E6F0E">
        <w:rPr>
          <w:rFonts w:ascii="Times New Roman" w:hAnsi="Times New Roman" w:cs="Times New Roman"/>
          <w:sz w:val="28"/>
          <w:szCs w:val="28"/>
        </w:rPr>
        <w:t>обусловлен во</w:t>
      </w:r>
      <w:r w:rsidR="00B77B10" w:rsidRPr="007E6F0E">
        <w:rPr>
          <w:rFonts w:ascii="Times New Roman" w:hAnsi="Times New Roman" w:cs="Times New Roman"/>
          <w:sz w:val="28"/>
          <w:szCs w:val="28"/>
        </w:rPr>
        <w:t>з</w:t>
      </w:r>
      <w:r w:rsidR="00B77B10" w:rsidRPr="007E6F0E">
        <w:rPr>
          <w:rFonts w:ascii="Times New Roman" w:hAnsi="Times New Roman" w:cs="Times New Roman"/>
          <w:sz w:val="28"/>
          <w:szCs w:val="28"/>
        </w:rPr>
        <w:t>растающим</w:t>
      </w:r>
      <w:r w:rsidRPr="007E6F0E">
        <w:rPr>
          <w:rFonts w:ascii="Times New Roman" w:hAnsi="Times New Roman" w:cs="Times New Roman"/>
          <w:sz w:val="28"/>
          <w:szCs w:val="28"/>
        </w:rPr>
        <w:t xml:space="preserve"> спросом на такие продукты со стороны </w:t>
      </w:r>
      <w:r w:rsidR="00B77B10" w:rsidRPr="007E6F0E">
        <w:rPr>
          <w:rFonts w:ascii="Times New Roman" w:hAnsi="Times New Roman" w:cs="Times New Roman"/>
          <w:sz w:val="28"/>
          <w:szCs w:val="28"/>
        </w:rPr>
        <w:t>участников рынка</w:t>
      </w:r>
      <w:r w:rsidRPr="007E6F0E">
        <w:rPr>
          <w:rFonts w:ascii="Times New Roman" w:hAnsi="Times New Roman" w:cs="Times New Roman"/>
          <w:sz w:val="28"/>
          <w:szCs w:val="28"/>
        </w:rPr>
        <w:t xml:space="preserve">, </w:t>
      </w:r>
      <w:r w:rsidR="00B77B10" w:rsidRPr="007E6F0E">
        <w:rPr>
          <w:rFonts w:ascii="Times New Roman" w:hAnsi="Times New Roman" w:cs="Times New Roman"/>
          <w:sz w:val="28"/>
          <w:szCs w:val="28"/>
        </w:rPr>
        <w:t>а та</w:t>
      </w:r>
      <w:r w:rsidR="00B77B10" w:rsidRPr="007E6F0E">
        <w:rPr>
          <w:rFonts w:ascii="Times New Roman" w:hAnsi="Times New Roman" w:cs="Times New Roman"/>
          <w:sz w:val="28"/>
          <w:szCs w:val="28"/>
        </w:rPr>
        <w:t>к</w:t>
      </w:r>
      <w:r w:rsidR="00B77B10" w:rsidRPr="007E6F0E">
        <w:rPr>
          <w:rFonts w:ascii="Times New Roman" w:hAnsi="Times New Roman" w:cs="Times New Roman"/>
          <w:sz w:val="28"/>
          <w:szCs w:val="28"/>
        </w:rPr>
        <w:t>же</w:t>
      </w:r>
      <w:r w:rsidRPr="007E6F0E">
        <w:rPr>
          <w:rFonts w:ascii="Times New Roman" w:hAnsi="Times New Roman" w:cs="Times New Roman"/>
          <w:sz w:val="28"/>
          <w:szCs w:val="28"/>
        </w:rPr>
        <w:t xml:space="preserve"> межбиржевой конкуренцией в неторговых сервисах. </w:t>
      </w:r>
      <w:r w:rsidR="00B77B10" w:rsidRPr="007E6F0E">
        <w:rPr>
          <w:rFonts w:ascii="Times New Roman" w:hAnsi="Times New Roman" w:cs="Times New Roman"/>
          <w:sz w:val="28"/>
          <w:szCs w:val="28"/>
        </w:rPr>
        <w:t>«</w:t>
      </w:r>
      <w:r w:rsidRPr="007E6F0E">
        <w:rPr>
          <w:rFonts w:ascii="Times New Roman" w:hAnsi="Times New Roman" w:cs="Times New Roman"/>
          <w:sz w:val="28"/>
          <w:szCs w:val="28"/>
        </w:rPr>
        <w:t>Для разработки и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>формационных продуктов активно используются технол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гии искусственного интеллекта / машинного обучения и анализ больших данных (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). Разр</w:t>
      </w:r>
      <w:r w:rsidRPr="007E6F0E">
        <w:rPr>
          <w:rFonts w:ascii="Times New Roman" w:hAnsi="Times New Roman" w:cs="Times New Roman"/>
          <w:sz w:val="28"/>
          <w:szCs w:val="28"/>
        </w:rPr>
        <w:t>а</w:t>
      </w:r>
      <w:r w:rsidRPr="007E6F0E">
        <w:rPr>
          <w:rFonts w:ascii="Times New Roman" w:hAnsi="Times New Roman" w:cs="Times New Roman"/>
          <w:sz w:val="28"/>
          <w:szCs w:val="28"/>
        </w:rPr>
        <w:t>ботка ведется как собственными усилиями бирж, так и в рамках партнерств и приобретения соответствующих специализирова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>ных компаний</w:t>
      </w:r>
      <w:r w:rsidR="0084519E" w:rsidRPr="007E6F0E">
        <w:rPr>
          <w:rFonts w:ascii="Times New Roman" w:hAnsi="Times New Roman" w:cs="Times New Roman"/>
          <w:sz w:val="28"/>
          <w:szCs w:val="28"/>
        </w:rPr>
        <w:t>» [5</w:t>
      </w:r>
      <w:r w:rsidR="00B77B10" w:rsidRPr="007E6F0E">
        <w:rPr>
          <w:rFonts w:ascii="Times New Roman" w:hAnsi="Times New Roman" w:cs="Times New Roman"/>
          <w:sz w:val="28"/>
          <w:szCs w:val="28"/>
        </w:rPr>
        <w:t>].</w:t>
      </w:r>
    </w:p>
    <w:p w:rsidR="0028329B" w:rsidRPr="007E6F0E" w:rsidRDefault="002A6E15" w:rsidP="0028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>Таким образом, рынок производных финансовых инструментов, как ва</w:t>
      </w:r>
      <w:r w:rsidRPr="007E6F0E">
        <w:rPr>
          <w:rFonts w:ascii="Times New Roman" w:hAnsi="Times New Roman" w:cs="Times New Roman"/>
          <w:sz w:val="28"/>
          <w:szCs w:val="28"/>
        </w:rPr>
        <w:t>ж</w:t>
      </w:r>
      <w:r w:rsidRPr="007E6F0E">
        <w:rPr>
          <w:rFonts w:ascii="Times New Roman" w:hAnsi="Times New Roman" w:cs="Times New Roman"/>
          <w:sz w:val="28"/>
          <w:szCs w:val="28"/>
        </w:rPr>
        <w:t>ная составляющая мировой финансовой системы, безусловно, имеет хороший потенциал для дальнейшего развития. Для успешного функционирования да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ного рынка необходимо ограничивать эмиссию внебиржевых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р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гулировать внебиржевой оборот, совершенствовать биржевые технологии, вв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дить на рынок все больше новых инструментов и информационных продуктов.</w:t>
      </w:r>
    </w:p>
    <w:p w:rsidR="002F0098" w:rsidRPr="007E6F0E" w:rsidRDefault="002F0098">
      <w:pPr>
        <w:rPr>
          <w:shd w:val="clear" w:color="auto" w:fill="FFFFFF"/>
        </w:rPr>
      </w:pPr>
    </w:p>
    <w:p w:rsidR="001B4713" w:rsidRPr="007E6F0E" w:rsidRDefault="001B4713" w:rsidP="00B40C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3.2 Перспективы развития рынка ПФИ в России</w:t>
      </w:r>
    </w:p>
    <w:p w:rsidR="00B40C58" w:rsidRPr="007E6F0E" w:rsidRDefault="00B40C58" w:rsidP="00667E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C58" w:rsidRPr="007E6F0E" w:rsidRDefault="00B40C58" w:rsidP="00B4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На данном этапе развития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в России имеет некоторые нерешенные проблемы, однако необходимо отметить наличие хорошего поте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циала для дальнейшего развития. </w:t>
      </w:r>
      <w:r w:rsidR="001B4C75" w:rsidRPr="007E6F0E">
        <w:rPr>
          <w:rFonts w:ascii="Times New Roman" w:hAnsi="Times New Roman" w:cs="Times New Roman"/>
          <w:sz w:val="28"/>
          <w:szCs w:val="28"/>
        </w:rPr>
        <w:t>П</w:t>
      </w:r>
      <w:r w:rsidRPr="007E6F0E">
        <w:rPr>
          <w:rFonts w:ascii="Times New Roman" w:hAnsi="Times New Roman" w:cs="Times New Roman"/>
          <w:sz w:val="28"/>
          <w:szCs w:val="28"/>
        </w:rPr>
        <w:t>ри</w:t>
      </w:r>
      <w:r w:rsidR="001B4C75" w:rsidRPr="007E6F0E">
        <w:rPr>
          <w:rFonts w:ascii="Times New Roman" w:hAnsi="Times New Roman" w:cs="Times New Roman"/>
          <w:sz w:val="28"/>
          <w:szCs w:val="28"/>
        </w:rPr>
        <w:t>ложив немного усилий в работе по ус</w:t>
      </w:r>
      <w:r w:rsidR="001B4C75" w:rsidRPr="007E6F0E">
        <w:rPr>
          <w:rFonts w:ascii="Times New Roman" w:hAnsi="Times New Roman" w:cs="Times New Roman"/>
          <w:sz w:val="28"/>
          <w:szCs w:val="28"/>
        </w:rPr>
        <w:t>о</w:t>
      </w:r>
      <w:r w:rsidR="001B4C75" w:rsidRPr="007E6F0E">
        <w:rPr>
          <w:rFonts w:ascii="Times New Roman" w:hAnsi="Times New Roman" w:cs="Times New Roman"/>
          <w:sz w:val="28"/>
          <w:szCs w:val="28"/>
        </w:rPr>
        <w:t>вершенствованию следующих направлений,</w:t>
      </w:r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1B4C75" w:rsidRPr="007E6F0E">
        <w:rPr>
          <w:rFonts w:ascii="Times New Roman" w:hAnsi="Times New Roman" w:cs="Times New Roman"/>
          <w:sz w:val="28"/>
          <w:szCs w:val="28"/>
        </w:rPr>
        <w:t>российский рынок производных финансовых инструментов</w:t>
      </w:r>
      <w:r w:rsidRPr="007E6F0E">
        <w:rPr>
          <w:rFonts w:ascii="Times New Roman" w:hAnsi="Times New Roman" w:cs="Times New Roman"/>
          <w:sz w:val="28"/>
          <w:szCs w:val="28"/>
        </w:rPr>
        <w:t xml:space="preserve"> имеет все шансы встать в один ряд с крупнейшими рынками мира.</w:t>
      </w:r>
    </w:p>
    <w:p w:rsidR="001B4C75" w:rsidRPr="007E6F0E" w:rsidRDefault="001B4C75" w:rsidP="00F50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Во-первых, как говорилось ранее, одной из основных проблем российск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го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является несовершенство законодательной базы в этой сфере. Например, ФЗ «О рынке ценных бумаг» содержит достаточно общие требования к фондовым биржам, осуществляющим торговлю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. </w:t>
      </w:r>
      <w:r w:rsidR="00EF22E5" w:rsidRPr="007E6F0E">
        <w:rPr>
          <w:rFonts w:ascii="Times New Roman" w:hAnsi="Times New Roman" w:cs="Times New Roman"/>
          <w:sz w:val="28"/>
          <w:szCs w:val="28"/>
        </w:rPr>
        <w:t>Именно поэтому в первую очередь н</w:t>
      </w:r>
      <w:r w:rsidRPr="007E6F0E">
        <w:rPr>
          <w:rFonts w:ascii="Times New Roman" w:hAnsi="Times New Roman" w:cs="Times New Roman"/>
          <w:sz w:val="28"/>
          <w:szCs w:val="28"/>
        </w:rPr>
        <w:t>еобходимо осуществить ряд мероприятий по усовершенствованию законодательства.</w:t>
      </w:r>
    </w:p>
    <w:p w:rsidR="00EF22E5" w:rsidRPr="007E6F0E" w:rsidRDefault="00EF22E5" w:rsidP="00F50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Во-вторых, помимо усовершенствования законодательства, решение пр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блемы регулирования данного рынка видится в создании отдельного </w:t>
      </w:r>
      <w:r w:rsidR="007227FF" w:rsidRPr="007E6F0E">
        <w:rPr>
          <w:rFonts w:ascii="Times New Roman" w:hAnsi="Times New Roman" w:cs="Times New Roman"/>
          <w:sz w:val="28"/>
          <w:szCs w:val="28"/>
        </w:rPr>
        <w:t>регулир</w:t>
      </w:r>
      <w:r w:rsidR="007227FF" w:rsidRPr="007E6F0E">
        <w:rPr>
          <w:rFonts w:ascii="Times New Roman" w:hAnsi="Times New Roman" w:cs="Times New Roman"/>
          <w:sz w:val="28"/>
          <w:szCs w:val="28"/>
        </w:rPr>
        <w:t>у</w:t>
      </w:r>
      <w:r w:rsidR="007227FF" w:rsidRPr="007E6F0E">
        <w:rPr>
          <w:rFonts w:ascii="Times New Roman" w:hAnsi="Times New Roman" w:cs="Times New Roman"/>
          <w:sz w:val="28"/>
          <w:szCs w:val="28"/>
        </w:rPr>
        <w:t xml:space="preserve">ющего </w:t>
      </w:r>
      <w:r w:rsidRPr="007E6F0E">
        <w:rPr>
          <w:rFonts w:ascii="Times New Roman" w:hAnsi="Times New Roman" w:cs="Times New Roman"/>
          <w:sz w:val="28"/>
          <w:szCs w:val="28"/>
        </w:rPr>
        <w:t>орга</w:t>
      </w:r>
      <w:r w:rsidR="007227FF" w:rsidRPr="007E6F0E">
        <w:rPr>
          <w:rFonts w:ascii="Times New Roman" w:hAnsi="Times New Roman" w:cs="Times New Roman"/>
          <w:sz w:val="28"/>
          <w:szCs w:val="28"/>
        </w:rPr>
        <w:t>на.</w:t>
      </w:r>
      <w:r w:rsidRPr="007E6F0E">
        <w:rPr>
          <w:rFonts w:ascii="Times New Roman" w:hAnsi="Times New Roman" w:cs="Times New Roman"/>
          <w:sz w:val="28"/>
          <w:szCs w:val="28"/>
        </w:rPr>
        <w:t xml:space="preserve"> На </w:t>
      </w:r>
      <w:r w:rsidR="007227FF" w:rsidRPr="007E6F0E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Pr="007E6F0E">
        <w:rPr>
          <w:rFonts w:ascii="Times New Roman" w:hAnsi="Times New Roman" w:cs="Times New Roman"/>
          <w:sz w:val="28"/>
          <w:szCs w:val="28"/>
        </w:rPr>
        <w:t>д</w:t>
      </w:r>
      <w:r w:rsidR="007227FF" w:rsidRPr="007E6F0E">
        <w:rPr>
          <w:rFonts w:ascii="Times New Roman" w:hAnsi="Times New Roman" w:cs="Times New Roman"/>
          <w:sz w:val="28"/>
          <w:szCs w:val="28"/>
        </w:rPr>
        <w:t>остаточно</w:t>
      </w:r>
      <w:r w:rsidRPr="007E6F0E">
        <w:rPr>
          <w:rFonts w:ascii="Times New Roman" w:hAnsi="Times New Roman" w:cs="Times New Roman"/>
          <w:sz w:val="28"/>
          <w:szCs w:val="28"/>
        </w:rPr>
        <w:t xml:space="preserve"> большой объем полномочий нахо</w:t>
      </w:r>
      <w:r w:rsidR="007227FF" w:rsidRPr="007E6F0E">
        <w:rPr>
          <w:rFonts w:ascii="Times New Roman" w:hAnsi="Times New Roman" w:cs="Times New Roman"/>
          <w:sz w:val="28"/>
          <w:szCs w:val="28"/>
        </w:rPr>
        <w:t>дится у бирж. В тоже время можно допустить вмешательство государства</w:t>
      </w:r>
      <w:r w:rsidRPr="007E6F0E">
        <w:rPr>
          <w:rFonts w:ascii="Times New Roman" w:hAnsi="Times New Roman" w:cs="Times New Roman"/>
          <w:sz w:val="28"/>
          <w:szCs w:val="28"/>
        </w:rPr>
        <w:t xml:space="preserve"> для осуществл</w:t>
      </w:r>
      <w:r w:rsidR="007227FF" w:rsidRPr="007E6F0E">
        <w:rPr>
          <w:rFonts w:ascii="Times New Roman" w:hAnsi="Times New Roman" w:cs="Times New Roman"/>
          <w:sz w:val="28"/>
          <w:szCs w:val="28"/>
        </w:rPr>
        <w:t>ения</w:t>
      </w:r>
      <w:r w:rsidRPr="007E6F0E">
        <w:rPr>
          <w:rFonts w:ascii="Times New Roman" w:hAnsi="Times New Roman" w:cs="Times New Roman"/>
          <w:sz w:val="28"/>
          <w:szCs w:val="28"/>
        </w:rPr>
        <w:t xml:space="preserve"> полноцен</w:t>
      </w:r>
      <w:r w:rsidR="007227FF" w:rsidRPr="007E6F0E">
        <w:rPr>
          <w:rFonts w:ascii="Times New Roman" w:hAnsi="Times New Roman" w:cs="Times New Roman"/>
          <w:sz w:val="28"/>
          <w:szCs w:val="28"/>
        </w:rPr>
        <w:t xml:space="preserve">ной </w:t>
      </w:r>
      <w:r w:rsidRPr="007E6F0E">
        <w:rPr>
          <w:rFonts w:ascii="Times New Roman" w:hAnsi="Times New Roman" w:cs="Times New Roman"/>
          <w:sz w:val="28"/>
          <w:szCs w:val="28"/>
        </w:rPr>
        <w:t>деятель</w:t>
      </w:r>
      <w:r w:rsidR="007227FF" w:rsidRPr="007E6F0E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7E6F0E">
        <w:rPr>
          <w:rFonts w:ascii="Times New Roman" w:hAnsi="Times New Roman" w:cs="Times New Roman"/>
          <w:sz w:val="28"/>
          <w:szCs w:val="28"/>
        </w:rPr>
        <w:t>и соблюд</w:t>
      </w:r>
      <w:r w:rsidR="007227FF" w:rsidRPr="007E6F0E">
        <w:rPr>
          <w:rFonts w:ascii="Times New Roman" w:hAnsi="Times New Roman" w:cs="Times New Roman"/>
          <w:sz w:val="28"/>
          <w:szCs w:val="28"/>
        </w:rPr>
        <w:t>ения</w:t>
      </w:r>
      <w:r w:rsidRPr="007E6F0E">
        <w:rPr>
          <w:rFonts w:ascii="Times New Roman" w:hAnsi="Times New Roman" w:cs="Times New Roman"/>
          <w:sz w:val="28"/>
          <w:szCs w:val="28"/>
        </w:rPr>
        <w:t xml:space="preserve"> ин</w:t>
      </w:r>
      <w:r w:rsidR="007227FF" w:rsidRPr="007E6F0E">
        <w:rPr>
          <w:rFonts w:ascii="Times New Roman" w:hAnsi="Times New Roman" w:cs="Times New Roman"/>
          <w:sz w:val="28"/>
          <w:szCs w:val="28"/>
        </w:rPr>
        <w:t xml:space="preserve">тересов </w:t>
      </w:r>
      <w:r w:rsidRPr="007E6F0E">
        <w:rPr>
          <w:rFonts w:ascii="Times New Roman" w:hAnsi="Times New Roman" w:cs="Times New Roman"/>
          <w:sz w:val="28"/>
          <w:szCs w:val="28"/>
        </w:rPr>
        <w:t xml:space="preserve"> учас</w:t>
      </w:r>
      <w:r w:rsidRPr="007E6F0E">
        <w:rPr>
          <w:rFonts w:ascii="Times New Roman" w:hAnsi="Times New Roman" w:cs="Times New Roman"/>
          <w:sz w:val="28"/>
          <w:szCs w:val="28"/>
        </w:rPr>
        <w:t>т</w:t>
      </w:r>
      <w:r w:rsidRPr="007E6F0E">
        <w:rPr>
          <w:rFonts w:ascii="Times New Roman" w:hAnsi="Times New Roman" w:cs="Times New Roman"/>
          <w:sz w:val="28"/>
          <w:szCs w:val="28"/>
        </w:rPr>
        <w:t>ников рын</w:t>
      </w:r>
      <w:r w:rsidR="007227FF" w:rsidRPr="007E6F0E">
        <w:rPr>
          <w:rFonts w:ascii="Times New Roman" w:hAnsi="Times New Roman" w:cs="Times New Roman"/>
          <w:sz w:val="28"/>
          <w:szCs w:val="28"/>
        </w:rPr>
        <w:t>ка.</w:t>
      </w:r>
    </w:p>
    <w:p w:rsidR="007227FF" w:rsidRPr="007E6F0E" w:rsidRDefault="007227FF" w:rsidP="00F50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494B17" w:rsidRPr="007E6F0E">
        <w:rPr>
          <w:rFonts w:ascii="Times New Roman" w:hAnsi="Times New Roman" w:cs="Times New Roman"/>
          <w:sz w:val="28"/>
          <w:szCs w:val="28"/>
        </w:rPr>
        <w:t xml:space="preserve">на данный момент в России имеется несколько биржевых площадок, которые находятся в крупнейших городах страны. Нужно сокращать </w:t>
      </w:r>
      <w:r w:rsidR="00494B17"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региональные диспропорции, </w:t>
      </w:r>
      <w:r w:rsidR="00327095" w:rsidRPr="007E6F0E">
        <w:rPr>
          <w:rFonts w:ascii="Times New Roman" w:hAnsi="Times New Roman" w:cs="Times New Roman"/>
          <w:sz w:val="28"/>
          <w:szCs w:val="28"/>
        </w:rPr>
        <w:t>привлекая в</w:t>
      </w:r>
      <w:r w:rsidR="00494B17"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="00327095" w:rsidRPr="007E6F0E">
        <w:rPr>
          <w:rFonts w:ascii="Times New Roman" w:hAnsi="Times New Roman" w:cs="Times New Roman"/>
          <w:sz w:val="28"/>
          <w:szCs w:val="28"/>
        </w:rPr>
        <w:t xml:space="preserve">работу рынка различные регионы </w:t>
      </w:r>
      <w:r w:rsidR="00494B17" w:rsidRPr="007E6F0E">
        <w:rPr>
          <w:rFonts w:ascii="Times New Roman" w:hAnsi="Times New Roman" w:cs="Times New Roman"/>
          <w:sz w:val="28"/>
          <w:szCs w:val="28"/>
        </w:rPr>
        <w:t>страны.</w:t>
      </w:r>
    </w:p>
    <w:p w:rsidR="00CA61FF" w:rsidRPr="007E6F0E" w:rsidRDefault="00327095" w:rsidP="00CA6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В-четвертых, </w:t>
      </w:r>
      <w:r w:rsidR="00CA61FF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условий успешного функционирования рынка </w:t>
      </w:r>
      <w:proofErr w:type="spellStart"/>
      <w:r w:rsidR="00CA61FF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A61FF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A61FF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ривативов</w:t>
      </w:r>
      <w:proofErr w:type="spellEnd"/>
      <w:r w:rsidR="00CA61FF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CA61FF" w:rsidRPr="007E6F0E">
        <w:rPr>
          <w:rFonts w:ascii="Times New Roman" w:hAnsi="Times New Roman" w:cs="Times New Roman"/>
          <w:sz w:val="28"/>
          <w:szCs w:val="28"/>
        </w:rPr>
        <w:t xml:space="preserve">наличие развитых рынков базисных активов и развитого производства. Необходимо развивать отрасли, которые послужат базой для улучшения состояния рынка производных финансовых инструментов. </w:t>
      </w:r>
    </w:p>
    <w:p w:rsidR="00327095" w:rsidRPr="007E6F0E" w:rsidRDefault="00CA61FF" w:rsidP="00A3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В-пятых, российский рынок нуждается в новых инструментах соверш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ния сделок. Это потребует внесения поправок в законодательство, поэтому можно предложить</w:t>
      </w:r>
      <w:r w:rsidR="00327095" w:rsidRPr="007E6F0E">
        <w:rPr>
          <w:rFonts w:ascii="Times New Roman" w:hAnsi="Times New Roman" w:cs="Times New Roman"/>
          <w:sz w:val="28"/>
          <w:szCs w:val="28"/>
        </w:rPr>
        <w:t xml:space="preserve"> отказ</w:t>
      </w:r>
      <w:r w:rsidRPr="007E6F0E">
        <w:rPr>
          <w:rFonts w:ascii="Times New Roman" w:hAnsi="Times New Roman" w:cs="Times New Roman"/>
          <w:sz w:val="28"/>
          <w:szCs w:val="28"/>
        </w:rPr>
        <w:t>аться</w:t>
      </w:r>
      <w:r w:rsidR="00327095" w:rsidRPr="007E6F0E">
        <w:rPr>
          <w:rFonts w:ascii="Times New Roman" w:hAnsi="Times New Roman" w:cs="Times New Roman"/>
          <w:sz w:val="28"/>
          <w:szCs w:val="28"/>
        </w:rPr>
        <w:t xml:space="preserve"> от закрытого списка </w:t>
      </w:r>
      <w:r w:rsidRPr="007E6F0E">
        <w:rPr>
          <w:rFonts w:ascii="Times New Roman" w:hAnsi="Times New Roman" w:cs="Times New Roman"/>
          <w:sz w:val="28"/>
          <w:szCs w:val="28"/>
        </w:rPr>
        <w:t>производных финансовых инструментов</w:t>
      </w:r>
      <w:r w:rsidR="00327095" w:rsidRPr="007E6F0E">
        <w:rPr>
          <w:rFonts w:ascii="Times New Roman" w:hAnsi="Times New Roman" w:cs="Times New Roman"/>
          <w:sz w:val="28"/>
          <w:szCs w:val="28"/>
        </w:rPr>
        <w:t xml:space="preserve"> в пользу описания </w:t>
      </w:r>
      <w:r w:rsidRPr="007E6F0E">
        <w:rPr>
          <w:rFonts w:ascii="Times New Roman" w:hAnsi="Times New Roman" w:cs="Times New Roman"/>
          <w:sz w:val="28"/>
          <w:szCs w:val="28"/>
        </w:rPr>
        <w:t>их особенностей и признаков</w:t>
      </w:r>
      <w:r w:rsidR="00327095" w:rsidRPr="007E6F0E">
        <w:rPr>
          <w:rFonts w:ascii="Times New Roman" w:hAnsi="Times New Roman" w:cs="Times New Roman"/>
          <w:sz w:val="28"/>
          <w:szCs w:val="28"/>
        </w:rPr>
        <w:t xml:space="preserve">. </w:t>
      </w:r>
      <w:r w:rsidRPr="007E6F0E">
        <w:rPr>
          <w:rFonts w:ascii="Times New Roman" w:hAnsi="Times New Roman" w:cs="Times New Roman"/>
          <w:sz w:val="28"/>
          <w:szCs w:val="28"/>
        </w:rPr>
        <w:t>В таком случае</w:t>
      </w:r>
      <w:r w:rsidR="00327095" w:rsidRPr="007E6F0E">
        <w:rPr>
          <w:rFonts w:ascii="Times New Roman" w:hAnsi="Times New Roman" w:cs="Times New Roman"/>
          <w:sz w:val="28"/>
          <w:szCs w:val="28"/>
        </w:rPr>
        <w:t xml:space="preserve"> любой </w:t>
      </w:r>
      <w:r w:rsidRPr="007E6F0E">
        <w:rPr>
          <w:rFonts w:ascii="Times New Roman" w:hAnsi="Times New Roman" w:cs="Times New Roman"/>
          <w:sz w:val="28"/>
          <w:szCs w:val="28"/>
        </w:rPr>
        <w:t>новый</w:t>
      </w:r>
      <w:r w:rsidR="00327095" w:rsidRPr="007E6F0E">
        <w:rPr>
          <w:rFonts w:ascii="Times New Roman" w:hAnsi="Times New Roman" w:cs="Times New Roman"/>
          <w:sz w:val="28"/>
          <w:szCs w:val="28"/>
        </w:rPr>
        <w:t xml:space="preserve"> инструмент, удовлетворяющий условиям производности, срочн</w:t>
      </w:r>
      <w:r w:rsidR="00327095" w:rsidRPr="007E6F0E">
        <w:rPr>
          <w:rFonts w:ascii="Times New Roman" w:hAnsi="Times New Roman" w:cs="Times New Roman"/>
          <w:sz w:val="28"/>
          <w:szCs w:val="28"/>
        </w:rPr>
        <w:t>о</w:t>
      </w:r>
      <w:r w:rsidR="00327095" w:rsidRPr="007E6F0E">
        <w:rPr>
          <w:rFonts w:ascii="Times New Roman" w:hAnsi="Times New Roman" w:cs="Times New Roman"/>
          <w:sz w:val="28"/>
          <w:szCs w:val="28"/>
        </w:rPr>
        <w:t>сти и необходимости предварительной оплаты лишь его доли стоимости, поп</w:t>
      </w:r>
      <w:r w:rsidR="00327095" w:rsidRPr="007E6F0E">
        <w:rPr>
          <w:rFonts w:ascii="Times New Roman" w:hAnsi="Times New Roman" w:cs="Times New Roman"/>
          <w:sz w:val="28"/>
          <w:szCs w:val="28"/>
        </w:rPr>
        <w:t>а</w:t>
      </w:r>
      <w:r w:rsidR="00327095" w:rsidRPr="007E6F0E">
        <w:rPr>
          <w:rFonts w:ascii="Times New Roman" w:hAnsi="Times New Roman" w:cs="Times New Roman"/>
          <w:sz w:val="28"/>
          <w:szCs w:val="28"/>
        </w:rPr>
        <w:t>дает под определение «</w:t>
      </w:r>
      <w:proofErr w:type="spellStart"/>
      <w:r w:rsidR="00327095" w:rsidRPr="007E6F0E">
        <w:rPr>
          <w:rFonts w:ascii="Times New Roman" w:hAnsi="Times New Roman" w:cs="Times New Roman"/>
          <w:sz w:val="28"/>
          <w:szCs w:val="28"/>
        </w:rPr>
        <w:t>дерива</w:t>
      </w:r>
      <w:r w:rsidR="00A30C97" w:rsidRPr="007E6F0E">
        <w:rPr>
          <w:rFonts w:ascii="Times New Roman" w:hAnsi="Times New Roman" w:cs="Times New Roman"/>
          <w:sz w:val="28"/>
          <w:szCs w:val="28"/>
        </w:rPr>
        <w:t>тива</w:t>
      </w:r>
      <w:proofErr w:type="spellEnd"/>
      <w:r w:rsidR="00A30C97" w:rsidRPr="007E6F0E">
        <w:rPr>
          <w:rFonts w:ascii="Times New Roman" w:hAnsi="Times New Roman" w:cs="Times New Roman"/>
          <w:sz w:val="28"/>
          <w:szCs w:val="28"/>
        </w:rPr>
        <w:t>».</w:t>
      </w:r>
    </w:p>
    <w:p w:rsidR="00A30C97" w:rsidRPr="007E6F0E" w:rsidRDefault="00327095" w:rsidP="00A30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  </w:t>
      </w:r>
      <w:r w:rsidR="00CA61FF" w:rsidRPr="007E6F0E">
        <w:rPr>
          <w:rFonts w:ascii="Times New Roman" w:hAnsi="Times New Roman" w:cs="Times New Roman"/>
          <w:sz w:val="28"/>
          <w:szCs w:val="28"/>
        </w:rPr>
        <w:tab/>
        <w:t>В-шестых, необ</w:t>
      </w:r>
      <w:r w:rsidR="00A30C97" w:rsidRPr="007E6F0E">
        <w:rPr>
          <w:rFonts w:ascii="Times New Roman" w:hAnsi="Times New Roman" w:cs="Times New Roman"/>
          <w:sz w:val="28"/>
          <w:szCs w:val="28"/>
        </w:rPr>
        <w:t>ходимо</w:t>
      </w:r>
      <w:r w:rsidRPr="007E6F0E">
        <w:rPr>
          <w:rFonts w:ascii="Times New Roman" w:hAnsi="Times New Roman" w:cs="Times New Roman"/>
          <w:sz w:val="28"/>
          <w:szCs w:val="28"/>
        </w:rPr>
        <w:t xml:space="preserve"> обратить внимание на повышение уровня фина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совой грамотности. </w:t>
      </w:r>
      <w:r w:rsidR="00A30C97" w:rsidRPr="007E6F0E">
        <w:rPr>
          <w:rFonts w:ascii="Times New Roman" w:hAnsi="Times New Roman" w:cs="Times New Roman"/>
          <w:sz w:val="28"/>
          <w:szCs w:val="28"/>
        </w:rPr>
        <w:t>Сегодня все больше и больше участников рынка осущест</w:t>
      </w:r>
      <w:r w:rsidR="00A30C97" w:rsidRPr="007E6F0E">
        <w:rPr>
          <w:rFonts w:ascii="Times New Roman" w:hAnsi="Times New Roman" w:cs="Times New Roman"/>
          <w:sz w:val="28"/>
          <w:szCs w:val="28"/>
        </w:rPr>
        <w:t>в</w:t>
      </w:r>
      <w:r w:rsidR="00A30C97" w:rsidRPr="007E6F0E">
        <w:rPr>
          <w:rFonts w:ascii="Times New Roman" w:hAnsi="Times New Roman" w:cs="Times New Roman"/>
          <w:sz w:val="28"/>
          <w:szCs w:val="28"/>
        </w:rPr>
        <w:t xml:space="preserve">ляют операции на рынке производных финансовых инструментов. «Следует продвигать идеи хеджирования рисков на рынке </w:t>
      </w:r>
      <w:proofErr w:type="spellStart"/>
      <w:r w:rsidR="00A30C97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A30C97" w:rsidRPr="007E6F0E">
        <w:rPr>
          <w:rFonts w:ascii="Times New Roman" w:hAnsi="Times New Roman" w:cs="Times New Roman"/>
          <w:sz w:val="28"/>
          <w:szCs w:val="28"/>
        </w:rPr>
        <w:t xml:space="preserve"> среди участников торгов – компаний реального сектора, продукция которых идет на экспорт или, напротив, чье производство во многом зависит от импорта сырья и материалов. Особое внимание следует уделять сельхозпроизводителям. Повышение осв</w:t>
      </w:r>
      <w:r w:rsidR="00A30C97" w:rsidRPr="007E6F0E">
        <w:rPr>
          <w:rFonts w:ascii="Times New Roman" w:hAnsi="Times New Roman" w:cs="Times New Roman"/>
          <w:sz w:val="28"/>
          <w:szCs w:val="28"/>
        </w:rPr>
        <w:t>е</w:t>
      </w:r>
      <w:r w:rsidR="00A30C97" w:rsidRPr="007E6F0E">
        <w:rPr>
          <w:rFonts w:ascii="Times New Roman" w:hAnsi="Times New Roman" w:cs="Times New Roman"/>
          <w:sz w:val="28"/>
          <w:szCs w:val="28"/>
        </w:rPr>
        <w:t xml:space="preserve">домленности подобных компаний можно осуществить в содействии с торгово-промышленными палатами и представителями тех предприятий, которые уже успешно используют рынок </w:t>
      </w:r>
      <w:proofErr w:type="spellStart"/>
      <w:r w:rsidR="00A30C97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A30C97" w:rsidRPr="007E6F0E">
        <w:rPr>
          <w:rFonts w:ascii="Times New Roman" w:hAnsi="Times New Roman" w:cs="Times New Roman"/>
          <w:sz w:val="28"/>
          <w:szCs w:val="28"/>
        </w:rPr>
        <w:t xml:space="preserve"> для страхования рисков. Идеи можно продвигать путем организации обучающих семинаров, круглых столов и ко</w:t>
      </w:r>
      <w:r w:rsidR="00A30C97" w:rsidRPr="007E6F0E">
        <w:rPr>
          <w:rFonts w:ascii="Times New Roman" w:hAnsi="Times New Roman" w:cs="Times New Roman"/>
          <w:sz w:val="28"/>
          <w:szCs w:val="28"/>
        </w:rPr>
        <w:t>н</w:t>
      </w:r>
      <w:r w:rsidR="00A30C97" w:rsidRPr="007E6F0E">
        <w:rPr>
          <w:rFonts w:ascii="Times New Roman" w:hAnsi="Times New Roman" w:cs="Times New Roman"/>
          <w:sz w:val="28"/>
          <w:szCs w:val="28"/>
        </w:rPr>
        <w:t>ференций»</w:t>
      </w:r>
      <w:r w:rsidR="0084519E" w:rsidRPr="007E6F0E">
        <w:rPr>
          <w:rFonts w:ascii="Times New Roman" w:hAnsi="Times New Roman" w:cs="Times New Roman"/>
          <w:sz w:val="28"/>
          <w:szCs w:val="28"/>
        </w:rPr>
        <w:t xml:space="preserve"> [14</w:t>
      </w:r>
      <w:r w:rsidR="00A30C97" w:rsidRPr="007E6F0E">
        <w:rPr>
          <w:rFonts w:ascii="Times New Roman" w:hAnsi="Times New Roman" w:cs="Times New Roman"/>
          <w:sz w:val="28"/>
          <w:szCs w:val="28"/>
        </w:rPr>
        <w:t>, с. 73].</w:t>
      </w:r>
    </w:p>
    <w:p w:rsidR="00A30C97" w:rsidRDefault="00A30C97" w:rsidP="00A3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Не стоит забывать, что российский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является частью мирового рынка производных финансовых инструментов. Для успешного ко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>курирования необходимо принимать и развивать те тенденции, по которым ра</w:t>
      </w:r>
      <w:r w:rsidRPr="007E6F0E">
        <w:rPr>
          <w:rFonts w:ascii="Times New Roman" w:hAnsi="Times New Roman" w:cs="Times New Roman"/>
          <w:sz w:val="28"/>
          <w:szCs w:val="28"/>
        </w:rPr>
        <w:t>з</w:t>
      </w:r>
      <w:r w:rsidRPr="007E6F0E">
        <w:rPr>
          <w:rFonts w:ascii="Times New Roman" w:hAnsi="Times New Roman" w:cs="Times New Roman"/>
          <w:sz w:val="28"/>
          <w:szCs w:val="28"/>
        </w:rPr>
        <w:t xml:space="preserve">вивается мировой рынок сам. Так, в России необходимо ограничивать эмиссию внебиржевых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регулировать внебиржевой оборот, совершенств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lastRenderedPageBreak/>
        <w:t>вать биржевые технологии, вводить на рынок все больше новых инструментов и информационных продуктов.</w:t>
      </w:r>
    </w:p>
    <w:p w:rsidR="00105E7B" w:rsidRDefault="009F1855" w:rsidP="00A3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динамику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срочного рынка, можно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положить,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205">
        <w:rPr>
          <w:rFonts w:ascii="Times New Roman" w:hAnsi="Times New Roman" w:cs="Times New Roman"/>
          <w:sz w:val="28"/>
          <w:szCs w:val="28"/>
        </w:rPr>
        <w:t>объемы торгов на рынке будут постепенно увеличиваться</w:t>
      </w:r>
      <w:proofErr w:type="gramStart"/>
      <w:r w:rsidR="009232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3205">
        <w:rPr>
          <w:rFonts w:ascii="Times New Roman" w:hAnsi="Times New Roman" w:cs="Times New Roman"/>
          <w:sz w:val="28"/>
          <w:szCs w:val="28"/>
        </w:rPr>
        <w:t xml:space="preserve"> Этот рост будет пр</w:t>
      </w:r>
      <w:r w:rsidR="00923205">
        <w:rPr>
          <w:rFonts w:ascii="Times New Roman" w:hAnsi="Times New Roman" w:cs="Times New Roman"/>
          <w:sz w:val="28"/>
          <w:szCs w:val="28"/>
        </w:rPr>
        <w:t>о</w:t>
      </w:r>
      <w:r w:rsidR="00923205">
        <w:rPr>
          <w:rFonts w:ascii="Times New Roman" w:hAnsi="Times New Roman" w:cs="Times New Roman"/>
          <w:sz w:val="28"/>
          <w:szCs w:val="28"/>
        </w:rPr>
        <w:t>исходить за счет увеличения сделок с опционами: объемы торов могут увел</w:t>
      </w:r>
      <w:r w:rsidR="00923205">
        <w:rPr>
          <w:rFonts w:ascii="Times New Roman" w:hAnsi="Times New Roman" w:cs="Times New Roman"/>
          <w:sz w:val="28"/>
          <w:szCs w:val="28"/>
        </w:rPr>
        <w:t>и</w:t>
      </w:r>
      <w:r w:rsidR="00923205">
        <w:rPr>
          <w:rFonts w:ascii="Times New Roman" w:hAnsi="Times New Roman" w:cs="Times New Roman"/>
          <w:sz w:val="28"/>
          <w:szCs w:val="28"/>
        </w:rPr>
        <w:t xml:space="preserve">читься на 15-17% к концу 2018 года. </w:t>
      </w:r>
      <w:r w:rsidR="00105E7B">
        <w:rPr>
          <w:rFonts w:ascii="Times New Roman" w:hAnsi="Times New Roman" w:cs="Times New Roman"/>
          <w:sz w:val="28"/>
          <w:szCs w:val="28"/>
        </w:rPr>
        <w:t>Основными базовыми активами опцио</w:t>
      </w:r>
      <w:r w:rsidR="00105E7B">
        <w:rPr>
          <w:rFonts w:ascii="Times New Roman" w:hAnsi="Times New Roman" w:cs="Times New Roman"/>
          <w:sz w:val="28"/>
          <w:szCs w:val="28"/>
        </w:rPr>
        <w:t>н</w:t>
      </w:r>
      <w:r w:rsidR="00105E7B">
        <w:rPr>
          <w:rFonts w:ascii="Times New Roman" w:hAnsi="Times New Roman" w:cs="Times New Roman"/>
          <w:sz w:val="28"/>
          <w:szCs w:val="28"/>
        </w:rPr>
        <w:t>ных контрактов, которые будут привлекать участников рынка, останутся и</w:t>
      </w:r>
      <w:r w:rsidR="00105E7B">
        <w:rPr>
          <w:rFonts w:ascii="Times New Roman" w:hAnsi="Times New Roman" w:cs="Times New Roman"/>
          <w:sz w:val="28"/>
          <w:szCs w:val="28"/>
        </w:rPr>
        <w:t>н</w:t>
      </w:r>
      <w:r w:rsidR="00105E7B">
        <w:rPr>
          <w:rFonts w:ascii="Times New Roman" w:hAnsi="Times New Roman" w:cs="Times New Roman"/>
          <w:sz w:val="28"/>
          <w:szCs w:val="28"/>
        </w:rPr>
        <w:t>дексы и валюта. Стремительными темпами будет продолжать расти торговля товарными опционами, объем этих операций может увеличиться на 40-50% к концу 2018 года.</w:t>
      </w:r>
    </w:p>
    <w:p w:rsidR="00105E7B" w:rsidRDefault="00105E7B" w:rsidP="00A30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торгов фьючерсными контрактами будут продолжать сокращаться. Такое развитие рынка позволит приблизить структуру российского рынка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мировой структуре. Доля рынка, приходящаяся на операции с </w:t>
      </w:r>
      <w:r w:rsidR="001403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ными фьючерсами</w:t>
      </w:r>
      <w:r w:rsidR="00B32D7F">
        <w:rPr>
          <w:rFonts w:ascii="Times New Roman" w:hAnsi="Times New Roman" w:cs="Times New Roman"/>
          <w:sz w:val="28"/>
          <w:szCs w:val="28"/>
        </w:rPr>
        <w:t xml:space="preserve">, будет постепенно сокращаться, то же касается фьючерсов на индексы. </w:t>
      </w:r>
      <w:r w:rsidR="001403E1">
        <w:rPr>
          <w:rFonts w:ascii="Times New Roman" w:hAnsi="Times New Roman" w:cs="Times New Roman"/>
          <w:sz w:val="28"/>
          <w:szCs w:val="28"/>
        </w:rPr>
        <w:t xml:space="preserve">Можно предположить, что </w:t>
      </w:r>
      <w:r w:rsidR="00B32D7F">
        <w:rPr>
          <w:rFonts w:ascii="Times New Roman" w:hAnsi="Times New Roman" w:cs="Times New Roman"/>
          <w:sz w:val="28"/>
          <w:szCs w:val="28"/>
        </w:rPr>
        <w:t>к концу 2018 года на несколько проце</w:t>
      </w:r>
      <w:r w:rsidR="00B32D7F">
        <w:rPr>
          <w:rFonts w:ascii="Times New Roman" w:hAnsi="Times New Roman" w:cs="Times New Roman"/>
          <w:sz w:val="28"/>
          <w:szCs w:val="28"/>
        </w:rPr>
        <w:t>н</w:t>
      </w:r>
      <w:r w:rsidR="00B32D7F">
        <w:rPr>
          <w:rFonts w:ascii="Times New Roman" w:hAnsi="Times New Roman" w:cs="Times New Roman"/>
          <w:sz w:val="28"/>
          <w:szCs w:val="28"/>
        </w:rPr>
        <w:t>тов вырастет объем операций с товарными фьючерсами.</w:t>
      </w:r>
    </w:p>
    <w:p w:rsidR="00CB0001" w:rsidRPr="007E6F0E" w:rsidRDefault="00CB0001" w:rsidP="00CB0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Таким образом, принятие всех вышеперечисленных поправок  повысит инвестиционную привлекательность российского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и позв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лит ему успешно конкурировать на мировой арене. </w:t>
      </w:r>
    </w:p>
    <w:p w:rsidR="00A30C97" w:rsidRPr="007E6F0E" w:rsidRDefault="00A30C97" w:rsidP="00327095"/>
    <w:p w:rsidR="009703E7" w:rsidRPr="007E6F0E" w:rsidRDefault="009703E7"/>
    <w:p w:rsidR="00667E75" w:rsidRPr="007E6F0E" w:rsidRDefault="00667E75"/>
    <w:p w:rsidR="00667E75" w:rsidRPr="007E6F0E" w:rsidRDefault="00667E75"/>
    <w:p w:rsidR="00667E75" w:rsidRPr="007E6F0E" w:rsidRDefault="00667E75"/>
    <w:p w:rsidR="00667E75" w:rsidRPr="007E6F0E" w:rsidRDefault="00667E75"/>
    <w:p w:rsidR="00667E75" w:rsidRPr="007E6F0E" w:rsidRDefault="00667E75"/>
    <w:p w:rsidR="00667E75" w:rsidRPr="007E6F0E" w:rsidRDefault="00667E75"/>
    <w:p w:rsidR="00667E75" w:rsidRPr="007E6F0E" w:rsidRDefault="00667E75"/>
    <w:p w:rsidR="009703E7" w:rsidRPr="007E6F0E" w:rsidRDefault="009703E7"/>
    <w:p w:rsidR="00EA1BD2" w:rsidRPr="007E6F0E" w:rsidRDefault="00A30C97" w:rsidP="00EA1BD2">
      <w:pPr>
        <w:jc w:val="center"/>
        <w:rPr>
          <w:rFonts w:ascii="Times New Roman" w:hAnsi="Times New Roman" w:cs="Times New Roman"/>
          <w:sz w:val="28"/>
        </w:rPr>
      </w:pPr>
      <w:r w:rsidRPr="007E6F0E">
        <w:rPr>
          <w:rFonts w:ascii="Times New Roman" w:hAnsi="Times New Roman" w:cs="Times New Roman"/>
          <w:sz w:val="28"/>
        </w:rPr>
        <w:lastRenderedPageBreak/>
        <w:t>З</w:t>
      </w:r>
      <w:r w:rsidR="00EA1BD2" w:rsidRPr="007E6F0E">
        <w:rPr>
          <w:rFonts w:ascii="Times New Roman" w:hAnsi="Times New Roman" w:cs="Times New Roman"/>
          <w:sz w:val="28"/>
        </w:rPr>
        <w:t>АКЛЮЧЕНИЕ</w:t>
      </w:r>
    </w:p>
    <w:p w:rsidR="00E247ED" w:rsidRPr="007E6F0E" w:rsidRDefault="00E247ED" w:rsidP="00492C1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315F" w:rsidRPr="007E6F0E" w:rsidRDefault="0028315F" w:rsidP="00A3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В заключении можно отметить следующее: сегодня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– это неотъемлемая часть международного финансового рынка. Производные финансовые инструменты являются одними из самых доходных активов ф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нансового рынка. К особенностям ПФИ можно отнести то, что в их основе вс</w:t>
      </w:r>
      <w:r w:rsidRPr="007E6F0E">
        <w:rPr>
          <w:rFonts w:ascii="Times New Roman" w:hAnsi="Times New Roman" w:cs="Times New Roman"/>
          <w:sz w:val="28"/>
          <w:szCs w:val="28"/>
        </w:rPr>
        <w:t>е</w:t>
      </w:r>
      <w:r w:rsidRPr="007E6F0E">
        <w:rPr>
          <w:rFonts w:ascii="Times New Roman" w:hAnsi="Times New Roman" w:cs="Times New Roman"/>
          <w:sz w:val="28"/>
          <w:szCs w:val="28"/>
        </w:rPr>
        <w:t>гда лежит ба</w:t>
      </w:r>
      <w:r w:rsidR="002F6525" w:rsidRPr="007E6F0E">
        <w:rPr>
          <w:rFonts w:ascii="Times New Roman" w:hAnsi="Times New Roman" w:cs="Times New Roman"/>
          <w:sz w:val="28"/>
          <w:szCs w:val="28"/>
        </w:rPr>
        <w:t xml:space="preserve">зовый актив, на </w:t>
      </w:r>
      <w:r w:rsidRPr="007E6F0E">
        <w:rPr>
          <w:rFonts w:ascii="Times New Roman" w:hAnsi="Times New Roman" w:cs="Times New Roman"/>
          <w:sz w:val="28"/>
          <w:szCs w:val="28"/>
        </w:rPr>
        <w:t>основе цены которого определяется цена. К ос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бенностям можно отнести и то, что в большинстве случаев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сделок с </w:t>
      </w:r>
      <w:proofErr w:type="spellStart"/>
      <w:r w:rsidR="002F6525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дер</w:t>
      </w:r>
      <w:r w:rsidR="002F6525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F6525"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6525" w:rsidRPr="007E6F0E">
        <w:rPr>
          <w:rFonts w:ascii="Times New Roman" w:hAnsi="Times New Roman" w:cs="Times New Roman"/>
          <w:sz w:val="28"/>
          <w:szCs w:val="28"/>
        </w:rPr>
        <w:t>–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получение дохода от разницы в ценах</w:t>
      </w:r>
      <w:r w:rsidRPr="007E6F0E">
        <w:rPr>
          <w:rFonts w:ascii="Times New Roman" w:hAnsi="Times New Roman" w:cs="Times New Roman"/>
          <w:sz w:val="28"/>
          <w:szCs w:val="28"/>
        </w:rPr>
        <w:t xml:space="preserve">, а не простая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купля-продажа базового актива. </w:t>
      </w:r>
    </w:p>
    <w:p w:rsidR="0028315F" w:rsidRPr="007E6F0E" w:rsidRDefault="0028315F" w:rsidP="00492C10">
      <w:pPr>
        <w:spacing w:before="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Перечень инструментов, относимых различными странами к </w:t>
      </w:r>
      <w:proofErr w:type="spellStart"/>
      <w:r w:rsidR="002F6525" w:rsidRPr="007E6F0E">
        <w:rPr>
          <w:rFonts w:ascii="Times New Roman" w:hAnsi="Times New Roman" w:cs="Times New Roman"/>
          <w:sz w:val="28"/>
          <w:szCs w:val="28"/>
        </w:rPr>
        <w:t>дериват</w:t>
      </w:r>
      <w:r w:rsidR="002F6525" w:rsidRPr="007E6F0E">
        <w:rPr>
          <w:rFonts w:ascii="Times New Roman" w:hAnsi="Times New Roman" w:cs="Times New Roman"/>
          <w:sz w:val="28"/>
          <w:szCs w:val="28"/>
        </w:rPr>
        <w:t>и</w:t>
      </w:r>
      <w:r w:rsidR="002F6525" w:rsidRPr="007E6F0E">
        <w:rPr>
          <w:rFonts w:ascii="Times New Roman" w:hAnsi="Times New Roman" w:cs="Times New Roman"/>
          <w:sz w:val="28"/>
          <w:szCs w:val="28"/>
        </w:rPr>
        <w:t>вам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очень широк.</w:t>
      </w:r>
      <w:r w:rsidRPr="007E6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</w:rPr>
        <w:t>Российское законодательство относит к производным ф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нансовым инструментам форварды, свопы, фьючерсы и опционы.</w:t>
      </w:r>
    </w:p>
    <w:p w:rsidR="002F6525" w:rsidRPr="007E6F0E" w:rsidRDefault="002F6525" w:rsidP="00274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дает своим участникам возможность более эффекти</w:t>
      </w:r>
      <w:r w:rsidRPr="007E6F0E">
        <w:rPr>
          <w:rFonts w:ascii="Times New Roman" w:hAnsi="Times New Roman" w:cs="Times New Roman"/>
          <w:sz w:val="28"/>
          <w:szCs w:val="28"/>
        </w:rPr>
        <w:t>в</w:t>
      </w:r>
      <w:r w:rsidRPr="007E6F0E">
        <w:rPr>
          <w:rFonts w:ascii="Times New Roman" w:hAnsi="Times New Roman" w:cs="Times New Roman"/>
          <w:sz w:val="28"/>
          <w:szCs w:val="28"/>
        </w:rPr>
        <w:t xml:space="preserve">но страховать ценовые риски и прогнозировать будущую конъюнктуру. Такие участники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как банки, фонды, корпорации, частные лица и брокеры используют производные инструменты для операций хеджирования, спекуляции или арбитража.</w:t>
      </w:r>
    </w:p>
    <w:p w:rsidR="006A1086" w:rsidRPr="007E6F0E" w:rsidRDefault="002F6525" w:rsidP="006A1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Мировой рынок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разделен </w:t>
      </w:r>
      <w:proofErr w:type="gramStart"/>
      <w:r w:rsidRPr="007E6F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6F0E">
        <w:rPr>
          <w:rFonts w:ascii="Times New Roman" w:hAnsi="Times New Roman" w:cs="Times New Roman"/>
          <w:sz w:val="28"/>
          <w:szCs w:val="28"/>
        </w:rPr>
        <w:t xml:space="preserve"> биржевой и внебиржевой.</w:t>
      </w:r>
      <w:r w:rsidR="006A1086" w:rsidRPr="007E6F0E">
        <w:rPr>
          <w:rFonts w:ascii="Times New Roman" w:hAnsi="Times New Roman" w:cs="Times New Roman"/>
          <w:sz w:val="28"/>
          <w:szCs w:val="28"/>
        </w:rPr>
        <w:t xml:space="preserve"> В п</w:t>
      </w:r>
      <w:r w:rsidR="006A1086" w:rsidRPr="007E6F0E">
        <w:rPr>
          <w:rFonts w:ascii="Times New Roman" w:hAnsi="Times New Roman" w:cs="Times New Roman"/>
          <w:sz w:val="28"/>
          <w:szCs w:val="28"/>
        </w:rPr>
        <w:t>о</w:t>
      </w:r>
      <w:r w:rsidR="006A1086" w:rsidRPr="007E6F0E">
        <w:rPr>
          <w:rFonts w:ascii="Times New Roman" w:hAnsi="Times New Roman" w:cs="Times New Roman"/>
          <w:sz w:val="28"/>
          <w:szCs w:val="28"/>
        </w:rPr>
        <w:t>следние годы наблюдается снижение объема сделок с ПФИ на внебиржевом рынке, на котором совершается большая часть сделок, это происходит всле</w:t>
      </w:r>
      <w:r w:rsidR="006A1086" w:rsidRPr="007E6F0E">
        <w:rPr>
          <w:rFonts w:ascii="Times New Roman" w:hAnsi="Times New Roman" w:cs="Times New Roman"/>
          <w:sz w:val="28"/>
          <w:szCs w:val="28"/>
        </w:rPr>
        <w:t>д</w:t>
      </w:r>
      <w:r w:rsidR="006A1086" w:rsidRPr="007E6F0E">
        <w:rPr>
          <w:rFonts w:ascii="Times New Roman" w:hAnsi="Times New Roman" w:cs="Times New Roman"/>
          <w:sz w:val="28"/>
          <w:szCs w:val="28"/>
        </w:rPr>
        <w:t xml:space="preserve">ствие ужесточения мер по регулированию данного сегмента рынка. </w:t>
      </w:r>
    </w:p>
    <w:p w:rsidR="00D21C13" w:rsidRPr="007E6F0E" w:rsidRDefault="002F6525" w:rsidP="00492C10">
      <w:pPr>
        <w:spacing w:before="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 Основной тенденцией на мировом срочном является постепенное увел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 xml:space="preserve">чение объемов торгов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деривативами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несмотря на незначительное сокращение объемов сделок в 2017 году. Самыми популярными видами ПФИ у инвесторов являются контракты на индексы, акции и процентные ставки.</w:t>
      </w:r>
    </w:p>
    <w:p w:rsidR="006A1086" w:rsidRPr="007E6F0E" w:rsidRDefault="00E247ED" w:rsidP="006A1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Российский рынок </w:t>
      </w:r>
      <w:proofErr w:type="spellStart"/>
      <w:r w:rsidR="008978E3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 xml:space="preserve">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более 20 лет</w:t>
      </w:r>
      <w:r w:rsidRPr="007E6F0E">
        <w:rPr>
          <w:rFonts w:ascii="Times New Roman" w:hAnsi="Times New Roman" w:cs="Times New Roman"/>
          <w:sz w:val="28"/>
          <w:szCs w:val="28"/>
        </w:rPr>
        <w:t>. На данный м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 xml:space="preserve">мент </w:t>
      </w:r>
      <w:r w:rsidR="006A1086" w:rsidRPr="007E6F0E">
        <w:rPr>
          <w:rFonts w:ascii="Times New Roman" w:hAnsi="Times New Roman" w:cs="Times New Roman"/>
          <w:sz w:val="28"/>
          <w:szCs w:val="28"/>
        </w:rPr>
        <w:t>можно сказать, что срочный рынок России последние несколько лет ра</w:t>
      </w:r>
      <w:r w:rsidR="006A1086" w:rsidRPr="007E6F0E">
        <w:rPr>
          <w:rFonts w:ascii="Times New Roman" w:hAnsi="Times New Roman" w:cs="Times New Roman"/>
          <w:sz w:val="28"/>
          <w:szCs w:val="28"/>
        </w:rPr>
        <w:t>з</w:t>
      </w:r>
      <w:r w:rsidR="006A1086" w:rsidRPr="007E6F0E">
        <w:rPr>
          <w:rFonts w:ascii="Times New Roman" w:hAnsi="Times New Roman" w:cs="Times New Roman"/>
          <w:sz w:val="28"/>
          <w:szCs w:val="28"/>
        </w:rPr>
        <w:t xml:space="preserve">вивается быстрыми темпами, но по-прежнему уступает </w:t>
      </w:r>
      <w:proofErr w:type="gramStart"/>
      <w:r w:rsidR="006A1086" w:rsidRPr="007E6F0E">
        <w:rPr>
          <w:rFonts w:ascii="Times New Roman" w:hAnsi="Times New Roman" w:cs="Times New Roman"/>
          <w:sz w:val="28"/>
          <w:szCs w:val="28"/>
        </w:rPr>
        <w:t>валютному</w:t>
      </w:r>
      <w:proofErr w:type="gramEnd"/>
      <w:r w:rsidR="006A1086" w:rsidRPr="007E6F0E">
        <w:rPr>
          <w:rFonts w:ascii="Times New Roman" w:hAnsi="Times New Roman" w:cs="Times New Roman"/>
          <w:sz w:val="28"/>
          <w:szCs w:val="28"/>
        </w:rPr>
        <w:t xml:space="preserve"> и денежным </w:t>
      </w:r>
      <w:r w:rsidR="006A1086" w:rsidRPr="007E6F0E">
        <w:rPr>
          <w:rFonts w:ascii="Times New Roman" w:hAnsi="Times New Roman" w:cs="Times New Roman"/>
          <w:sz w:val="28"/>
          <w:szCs w:val="28"/>
        </w:rPr>
        <w:lastRenderedPageBreak/>
        <w:t xml:space="preserve">рынкам в нашей стране. По объему торгов на рынке доминируют фьючерсные контракты. Наиболее популярным базовым активом фьючерсных контрактов является валюта, это связано с кризисными явлениями в российской экономике. В сегменте опционных контрактов самыми популярными базовыми активами являются индексы. </w:t>
      </w:r>
    </w:p>
    <w:p w:rsidR="00E247ED" w:rsidRPr="007E6F0E" w:rsidRDefault="00E247ED" w:rsidP="00D21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 xml:space="preserve">Сегодня существует ряд препятствий, которые тормозят формирование российского рынка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. К ним относятся: неразвитость рынков бази</w:t>
      </w:r>
      <w:r w:rsidRPr="007E6F0E">
        <w:rPr>
          <w:rFonts w:ascii="Times New Roman" w:hAnsi="Times New Roman" w:cs="Times New Roman"/>
          <w:sz w:val="28"/>
          <w:szCs w:val="28"/>
        </w:rPr>
        <w:t>с</w:t>
      </w:r>
      <w:r w:rsidRPr="007E6F0E">
        <w:rPr>
          <w:rFonts w:ascii="Times New Roman" w:hAnsi="Times New Roman" w:cs="Times New Roman"/>
          <w:sz w:val="28"/>
          <w:szCs w:val="28"/>
        </w:rPr>
        <w:t>ных активов; неразвитая инфраструктура биржевого рынка ПФИ; несоверше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ство законодательной базы; </w:t>
      </w:r>
      <w:r w:rsidRPr="007E6F0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значительные региональные диспропорции</w:t>
      </w:r>
      <w:r w:rsidRPr="007E6F0E">
        <w:rPr>
          <w:rFonts w:ascii="Times New Roman" w:hAnsi="Times New Roman" w:cs="Times New Roman"/>
          <w:sz w:val="28"/>
          <w:szCs w:val="28"/>
        </w:rPr>
        <w:t>; прот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воречивость процесса налогообложения сделок.</w:t>
      </w:r>
    </w:p>
    <w:p w:rsidR="006A1086" w:rsidRPr="007E6F0E" w:rsidRDefault="006A1086" w:rsidP="006A1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В целом рынок производных финансовых инструментов, как важная с</w:t>
      </w:r>
      <w:r w:rsidRPr="007E6F0E">
        <w:rPr>
          <w:rFonts w:ascii="Times New Roman" w:hAnsi="Times New Roman" w:cs="Times New Roman"/>
          <w:sz w:val="28"/>
          <w:szCs w:val="28"/>
        </w:rPr>
        <w:t>о</w:t>
      </w:r>
      <w:r w:rsidRPr="007E6F0E">
        <w:rPr>
          <w:rFonts w:ascii="Times New Roman" w:hAnsi="Times New Roman" w:cs="Times New Roman"/>
          <w:sz w:val="28"/>
          <w:szCs w:val="28"/>
        </w:rPr>
        <w:t>ставляющая мировой финансовой системы, безусловно, имеет хороший поте</w:t>
      </w:r>
      <w:r w:rsidRPr="007E6F0E">
        <w:rPr>
          <w:rFonts w:ascii="Times New Roman" w:hAnsi="Times New Roman" w:cs="Times New Roman"/>
          <w:sz w:val="28"/>
          <w:szCs w:val="28"/>
        </w:rPr>
        <w:t>н</w:t>
      </w:r>
      <w:r w:rsidRPr="007E6F0E">
        <w:rPr>
          <w:rFonts w:ascii="Times New Roman" w:hAnsi="Times New Roman" w:cs="Times New Roman"/>
          <w:sz w:val="28"/>
          <w:szCs w:val="28"/>
        </w:rPr>
        <w:t xml:space="preserve">циал для дальнейшего развития. Для успешного функционирования данного рынка необходимо ограничивать эмиссию внебиржевых </w:t>
      </w:r>
      <w:proofErr w:type="spellStart"/>
      <w:r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7E6F0E">
        <w:rPr>
          <w:rFonts w:ascii="Times New Roman" w:hAnsi="Times New Roman" w:cs="Times New Roman"/>
          <w:sz w:val="28"/>
          <w:szCs w:val="28"/>
        </w:rPr>
        <w:t>, регул</w:t>
      </w:r>
      <w:r w:rsidRPr="007E6F0E">
        <w:rPr>
          <w:rFonts w:ascii="Times New Roman" w:hAnsi="Times New Roman" w:cs="Times New Roman"/>
          <w:sz w:val="28"/>
          <w:szCs w:val="28"/>
        </w:rPr>
        <w:t>и</w:t>
      </w:r>
      <w:r w:rsidRPr="007E6F0E">
        <w:rPr>
          <w:rFonts w:ascii="Times New Roman" w:hAnsi="Times New Roman" w:cs="Times New Roman"/>
          <w:sz w:val="28"/>
          <w:szCs w:val="28"/>
        </w:rPr>
        <w:t>ровать внебиржевой оборот, совершенствовать биржевые технологии, вводить на рынок все больше новых инструментов и информационных продуктов.</w:t>
      </w:r>
    </w:p>
    <w:p w:rsidR="00E247ED" w:rsidRPr="007E6F0E" w:rsidRDefault="009703E7" w:rsidP="0049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Р</w:t>
      </w:r>
      <w:r w:rsidR="00E247ED" w:rsidRPr="007E6F0E">
        <w:rPr>
          <w:rFonts w:ascii="Times New Roman" w:hAnsi="Times New Roman" w:cs="Times New Roman"/>
          <w:sz w:val="28"/>
          <w:szCs w:val="28"/>
        </w:rPr>
        <w:t xml:space="preserve">азвитие российского рынка </w:t>
      </w:r>
      <w:proofErr w:type="spellStart"/>
      <w:r w:rsidR="00E247ED" w:rsidRPr="007E6F0E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="00E247ED" w:rsidRPr="007E6F0E">
        <w:rPr>
          <w:rFonts w:ascii="Times New Roman" w:hAnsi="Times New Roman" w:cs="Times New Roman"/>
          <w:sz w:val="28"/>
          <w:szCs w:val="28"/>
        </w:rPr>
        <w:t xml:space="preserve"> необходимо для повышения инвестиционной привлекательности нашей страны. Рынок производных фина</w:t>
      </w:r>
      <w:r w:rsidR="00E247ED" w:rsidRPr="007E6F0E">
        <w:rPr>
          <w:rFonts w:ascii="Times New Roman" w:hAnsi="Times New Roman" w:cs="Times New Roman"/>
          <w:sz w:val="28"/>
          <w:szCs w:val="28"/>
        </w:rPr>
        <w:t>н</w:t>
      </w:r>
      <w:r w:rsidR="00E247ED" w:rsidRPr="007E6F0E">
        <w:rPr>
          <w:rFonts w:ascii="Times New Roman" w:hAnsi="Times New Roman" w:cs="Times New Roman"/>
          <w:sz w:val="28"/>
          <w:szCs w:val="28"/>
        </w:rPr>
        <w:t xml:space="preserve">совых инструментов </w:t>
      </w:r>
      <w:proofErr w:type="gramStart"/>
      <w:r w:rsidR="00E247ED" w:rsidRPr="007E6F0E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E247ED" w:rsidRPr="007E6F0E">
        <w:rPr>
          <w:rFonts w:ascii="Times New Roman" w:hAnsi="Times New Roman" w:cs="Times New Roman"/>
          <w:sz w:val="28"/>
          <w:szCs w:val="28"/>
        </w:rPr>
        <w:t xml:space="preserve"> хотя и обладает некоторыми проблемами, при определенных условиях имеет все шансы встать в один ряд с крупнейшими рынками мира.</w:t>
      </w:r>
    </w:p>
    <w:p w:rsidR="004F4A3F" w:rsidRPr="007E6F0E" w:rsidRDefault="009703E7" w:rsidP="0049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t>Таким образом,</w:t>
      </w:r>
      <w:r w:rsidR="00125B08" w:rsidRPr="007E6F0E">
        <w:rPr>
          <w:rFonts w:ascii="Times New Roman" w:hAnsi="Times New Roman" w:cs="Times New Roman"/>
          <w:sz w:val="28"/>
          <w:szCs w:val="28"/>
        </w:rPr>
        <w:t xml:space="preserve"> в современных условиях рынок производных финансовых инструментов играет все более существенную роль в процессах развития и трансформации мировой финансовой системы и мирового фондового рынка.</w:t>
      </w:r>
    </w:p>
    <w:p w:rsidR="00125B08" w:rsidRPr="007E6F0E" w:rsidRDefault="00125B08" w:rsidP="0049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08" w:rsidRPr="007E6F0E" w:rsidRDefault="00125B08" w:rsidP="0049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08" w:rsidRPr="007E6F0E" w:rsidRDefault="00125B08" w:rsidP="0049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08" w:rsidRPr="007E6F0E" w:rsidRDefault="00125B08" w:rsidP="0049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08" w:rsidRPr="007E6F0E" w:rsidRDefault="00125B08" w:rsidP="0049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3F" w:rsidRPr="007E6F0E" w:rsidRDefault="004F4A3F" w:rsidP="0049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3F" w:rsidRPr="007E6F0E" w:rsidRDefault="004F4A3F" w:rsidP="004F4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F0E">
        <w:rPr>
          <w:rFonts w:ascii="Times New Roman" w:hAnsi="Times New Roman" w:cs="Times New Roman"/>
          <w:sz w:val="28"/>
          <w:szCs w:val="28"/>
        </w:rPr>
        <w:lastRenderedPageBreak/>
        <w:t>СПИСОК И</w:t>
      </w:r>
      <w:r w:rsidR="00CC68D9">
        <w:rPr>
          <w:rFonts w:ascii="Times New Roman" w:hAnsi="Times New Roman" w:cs="Times New Roman"/>
          <w:sz w:val="28"/>
          <w:szCs w:val="28"/>
        </w:rPr>
        <w:t xml:space="preserve">СПОЛЬЗОВАННЫХ ИСТОЧНИКОВ </w:t>
      </w:r>
    </w:p>
    <w:p w:rsidR="00B770F4" w:rsidRPr="007E6F0E" w:rsidRDefault="00B770F4" w:rsidP="00E94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  <w:textAlignment w:val="top"/>
        <w:rPr>
          <w:bCs/>
          <w:caps/>
          <w:color w:val="auto"/>
          <w:kern w:val="36"/>
        </w:rPr>
      </w:pPr>
      <w:r w:rsidRPr="007E6F0E">
        <w:rPr>
          <w:bCs/>
          <w:kern w:val="36"/>
        </w:rPr>
        <w:t xml:space="preserve">О рынке ценных бумаг </w:t>
      </w:r>
      <w:r w:rsidRPr="007E6F0E">
        <w:t>[Текст]: Федеральный закон от 22.04.1996 № 39-ФЗ</w:t>
      </w: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  <w:textAlignment w:val="top"/>
        <w:rPr>
          <w:bCs/>
          <w:caps/>
          <w:color w:val="auto"/>
          <w:kern w:val="36"/>
        </w:rPr>
      </w:pPr>
      <w:r w:rsidRPr="007E6F0E">
        <w:rPr>
          <w:bCs/>
          <w:kern w:val="36"/>
        </w:rPr>
        <w:t xml:space="preserve">О видах производных финансовых инструментов </w:t>
      </w:r>
      <w:r w:rsidRPr="007E6F0E">
        <w:t>[Текст]:</w:t>
      </w:r>
      <w:r w:rsidRPr="007E6F0E">
        <w:rPr>
          <w:bCs/>
          <w:kern w:val="36"/>
        </w:rPr>
        <w:t xml:space="preserve"> Указание Банка России от 16.02.2015 № 3565-у (зарегистрировано в Минюсте России 27.03.2015 № 36575)</w:t>
      </w: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t>Галанов В.А. Производные финансовые инструменты : учебник / В.А. Г</w:t>
      </w:r>
      <w:r w:rsidRPr="007E6F0E">
        <w:t>а</w:t>
      </w:r>
      <w:r w:rsidRPr="007E6F0E">
        <w:t xml:space="preserve">ланов. – 2-е </w:t>
      </w:r>
      <w:proofErr w:type="spellStart"/>
      <w:proofErr w:type="gramStart"/>
      <w:r w:rsidRPr="007E6F0E">
        <w:t>изд</w:t>
      </w:r>
      <w:proofErr w:type="spellEnd"/>
      <w:proofErr w:type="gramEnd"/>
      <w:r w:rsidRPr="007E6F0E">
        <w:t xml:space="preserve">, </w:t>
      </w:r>
      <w:proofErr w:type="spellStart"/>
      <w:r w:rsidRPr="007E6F0E">
        <w:t>перераб</w:t>
      </w:r>
      <w:proofErr w:type="spellEnd"/>
      <w:r w:rsidRPr="007E6F0E">
        <w:t xml:space="preserve">. и доп. – М. : ИНФРА-М, 2017. – 221 с. </w:t>
      </w: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t>Годовой отчет П</w:t>
      </w:r>
      <w:r w:rsidR="0084519E" w:rsidRPr="007E6F0E">
        <w:t>АО «Московская Биржа» за 2015</w:t>
      </w:r>
      <w:r w:rsidRPr="007E6F0E">
        <w:t xml:space="preserve"> год [Электронный р</w:t>
      </w:r>
      <w:r w:rsidRPr="007E6F0E">
        <w:t>е</w:t>
      </w:r>
      <w:r w:rsidRPr="007E6F0E">
        <w:t xml:space="preserve">сурс] – </w:t>
      </w:r>
      <w:proofErr w:type="spellStart"/>
      <w:r w:rsidRPr="007E6F0E">
        <w:t>Электрон</w:t>
      </w:r>
      <w:proofErr w:type="gramStart"/>
      <w:r w:rsidRPr="007E6F0E">
        <w:t>.д</w:t>
      </w:r>
      <w:proofErr w:type="gramEnd"/>
      <w:r w:rsidRPr="007E6F0E">
        <w:t>ан</w:t>
      </w:r>
      <w:proofErr w:type="spellEnd"/>
      <w:r w:rsidRPr="007E6F0E">
        <w:t xml:space="preserve">. – Режим доступа: </w:t>
      </w:r>
      <w:r w:rsidR="0084519E" w:rsidRPr="007E6F0E">
        <w:t>https://report2015</w:t>
      </w:r>
      <w:r w:rsidR="00434D1E">
        <w:t>.moex.com/ru</w:t>
      </w:r>
      <w:r w:rsidRPr="007E6F0E">
        <w:t>.</w:t>
      </w: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t>Годовой отче</w:t>
      </w:r>
      <w:r w:rsidR="0084519E" w:rsidRPr="007E6F0E">
        <w:t>т ОАО «Московская Биржа» за 2017</w:t>
      </w:r>
      <w:r w:rsidRPr="007E6F0E">
        <w:t xml:space="preserve"> год [Электронный р</w:t>
      </w:r>
      <w:r w:rsidRPr="007E6F0E">
        <w:t>е</w:t>
      </w:r>
      <w:r w:rsidRPr="007E6F0E">
        <w:t xml:space="preserve">сурс] – </w:t>
      </w:r>
      <w:proofErr w:type="spellStart"/>
      <w:r w:rsidRPr="007E6F0E">
        <w:t>Электрон</w:t>
      </w:r>
      <w:proofErr w:type="gramStart"/>
      <w:r w:rsidRPr="007E6F0E">
        <w:t>.д</w:t>
      </w:r>
      <w:proofErr w:type="gramEnd"/>
      <w:r w:rsidRPr="007E6F0E">
        <w:t>ан</w:t>
      </w:r>
      <w:proofErr w:type="spellEnd"/>
      <w:r w:rsidRPr="007E6F0E">
        <w:t>. – Р</w:t>
      </w:r>
      <w:r w:rsidR="0084519E" w:rsidRPr="007E6F0E">
        <w:t>ежим доступа: https://report2017</w:t>
      </w:r>
      <w:r w:rsidR="00434D1E">
        <w:t>.moex.com/ru</w:t>
      </w:r>
      <w:r w:rsidRPr="007E6F0E">
        <w:t>.</w:t>
      </w:r>
    </w:p>
    <w:p w:rsidR="00B770F4" w:rsidRPr="007E6F0E" w:rsidRDefault="00B25367" w:rsidP="00B770F4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t>Горбунова О.</w:t>
      </w:r>
      <w:r w:rsidR="00B770F4" w:rsidRPr="007E6F0E">
        <w:t>А. Основные тенденции развития международного и росси</w:t>
      </w:r>
      <w:r w:rsidR="00B770F4" w:rsidRPr="007E6F0E">
        <w:t>й</w:t>
      </w:r>
      <w:r w:rsidR="00B770F4" w:rsidRPr="007E6F0E">
        <w:t xml:space="preserve">ского рынков </w:t>
      </w:r>
      <w:proofErr w:type="spellStart"/>
      <w:r w:rsidR="00B770F4" w:rsidRPr="007E6F0E">
        <w:t>деривативов</w:t>
      </w:r>
      <w:proofErr w:type="spellEnd"/>
      <w:r w:rsidR="00B770F4" w:rsidRPr="007E6F0E">
        <w:t xml:space="preserve"> </w:t>
      </w:r>
      <w:r w:rsidRPr="007E6F0E">
        <w:t xml:space="preserve">[Текст] / О.А. Горбунова </w:t>
      </w:r>
      <w:r w:rsidR="00B770F4" w:rsidRPr="007E6F0E">
        <w:t>// Инновации в науке.</w:t>
      </w:r>
      <w:r w:rsidRPr="007E6F0E">
        <w:t xml:space="preserve"> </w:t>
      </w:r>
      <w:r w:rsidRPr="007E6F0E">
        <w:rPr>
          <w:color w:val="auto"/>
        </w:rPr>
        <w:t>–</w:t>
      </w:r>
      <w:r w:rsidRPr="007E6F0E">
        <w:t xml:space="preserve"> 2017. </w:t>
      </w:r>
      <w:r w:rsidRPr="007E6F0E">
        <w:rPr>
          <w:color w:val="auto"/>
        </w:rPr>
        <w:t>–</w:t>
      </w:r>
      <w:r w:rsidR="00B770F4" w:rsidRPr="007E6F0E">
        <w:t xml:space="preserve"> №4. </w:t>
      </w:r>
      <w:r w:rsidRPr="007E6F0E">
        <w:rPr>
          <w:color w:val="auto"/>
        </w:rPr>
        <w:t xml:space="preserve">– </w:t>
      </w:r>
      <w:r w:rsidR="00B770F4" w:rsidRPr="007E6F0E">
        <w:t>С. 65–68.</w:t>
      </w:r>
    </w:p>
    <w:p w:rsidR="00926F1E" w:rsidRPr="007E6F0E" w:rsidRDefault="00926F1E" w:rsidP="00B770F4">
      <w:pPr>
        <w:pStyle w:val="a3"/>
        <w:numPr>
          <w:ilvl w:val="0"/>
          <w:numId w:val="23"/>
        </w:numPr>
        <w:jc w:val="both"/>
        <w:rPr>
          <w:color w:val="auto"/>
        </w:rPr>
      </w:pPr>
      <w:proofErr w:type="spellStart"/>
      <w:r w:rsidRPr="007E6F0E">
        <w:rPr>
          <w:color w:val="auto"/>
        </w:rPr>
        <w:t>Ищук</w:t>
      </w:r>
      <w:proofErr w:type="spellEnd"/>
      <w:r w:rsidRPr="007E6F0E">
        <w:rPr>
          <w:color w:val="auto"/>
        </w:rPr>
        <w:t xml:space="preserve"> Т.Л., </w:t>
      </w:r>
      <w:proofErr w:type="spellStart"/>
      <w:r w:rsidRPr="007E6F0E">
        <w:rPr>
          <w:color w:val="auto"/>
        </w:rPr>
        <w:t>Жилкин</w:t>
      </w:r>
      <w:proofErr w:type="spellEnd"/>
      <w:r w:rsidRPr="007E6F0E">
        <w:rPr>
          <w:color w:val="auto"/>
        </w:rPr>
        <w:t xml:space="preserve"> Д.В. Срочный рынок Московской биржи как площа</w:t>
      </w:r>
      <w:r w:rsidRPr="007E6F0E">
        <w:rPr>
          <w:color w:val="auto"/>
        </w:rPr>
        <w:t>д</w:t>
      </w:r>
      <w:r w:rsidRPr="007E6F0E">
        <w:rPr>
          <w:color w:val="auto"/>
        </w:rPr>
        <w:t xml:space="preserve">ка для хеджирования ценовых рисков финансовых и товарно-денежных операций </w:t>
      </w:r>
      <w:r w:rsidRPr="007E6F0E">
        <w:t xml:space="preserve">[Текст] / </w:t>
      </w:r>
      <w:r w:rsidRPr="007E6F0E">
        <w:rPr>
          <w:color w:val="auto"/>
        </w:rPr>
        <w:t xml:space="preserve">Т.Л. </w:t>
      </w:r>
      <w:proofErr w:type="spellStart"/>
      <w:r w:rsidRPr="007E6F0E">
        <w:rPr>
          <w:color w:val="auto"/>
        </w:rPr>
        <w:t>Ищук</w:t>
      </w:r>
      <w:proofErr w:type="spellEnd"/>
      <w:r w:rsidRPr="007E6F0E">
        <w:rPr>
          <w:color w:val="333333"/>
          <w:shd w:val="clear" w:color="auto" w:fill="FFFFFF"/>
        </w:rPr>
        <w:t xml:space="preserve">, </w:t>
      </w:r>
      <w:r w:rsidRPr="007E6F0E">
        <w:rPr>
          <w:color w:val="auto"/>
        </w:rPr>
        <w:t xml:space="preserve">Д.В. </w:t>
      </w:r>
      <w:proofErr w:type="spellStart"/>
      <w:r w:rsidRPr="007E6F0E">
        <w:rPr>
          <w:color w:val="auto"/>
        </w:rPr>
        <w:t>Жилкин</w:t>
      </w:r>
      <w:proofErr w:type="spellEnd"/>
      <w:r w:rsidRPr="007E6F0E">
        <w:rPr>
          <w:color w:val="auto"/>
        </w:rPr>
        <w:t xml:space="preserve"> </w:t>
      </w:r>
      <w:r w:rsidRPr="007E6F0E">
        <w:rPr>
          <w:color w:val="333333"/>
          <w:shd w:val="clear" w:color="auto" w:fill="FFFFFF"/>
        </w:rPr>
        <w:t>//</w:t>
      </w:r>
      <w:r w:rsidRPr="007E6F0E">
        <w:rPr>
          <w:color w:val="auto"/>
        </w:rPr>
        <w:t xml:space="preserve">Финансы и кредит. 2016.  – №4. – </w:t>
      </w:r>
      <w:r w:rsidRPr="007E6F0E">
        <w:rPr>
          <w:color w:val="333333"/>
          <w:shd w:val="clear" w:color="auto" w:fill="FFFFFF"/>
        </w:rPr>
        <w:t>С. 2</w:t>
      </w:r>
      <w:r w:rsidRPr="007E6F0E">
        <w:t>–</w:t>
      </w:r>
      <w:r w:rsidRPr="007E6F0E">
        <w:rPr>
          <w:color w:val="333333"/>
          <w:shd w:val="clear" w:color="auto" w:fill="FFFFFF"/>
        </w:rPr>
        <w:t>10.</w:t>
      </w: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t xml:space="preserve">Каримова, Т.Г. Производные финансовые инструменты: текст лекций / Т.Г. Каримова. – Челябинск: Издательский центр </w:t>
      </w:r>
      <w:proofErr w:type="spellStart"/>
      <w:r w:rsidRPr="007E6F0E">
        <w:t>ЮУрГУ</w:t>
      </w:r>
      <w:proofErr w:type="spellEnd"/>
      <w:r w:rsidRPr="007E6F0E">
        <w:t>. 2014. – 85 с.</w:t>
      </w:r>
    </w:p>
    <w:p w:rsidR="00434D1E" w:rsidRDefault="00B770F4" w:rsidP="00926F1E">
      <w:pPr>
        <w:pStyle w:val="a3"/>
        <w:numPr>
          <w:ilvl w:val="0"/>
          <w:numId w:val="23"/>
        </w:numPr>
        <w:jc w:val="both"/>
        <w:textAlignment w:val="top"/>
        <w:rPr>
          <w:rStyle w:val="a5"/>
          <w:color w:val="auto"/>
          <w:u w:val="none"/>
        </w:rPr>
      </w:pPr>
      <w:proofErr w:type="spellStart"/>
      <w:r w:rsidRPr="007E6F0E">
        <w:t>Красоченков</w:t>
      </w:r>
      <w:proofErr w:type="spellEnd"/>
      <w:r w:rsidRPr="007E6F0E">
        <w:t xml:space="preserve"> С., Федосеева Т. Перспективные направления развития ро</w:t>
      </w:r>
      <w:r w:rsidRPr="007E6F0E">
        <w:t>с</w:t>
      </w:r>
      <w:r w:rsidRPr="007E6F0E">
        <w:t>сийского рынка производных финансовых инструментов</w:t>
      </w:r>
      <w:r w:rsidR="00B25367" w:rsidRPr="007E6F0E">
        <w:t xml:space="preserve"> [Текст] / С. </w:t>
      </w:r>
      <w:proofErr w:type="spellStart"/>
      <w:r w:rsidR="00B25367" w:rsidRPr="007E6F0E">
        <w:t>Кр</w:t>
      </w:r>
      <w:r w:rsidR="00B25367" w:rsidRPr="007E6F0E">
        <w:t>а</w:t>
      </w:r>
      <w:r w:rsidR="00B25367" w:rsidRPr="007E6F0E">
        <w:t>соченков</w:t>
      </w:r>
      <w:proofErr w:type="spellEnd"/>
      <w:r w:rsidR="00B25367" w:rsidRPr="007E6F0E">
        <w:t xml:space="preserve">, Т. Федосеева </w:t>
      </w:r>
      <w:r w:rsidRPr="007E6F0E">
        <w:t xml:space="preserve">// </w:t>
      </w:r>
      <w:hyperlink r:id="rId14" w:history="1">
        <w:r w:rsidRPr="00434D1E">
          <w:rPr>
            <w:rStyle w:val="a5"/>
            <w:color w:val="auto"/>
            <w:u w:val="none"/>
          </w:rPr>
          <w:t>Научные записки молодых исследователей</w:t>
        </w:r>
      </w:hyperlink>
      <w:r w:rsidR="00B25367" w:rsidRPr="00434D1E">
        <w:rPr>
          <w:rStyle w:val="a5"/>
          <w:color w:val="auto"/>
          <w:u w:val="none"/>
        </w:rPr>
        <w:t>.</w:t>
      </w:r>
      <w:r w:rsidR="00567F9C" w:rsidRPr="00434D1E">
        <w:rPr>
          <w:rStyle w:val="a5"/>
          <w:color w:val="auto"/>
          <w:u w:val="none"/>
        </w:rPr>
        <w:t xml:space="preserve"> </w:t>
      </w:r>
      <w:r w:rsidR="00B25367" w:rsidRPr="00434D1E">
        <w:rPr>
          <w:color w:val="auto"/>
        </w:rPr>
        <w:t>–</w:t>
      </w:r>
      <w:r w:rsidR="00B25367" w:rsidRPr="00434D1E">
        <w:rPr>
          <w:rStyle w:val="a5"/>
          <w:color w:val="auto"/>
          <w:u w:val="none"/>
        </w:rPr>
        <w:t xml:space="preserve">2016. </w:t>
      </w:r>
      <w:r w:rsidR="00B25367" w:rsidRPr="00434D1E">
        <w:rPr>
          <w:color w:val="auto"/>
        </w:rPr>
        <w:t>–</w:t>
      </w:r>
      <w:r w:rsidR="00567F9C" w:rsidRPr="00434D1E">
        <w:rPr>
          <w:rStyle w:val="a5"/>
          <w:color w:val="auto"/>
          <w:u w:val="none"/>
        </w:rPr>
        <w:t xml:space="preserve"> №6. </w:t>
      </w:r>
      <w:r w:rsidR="00B25367" w:rsidRPr="00434D1E">
        <w:rPr>
          <w:color w:val="auto"/>
        </w:rPr>
        <w:t xml:space="preserve">– </w:t>
      </w:r>
      <w:r w:rsidR="00567F9C" w:rsidRPr="00434D1E">
        <w:rPr>
          <w:rStyle w:val="a5"/>
          <w:color w:val="auto"/>
          <w:u w:val="none"/>
        </w:rPr>
        <w:t>С. 21</w:t>
      </w:r>
      <w:r w:rsidR="00567F9C" w:rsidRPr="00434D1E">
        <w:rPr>
          <w:color w:val="auto"/>
        </w:rPr>
        <w:t>–</w:t>
      </w:r>
      <w:r w:rsidR="00567F9C" w:rsidRPr="00434D1E">
        <w:rPr>
          <w:rStyle w:val="a5"/>
          <w:color w:val="auto"/>
          <w:u w:val="none"/>
        </w:rPr>
        <w:t>26.</w:t>
      </w:r>
    </w:p>
    <w:p w:rsidR="00926F1E" w:rsidRPr="00434D1E" w:rsidRDefault="00926F1E" w:rsidP="00926F1E">
      <w:pPr>
        <w:pStyle w:val="a3"/>
        <w:numPr>
          <w:ilvl w:val="0"/>
          <w:numId w:val="23"/>
        </w:numPr>
        <w:jc w:val="both"/>
        <w:textAlignment w:val="top"/>
        <w:rPr>
          <w:color w:val="auto"/>
        </w:rPr>
      </w:pPr>
      <w:proofErr w:type="spellStart"/>
      <w:r w:rsidRPr="00434D1E">
        <w:rPr>
          <w:color w:val="333333"/>
          <w:shd w:val="clear" w:color="auto" w:fill="FFFFFF"/>
        </w:rPr>
        <w:t>Макшанова</w:t>
      </w:r>
      <w:proofErr w:type="spellEnd"/>
      <w:r w:rsidRPr="00434D1E">
        <w:rPr>
          <w:color w:val="333333"/>
          <w:shd w:val="clear" w:color="auto" w:fill="FFFFFF"/>
        </w:rPr>
        <w:t xml:space="preserve"> А.В. Производные финансовые и</w:t>
      </w:r>
      <w:r w:rsidRPr="00434D1E">
        <w:rPr>
          <w:color w:val="333333"/>
          <w:shd w:val="clear" w:color="auto" w:fill="FFFFFF"/>
        </w:rPr>
        <w:t>н</w:t>
      </w:r>
      <w:r w:rsidRPr="00434D1E">
        <w:rPr>
          <w:color w:val="333333"/>
          <w:shd w:val="clear" w:color="auto" w:fill="FFFFFF"/>
        </w:rPr>
        <w:t xml:space="preserve">струменты: понятие, виды и основные стратегии использования </w:t>
      </w:r>
      <w:r w:rsidRPr="007E6F0E">
        <w:t xml:space="preserve">[Текст] / </w:t>
      </w:r>
      <w:r w:rsidRPr="00434D1E">
        <w:rPr>
          <w:color w:val="333333"/>
          <w:shd w:val="clear" w:color="auto" w:fill="FFFFFF"/>
        </w:rPr>
        <w:t xml:space="preserve">А.В. </w:t>
      </w:r>
      <w:proofErr w:type="spellStart"/>
      <w:r w:rsidRPr="00434D1E">
        <w:rPr>
          <w:color w:val="333333"/>
          <w:shd w:val="clear" w:color="auto" w:fill="FFFFFF"/>
        </w:rPr>
        <w:t>Макшанова</w:t>
      </w:r>
      <w:proofErr w:type="spellEnd"/>
      <w:r w:rsidRPr="00434D1E">
        <w:rPr>
          <w:color w:val="333333"/>
          <w:shd w:val="clear" w:color="auto" w:fill="FFFFFF"/>
        </w:rPr>
        <w:t xml:space="preserve"> // Молодой ученый.</w:t>
      </w:r>
      <w:r w:rsidRPr="007E6F0E">
        <w:t xml:space="preserve"> </w:t>
      </w:r>
      <w:r w:rsidRPr="00434D1E">
        <w:rPr>
          <w:color w:val="333333"/>
          <w:shd w:val="clear" w:color="auto" w:fill="FFFFFF"/>
        </w:rPr>
        <w:t xml:space="preserve">2014. </w:t>
      </w:r>
      <w:r w:rsidRPr="00434D1E">
        <w:rPr>
          <w:color w:val="auto"/>
        </w:rPr>
        <w:t>–</w:t>
      </w:r>
      <w:r w:rsidRPr="00434D1E">
        <w:rPr>
          <w:color w:val="333333"/>
          <w:shd w:val="clear" w:color="auto" w:fill="FFFFFF"/>
        </w:rPr>
        <w:t xml:space="preserve"> №11. </w:t>
      </w:r>
      <w:r w:rsidRPr="00434D1E">
        <w:rPr>
          <w:color w:val="auto"/>
        </w:rPr>
        <w:t>–</w:t>
      </w:r>
      <w:r w:rsidRPr="00434D1E">
        <w:rPr>
          <w:color w:val="333333"/>
          <w:shd w:val="clear" w:color="auto" w:fill="FFFFFF"/>
        </w:rPr>
        <w:t xml:space="preserve"> С. 214</w:t>
      </w:r>
      <w:r w:rsidRPr="007E6F0E">
        <w:t>–</w:t>
      </w:r>
      <w:r w:rsidRPr="00434D1E">
        <w:rPr>
          <w:color w:val="333333"/>
          <w:shd w:val="clear" w:color="auto" w:fill="FFFFFF"/>
        </w:rPr>
        <w:t xml:space="preserve">216. </w:t>
      </w:r>
    </w:p>
    <w:p w:rsidR="00B770F4" w:rsidRPr="007E6F0E" w:rsidRDefault="00B770F4" w:rsidP="00B770F4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rPr>
          <w:color w:val="auto"/>
        </w:rPr>
        <w:lastRenderedPageBreak/>
        <w:t>Международные валютно-кредитные отношения [Электрон</w:t>
      </w:r>
      <w:r w:rsidR="00AC29F9" w:rsidRPr="007E6F0E">
        <w:rPr>
          <w:color w:val="auto"/>
        </w:rPr>
        <w:t>ный ресурс]. –   Э</w:t>
      </w:r>
      <w:r w:rsidRPr="007E6F0E">
        <w:rPr>
          <w:color w:val="auto"/>
        </w:rPr>
        <w:t>лектронное учебное пособие /</w:t>
      </w:r>
      <w:r w:rsidR="00AC29F9" w:rsidRPr="007E6F0E">
        <w:rPr>
          <w:color w:val="auto"/>
        </w:rPr>
        <w:t xml:space="preserve"> </w:t>
      </w:r>
      <w:r w:rsidRPr="007E6F0E">
        <w:rPr>
          <w:color w:val="auto"/>
        </w:rPr>
        <w:t xml:space="preserve">В.В. Заболоцкая. 3-е изд., </w:t>
      </w:r>
      <w:proofErr w:type="spellStart"/>
      <w:r w:rsidRPr="007E6F0E">
        <w:rPr>
          <w:color w:val="auto"/>
        </w:rPr>
        <w:t>перераб</w:t>
      </w:r>
      <w:proofErr w:type="spellEnd"/>
      <w:r w:rsidRPr="007E6F0E">
        <w:rPr>
          <w:color w:val="auto"/>
        </w:rPr>
        <w:t xml:space="preserve">. и доп. – Майкоп: </w:t>
      </w:r>
      <w:proofErr w:type="spellStart"/>
      <w:r w:rsidRPr="007E6F0E">
        <w:rPr>
          <w:color w:val="auto"/>
        </w:rPr>
        <w:t>ЭлИТ</w:t>
      </w:r>
      <w:proofErr w:type="spellEnd"/>
      <w:r w:rsidRPr="007E6F0E">
        <w:rPr>
          <w:color w:val="auto"/>
        </w:rPr>
        <w:t xml:space="preserve">, 2016. – 1 электрон. </w:t>
      </w:r>
      <w:proofErr w:type="spellStart"/>
      <w:r w:rsidRPr="007E6F0E">
        <w:rPr>
          <w:color w:val="auto"/>
        </w:rPr>
        <w:t>опт</w:t>
      </w:r>
      <w:proofErr w:type="gramStart"/>
      <w:r w:rsidRPr="007E6F0E">
        <w:rPr>
          <w:color w:val="auto"/>
        </w:rPr>
        <w:t>.д</w:t>
      </w:r>
      <w:proofErr w:type="gramEnd"/>
      <w:r w:rsidRPr="007E6F0E">
        <w:rPr>
          <w:color w:val="auto"/>
        </w:rPr>
        <w:t>иск</w:t>
      </w:r>
      <w:proofErr w:type="spellEnd"/>
      <w:r w:rsidRPr="007E6F0E">
        <w:rPr>
          <w:color w:val="auto"/>
        </w:rPr>
        <w:t xml:space="preserve">  (CD-R).</w:t>
      </w: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rPr>
          <w:color w:val="auto"/>
        </w:rPr>
        <w:t xml:space="preserve">Петренко Е.В. Мировой рынок </w:t>
      </w:r>
      <w:proofErr w:type="spellStart"/>
      <w:r w:rsidRPr="007E6F0E">
        <w:rPr>
          <w:color w:val="auto"/>
        </w:rPr>
        <w:t>деривативов</w:t>
      </w:r>
      <w:proofErr w:type="spellEnd"/>
      <w:r w:rsidRPr="007E6F0E">
        <w:rPr>
          <w:color w:val="auto"/>
        </w:rPr>
        <w:t xml:space="preserve"> </w:t>
      </w:r>
      <w:r w:rsidRPr="007E6F0E">
        <w:t xml:space="preserve">[Текст] / </w:t>
      </w:r>
      <w:r w:rsidRPr="007E6F0E">
        <w:rPr>
          <w:color w:val="auto"/>
        </w:rPr>
        <w:t>Е.В. Петренко // М</w:t>
      </w:r>
      <w:r w:rsidRPr="007E6F0E">
        <w:rPr>
          <w:color w:val="auto"/>
        </w:rPr>
        <w:t>о</w:t>
      </w:r>
      <w:r w:rsidRPr="007E6F0E">
        <w:rPr>
          <w:color w:val="auto"/>
        </w:rPr>
        <w:t xml:space="preserve">лодой ученый. 2011. –  №10. Т.1. – С. 149–152. </w:t>
      </w:r>
    </w:p>
    <w:p w:rsidR="00B770F4" w:rsidRPr="007E6F0E" w:rsidRDefault="00FD1AF6" w:rsidP="00B770F4">
      <w:pPr>
        <w:pStyle w:val="a3"/>
        <w:numPr>
          <w:ilvl w:val="0"/>
          <w:numId w:val="23"/>
        </w:numPr>
        <w:jc w:val="both"/>
        <w:rPr>
          <w:color w:val="auto"/>
        </w:rPr>
      </w:pPr>
      <w:proofErr w:type="spellStart"/>
      <w:r w:rsidRPr="007E6F0E">
        <w:t>Пискулов</w:t>
      </w:r>
      <w:proofErr w:type="spellEnd"/>
      <w:r w:rsidRPr="007E6F0E">
        <w:t xml:space="preserve"> Д.</w:t>
      </w:r>
      <w:r w:rsidR="00B770F4" w:rsidRPr="007E6F0E">
        <w:t xml:space="preserve">Ю.  Российский рынок </w:t>
      </w:r>
      <w:proofErr w:type="spellStart"/>
      <w:r w:rsidR="00B770F4" w:rsidRPr="007E6F0E">
        <w:t>деривативов</w:t>
      </w:r>
      <w:proofErr w:type="spellEnd"/>
      <w:r w:rsidR="00B770F4" w:rsidRPr="007E6F0E">
        <w:t xml:space="preserve"> в 2016 году: результаты исследования НФА</w:t>
      </w:r>
      <w:r w:rsidR="00B25367" w:rsidRPr="007E6F0E">
        <w:t xml:space="preserve"> [Текст] /</w:t>
      </w:r>
      <w:r w:rsidRPr="007E6F0E">
        <w:t xml:space="preserve"> Д.Ю. </w:t>
      </w:r>
      <w:proofErr w:type="spellStart"/>
      <w:r w:rsidRPr="007E6F0E">
        <w:t>Пискулов</w:t>
      </w:r>
      <w:proofErr w:type="spellEnd"/>
      <w:r w:rsidRPr="007E6F0E">
        <w:t xml:space="preserve"> </w:t>
      </w:r>
      <w:r w:rsidR="00B770F4" w:rsidRPr="007E6F0E">
        <w:t xml:space="preserve">// </w:t>
      </w:r>
      <w:r w:rsidR="00BD531C" w:rsidRPr="007E6F0E">
        <w:t>Деньги и кредит</w:t>
      </w:r>
      <w:r w:rsidR="00B25367" w:rsidRPr="007E6F0E">
        <w:t xml:space="preserve">. </w:t>
      </w:r>
      <w:r w:rsidR="00B25367" w:rsidRPr="007E6F0E">
        <w:rPr>
          <w:color w:val="auto"/>
        </w:rPr>
        <w:t>–</w:t>
      </w:r>
      <w:r w:rsidR="00BD531C" w:rsidRPr="007E6F0E">
        <w:t xml:space="preserve"> </w:t>
      </w:r>
      <w:r w:rsidR="00B25367" w:rsidRPr="007E6F0E">
        <w:t xml:space="preserve">2017. </w:t>
      </w:r>
      <w:r w:rsidR="00B25367" w:rsidRPr="007E6F0E">
        <w:rPr>
          <w:color w:val="auto"/>
        </w:rPr>
        <w:t>–</w:t>
      </w:r>
      <w:r w:rsidR="00B770F4" w:rsidRPr="007E6F0E">
        <w:t xml:space="preserve"> №3.</w:t>
      </w:r>
      <w:r w:rsidR="00B25367" w:rsidRPr="007E6F0E">
        <w:t xml:space="preserve"> </w:t>
      </w:r>
      <w:r w:rsidR="00B25367" w:rsidRPr="007E6F0E">
        <w:rPr>
          <w:color w:val="auto"/>
        </w:rPr>
        <w:t>–</w:t>
      </w:r>
      <w:r w:rsidR="00B770F4" w:rsidRPr="007E6F0E">
        <w:t xml:space="preserve"> С. 25–32. </w:t>
      </w:r>
    </w:p>
    <w:p w:rsidR="004F4A3F" w:rsidRPr="007E6F0E" w:rsidRDefault="004F4A3F" w:rsidP="004F4A3F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rPr>
          <w:rStyle w:val="a5"/>
          <w:color w:val="auto"/>
          <w:u w:val="none"/>
        </w:rPr>
        <w:t xml:space="preserve">Полтева </w:t>
      </w:r>
      <w:r w:rsidR="00FD1AF6" w:rsidRPr="007E6F0E">
        <w:rPr>
          <w:rStyle w:val="a5"/>
          <w:color w:val="auto"/>
          <w:u w:val="none"/>
        </w:rPr>
        <w:t>Т.</w:t>
      </w:r>
      <w:r w:rsidRPr="007E6F0E">
        <w:rPr>
          <w:rStyle w:val="a5"/>
          <w:color w:val="auto"/>
          <w:u w:val="none"/>
        </w:rPr>
        <w:t xml:space="preserve">В., Лукьянова </w:t>
      </w:r>
      <w:r w:rsidR="00FD1AF6" w:rsidRPr="007E6F0E">
        <w:rPr>
          <w:rStyle w:val="a5"/>
          <w:color w:val="auto"/>
          <w:u w:val="none"/>
        </w:rPr>
        <w:t>Е.</w:t>
      </w:r>
      <w:r w:rsidRPr="007E6F0E">
        <w:rPr>
          <w:rStyle w:val="a5"/>
          <w:color w:val="auto"/>
          <w:u w:val="none"/>
        </w:rPr>
        <w:t xml:space="preserve">С. Практика применения </w:t>
      </w:r>
      <w:proofErr w:type="spellStart"/>
      <w:r w:rsidRPr="007E6F0E">
        <w:rPr>
          <w:rStyle w:val="a5"/>
          <w:color w:val="auto"/>
          <w:u w:val="none"/>
        </w:rPr>
        <w:t>деривативов</w:t>
      </w:r>
      <w:proofErr w:type="spellEnd"/>
      <w:r w:rsidRPr="007E6F0E">
        <w:rPr>
          <w:rStyle w:val="a5"/>
          <w:color w:val="auto"/>
          <w:u w:val="none"/>
        </w:rPr>
        <w:t xml:space="preserve">  как и</w:t>
      </w:r>
      <w:r w:rsidRPr="007E6F0E">
        <w:rPr>
          <w:rStyle w:val="a5"/>
          <w:color w:val="auto"/>
          <w:u w:val="none"/>
        </w:rPr>
        <w:t>н</w:t>
      </w:r>
      <w:r w:rsidRPr="007E6F0E">
        <w:rPr>
          <w:rStyle w:val="a5"/>
          <w:color w:val="auto"/>
          <w:u w:val="none"/>
        </w:rPr>
        <w:t xml:space="preserve">струмента хеджирования рисков </w:t>
      </w:r>
      <w:r w:rsidR="00B25367" w:rsidRPr="007E6F0E">
        <w:t xml:space="preserve">[Текст] / </w:t>
      </w:r>
      <w:r w:rsidR="00FD1AF6" w:rsidRPr="007E6F0E">
        <w:rPr>
          <w:rStyle w:val="a5"/>
          <w:color w:val="auto"/>
          <w:u w:val="none"/>
        </w:rPr>
        <w:t xml:space="preserve">Т.В. Полтева, Е.С. Лукьянова </w:t>
      </w:r>
      <w:r w:rsidRPr="007E6F0E">
        <w:t>//</w:t>
      </w:r>
      <w:r w:rsidRPr="007E6F0E">
        <w:rPr>
          <w:color w:val="auto"/>
        </w:rPr>
        <w:t xml:space="preserve"> </w:t>
      </w:r>
      <w:hyperlink r:id="rId15" w:history="1">
        <w:r w:rsidRPr="007E6F0E">
          <w:rPr>
            <w:rStyle w:val="a5"/>
            <w:color w:val="auto"/>
            <w:u w:val="none"/>
          </w:rPr>
          <w:t>Вестник НГИЭИ</w:t>
        </w:r>
      </w:hyperlink>
      <w:r w:rsidR="00B25367" w:rsidRPr="007E6F0E">
        <w:rPr>
          <w:rStyle w:val="a5"/>
          <w:color w:val="auto"/>
          <w:u w:val="none"/>
        </w:rPr>
        <w:t>.</w:t>
      </w:r>
      <w:r w:rsidR="00A30C97" w:rsidRPr="007E6F0E">
        <w:rPr>
          <w:rStyle w:val="a5"/>
          <w:color w:val="auto"/>
          <w:u w:val="none"/>
        </w:rPr>
        <w:t xml:space="preserve"> 2015</w:t>
      </w:r>
      <w:r w:rsidR="00B25367" w:rsidRPr="007E6F0E">
        <w:rPr>
          <w:color w:val="auto"/>
        </w:rPr>
        <w:t>. –</w:t>
      </w:r>
      <w:r w:rsidR="00A30C97" w:rsidRPr="007E6F0E">
        <w:t xml:space="preserve">  №1.</w:t>
      </w:r>
      <w:r w:rsidRPr="007E6F0E">
        <w:t xml:space="preserve"> </w:t>
      </w:r>
      <w:r w:rsidR="00B25367" w:rsidRPr="007E6F0E">
        <w:rPr>
          <w:color w:val="auto"/>
        </w:rPr>
        <w:t xml:space="preserve">– </w:t>
      </w:r>
      <w:r w:rsidRPr="007E6F0E">
        <w:t>С. 69–74.</w:t>
      </w: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rPr>
          <w:color w:val="auto"/>
        </w:rPr>
        <w:t xml:space="preserve">Попова Е.М., Львова Ю.Н. Инфраструктурные изменения российского рынка </w:t>
      </w:r>
      <w:proofErr w:type="spellStart"/>
      <w:r w:rsidRPr="007E6F0E">
        <w:rPr>
          <w:color w:val="auto"/>
        </w:rPr>
        <w:t>деривативов</w:t>
      </w:r>
      <w:proofErr w:type="spellEnd"/>
      <w:r w:rsidRPr="007E6F0E">
        <w:rPr>
          <w:color w:val="auto"/>
        </w:rPr>
        <w:t xml:space="preserve"> </w:t>
      </w:r>
      <w:r w:rsidRPr="007E6F0E">
        <w:t xml:space="preserve">[Текст] / </w:t>
      </w:r>
      <w:r w:rsidRPr="007E6F0E">
        <w:rPr>
          <w:color w:val="auto"/>
        </w:rPr>
        <w:t xml:space="preserve">Е.М. Попова, Ю.Н. Львова // </w:t>
      </w:r>
      <w:hyperlink r:id="rId16" w:history="1">
        <w:r w:rsidRPr="007E6F0E">
          <w:rPr>
            <w:rStyle w:val="a5"/>
            <w:color w:val="auto"/>
            <w:u w:val="none"/>
          </w:rPr>
          <w:t>Известия Санкт-Петербургского государственного экономического университета</w:t>
        </w:r>
      </w:hyperlink>
      <w:r w:rsidRPr="007E6F0E">
        <w:rPr>
          <w:rStyle w:val="a5"/>
          <w:color w:val="auto"/>
          <w:u w:val="none"/>
        </w:rPr>
        <w:t>.</w:t>
      </w:r>
      <w:r w:rsidRPr="007E6F0E">
        <w:rPr>
          <w:color w:val="auto"/>
        </w:rPr>
        <w:t xml:space="preserve"> 2017. – №1. – С. 29–33.</w:t>
      </w:r>
    </w:p>
    <w:p w:rsidR="00781273" w:rsidRPr="007E6F0E" w:rsidRDefault="00F9196A" w:rsidP="00F9196A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rPr>
          <w:color w:val="auto"/>
        </w:rPr>
        <w:t>Прудникова А.А. Развитие рынка производных финансовых инструментов  и проблемы его регулирования</w:t>
      </w:r>
      <w:r w:rsidR="00B25367" w:rsidRPr="007E6F0E">
        <w:rPr>
          <w:color w:val="auto"/>
        </w:rPr>
        <w:t xml:space="preserve"> </w:t>
      </w:r>
      <w:r w:rsidR="00B25367" w:rsidRPr="007E6F0E">
        <w:t>[Текст] /</w:t>
      </w:r>
      <w:r w:rsidR="00FD1AF6" w:rsidRPr="007E6F0E">
        <w:t xml:space="preserve"> </w:t>
      </w:r>
      <w:r w:rsidR="00FD1AF6" w:rsidRPr="007E6F0E">
        <w:rPr>
          <w:color w:val="auto"/>
        </w:rPr>
        <w:t xml:space="preserve">А.А. Прудникова </w:t>
      </w:r>
      <w:r w:rsidRPr="007E6F0E">
        <w:rPr>
          <w:color w:val="333333"/>
          <w:shd w:val="clear" w:color="auto" w:fill="FFFFFF"/>
        </w:rPr>
        <w:t>// Региональные проблемы преобразования экономики</w:t>
      </w:r>
      <w:r w:rsidR="00B25367" w:rsidRPr="007E6F0E">
        <w:rPr>
          <w:color w:val="333333"/>
          <w:shd w:val="clear" w:color="auto" w:fill="FFFFFF"/>
        </w:rPr>
        <w:t xml:space="preserve">. 2015. </w:t>
      </w:r>
      <w:r w:rsidR="00B25367" w:rsidRPr="007E6F0E">
        <w:rPr>
          <w:color w:val="auto"/>
        </w:rPr>
        <w:t>–</w:t>
      </w:r>
      <w:r w:rsidRPr="007E6F0E">
        <w:rPr>
          <w:color w:val="333333"/>
          <w:shd w:val="clear" w:color="auto" w:fill="FFFFFF"/>
        </w:rPr>
        <w:t xml:space="preserve"> №5. </w:t>
      </w:r>
      <w:r w:rsidR="00B25367" w:rsidRPr="007E6F0E">
        <w:rPr>
          <w:color w:val="auto"/>
        </w:rPr>
        <w:t xml:space="preserve">– </w:t>
      </w:r>
      <w:r w:rsidRPr="007E6F0E">
        <w:rPr>
          <w:color w:val="333333"/>
          <w:shd w:val="clear" w:color="auto" w:fill="FFFFFF"/>
        </w:rPr>
        <w:t>С. 63</w:t>
      </w:r>
      <w:r w:rsidRPr="007E6F0E">
        <w:t>–</w:t>
      </w:r>
      <w:r w:rsidRPr="007E6F0E">
        <w:rPr>
          <w:color w:val="333333"/>
          <w:shd w:val="clear" w:color="auto" w:fill="FFFFFF"/>
        </w:rPr>
        <w:t>70.</w:t>
      </w:r>
    </w:p>
    <w:p w:rsidR="00934D73" w:rsidRDefault="0048047A" w:rsidP="00934D73">
      <w:pPr>
        <w:pStyle w:val="a3"/>
        <w:numPr>
          <w:ilvl w:val="0"/>
          <w:numId w:val="23"/>
        </w:numPr>
        <w:jc w:val="both"/>
        <w:rPr>
          <w:color w:val="auto"/>
        </w:rPr>
      </w:pPr>
      <w:r w:rsidRPr="007E6F0E">
        <w:rPr>
          <w:color w:val="auto"/>
        </w:rPr>
        <w:t xml:space="preserve"> </w:t>
      </w:r>
      <w:proofErr w:type="spellStart"/>
      <w:r w:rsidR="00934D73" w:rsidRPr="007E6F0E">
        <w:rPr>
          <w:color w:val="auto"/>
        </w:rPr>
        <w:t>Татьянников</w:t>
      </w:r>
      <w:proofErr w:type="spellEnd"/>
      <w:r w:rsidR="00934D73" w:rsidRPr="007E6F0E">
        <w:rPr>
          <w:color w:val="auto"/>
        </w:rPr>
        <w:t xml:space="preserve"> В.А. Фьючерсный договор (контракт): современные особе</w:t>
      </w:r>
      <w:r w:rsidR="00934D73" w:rsidRPr="007E6F0E">
        <w:rPr>
          <w:color w:val="auto"/>
        </w:rPr>
        <w:t>н</w:t>
      </w:r>
      <w:r w:rsidR="00934D73" w:rsidRPr="007E6F0E">
        <w:rPr>
          <w:color w:val="auto"/>
        </w:rPr>
        <w:t>ности обращения</w:t>
      </w:r>
      <w:r w:rsidR="00B25367" w:rsidRPr="007E6F0E">
        <w:rPr>
          <w:color w:val="auto"/>
        </w:rPr>
        <w:t xml:space="preserve"> </w:t>
      </w:r>
      <w:r w:rsidR="00B25367" w:rsidRPr="007E6F0E">
        <w:t xml:space="preserve">[Текст] / </w:t>
      </w:r>
      <w:r w:rsidR="00FD1AF6" w:rsidRPr="007E6F0E">
        <w:rPr>
          <w:color w:val="auto"/>
        </w:rPr>
        <w:t xml:space="preserve">В.А. </w:t>
      </w:r>
      <w:proofErr w:type="spellStart"/>
      <w:r w:rsidR="00FD1AF6" w:rsidRPr="007E6F0E">
        <w:rPr>
          <w:color w:val="auto"/>
        </w:rPr>
        <w:t>Татьянников</w:t>
      </w:r>
      <w:proofErr w:type="spellEnd"/>
      <w:r w:rsidR="00934D73" w:rsidRPr="007E6F0E">
        <w:rPr>
          <w:color w:val="auto"/>
        </w:rPr>
        <w:t xml:space="preserve"> // Управленец</w:t>
      </w:r>
      <w:r w:rsidR="00B25367" w:rsidRPr="007E6F0E">
        <w:rPr>
          <w:color w:val="auto"/>
        </w:rPr>
        <w:t>. 2017. –</w:t>
      </w:r>
      <w:r w:rsidR="00934D73" w:rsidRPr="007E6F0E">
        <w:rPr>
          <w:color w:val="auto"/>
        </w:rPr>
        <w:t xml:space="preserve"> №3.</w:t>
      </w:r>
      <w:r w:rsidR="00B25367" w:rsidRPr="007E6F0E">
        <w:rPr>
          <w:color w:val="auto"/>
        </w:rPr>
        <w:t xml:space="preserve"> –</w:t>
      </w:r>
      <w:r w:rsidR="00934D73" w:rsidRPr="007E6F0E">
        <w:rPr>
          <w:color w:val="auto"/>
        </w:rPr>
        <w:t xml:space="preserve"> С. 62–67.</w:t>
      </w:r>
    </w:p>
    <w:p w:rsidR="00C35247" w:rsidRPr="007E6F0E" w:rsidRDefault="00C35247" w:rsidP="00C35247">
      <w:pPr>
        <w:pStyle w:val="a3"/>
        <w:numPr>
          <w:ilvl w:val="0"/>
          <w:numId w:val="23"/>
        </w:numPr>
        <w:jc w:val="both"/>
        <w:rPr>
          <w:color w:val="auto"/>
        </w:rPr>
      </w:pPr>
      <w:r>
        <w:rPr>
          <w:color w:val="auto"/>
        </w:rPr>
        <w:t>Яндекс. Котировки</w:t>
      </w:r>
      <w:r w:rsidR="00600C8A">
        <w:rPr>
          <w:color w:val="auto"/>
        </w:rPr>
        <w:t xml:space="preserve"> </w:t>
      </w:r>
      <w:r w:rsidR="00600C8A" w:rsidRPr="007E6F0E">
        <w:t xml:space="preserve">[Электронный ресурс] – </w:t>
      </w:r>
      <w:proofErr w:type="spellStart"/>
      <w:r w:rsidR="00600C8A" w:rsidRPr="007E6F0E">
        <w:t>Электрон</w:t>
      </w:r>
      <w:proofErr w:type="gramStart"/>
      <w:r w:rsidR="00600C8A" w:rsidRPr="007E6F0E">
        <w:t>.д</w:t>
      </w:r>
      <w:proofErr w:type="gramEnd"/>
      <w:r w:rsidR="00600C8A" w:rsidRPr="007E6F0E">
        <w:t>ан</w:t>
      </w:r>
      <w:proofErr w:type="spellEnd"/>
      <w:r w:rsidR="00600C8A" w:rsidRPr="007E6F0E">
        <w:t>. – Режим дост</w:t>
      </w:r>
      <w:r w:rsidR="00600C8A" w:rsidRPr="007E6F0E">
        <w:t>у</w:t>
      </w:r>
      <w:r w:rsidR="00600C8A" w:rsidRPr="007E6F0E">
        <w:t xml:space="preserve">па: </w:t>
      </w:r>
      <w:r w:rsidRPr="00C35247">
        <w:rPr>
          <w:color w:val="auto"/>
        </w:rPr>
        <w:t>https://news.yandex.ru/quotes/60000.html</w:t>
      </w:r>
    </w:p>
    <w:p w:rsidR="00926F1E" w:rsidRPr="007E6F0E" w:rsidRDefault="00926F1E" w:rsidP="00926F1E">
      <w:pPr>
        <w:pStyle w:val="a3"/>
        <w:numPr>
          <w:ilvl w:val="0"/>
          <w:numId w:val="23"/>
        </w:numPr>
        <w:jc w:val="both"/>
      </w:pPr>
      <w:r w:rsidRPr="007E6F0E">
        <w:t xml:space="preserve">FIA </w:t>
      </w:r>
      <w:proofErr w:type="spellStart"/>
      <w:r w:rsidRPr="007E6F0E">
        <w:t>Annual</w:t>
      </w:r>
      <w:proofErr w:type="spellEnd"/>
      <w:r w:rsidRPr="007E6F0E">
        <w:t xml:space="preserve"> </w:t>
      </w:r>
      <w:proofErr w:type="spellStart"/>
      <w:r w:rsidRPr="007E6F0E">
        <w:t>Market</w:t>
      </w:r>
      <w:proofErr w:type="spellEnd"/>
      <w:r w:rsidRPr="007E6F0E">
        <w:t xml:space="preserve"> </w:t>
      </w:r>
      <w:proofErr w:type="spellStart"/>
      <w:r w:rsidRPr="007E6F0E">
        <w:t>Survey</w:t>
      </w:r>
      <w:proofErr w:type="spellEnd"/>
      <w:r w:rsidRPr="007E6F0E">
        <w:t xml:space="preserve"> 2017 [Электронный ресурс] – </w:t>
      </w:r>
      <w:proofErr w:type="spellStart"/>
      <w:r w:rsidRPr="007E6F0E">
        <w:t>Электрон</w:t>
      </w:r>
      <w:proofErr w:type="gramStart"/>
      <w:r w:rsidRPr="007E6F0E">
        <w:t>.д</w:t>
      </w:r>
      <w:proofErr w:type="gramEnd"/>
      <w:r w:rsidRPr="007E6F0E">
        <w:t>ан</w:t>
      </w:r>
      <w:proofErr w:type="spellEnd"/>
      <w:r w:rsidRPr="007E6F0E">
        <w:t xml:space="preserve">. – Режим доступа: </w:t>
      </w:r>
      <w:hyperlink r:id="rId17" w:history="1">
        <w:r w:rsidRPr="007E6F0E">
          <w:rPr>
            <w:rStyle w:val="a5"/>
            <w:color w:val="auto"/>
            <w:u w:val="none"/>
          </w:rPr>
          <w:t>https://marketvoice.fia.org/</w:t>
        </w:r>
      </w:hyperlink>
      <w:r w:rsidRPr="007E6F0E">
        <w:t>, свободный.</w:t>
      </w:r>
    </w:p>
    <w:p w:rsidR="00A30C97" w:rsidRPr="007E6F0E" w:rsidRDefault="00926F1E" w:rsidP="00A30C97">
      <w:pPr>
        <w:pStyle w:val="a3"/>
        <w:numPr>
          <w:ilvl w:val="0"/>
          <w:numId w:val="23"/>
        </w:numPr>
        <w:jc w:val="both"/>
        <w:rPr>
          <w:color w:val="auto"/>
          <w:lang w:val="en-US"/>
        </w:rPr>
      </w:pPr>
      <w:r w:rsidRPr="007E6F0E">
        <w:rPr>
          <w:lang w:val="en-US"/>
        </w:rPr>
        <w:t>World Federation of exchanges: Derivatives Market Survey [</w:t>
      </w:r>
      <w:r w:rsidRPr="007E6F0E">
        <w:t>Электронный</w:t>
      </w:r>
      <w:r w:rsidRPr="007E6F0E">
        <w:rPr>
          <w:lang w:val="en-US"/>
        </w:rPr>
        <w:t xml:space="preserve"> </w:t>
      </w:r>
      <w:r w:rsidRPr="007E6F0E">
        <w:t>р</w:t>
      </w:r>
      <w:r w:rsidRPr="007E6F0E">
        <w:t>е</w:t>
      </w:r>
      <w:r w:rsidRPr="007E6F0E">
        <w:t>сурс</w:t>
      </w:r>
      <w:r w:rsidRPr="007E6F0E">
        <w:rPr>
          <w:lang w:val="en-US"/>
        </w:rPr>
        <w:t xml:space="preserve">] – </w:t>
      </w:r>
      <w:r w:rsidRPr="007E6F0E">
        <w:t>Электрон</w:t>
      </w:r>
      <w:r w:rsidRPr="007E6F0E">
        <w:rPr>
          <w:lang w:val="en-US"/>
        </w:rPr>
        <w:t>.</w:t>
      </w:r>
      <w:r w:rsidRPr="007E6F0E">
        <w:t>дан</w:t>
      </w:r>
      <w:r w:rsidRPr="007E6F0E">
        <w:rPr>
          <w:lang w:val="en-US"/>
        </w:rPr>
        <w:t xml:space="preserve">. – </w:t>
      </w:r>
      <w:r w:rsidRPr="007E6F0E">
        <w:t>Режим</w:t>
      </w:r>
      <w:r w:rsidRPr="007E6F0E">
        <w:rPr>
          <w:lang w:val="en-US"/>
        </w:rPr>
        <w:t xml:space="preserve"> </w:t>
      </w:r>
      <w:r w:rsidRPr="007E6F0E">
        <w:t>доступа</w:t>
      </w:r>
      <w:r w:rsidRPr="007E6F0E">
        <w:rPr>
          <w:lang w:val="en-US"/>
        </w:rPr>
        <w:t xml:space="preserve">: http://www.worldexchanges.org/home/index.php/research/wfe-research#d, </w:t>
      </w:r>
      <w:r w:rsidRPr="007E6F0E">
        <w:t>св</w:t>
      </w:r>
      <w:r w:rsidRPr="007E6F0E">
        <w:t>о</w:t>
      </w:r>
      <w:r w:rsidRPr="007E6F0E">
        <w:t>бодный</w:t>
      </w:r>
    </w:p>
    <w:sectPr w:rsidR="00A30C97" w:rsidRPr="007E6F0E" w:rsidSect="00E91FD3">
      <w:headerReference w:type="default" r:id="rId18"/>
      <w:foot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46" w:rsidRDefault="007B3946" w:rsidP="004564FA">
      <w:pPr>
        <w:spacing w:after="0" w:line="240" w:lineRule="auto"/>
      </w:pPr>
      <w:r>
        <w:separator/>
      </w:r>
    </w:p>
  </w:endnote>
  <w:endnote w:type="continuationSeparator" w:id="0">
    <w:p w:rsidR="007B3946" w:rsidRDefault="007B3946" w:rsidP="0045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034590"/>
      <w:docPartObj>
        <w:docPartGallery w:val="Page Numbers (Bottom of Page)"/>
        <w:docPartUnique/>
      </w:docPartObj>
    </w:sdtPr>
    <w:sdtContent>
      <w:p w:rsidR="00933092" w:rsidRDefault="009330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D1">
          <w:rPr>
            <w:noProof/>
          </w:rPr>
          <w:t>36</w:t>
        </w:r>
        <w:r>
          <w:fldChar w:fldCharType="end"/>
        </w:r>
      </w:p>
    </w:sdtContent>
  </w:sdt>
  <w:p w:rsidR="00933092" w:rsidRDefault="009330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46" w:rsidRDefault="007B3946" w:rsidP="004564FA">
      <w:pPr>
        <w:spacing w:after="0" w:line="240" w:lineRule="auto"/>
      </w:pPr>
      <w:r>
        <w:separator/>
      </w:r>
    </w:p>
  </w:footnote>
  <w:footnote w:type="continuationSeparator" w:id="0">
    <w:p w:rsidR="007B3946" w:rsidRDefault="007B3946" w:rsidP="0045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2" w:rsidRDefault="00933092">
    <w:pPr>
      <w:pStyle w:val="a6"/>
      <w:jc w:val="center"/>
    </w:pPr>
  </w:p>
  <w:p w:rsidR="00933092" w:rsidRDefault="009330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DF"/>
    <w:multiLevelType w:val="multilevel"/>
    <w:tmpl w:val="5E3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8A51FD"/>
    <w:multiLevelType w:val="hybridMultilevel"/>
    <w:tmpl w:val="7A48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45DD7"/>
    <w:multiLevelType w:val="multilevel"/>
    <w:tmpl w:val="A058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DC1039"/>
    <w:multiLevelType w:val="hybridMultilevel"/>
    <w:tmpl w:val="1CE27C40"/>
    <w:lvl w:ilvl="0" w:tplc="3058F5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8C7A6C"/>
    <w:multiLevelType w:val="multilevel"/>
    <w:tmpl w:val="F7AE7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4B607B"/>
    <w:multiLevelType w:val="hybridMultilevel"/>
    <w:tmpl w:val="5700FE48"/>
    <w:lvl w:ilvl="0" w:tplc="0316A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1A2BD9"/>
    <w:multiLevelType w:val="hybridMultilevel"/>
    <w:tmpl w:val="B368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67F22"/>
    <w:multiLevelType w:val="hybridMultilevel"/>
    <w:tmpl w:val="0C14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C5DEA"/>
    <w:multiLevelType w:val="hybridMultilevel"/>
    <w:tmpl w:val="5662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2FD5"/>
    <w:multiLevelType w:val="hybridMultilevel"/>
    <w:tmpl w:val="8F145940"/>
    <w:lvl w:ilvl="0" w:tplc="139EEB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13614"/>
    <w:multiLevelType w:val="hybridMultilevel"/>
    <w:tmpl w:val="CFFA62CC"/>
    <w:lvl w:ilvl="0" w:tplc="B2F028BA">
      <w:start w:val="2"/>
      <w:numFmt w:val="decimal"/>
      <w:lvlText w:val="%1"/>
      <w:lvlJc w:val="left"/>
      <w:pPr>
        <w:ind w:left="720" w:hanging="360"/>
      </w:pPr>
      <w:rPr>
        <w:rFonts w:eastAsiaTheme="majorEastAsia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1522D"/>
    <w:multiLevelType w:val="hybridMultilevel"/>
    <w:tmpl w:val="838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61FB"/>
    <w:multiLevelType w:val="hybridMultilevel"/>
    <w:tmpl w:val="2F8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C39A6"/>
    <w:multiLevelType w:val="hybridMultilevel"/>
    <w:tmpl w:val="DE3E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96ED4"/>
    <w:multiLevelType w:val="hybridMultilevel"/>
    <w:tmpl w:val="1608710A"/>
    <w:lvl w:ilvl="0" w:tplc="0316A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21161"/>
    <w:multiLevelType w:val="multilevel"/>
    <w:tmpl w:val="42D42B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32E5C0F"/>
    <w:multiLevelType w:val="hybridMultilevel"/>
    <w:tmpl w:val="8F145940"/>
    <w:lvl w:ilvl="0" w:tplc="139EEB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A5437"/>
    <w:multiLevelType w:val="multilevel"/>
    <w:tmpl w:val="FD8C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3F1AB8"/>
    <w:multiLevelType w:val="hybridMultilevel"/>
    <w:tmpl w:val="689EE6B0"/>
    <w:lvl w:ilvl="0" w:tplc="A81CD5C4">
      <w:start w:val="1"/>
      <w:numFmt w:val="bullet"/>
      <w:lvlText w:val=""/>
      <w:lvlJc w:val="left"/>
      <w:pPr>
        <w:tabs>
          <w:tab w:val="num" w:pos="777"/>
        </w:tabs>
        <w:ind w:left="777" w:hanging="493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A2287"/>
    <w:multiLevelType w:val="multilevel"/>
    <w:tmpl w:val="86C6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314D17"/>
    <w:multiLevelType w:val="hybridMultilevel"/>
    <w:tmpl w:val="44806C1A"/>
    <w:lvl w:ilvl="0" w:tplc="A7F60A7C">
      <w:start w:val="1"/>
      <w:numFmt w:val="decimal"/>
      <w:lvlText w:val="%1."/>
      <w:lvlJc w:val="left"/>
      <w:pPr>
        <w:ind w:left="1097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007873"/>
    <w:multiLevelType w:val="hybridMultilevel"/>
    <w:tmpl w:val="66CAB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F253E3"/>
    <w:multiLevelType w:val="hybridMultilevel"/>
    <w:tmpl w:val="F900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54B57"/>
    <w:multiLevelType w:val="hybridMultilevel"/>
    <w:tmpl w:val="A8E6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A2318"/>
    <w:multiLevelType w:val="hybridMultilevel"/>
    <w:tmpl w:val="1338AE02"/>
    <w:lvl w:ilvl="0" w:tplc="0316A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830A2"/>
    <w:multiLevelType w:val="hybridMultilevel"/>
    <w:tmpl w:val="8F145940"/>
    <w:lvl w:ilvl="0" w:tplc="139EEB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04173"/>
    <w:multiLevelType w:val="multilevel"/>
    <w:tmpl w:val="42D42B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5"/>
  </w:num>
  <w:num w:numId="6">
    <w:abstractNumId w:val="10"/>
  </w:num>
  <w:num w:numId="7">
    <w:abstractNumId w:val="16"/>
  </w:num>
  <w:num w:numId="8">
    <w:abstractNumId w:val="21"/>
  </w:num>
  <w:num w:numId="9">
    <w:abstractNumId w:val="26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3"/>
  </w:num>
  <w:num w:numId="15">
    <w:abstractNumId w:val="7"/>
  </w:num>
  <w:num w:numId="16">
    <w:abstractNumId w:val="12"/>
  </w:num>
  <w:num w:numId="17">
    <w:abstractNumId w:val="22"/>
  </w:num>
  <w:num w:numId="18">
    <w:abstractNumId w:val="6"/>
  </w:num>
  <w:num w:numId="19">
    <w:abstractNumId w:val="11"/>
  </w:num>
  <w:num w:numId="20">
    <w:abstractNumId w:val="8"/>
  </w:num>
  <w:num w:numId="21">
    <w:abstractNumId w:val="13"/>
  </w:num>
  <w:num w:numId="22">
    <w:abstractNumId w:val="2"/>
  </w:num>
  <w:num w:numId="23">
    <w:abstractNumId w:val="3"/>
  </w:num>
  <w:num w:numId="24">
    <w:abstractNumId w:val="5"/>
  </w:num>
  <w:num w:numId="25">
    <w:abstractNumId w:val="15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E9"/>
    <w:rsid w:val="00000E36"/>
    <w:rsid w:val="00023546"/>
    <w:rsid w:val="00027C48"/>
    <w:rsid w:val="00030F21"/>
    <w:rsid w:val="00042207"/>
    <w:rsid w:val="000449A6"/>
    <w:rsid w:val="0004597B"/>
    <w:rsid w:val="0006690D"/>
    <w:rsid w:val="00070D62"/>
    <w:rsid w:val="00073DD0"/>
    <w:rsid w:val="00076750"/>
    <w:rsid w:val="0008018F"/>
    <w:rsid w:val="00092462"/>
    <w:rsid w:val="00095B29"/>
    <w:rsid w:val="000A091F"/>
    <w:rsid w:val="000B339C"/>
    <w:rsid w:val="000B4F27"/>
    <w:rsid w:val="000D101D"/>
    <w:rsid w:val="000D6A58"/>
    <w:rsid w:val="000D7409"/>
    <w:rsid w:val="00105E7B"/>
    <w:rsid w:val="00110936"/>
    <w:rsid w:val="001201FE"/>
    <w:rsid w:val="00125B08"/>
    <w:rsid w:val="001403E1"/>
    <w:rsid w:val="00142296"/>
    <w:rsid w:val="00152AB1"/>
    <w:rsid w:val="00167918"/>
    <w:rsid w:val="00174218"/>
    <w:rsid w:val="001B4713"/>
    <w:rsid w:val="001B4C75"/>
    <w:rsid w:val="001D130B"/>
    <w:rsid w:val="001D1776"/>
    <w:rsid w:val="001E5D5E"/>
    <w:rsid w:val="0023089D"/>
    <w:rsid w:val="00251AA8"/>
    <w:rsid w:val="00262E27"/>
    <w:rsid w:val="0027307E"/>
    <w:rsid w:val="0027447E"/>
    <w:rsid w:val="0028315F"/>
    <w:rsid w:val="0028329B"/>
    <w:rsid w:val="00283988"/>
    <w:rsid w:val="00284465"/>
    <w:rsid w:val="002860BF"/>
    <w:rsid w:val="002A397D"/>
    <w:rsid w:val="002A6E15"/>
    <w:rsid w:val="002B75EB"/>
    <w:rsid w:val="002C06C5"/>
    <w:rsid w:val="002E6944"/>
    <w:rsid w:val="002F0098"/>
    <w:rsid w:val="002F0AEA"/>
    <w:rsid w:val="002F44CD"/>
    <w:rsid w:val="002F6525"/>
    <w:rsid w:val="003049B0"/>
    <w:rsid w:val="00323CED"/>
    <w:rsid w:val="00326982"/>
    <w:rsid w:val="00327095"/>
    <w:rsid w:val="00334B2B"/>
    <w:rsid w:val="00342837"/>
    <w:rsid w:val="0034479E"/>
    <w:rsid w:val="00345106"/>
    <w:rsid w:val="00377410"/>
    <w:rsid w:val="00380CAA"/>
    <w:rsid w:val="00380FD0"/>
    <w:rsid w:val="00382272"/>
    <w:rsid w:val="003853B0"/>
    <w:rsid w:val="00392C2B"/>
    <w:rsid w:val="00396993"/>
    <w:rsid w:val="003A1145"/>
    <w:rsid w:val="003A1477"/>
    <w:rsid w:val="003A237D"/>
    <w:rsid w:val="003B241E"/>
    <w:rsid w:val="003B2F35"/>
    <w:rsid w:val="003B5D08"/>
    <w:rsid w:val="003B66ED"/>
    <w:rsid w:val="003C1864"/>
    <w:rsid w:val="003D7ED4"/>
    <w:rsid w:val="003E463A"/>
    <w:rsid w:val="004064A1"/>
    <w:rsid w:val="00413678"/>
    <w:rsid w:val="00434740"/>
    <w:rsid w:val="00434D1E"/>
    <w:rsid w:val="004564FA"/>
    <w:rsid w:val="00464CF6"/>
    <w:rsid w:val="00471762"/>
    <w:rsid w:val="004733BB"/>
    <w:rsid w:val="0048047A"/>
    <w:rsid w:val="00481C55"/>
    <w:rsid w:val="00482C8D"/>
    <w:rsid w:val="004847D2"/>
    <w:rsid w:val="00492C10"/>
    <w:rsid w:val="00494B17"/>
    <w:rsid w:val="004A391D"/>
    <w:rsid w:val="004A408A"/>
    <w:rsid w:val="004A58E5"/>
    <w:rsid w:val="004B5762"/>
    <w:rsid w:val="004C5E2B"/>
    <w:rsid w:val="004F4A3F"/>
    <w:rsid w:val="00532DBA"/>
    <w:rsid w:val="0054685E"/>
    <w:rsid w:val="00550EAA"/>
    <w:rsid w:val="00551084"/>
    <w:rsid w:val="00553D81"/>
    <w:rsid w:val="00553D90"/>
    <w:rsid w:val="0055715F"/>
    <w:rsid w:val="00567F9C"/>
    <w:rsid w:val="00572225"/>
    <w:rsid w:val="005873C3"/>
    <w:rsid w:val="00587A59"/>
    <w:rsid w:val="00592925"/>
    <w:rsid w:val="00594CAB"/>
    <w:rsid w:val="005A5C27"/>
    <w:rsid w:val="005B1052"/>
    <w:rsid w:val="005C2CBB"/>
    <w:rsid w:val="005D3178"/>
    <w:rsid w:val="005D4FF9"/>
    <w:rsid w:val="005E02C0"/>
    <w:rsid w:val="005E7C3E"/>
    <w:rsid w:val="005F6DA9"/>
    <w:rsid w:val="00600C8A"/>
    <w:rsid w:val="00606A5F"/>
    <w:rsid w:val="0061084A"/>
    <w:rsid w:val="006136C7"/>
    <w:rsid w:val="00623049"/>
    <w:rsid w:val="00624D1B"/>
    <w:rsid w:val="00635E7C"/>
    <w:rsid w:val="006408FA"/>
    <w:rsid w:val="0064095C"/>
    <w:rsid w:val="006468D5"/>
    <w:rsid w:val="00650C0E"/>
    <w:rsid w:val="00667E75"/>
    <w:rsid w:val="00682D1B"/>
    <w:rsid w:val="006A1086"/>
    <w:rsid w:val="006B3731"/>
    <w:rsid w:val="006F6ADD"/>
    <w:rsid w:val="00710F6E"/>
    <w:rsid w:val="0071718D"/>
    <w:rsid w:val="00717AA9"/>
    <w:rsid w:val="007227FF"/>
    <w:rsid w:val="0074099E"/>
    <w:rsid w:val="00760175"/>
    <w:rsid w:val="007734B1"/>
    <w:rsid w:val="0077564B"/>
    <w:rsid w:val="00781273"/>
    <w:rsid w:val="007829A5"/>
    <w:rsid w:val="00791FD4"/>
    <w:rsid w:val="007926FC"/>
    <w:rsid w:val="007B3946"/>
    <w:rsid w:val="007E6F0E"/>
    <w:rsid w:val="007F199A"/>
    <w:rsid w:val="007F4577"/>
    <w:rsid w:val="00805218"/>
    <w:rsid w:val="008066F1"/>
    <w:rsid w:val="00821FE3"/>
    <w:rsid w:val="00835387"/>
    <w:rsid w:val="0083681C"/>
    <w:rsid w:val="0084332A"/>
    <w:rsid w:val="0084519E"/>
    <w:rsid w:val="00845703"/>
    <w:rsid w:val="00855578"/>
    <w:rsid w:val="00857A57"/>
    <w:rsid w:val="00867DBA"/>
    <w:rsid w:val="0087090C"/>
    <w:rsid w:val="008727F7"/>
    <w:rsid w:val="00883D87"/>
    <w:rsid w:val="00884D99"/>
    <w:rsid w:val="0089700D"/>
    <w:rsid w:val="008978E3"/>
    <w:rsid w:val="008A131A"/>
    <w:rsid w:val="008B66A1"/>
    <w:rsid w:val="008D57F8"/>
    <w:rsid w:val="008D5AFF"/>
    <w:rsid w:val="008E0F62"/>
    <w:rsid w:val="008F22F2"/>
    <w:rsid w:val="00900453"/>
    <w:rsid w:val="00900AE6"/>
    <w:rsid w:val="009018AF"/>
    <w:rsid w:val="00903DBF"/>
    <w:rsid w:val="00913F9F"/>
    <w:rsid w:val="00920585"/>
    <w:rsid w:val="00923205"/>
    <w:rsid w:val="00926F1E"/>
    <w:rsid w:val="00933092"/>
    <w:rsid w:val="00934D73"/>
    <w:rsid w:val="00940985"/>
    <w:rsid w:val="0094617B"/>
    <w:rsid w:val="00947C10"/>
    <w:rsid w:val="009567B6"/>
    <w:rsid w:val="00956981"/>
    <w:rsid w:val="00956C2D"/>
    <w:rsid w:val="009703E7"/>
    <w:rsid w:val="00987257"/>
    <w:rsid w:val="00990AB6"/>
    <w:rsid w:val="009A1316"/>
    <w:rsid w:val="009A1D12"/>
    <w:rsid w:val="009D6751"/>
    <w:rsid w:val="009E0EFB"/>
    <w:rsid w:val="009E71BD"/>
    <w:rsid w:val="009E7FDD"/>
    <w:rsid w:val="009F1855"/>
    <w:rsid w:val="009F5475"/>
    <w:rsid w:val="00A016E2"/>
    <w:rsid w:val="00A017E8"/>
    <w:rsid w:val="00A129FD"/>
    <w:rsid w:val="00A30C97"/>
    <w:rsid w:val="00A3478C"/>
    <w:rsid w:val="00A456A2"/>
    <w:rsid w:val="00A67DD7"/>
    <w:rsid w:val="00A8066C"/>
    <w:rsid w:val="00A82F8E"/>
    <w:rsid w:val="00A90EE3"/>
    <w:rsid w:val="00A95474"/>
    <w:rsid w:val="00A97A9F"/>
    <w:rsid w:val="00AA18DE"/>
    <w:rsid w:val="00AB341D"/>
    <w:rsid w:val="00AB5D29"/>
    <w:rsid w:val="00AC29F9"/>
    <w:rsid w:val="00AD05D9"/>
    <w:rsid w:val="00AE0A1A"/>
    <w:rsid w:val="00AE6AE3"/>
    <w:rsid w:val="00B00F11"/>
    <w:rsid w:val="00B06087"/>
    <w:rsid w:val="00B17EB9"/>
    <w:rsid w:val="00B25367"/>
    <w:rsid w:val="00B257DE"/>
    <w:rsid w:val="00B32D7F"/>
    <w:rsid w:val="00B40C58"/>
    <w:rsid w:val="00B65C52"/>
    <w:rsid w:val="00B66572"/>
    <w:rsid w:val="00B770F4"/>
    <w:rsid w:val="00B77B10"/>
    <w:rsid w:val="00B90442"/>
    <w:rsid w:val="00BA4450"/>
    <w:rsid w:val="00BC3E67"/>
    <w:rsid w:val="00BD1333"/>
    <w:rsid w:val="00BD3564"/>
    <w:rsid w:val="00BD531C"/>
    <w:rsid w:val="00BF1241"/>
    <w:rsid w:val="00C00A69"/>
    <w:rsid w:val="00C01322"/>
    <w:rsid w:val="00C15B80"/>
    <w:rsid w:val="00C20F8C"/>
    <w:rsid w:val="00C33E3E"/>
    <w:rsid w:val="00C35247"/>
    <w:rsid w:val="00C50883"/>
    <w:rsid w:val="00C538EF"/>
    <w:rsid w:val="00C742DF"/>
    <w:rsid w:val="00C8221E"/>
    <w:rsid w:val="00C8605E"/>
    <w:rsid w:val="00C91E6E"/>
    <w:rsid w:val="00C927AF"/>
    <w:rsid w:val="00CA1F63"/>
    <w:rsid w:val="00CA61FF"/>
    <w:rsid w:val="00CA68DC"/>
    <w:rsid w:val="00CB0001"/>
    <w:rsid w:val="00CC68D9"/>
    <w:rsid w:val="00CE4A28"/>
    <w:rsid w:val="00D021BC"/>
    <w:rsid w:val="00D21C13"/>
    <w:rsid w:val="00D36DD4"/>
    <w:rsid w:val="00D374D5"/>
    <w:rsid w:val="00D7368D"/>
    <w:rsid w:val="00D90375"/>
    <w:rsid w:val="00D973E9"/>
    <w:rsid w:val="00DB0A84"/>
    <w:rsid w:val="00DC00F8"/>
    <w:rsid w:val="00DC32C0"/>
    <w:rsid w:val="00DD4D30"/>
    <w:rsid w:val="00DE62E1"/>
    <w:rsid w:val="00E00797"/>
    <w:rsid w:val="00E03C77"/>
    <w:rsid w:val="00E133C8"/>
    <w:rsid w:val="00E247ED"/>
    <w:rsid w:val="00E27F8C"/>
    <w:rsid w:val="00E76C42"/>
    <w:rsid w:val="00E91FD3"/>
    <w:rsid w:val="00E94FFC"/>
    <w:rsid w:val="00EA1BD2"/>
    <w:rsid w:val="00EA57F7"/>
    <w:rsid w:val="00EB5AC9"/>
    <w:rsid w:val="00EC019C"/>
    <w:rsid w:val="00ED7EC6"/>
    <w:rsid w:val="00EE4D67"/>
    <w:rsid w:val="00EE5058"/>
    <w:rsid w:val="00EE6521"/>
    <w:rsid w:val="00EF22E5"/>
    <w:rsid w:val="00EF33C3"/>
    <w:rsid w:val="00F0397B"/>
    <w:rsid w:val="00F1247E"/>
    <w:rsid w:val="00F15524"/>
    <w:rsid w:val="00F230C8"/>
    <w:rsid w:val="00F24320"/>
    <w:rsid w:val="00F34F57"/>
    <w:rsid w:val="00F3764F"/>
    <w:rsid w:val="00F50F50"/>
    <w:rsid w:val="00F53448"/>
    <w:rsid w:val="00F60441"/>
    <w:rsid w:val="00F61C17"/>
    <w:rsid w:val="00F61E15"/>
    <w:rsid w:val="00F728A9"/>
    <w:rsid w:val="00F83544"/>
    <w:rsid w:val="00F9196A"/>
    <w:rsid w:val="00FB303F"/>
    <w:rsid w:val="00FB3C0E"/>
    <w:rsid w:val="00FC19D1"/>
    <w:rsid w:val="00FC6675"/>
    <w:rsid w:val="00FC703F"/>
    <w:rsid w:val="00FD1AF6"/>
    <w:rsid w:val="00FD36BF"/>
    <w:rsid w:val="00FD4D81"/>
    <w:rsid w:val="00FD5FD5"/>
    <w:rsid w:val="00FD74C7"/>
    <w:rsid w:val="00FE20E0"/>
    <w:rsid w:val="00FE335E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9"/>
  </w:style>
  <w:style w:type="paragraph" w:styleId="1">
    <w:name w:val="heading 1"/>
    <w:basedOn w:val="a"/>
    <w:link w:val="10"/>
    <w:uiPriority w:val="9"/>
    <w:qFormat/>
    <w:rsid w:val="00E94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4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49"/>
    <w:pPr>
      <w:shd w:val="clear" w:color="auto" w:fill="FFFFFF"/>
      <w:spacing w:after="0" w:line="360" w:lineRule="auto"/>
      <w:ind w:left="720"/>
      <w:contextualSpacing/>
    </w:pPr>
    <w:rPr>
      <w:rFonts w:ascii="Times New Roman" w:eastAsia="Times New Roman" w:hAnsi="Times New Roman" w:cs="Times New Roman"/>
      <w:iCs/>
      <w:color w:val="000000"/>
      <w:sz w:val="28"/>
      <w:szCs w:val="28"/>
      <w:bdr w:val="none" w:sz="0" w:space="0" w:color="auto" w:frame="1"/>
      <w:lang w:eastAsia="ru-RU"/>
    </w:rPr>
  </w:style>
  <w:style w:type="character" w:customStyle="1" w:styleId="apple-converted-space">
    <w:name w:val="apple-converted-space"/>
    <w:basedOn w:val="a0"/>
    <w:rsid w:val="00623049"/>
  </w:style>
  <w:style w:type="character" w:styleId="a4">
    <w:name w:val="Emphasis"/>
    <w:basedOn w:val="a0"/>
    <w:uiPriority w:val="20"/>
    <w:qFormat/>
    <w:rsid w:val="00623049"/>
    <w:rPr>
      <w:i/>
      <w:iCs/>
    </w:rPr>
  </w:style>
  <w:style w:type="character" w:styleId="a5">
    <w:name w:val="Hyperlink"/>
    <w:basedOn w:val="a0"/>
    <w:uiPriority w:val="99"/>
    <w:unhideWhenUsed/>
    <w:rsid w:val="00623049"/>
    <w:rPr>
      <w:color w:val="0000FF" w:themeColor="hyperlink"/>
      <w:u w:val="single"/>
    </w:rPr>
  </w:style>
  <w:style w:type="paragraph" w:customStyle="1" w:styleId="1bullet2gif">
    <w:name w:val="1bullet2.gif"/>
    <w:basedOn w:val="a"/>
    <w:rsid w:val="0062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623049"/>
  </w:style>
  <w:style w:type="paragraph" w:styleId="a6">
    <w:name w:val="header"/>
    <w:basedOn w:val="a"/>
    <w:link w:val="a7"/>
    <w:uiPriority w:val="99"/>
    <w:unhideWhenUsed/>
    <w:rsid w:val="0045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4FA"/>
  </w:style>
  <w:style w:type="paragraph" w:styleId="a8">
    <w:name w:val="footer"/>
    <w:basedOn w:val="a"/>
    <w:link w:val="a9"/>
    <w:uiPriority w:val="99"/>
    <w:unhideWhenUsed/>
    <w:rsid w:val="0045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4FA"/>
  </w:style>
  <w:style w:type="character" w:customStyle="1" w:styleId="10">
    <w:name w:val="Заголовок 1 Знак"/>
    <w:basedOn w:val="a0"/>
    <w:link w:val="1"/>
    <w:uiPriority w:val="9"/>
    <w:rsid w:val="00E94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3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89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0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8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7C3E"/>
    <w:rPr>
      <w:b/>
      <w:bCs/>
    </w:rPr>
  </w:style>
  <w:style w:type="paragraph" w:customStyle="1" w:styleId="Anna">
    <w:name w:val="Anna"/>
    <w:basedOn w:val="a"/>
    <w:rsid w:val="00262E27"/>
    <w:pPr>
      <w:spacing w:after="0" w:line="360" w:lineRule="auto"/>
      <w:ind w:left="113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15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9"/>
  </w:style>
  <w:style w:type="paragraph" w:styleId="1">
    <w:name w:val="heading 1"/>
    <w:basedOn w:val="a"/>
    <w:link w:val="10"/>
    <w:uiPriority w:val="9"/>
    <w:qFormat/>
    <w:rsid w:val="00E94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4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49"/>
    <w:pPr>
      <w:shd w:val="clear" w:color="auto" w:fill="FFFFFF"/>
      <w:spacing w:after="0" w:line="360" w:lineRule="auto"/>
      <w:ind w:left="720"/>
      <w:contextualSpacing/>
    </w:pPr>
    <w:rPr>
      <w:rFonts w:ascii="Times New Roman" w:eastAsia="Times New Roman" w:hAnsi="Times New Roman" w:cs="Times New Roman"/>
      <w:iCs/>
      <w:color w:val="000000"/>
      <w:sz w:val="28"/>
      <w:szCs w:val="28"/>
      <w:bdr w:val="none" w:sz="0" w:space="0" w:color="auto" w:frame="1"/>
      <w:lang w:eastAsia="ru-RU"/>
    </w:rPr>
  </w:style>
  <w:style w:type="character" w:customStyle="1" w:styleId="apple-converted-space">
    <w:name w:val="apple-converted-space"/>
    <w:basedOn w:val="a0"/>
    <w:rsid w:val="00623049"/>
  </w:style>
  <w:style w:type="character" w:styleId="a4">
    <w:name w:val="Emphasis"/>
    <w:basedOn w:val="a0"/>
    <w:uiPriority w:val="20"/>
    <w:qFormat/>
    <w:rsid w:val="00623049"/>
    <w:rPr>
      <w:i/>
      <w:iCs/>
    </w:rPr>
  </w:style>
  <w:style w:type="character" w:styleId="a5">
    <w:name w:val="Hyperlink"/>
    <w:basedOn w:val="a0"/>
    <w:uiPriority w:val="99"/>
    <w:unhideWhenUsed/>
    <w:rsid w:val="00623049"/>
    <w:rPr>
      <w:color w:val="0000FF" w:themeColor="hyperlink"/>
      <w:u w:val="single"/>
    </w:rPr>
  </w:style>
  <w:style w:type="paragraph" w:customStyle="1" w:styleId="1bullet2gif">
    <w:name w:val="1bullet2.gif"/>
    <w:basedOn w:val="a"/>
    <w:rsid w:val="0062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623049"/>
  </w:style>
  <w:style w:type="paragraph" w:styleId="a6">
    <w:name w:val="header"/>
    <w:basedOn w:val="a"/>
    <w:link w:val="a7"/>
    <w:uiPriority w:val="99"/>
    <w:unhideWhenUsed/>
    <w:rsid w:val="0045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4FA"/>
  </w:style>
  <w:style w:type="paragraph" w:styleId="a8">
    <w:name w:val="footer"/>
    <w:basedOn w:val="a"/>
    <w:link w:val="a9"/>
    <w:uiPriority w:val="99"/>
    <w:unhideWhenUsed/>
    <w:rsid w:val="0045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4FA"/>
  </w:style>
  <w:style w:type="character" w:customStyle="1" w:styleId="10">
    <w:name w:val="Заголовок 1 Знак"/>
    <w:basedOn w:val="a0"/>
    <w:link w:val="1"/>
    <w:uiPriority w:val="9"/>
    <w:rsid w:val="00E94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3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89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0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8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7C3E"/>
    <w:rPr>
      <w:b/>
      <w:bCs/>
    </w:rPr>
  </w:style>
  <w:style w:type="paragraph" w:customStyle="1" w:styleId="Anna">
    <w:name w:val="Anna"/>
    <w:basedOn w:val="a"/>
    <w:rsid w:val="00262E27"/>
    <w:pPr>
      <w:spacing w:after="0" w:line="360" w:lineRule="auto"/>
      <w:ind w:left="113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15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s://marketvoice.f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journal/n/izvestiya-sankt-peterburgskogo-gosudarstvennogo-ekonomicheskogo-universitet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cyberleninka.ru/journal/n/vestnik-ngiei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0148/" TargetMode="External"/><Relationship Id="rId14" Type="http://schemas.openxmlformats.org/officeDocument/2006/relationships/hyperlink" Target="https://cyberleninka.ru/journal/n/nauchnye-zapiski-molodyh-issledovatele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kolay\Downloads\Region%20and%20Category%20Volume%20-%20Last%2010%20Years%20-%202017-20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kolay\Downloads\Region%20and%20Category%20Volume%20-%20Last%2010%20Years%20-%202017-200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kolay\AppData\Roaming\Microsoft\Excel\Region%20and%20Category%20Volume%20-%20Last%2010%20Years%20-%202017-2008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[Region and Category Volume - Last 10 Years - 2017-2008.xlsx]Region Last 10 Years - Combined!PivotTable1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'Region Last 10 Years - Combined'!$B$3:$B$4</c:f>
              <c:strCache>
                <c:ptCount val="1"/>
                <c:pt idx="0">
                  <c:v>Северная Америка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'Region Last 10 Years - 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'Region Last 10 Years - Combined'!$B$5:$B$14</c:f>
              <c:numCache>
                <c:formatCode>_(* #,##0_);_(* \(#,##0\);_(* "-"??_);_(@_)</c:formatCode>
                <c:ptCount val="10"/>
                <c:pt idx="0">
                  <c:v>6995431580</c:v>
                </c:pt>
                <c:pt idx="1">
                  <c:v>6353460672</c:v>
                </c:pt>
                <c:pt idx="2">
                  <c:v>7169764814</c:v>
                </c:pt>
                <c:pt idx="3">
                  <c:v>8185154112</c:v>
                </c:pt>
                <c:pt idx="4">
                  <c:v>7204287817</c:v>
                </c:pt>
                <c:pt idx="5">
                  <c:v>7832002867</c:v>
                </c:pt>
                <c:pt idx="6">
                  <c:v>8215935876</c:v>
                </c:pt>
                <c:pt idx="7">
                  <c:v>8198938400</c:v>
                </c:pt>
                <c:pt idx="8">
                  <c:v>8590060261</c:v>
                </c:pt>
                <c:pt idx="9">
                  <c:v>8886461060</c:v>
                </c:pt>
              </c:numCache>
            </c:numRef>
          </c:val>
        </c:ser>
        <c:ser>
          <c:idx val="1"/>
          <c:order val="1"/>
          <c:tx>
            <c:strRef>
              <c:f>'Region Last 10 Years - Combined'!$C$3:$C$4</c:f>
              <c:strCache>
                <c:ptCount val="1"/>
                <c:pt idx="0">
                  <c:v>Азия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'Region Last 10 Years - 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'Region Last 10 Years - Combined'!$C$5:$C$14</c:f>
              <c:numCache>
                <c:formatCode>_(* #,##0_);_(* \(#,##0\);_(* "-"??_);_(@_)</c:formatCode>
                <c:ptCount val="10"/>
                <c:pt idx="0">
                  <c:v>5001056360</c:v>
                </c:pt>
                <c:pt idx="1">
                  <c:v>6207410614</c:v>
                </c:pt>
                <c:pt idx="2">
                  <c:v>8991328884</c:v>
                </c:pt>
                <c:pt idx="3">
                  <c:v>9825921159</c:v>
                </c:pt>
                <c:pt idx="4">
                  <c:v>7526386363</c:v>
                </c:pt>
                <c:pt idx="5">
                  <c:v>7301618146</c:v>
                </c:pt>
                <c:pt idx="6">
                  <c:v>7257187519</c:v>
                </c:pt>
                <c:pt idx="7">
                  <c:v>9697458914</c:v>
                </c:pt>
                <c:pt idx="8">
                  <c:v>9180874700</c:v>
                </c:pt>
                <c:pt idx="9">
                  <c:v>8809399561</c:v>
                </c:pt>
              </c:numCache>
            </c:numRef>
          </c:val>
        </c:ser>
        <c:ser>
          <c:idx val="2"/>
          <c:order val="2"/>
          <c:tx>
            <c:strRef>
              <c:f>'Region Last 10 Years - Combined'!$D$3:$D$4</c:f>
              <c:strCache>
                <c:ptCount val="1"/>
                <c:pt idx="0">
                  <c:v>Европа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'Region Last 10 Years - 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'Region Last 10 Years - Combined'!$D$5:$D$14</c:f>
              <c:numCache>
                <c:formatCode>_(* #,##0_);_(* \(#,##0\);_(* "-"??_);_(@_)</c:formatCode>
                <c:ptCount val="10"/>
                <c:pt idx="0">
                  <c:v>4162586732</c:v>
                </c:pt>
                <c:pt idx="1">
                  <c:v>3830823740</c:v>
                </c:pt>
                <c:pt idx="2">
                  <c:v>4416249922</c:v>
                </c:pt>
                <c:pt idx="3">
                  <c:v>4982199509</c:v>
                </c:pt>
                <c:pt idx="4">
                  <c:v>4351011162</c:v>
                </c:pt>
                <c:pt idx="5">
                  <c:v>4377019344</c:v>
                </c:pt>
                <c:pt idx="6">
                  <c:v>4429997544</c:v>
                </c:pt>
                <c:pt idx="7">
                  <c:v>4795837387</c:v>
                </c:pt>
                <c:pt idx="8">
                  <c:v>5179761861</c:v>
                </c:pt>
                <c:pt idx="9">
                  <c:v>4936045987</c:v>
                </c:pt>
              </c:numCache>
            </c:numRef>
          </c:val>
        </c:ser>
        <c:ser>
          <c:idx val="3"/>
          <c:order val="3"/>
          <c:tx>
            <c:strRef>
              <c:f>'Region Last 10 Years - Combined'!$E$3:$E$4</c:f>
              <c:strCache>
                <c:ptCount val="1"/>
                <c:pt idx="0">
                  <c:v>Латинская Америка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'Region Last 10 Years - 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'Region Last 10 Years - Combined'!$E$5:$E$14</c:f>
              <c:numCache>
                <c:formatCode>_(* #,##0_);_(* \(#,##0\);_(* "-"??_);_(@_)</c:formatCode>
                <c:ptCount val="10"/>
                <c:pt idx="0">
                  <c:v>849597245</c:v>
                </c:pt>
                <c:pt idx="1">
                  <c:v>1015510637</c:v>
                </c:pt>
                <c:pt idx="2">
                  <c:v>1518883227</c:v>
                </c:pt>
                <c:pt idx="3">
                  <c:v>1603193858</c:v>
                </c:pt>
                <c:pt idx="4">
                  <c:v>1730633143</c:v>
                </c:pt>
                <c:pt idx="5">
                  <c:v>1683182524</c:v>
                </c:pt>
                <c:pt idx="6">
                  <c:v>1516759488</c:v>
                </c:pt>
                <c:pt idx="7">
                  <c:v>1450744978</c:v>
                </c:pt>
                <c:pt idx="8">
                  <c:v>1615293377</c:v>
                </c:pt>
                <c:pt idx="9">
                  <c:v>1971927150</c:v>
                </c:pt>
              </c:numCache>
            </c:numRef>
          </c:val>
        </c:ser>
        <c:ser>
          <c:idx val="4"/>
          <c:order val="4"/>
          <c:tx>
            <c:strRef>
              <c:f>'Region Last 10 Years - Combined'!$F$3:$F$4</c:f>
              <c:strCache>
                <c:ptCount val="1"/>
                <c:pt idx="0">
                  <c:v>Другие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'Region Last 10 Years - 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'Region Last 10 Years - Combined'!$F$5:$F$14</c:f>
              <c:numCache>
                <c:formatCode>_(* #,##0_);_(* \(#,##0\);_(* "-"??_);_(@_)</c:formatCode>
                <c:ptCount val="10"/>
                <c:pt idx="0">
                  <c:v>667731912</c:v>
                </c:pt>
                <c:pt idx="1">
                  <c:v>332693081</c:v>
                </c:pt>
                <c:pt idx="2">
                  <c:v>322749043</c:v>
                </c:pt>
                <c:pt idx="3">
                  <c:v>349855465</c:v>
                </c:pt>
                <c:pt idx="4">
                  <c:v>316835282</c:v>
                </c:pt>
                <c:pt idx="5">
                  <c:v>377436245</c:v>
                </c:pt>
                <c:pt idx="6">
                  <c:v>433297533</c:v>
                </c:pt>
                <c:pt idx="7">
                  <c:v>658103273</c:v>
                </c:pt>
                <c:pt idx="8">
                  <c:v>654024124</c:v>
                </c:pt>
                <c:pt idx="9">
                  <c:v>595154992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3783936"/>
        <c:axId val="249577472"/>
      </c:barChart>
      <c:catAx>
        <c:axId val="24378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577472"/>
        <c:crosses val="autoZero"/>
        <c:auto val="1"/>
        <c:lblAlgn val="ctr"/>
        <c:lblOffset val="100"/>
        <c:noMultiLvlLbl val="0"/>
      </c:catAx>
      <c:valAx>
        <c:axId val="24957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78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[Region and Category Volume - Last 10 Years - 2017-2008.xlsx]Category Last 10 Years-Combined!PivotTable4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2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3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chemeClr val="accent1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2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  <c:pivotFmt>
        <c:idx val="17"/>
        <c:spPr>
          <a:solidFill>
            <a:schemeClr val="accent3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9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20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</c:pivotFmt>
      <c:pivotFmt>
        <c:idx val="21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2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24"/>
        <c:spPr>
          <a:solidFill>
            <a:schemeClr val="accent1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  <c:pivotFmt>
        <c:idx val="25"/>
        <c:spPr>
          <a:solidFill>
            <a:schemeClr val="accent2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  <c:pivotFmt>
        <c:idx val="26"/>
        <c:spPr>
          <a:solidFill>
            <a:schemeClr val="accent3">
              <a:lumMod val="60000"/>
            </a:schemeClr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'Category Last 10 Years-Combined'!$B$3:$B$4</c:f>
              <c:strCache>
                <c:ptCount val="1"/>
                <c:pt idx="0">
                  <c:v>Индексы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Years-Combined'!$B$5:$B$14</c:f>
              <c:numCache>
                <c:formatCode>_(* #,##0_);_(* \(#,##0\);_(* "-"??_);_(@_)</c:formatCode>
                <c:ptCount val="10"/>
                <c:pt idx="0">
                  <c:v>6488437106</c:v>
                </c:pt>
                <c:pt idx="1">
                  <c:v>6381810991</c:v>
                </c:pt>
                <c:pt idx="2">
                  <c:v>7416350745</c:v>
                </c:pt>
                <c:pt idx="3">
                  <c:v>8462746500</c:v>
                </c:pt>
                <c:pt idx="4">
                  <c:v>6048888268</c:v>
                </c:pt>
                <c:pt idx="5">
                  <c:v>6830177328</c:v>
                </c:pt>
                <c:pt idx="6">
                  <c:v>7339406137</c:v>
                </c:pt>
                <c:pt idx="7">
                  <c:v>8339938815</c:v>
                </c:pt>
                <c:pt idx="8">
                  <c:v>7117919918</c:v>
                </c:pt>
                <c:pt idx="9">
                  <c:v>7515905729</c:v>
                </c:pt>
              </c:numCache>
            </c:numRef>
          </c:val>
        </c:ser>
        <c:ser>
          <c:idx val="1"/>
          <c:order val="1"/>
          <c:tx>
            <c:strRef>
              <c:f>'Category Last 10 Years-Combined'!$C$3:$C$4</c:f>
              <c:strCache>
                <c:ptCount val="1"/>
                <c:pt idx="0">
                  <c:v>Акции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Years-Combined'!$C$5:$C$14</c:f>
              <c:numCache>
                <c:formatCode>_(* #,##0_);_(* \(#,##0\);_(* "-"??_);_(@_)</c:formatCode>
                <c:ptCount val="10"/>
                <c:pt idx="0">
                  <c:v>5512400367</c:v>
                </c:pt>
                <c:pt idx="1">
                  <c:v>5588884612</c:v>
                </c:pt>
                <c:pt idx="2">
                  <c:v>6295265079</c:v>
                </c:pt>
                <c:pt idx="3">
                  <c:v>7062567141</c:v>
                </c:pt>
                <c:pt idx="4">
                  <c:v>6469512853</c:v>
                </c:pt>
                <c:pt idx="5">
                  <c:v>4946500754</c:v>
                </c:pt>
                <c:pt idx="6">
                  <c:v>4943659298</c:v>
                </c:pt>
                <c:pt idx="7">
                  <c:v>4944753556</c:v>
                </c:pt>
                <c:pt idx="8">
                  <c:v>4557835036</c:v>
                </c:pt>
                <c:pt idx="9">
                  <c:v>4754265481</c:v>
                </c:pt>
              </c:numCache>
            </c:numRef>
          </c:val>
        </c:ser>
        <c:ser>
          <c:idx val="2"/>
          <c:order val="2"/>
          <c:tx>
            <c:strRef>
              <c:f>'Category Last 10 Years-Combined'!$D$3:$D$4</c:f>
              <c:strCache>
                <c:ptCount val="1"/>
                <c:pt idx="0">
                  <c:v>Процентные ставки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Years-Combined'!$D$5:$D$14</c:f>
              <c:numCache>
                <c:formatCode>_(* #,##0_);_(* \(#,##0\);_(* "-"??_);_(@_)</c:formatCode>
                <c:ptCount val="10"/>
                <c:pt idx="0">
                  <c:v>3201981586</c:v>
                </c:pt>
                <c:pt idx="1">
                  <c:v>2464092298</c:v>
                </c:pt>
                <c:pt idx="2">
                  <c:v>3196005638</c:v>
                </c:pt>
                <c:pt idx="3">
                  <c:v>3455673679</c:v>
                </c:pt>
                <c:pt idx="4">
                  <c:v>2892935562</c:v>
                </c:pt>
                <c:pt idx="5">
                  <c:v>3344450251</c:v>
                </c:pt>
                <c:pt idx="6">
                  <c:v>3300300084</c:v>
                </c:pt>
                <c:pt idx="7">
                  <c:v>3263181266</c:v>
                </c:pt>
                <c:pt idx="8">
                  <c:v>3519100552</c:v>
                </c:pt>
                <c:pt idx="9">
                  <c:v>3967995478</c:v>
                </c:pt>
              </c:numCache>
            </c:numRef>
          </c:val>
        </c:ser>
        <c:ser>
          <c:idx val="3"/>
          <c:order val="3"/>
          <c:tx>
            <c:strRef>
              <c:f>'Category Last 10 Years-Combined'!$E$3:$E$4</c:f>
              <c:strCache>
                <c:ptCount val="1"/>
                <c:pt idx="0">
                  <c:v>Валюта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Years-Combined'!$E$5:$E$14</c:f>
              <c:numCache>
                <c:formatCode>_(* #,##0_);_(* \(#,##0\);_(* "-"??_);_(@_)</c:formatCode>
                <c:ptCount val="10"/>
                <c:pt idx="0">
                  <c:v>595654395</c:v>
                </c:pt>
                <c:pt idx="1">
                  <c:v>990872926</c:v>
                </c:pt>
                <c:pt idx="2">
                  <c:v>2525981511</c:v>
                </c:pt>
                <c:pt idx="3">
                  <c:v>3147464132</c:v>
                </c:pt>
                <c:pt idx="4">
                  <c:v>2434557602</c:v>
                </c:pt>
                <c:pt idx="5">
                  <c:v>2497275021</c:v>
                </c:pt>
                <c:pt idx="6">
                  <c:v>2122783609</c:v>
                </c:pt>
                <c:pt idx="7">
                  <c:v>2785081607</c:v>
                </c:pt>
                <c:pt idx="8">
                  <c:v>3073420689</c:v>
                </c:pt>
                <c:pt idx="9">
                  <c:v>2984103489</c:v>
                </c:pt>
              </c:numCache>
            </c:numRef>
          </c:val>
        </c:ser>
        <c:ser>
          <c:idx val="4"/>
          <c:order val="4"/>
          <c:tx>
            <c:strRef>
              <c:f>'Category Last 10 Years-Combined'!$F$3:$F$4</c:f>
              <c:strCache>
                <c:ptCount val="1"/>
                <c:pt idx="0">
                  <c:v>Энергетические товары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Years-Combined'!$F$5:$F$14</c:f>
              <c:numCache>
                <c:formatCode>_(* #,##0_);_(* \(#,##0\);_(* "-"??_);_(@_)</c:formatCode>
                <c:ptCount val="10"/>
                <c:pt idx="0">
                  <c:v>582426186</c:v>
                </c:pt>
                <c:pt idx="1">
                  <c:v>657653860</c:v>
                </c:pt>
                <c:pt idx="2">
                  <c:v>723618042</c:v>
                </c:pt>
                <c:pt idx="3">
                  <c:v>813511365</c:v>
                </c:pt>
                <c:pt idx="4">
                  <c:v>901916480</c:v>
                </c:pt>
                <c:pt idx="5">
                  <c:v>1315403564</c:v>
                </c:pt>
                <c:pt idx="6">
                  <c:v>1160869956</c:v>
                </c:pt>
                <c:pt idx="7">
                  <c:v>1410908886</c:v>
                </c:pt>
                <c:pt idx="8">
                  <c:v>2214163491</c:v>
                </c:pt>
                <c:pt idx="9">
                  <c:v>2171206765</c:v>
                </c:pt>
              </c:numCache>
            </c:numRef>
          </c:val>
        </c:ser>
        <c:ser>
          <c:idx val="5"/>
          <c:order val="5"/>
          <c:tx>
            <c:strRef>
              <c:f>'Category Last 10 Years-Combined'!$G$3:$G$4</c:f>
              <c:strCache>
                <c:ptCount val="1"/>
                <c:pt idx="0">
                  <c:v>Недрагоценные металлы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Years-Combined'!$G$5:$G$14</c:f>
              <c:numCache>
                <c:formatCode>_(* #,##0_);_(* \(#,##0\);_(* "-"??_);_(@_)</c:formatCode>
                <c:ptCount val="10"/>
                <c:pt idx="0">
                  <c:v>198715367</c:v>
                </c:pt>
                <c:pt idx="1">
                  <c:v>462823525</c:v>
                </c:pt>
                <c:pt idx="2">
                  <c:v>643646141</c:v>
                </c:pt>
                <c:pt idx="3">
                  <c:v>435115597</c:v>
                </c:pt>
                <c:pt idx="4">
                  <c:v>554253753</c:v>
                </c:pt>
                <c:pt idx="5">
                  <c:v>646353626</c:v>
                </c:pt>
                <c:pt idx="6">
                  <c:v>872626126</c:v>
                </c:pt>
                <c:pt idx="7">
                  <c:v>1280935517</c:v>
                </c:pt>
                <c:pt idx="8">
                  <c:v>1877347635</c:v>
                </c:pt>
                <c:pt idx="9">
                  <c:v>1740499534</c:v>
                </c:pt>
              </c:numCache>
            </c:numRef>
          </c:val>
        </c:ser>
        <c:ser>
          <c:idx val="6"/>
          <c:order val="6"/>
          <c:tx>
            <c:strRef>
              <c:f>'Category Last 10 Years-Combined'!$H$3:$H$4</c:f>
              <c:strCache>
                <c:ptCount val="1"/>
                <c:pt idx="0">
                  <c:v>Сельскохозяйственные товары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Years-Combined'!$H$5:$H$14</c:f>
              <c:numCache>
                <c:formatCode>_(* #,##0_);_(* \(#,##0\);_(* "-"??_);_(@_)</c:formatCode>
                <c:ptCount val="10"/>
                <c:pt idx="0">
                  <c:v>894549464</c:v>
                </c:pt>
                <c:pt idx="1">
                  <c:v>927839377</c:v>
                </c:pt>
                <c:pt idx="2">
                  <c:v>1305504989</c:v>
                </c:pt>
                <c:pt idx="3">
                  <c:v>996805471</c:v>
                </c:pt>
                <c:pt idx="4">
                  <c:v>1254451535</c:v>
                </c:pt>
                <c:pt idx="5">
                  <c:v>1211465802</c:v>
                </c:pt>
                <c:pt idx="6">
                  <c:v>1388095447</c:v>
                </c:pt>
                <c:pt idx="7">
                  <c:v>1639886712</c:v>
                </c:pt>
                <c:pt idx="8">
                  <c:v>1932074899</c:v>
                </c:pt>
                <c:pt idx="9">
                  <c:v>1306068499</c:v>
                </c:pt>
              </c:numCache>
            </c:numRef>
          </c:val>
        </c:ser>
        <c:ser>
          <c:idx val="7"/>
          <c:order val="7"/>
          <c:tx>
            <c:strRef>
              <c:f>'Category Last 10 Years-Combined'!$I$3:$I$4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Years-Combined'!$I$5:$I$14</c:f>
              <c:numCache>
                <c:formatCode>_(* #,##0_);_(* \(#,##0\);_(* "-"??_);_(@_)</c:formatCode>
                <c:ptCount val="10"/>
                <c:pt idx="0">
                  <c:v>44843970</c:v>
                </c:pt>
                <c:pt idx="1">
                  <c:v>114469433</c:v>
                </c:pt>
                <c:pt idx="2">
                  <c:v>137657192</c:v>
                </c:pt>
                <c:pt idx="3">
                  <c:v>230305531</c:v>
                </c:pt>
                <c:pt idx="4">
                  <c:v>253203391</c:v>
                </c:pt>
                <c:pt idx="5">
                  <c:v>345924587</c:v>
                </c:pt>
                <c:pt idx="6">
                  <c:v>354372337</c:v>
                </c:pt>
                <c:pt idx="7">
                  <c:v>819711258</c:v>
                </c:pt>
                <c:pt idx="8">
                  <c:v>616015068</c:v>
                </c:pt>
                <c:pt idx="9">
                  <c:v>479809831</c:v>
                </c:pt>
              </c:numCache>
            </c:numRef>
          </c:val>
        </c:ser>
        <c:ser>
          <c:idx val="8"/>
          <c:order val="8"/>
          <c:tx>
            <c:strRef>
              <c:f>'Category Last 10 Years-Combined'!$J$3:$J$4</c:f>
              <c:strCache>
                <c:ptCount val="1"/>
                <c:pt idx="0">
                  <c:v>Драгоценные металлы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'Category Last 10 Years-Combined'!$A$5:$A$14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'Category Last 10 Years-Combined'!$J$5:$J$14</c:f>
              <c:numCache>
                <c:formatCode>_(* #,##0_);_(* \(#,##0\);_(* "-"??_);_(@_)</c:formatCode>
                <c:ptCount val="10"/>
                <c:pt idx="0">
                  <c:v>157395388</c:v>
                </c:pt>
                <c:pt idx="1">
                  <c:v>151451722</c:v>
                </c:pt>
                <c:pt idx="2">
                  <c:v>174946553</c:v>
                </c:pt>
                <c:pt idx="3">
                  <c:v>342134687</c:v>
                </c:pt>
                <c:pt idx="4">
                  <c:v>319434323</c:v>
                </c:pt>
                <c:pt idx="5">
                  <c:v>433708193</c:v>
                </c:pt>
                <c:pt idx="6">
                  <c:v>371064966</c:v>
                </c:pt>
                <c:pt idx="7">
                  <c:v>316685335</c:v>
                </c:pt>
                <c:pt idx="8">
                  <c:v>312137035</c:v>
                </c:pt>
                <c:pt idx="9">
                  <c:v>279133944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113536"/>
        <c:axId val="165228928"/>
      </c:barChart>
      <c:catAx>
        <c:axId val="15611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28928"/>
        <c:crosses val="autoZero"/>
        <c:auto val="1"/>
        <c:lblAlgn val="ctr"/>
        <c:lblOffset val="100"/>
        <c:noMultiLvlLbl val="0"/>
      </c:catAx>
      <c:valAx>
        <c:axId val="16522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11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Лист2!$B$30:$B$46</c:f>
              <c:numCache>
                <c:formatCode>General</c:formatCode>
                <c:ptCount val="1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Лист2!$C$30:$C$46</c:f>
              <c:numCache>
                <c:formatCode>General</c:formatCode>
                <c:ptCount val="17"/>
                <c:pt idx="0">
                  <c:v>5</c:v>
                </c:pt>
                <c:pt idx="1">
                  <c:v>13</c:v>
                </c:pt>
                <c:pt idx="2">
                  <c:v>3.5</c:v>
                </c:pt>
                <c:pt idx="3">
                  <c:v>13</c:v>
                </c:pt>
                <c:pt idx="4">
                  <c:v>187</c:v>
                </c:pt>
                <c:pt idx="5">
                  <c:v>890</c:v>
                </c:pt>
                <c:pt idx="6">
                  <c:v>2210</c:v>
                </c:pt>
                <c:pt idx="7">
                  <c:v>3300</c:v>
                </c:pt>
                <c:pt idx="8">
                  <c:v>660</c:v>
                </c:pt>
                <c:pt idx="9">
                  <c:v>1510</c:v>
                </c:pt>
                <c:pt idx="10">
                  <c:v>56800</c:v>
                </c:pt>
                <c:pt idx="11">
                  <c:v>49967</c:v>
                </c:pt>
                <c:pt idx="12">
                  <c:v>48605</c:v>
                </c:pt>
                <c:pt idx="13">
                  <c:v>61316</c:v>
                </c:pt>
                <c:pt idx="14">
                  <c:v>93713</c:v>
                </c:pt>
                <c:pt idx="15">
                  <c:v>115271</c:v>
                </c:pt>
                <c:pt idx="16">
                  <c:v>84497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261696"/>
        <c:axId val="165263232"/>
      </c:barChart>
      <c:catAx>
        <c:axId val="16526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263232"/>
        <c:crosses val="autoZero"/>
        <c:auto val="1"/>
        <c:lblAlgn val="ctr"/>
        <c:lblOffset val="100"/>
        <c:noMultiLvlLbl val="0"/>
      </c:catAx>
      <c:valAx>
        <c:axId val="16526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61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08D3-7EC1-4042-9116-B3EEDD43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5846</TotalTime>
  <Pages>36</Pages>
  <Words>8776</Words>
  <Characters>50026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113</cp:revision>
  <cp:lastPrinted>2018-06-19T13:14:00Z</cp:lastPrinted>
  <dcterms:created xsi:type="dcterms:W3CDTF">2018-06-12T12:40:00Z</dcterms:created>
  <dcterms:modified xsi:type="dcterms:W3CDTF">2018-06-21T07:21:00Z</dcterms:modified>
</cp:coreProperties>
</file>