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МИНИСТЕРСТВО ОБРАЗОВАНИЯ И НАУКИ РФ</w:t>
      </w: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Федеральное государственное бюджетное образовательное учреждение</w:t>
      </w: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высшего образования</w:t>
      </w: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Кубанский государственный университет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ФГБОУ ВО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КубГУ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»)</w:t>
      </w:r>
    </w:p>
    <w:p>
      <w:pPr>
        <w:spacing w:before="0" w:after="16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object w:dxaOrig="1498" w:dyaOrig="1113">
          <v:rect xmlns:o="urn:schemas-microsoft-com:office:office" xmlns:v="urn:schemas-microsoft-com:vml" id="rectole0000000000" style="width:74.900000pt;height:55.6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16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object w:dxaOrig="648" w:dyaOrig="283">
          <v:rect xmlns:o="urn:schemas-microsoft-com:office:office" xmlns:v="urn:schemas-microsoft-com:vml" id="rectole0000000001" style="width:32.400000pt;height:14.1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Экономический факультет</w:t>
      </w: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Кафедра экономики предприятия, регионального и кадрового менеджмента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Курсовая работа по предмету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Экономика организации (предприятия)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Тема: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Экономическая оценка ресурсного потенциала и анализ финансового состояния предприятия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(на примере ОАО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Новоросцемент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»)</w:t>
      </w: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keepLine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Выполнила:</w:t>
      </w:r>
    </w:p>
    <w:tbl>
      <w:tblPr>
        <w:tblInd w:w="108" w:type="dxa"/>
      </w:tblPr>
      <w:tblGrid>
        <w:gridCol w:w="4928"/>
        <w:gridCol w:w="1842"/>
        <w:gridCol w:w="2693"/>
      </w:tblGrid>
      <w:tr>
        <w:trPr>
          <w:trHeight w:val="1" w:hRule="atLeast"/>
          <w:jc w:val="left"/>
        </w:trPr>
        <w:tc>
          <w:tcPr>
            <w:tcW w:w="4928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Line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студентка 2 курса ОДО </w:t>
            </w:r>
          </w:p>
          <w:p>
            <w:pPr>
              <w:keepLine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экономического факультета,</w:t>
            </w:r>
          </w:p>
        </w:tc>
        <w:tc>
          <w:tcPr>
            <w:tcW w:w="184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Lines w:val="true"/>
              <w:spacing w:before="0" w:after="0" w:line="360"/>
              <w:ind w:right="0" w:left="0" w:firstLine="709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3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928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Line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направление 38.05.01: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Экономическая безопасность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</w:t>
            </w:r>
          </w:p>
        </w:tc>
        <w:tc>
          <w:tcPr>
            <w:tcW w:w="184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Lines w:val="true"/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3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А.И. Щеткина</w:t>
            </w:r>
          </w:p>
        </w:tc>
      </w:tr>
      <w:tr>
        <w:trPr>
          <w:trHeight w:val="1" w:hRule="atLeast"/>
          <w:jc w:val="left"/>
        </w:trPr>
        <w:tc>
          <w:tcPr>
            <w:tcW w:w="4928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Line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группа 224</w:t>
            </w:r>
          </w:p>
        </w:tc>
        <w:tc>
          <w:tcPr>
            <w:tcW w:w="184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Lines w:val="true"/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80808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808080"/>
                <w:spacing w:val="0"/>
                <w:position w:val="0"/>
                <w:sz w:val="24"/>
                <w:shd w:fill="auto" w:val="clear"/>
              </w:rPr>
              <w:t xml:space="preserve">подпись)</w:t>
            </w:r>
          </w:p>
        </w:tc>
        <w:tc>
          <w:tcPr>
            <w:tcW w:w="2693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928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Line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Научный руководитель:</w:t>
            </w:r>
          </w:p>
        </w:tc>
        <w:tc>
          <w:tcPr>
            <w:tcW w:w="184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Lines w:val="true"/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3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928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Line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доцент</w:t>
            </w:r>
          </w:p>
        </w:tc>
        <w:tc>
          <w:tcPr>
            <w:tcW w:w="184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Lines w:val="true"/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3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А.А. Орёл</w:t>
            </w:r>
          </w:p>
        </w:tc>
      </w:tr>
      <w:tr>
        <w:trPr>
          <w:trHeight w:val="1" w:hRule="atLeast"/>
          <w:jc w:val="left"/>
        </w:trPr>
        <w:tc>
          <w:tcPr>
            <w:tcW w:w="4928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Line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Lines w:val="true"/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80808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808080"/>
                <w:spacing w:val="0"/>
                <w:position w:val="0"/>
                <w:sz w:val="24"/>
                <w:shd w:fill="auto" w:val="clear"/>
              </w:rPr>
              <w:t xml:space="preserve">подпись)</w:t>
            </w:r>
          </w:p>
        </w:tc>
        <w:tc>
          <w:tcPr>
            <w:tcW w:w="2693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928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Line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Нормоконтролер:</w:t>
            </w:r>
          </w:p>
        </w:tc>
        <w:tc>
          <w:tcPr>
            <w:tcW w:w="184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Lines w:val="true"/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3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928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Line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доцент</w:t>
            </w:r>
          </w:p>
        </w:tc>
        <w:tc>
          <w:tcPr>
            <w:tcW w:w="184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Line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3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А.А. Орёл</w:t>
            </w:r>
          </w:p>
        </w:tc>
      </w:tr>
      <w:tr>
        <w:trPr>
          <w:trHeight w:val="1" w:hRule="atLeast"/>
          <w:jc w:val="left"/>
        </w:trPr>
        <w:tc>
          <w:tcPr>
            <w:tcW w:w="4928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Line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Lines w:val="true"/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80808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808080"/>
                <w:spacing w:val="0"/>
                <w:position w:val="0"/>
                <w:sz w:val="24"/>
                <w:shd w:fill="auto" w:val="clear"/>
              </w:rPr>
              <w:t xml:space="preserve">подпись)</w:t>
            </w:r>
          </w:p>
        </w:tc>
        <w:tc>
          <w:tcPr>
            <w:tcW w:w="2693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Краснодар 2017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СОДЕРЖАНИЕ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keepLines w:val="true"/>
        <w:spacing w:before="240" w:after="0" w:line="259"/>
        <w:ind w:right="0" w:left="0" w:firstLine="0"/>
        <w:jc w:val="left"/>
        <w:rPr>
          <w:rFonts w:ascii="Calibri Light" w:hAnsi="Calibri Light" w:cs="Calibri Light" w:eastAsia="Calibri Light"/>
          <w:color w:val="2E74B5"/>
          <w:spacing w:val="0"/>
          <w:position w:val="0"/>
          <w:sz w:val="32"/>
          <w:shd w:fill="FFFFFF" w:val="clear"/>
        </w:rPr>
      </w:pPr>
    </w:p>
    <w:p>
      <w:pPr>
        <w:spacing w:before="100" w:after="10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</w:p>
    <w:p>
      <w:pPr>
        <w:spacing w:before="100" w:after="10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</w:p>
    <w:p>
      <w:pPr>
        <w:keepNext w:val="true"/>
        <w:keepLines w:val="true"/>
        <w:spacing w:before="240" w:after="0" w:line="259"/>
        <w:ind w:right="0" w:left="0" w:firstLine="0"/>
        <w:jc w:val="left"/>
        <w:rPr>
          <w:rFonts w:ascii="Calibri Light" w:hAnsi="Calibri Light" w:cs="Calibri Light" w:eastAsia="Calibri Light"/>
          <w:color w:val="2E74B5"/>
          <w:spacing w:val="0"/>
          <w:position w:val="0"/>
          <w:sz w:val="32"/>
          <w:shd w:fill="FFFFFF" w:val="clear"/>
        </w:rPr>
      </w:pPr>
    </w:p>
    <w:p>
      <w:pPr>
        <w:keepNext w:val="true"/>
        <w:keepLines w:val="true"/>
        <w:pageBreakBefore w:val="true"/>
        <w:spacing w:before="240" w:after="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Введение</w:t>
      </w:r>
    </w:p>
    <w:p>
      <w:pPr>
        <w:tabs>
          <w:tab w:val="left" w:pos="2940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Финансовое состояние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важнейшая характеристика экономической деятельности предприятия. Оно определяет конкурентоспособность, потенциал в деловом сотрудничестве, оценивает, в какой степени гарантированы экономические интересы самого предприятия и его партнёров в финансовом и производственном отношении. Экономическая деятельность, как и финансовое состояние предприятия, характеризуется размещением и использованием средств предприятия. Эти сведения представляются в балансе предприятия. Основными факторами, определяющими экономическую деятельность, являются, во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первых, выполнение финансового плана и пополнение по мере возникновения потребности собственного оборота капитала за счет прибыли и, во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вторых, скорость оборачиваемости оборотных средств (активов).</w:t>
      </w:r>
    </w:p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Финансовое состояние может быть устойчивым, неустойчивым (предкризисным) и кризисным. Способность предприятия своевременно производить платежи, финансировать свою деятельность на расширенной основе, переносить непредвиденные потрясения и поддерживать свою платежеспособность в неблагоприятных обстоятельствах свидетельствует о его устойчивом финансовом состоянии, и наоборот. </w:t>
      </w:r>
    </w:p>
    <w:p>
      <w:pPr>
        <w:spacing w:before="100" w:after="10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Цель работы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анализ и оценка финансового состояния предприятия ОАО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Новоросцемент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выявление резервов и разработка рекомендаций по оптимизации управления. В соответствии с целью в работе поставлены и решены следующие задачи: изучен теоретические источники анализа и оценки финансового состояния предприятий; диагностированы вероятности банкротства субъектов хозяйствования, проанализировано финансовое состояние ОАО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Новоросцемент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разработаны мероприятия по оптимизации финансового состояния ОАО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Новоросцемент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предотвращения его несостоятельности.</w:t>
      </w:r>
    </w:p>
    <w:p>
      <w:pPr>
        <w:spacing w:before="100" w:after="10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Именно разработка предложений по увеличению эффективности будущей экономической деятельности предприятия на основе всестороннего её анализа делает данную работу актуальной.</w:t>
      </w:r>
    </w:p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Информационной базой работы послужили разработки отечественных и зарубежных ученых в области финансового менеджмента и анализа финансово-хозяйственной деятельности предприятий. При выполнении работы использовались нормативно-правовые акты РФ, учебники и учебные пособия по финансовому менеджменту, антикризисному управлению, экономическому анализу, монографии и научные статьи.</w:t>
      </w:r>
    </w:p>
    <w:p>
      <w:pPr>
        <w:tabs>
          <w:tab w:val="left" w:pos="2940" w:leader="none"/>
        </w:tabs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keepNext w:val="true"/>
        <w:keepLines w:val="true"/>
        <w:pageBreakBefore w:val="true"/>
        <w:spacing w:before="240" w:after="0" w:line="259"/>
        <w:ind w:right="0" w:left="0" w:firstLine="0"/>
        <w:jc w:val="center"/>
        <w:rPr>
          <w:rFonts w:ascii="Calibri Light" w:hAnsi="Calibri Light" w:cs="Calibri Light" w:eastAsia="Calibri Light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Теоретические аспекты исследования финансового состояния предприятия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15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5A5A5A"/>
          <w:spacing w:val="15"/>
          <w:position w:val="0"/>
          <w:sz w:val="22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b/>
          <w:color w:val="auto"/>
          <w:spacing w:val="15"/>
          <w:position w:val="0"/>
          <w:sz w:val="24"/>
          <w:shd w:fill="auto" w:val="clear"/>
        </w:rPr>
        <w:t xml:space="preserve">1.1. </w:t>
      </w:r>
      <w:r>
        <w:rPr>
          <w:rFonts w:ascii="Times New Roman" w:hAnsi="Times New Roman" w:cs="Times New Roman" w:eastAsia="Times New Roman"/>
          <w:b/>
          <w:color w:val="auto"/>
          <w:spacing w:val="15"/>
          <w:position w:val="0"/>
          <w:sz w:val="24"/>
          <w:shd w:fill="auto" w:val="clear"/>
        </w:rPr>
        <w:t xml:space="preserve">Имущество организации и источники его финансирования</w:t>
      </w:r>
    </w:p>
    <w:p>
      <w:pPr>
        <w:spacing w:before="75" w:after="75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Имущество предприятия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материальные и нематериальные элементы, используемые предприятием в производственной деятельности, это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совокупность вещей, имущественных прав и обязанностей, характеризующих имущественное положение их носителя (актив и пассив). С этим связано универсальное правопреемство (переход к другому лицу актива и пассива - прав и обязанностей) при наследовании и прекращении деятельности юридических лиц.</w:t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 Имущество, находящееся в собственности предприятия, подразделяется на недвижимое и движимое.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 недвижимому имуществу относятся земельные участки, участки недр, обособленные водные объекты и все, что связано с землей, то есть объекты, перемещение которых без несоразмерного ущерба их назначению невозможно, в том числе леса, многолетние насаждения, здания, сооружения, машины и оборудование, нематериальные активы, незавершенное строительство, долгосрочные финансовые активы. К недвижимому имуществу относятся также подлежащие государственной регистрации воздушные и морские суда, суда внутреннего плавания, космические и другие объекты. Недвижимое имущество подлежит в установленном порядке государственной регистрации в едином государственном реестре. Государственной регистрации подлежат также следующие права на недвижимое имущество: право собственности, право хозяйственного ведения, право оперативного управления, право постоянного пользования, право пожизненно наследуемого владения, а также имущественные права, предусмотренные действующим законодательством.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Имущество, не относящееся к недвижимому, признается движимым имуществом. Регистрации прав на движимое имущество не требуется, кроме случаев, предусмотренных действующим законодательством.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Структура источников финансирования предприятия. </w:t>
      </w:r>
    </w:p>
    <w:p>
      <w:pPr>
        <w:spacing w:before="75" w:after="75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Источниками собственных средств предприятия являются: </w:t>
      </w:r>
    </w:p>
    <w:p>
      <w:pPr>
        <w:spacing w:before="75" w:after="75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уставный капитал,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добавочный капитал,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резервный капитал,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фонд социальной сферы,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целевые финансирования и поступления,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нераспределенная прибыль отчетного года и прошлых лет (III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раздел пассива баланса).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 </w:t>
      </w:r>
    </w:p>
    <w:p>
      <w:pPr>
        <w:spacing w:before="75" w:after="75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Уставный капитал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показывает размер собственных денежных средств - основных и оборотных фондов, которые инвестированы в коммерческое предприятие. Иначе говоря, уставный капитал - зарегистрированная в уставе предприятия часть собственного капитала.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Уставный капитал относится к наиболее устойчивой части собственного капитала предприятия. Его величина, как правило, не подвергается изменениям в течение года на предприятиях, не изменивших своей формы собственности. Однако в предусмотренных законодательством случаях допускается увеличение или уменьшение уставного капитала. Так, в акционерных обществах пополнение уставного капитала может быть осуществлено путем выпуска новых акций или повышения номинальной стоимости ранее выпущенных акций. Уменьшение уставного капитала возможно в случаях выкупа части акций у их держателей (с целью их аннулирования) или при снижении номинальной стоимости акций.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 </w:t>
      </w:r>
    </w:p>
    <w:p>
      <w:pPr>
        <w:spacing w:before="75" w:after="75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Добавочный капитал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эмиссионный доход акционерного общества (суммы, полученные сверх номинальной стоимости размещенных акций обществом за минусом издержек по их продаже); суммы от переоценки внеоборотных активов; средства ассигнований из бюджета, использованные на финансирование долгосрочных вложений; средства, направленные на пополнение текущих активов, а также других поступлений в собственный капитал предприятия.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 </w:t>
      </w:r>
    </w:p>
    <w:p>
      <w:pPr>
        <w:spacing w:before="75" w:after="75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Резервный капитал включает ту часть собственного капитала предприятия, которая предназначена для покрытия непредвиденных потерь (убытков) от производственно-хозяйственной деятельности, для погашения облигаций и выкупа акций акционерного общества, на выплату дивидендов по привилегированным акциям, когда недостаточно прибыли на эти цели. Резервный фонд предназначен для покрытия кредиторской задолженности на случай прекращения деятельности предприятия.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 </w:t>
      </w:r>
    </w:p>
    <w:p>
      <w:pPr>
        <w:spacing w:before="75" w:after="75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Средства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целевого финансирования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 бюджета и внебюджетных фондов направляются на пополнение оборотных средств, капитальные и другие финансовые вложения долгосрочного характера. Поступая извне для финансового обеспечения определенных нужд предприятия, эти источники впоследствии становятся органичной частью его собственного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капитала.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75" w:after="75" w:line="36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15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15"/>
          <w:position w:val="0"/>
          <w:sz w:val="24"/>
          <w:shd w:fill="FFFFFF" w:val="clear"/>
        </w:rPr>
        <w:t xml:space="preserve">1.2 </w:t>
      </w:r>
      <w:r>
        <w:rPr>
          <w:rFonts w:ascii="Times New Roman" w:hAnsi="Times New Roman" w:cs="Times New Roman" w:eastAsia="Times New Roman"/>
          <w:b/>
          <w:color w:val="auto"/>
          <w:spacing w:val="15"/>
          <w:position w:val="0"/>
          <w:sz w:val="24"/>
          <w:shd w:fill="FFFFFF" w:val="clear"/>
        </w:rPr>
        <w:t xml:space="preserve">Показатели устойчивости, ликвидности и платёжеспособности предприятия</w:t>
      </w:r>
    </w:p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Финансовое состояние предприятия, с позиции краткосрочной перспективы, оценивается показателями ликвидности и платежеспособности, в максимально общем виде характеризующими, может ли оно своев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ҏеменно и в полном объеме произвести расчеты по краткосрочным обязательствам пеҏед контрагентами. Краткосрочная задолженность предприятия, обособленная в отдельном разделе пассива баланса, погашается разными способами; в частности, обеспечением такой задолженности могут выступать любые активы предприятия, в том числе внеоборотные. Вместе с тем, вынужденная распродажа основных сҏедств для погашения текущей кредиторской задолженности неҏедко является свидетельством пҏедбанкротного состояния и потому не может рассматриваться как норма. Следовательно, говоря о ликвидности и платежеспособности предприятия как характеристиках его текущего финансового состояния, логично сопоставлять краткосрочные обязательства с оборотными активами как ҏеальным и экономически оправданным их обеспечением.</w:t>
      </w:r>
    </w:p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Ликвидность - 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ҭо способность какого-либо актива трансформироваться в денежные сҏедства либо способность какого-либо актива трансформироваться в денежные сҏедства в ходе пҏедусмоҭрҽнного производственно-технологического процесса. Разница в понятиях заключается в том, ҹто данный актив рассматривается в первом случае как товар, а во втором случае как необходимый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϶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мент производственно-технологического процесса, в ходе которого имеет место естественная трансформация актива. Степень ликвидности оп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ҏеделяется продолжительностью периода, в течение которого трансформация в денежные средства может быть осуществлена.</w:t>
      </w:r>
    </w:p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Под ликвидностью предприятия понимается наличие у него оборотных 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ҏедств в размеҏе, теоретически достаточном для погашения краткосрочных обязательств. Пҏедприятие ликвидно, если его оборотные активы формально пҏевышают краткосрочные обязательства.</w:t>
      </w:r>
    </w:p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Платежеспособность в широком смысле - 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ҭо способность предприятия без нарушений выполнять график погашения задолженности пеҏед своими кредиторами. В узком смысле, эҭо наличие у него денежных сҏедств и их эквивалентов, достаточных для расчетов по кредиторской задолженности, требующей немедленного погашения. Таким образом, основными признаками платежеспособности являются отсутствие просроченной кредиторской задолженности и наличие в достаточном объеме сҏедств на расчетном счете.</w:t>
      </w:r>
    </w:p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Термины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платежеспособность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ликвидность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близки друг к другу, но не идентичны. </w:t>
      </w:r>
    </w:p>
    <w:p>
      <w:pPr>
        <w:spacing w:before="100" w:after="10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 первую очередь, существуют два измерения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ҏеализации операций купли-продажи: одно характеризует потенциальную способность предприятия рассчитаться по своим краткосрочным обязательствам, другое - фактическую ҏеализацию эҭой потенциальной способности. В первом случае ҏечь идет о ликвидности, а во втором - о платежеспособности. </w:t>
      </w:r>
    </w:p>
    <w:p>
      <w:pPr>
        <w:spacing w:before="100" w:after="10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Во-вторых,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</w:t>
      </w:r>
      <w:hyperlink xmlns:r="http://schemas.openxmlformats.org/officeDocument/2006/relationships" r:id="docRId4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ликвидность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фирмы означает всего лишь формальное 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ҏевышение оборотных активов над краткосрочными обязательствами, т. е. если баланс достоверно отражает имущество и финансы фирмы, то у фирмы при нормальном развитии производственно-коммерческой де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ҭҽљности достаточно оборотных сҏедств для расчета со своими кредиторами. Ликвидность фирмы - эҭо условное понятие, характеризующее лишь потенциальную способность фирмы рассчитаться в будущем по своим обязательствам. </w:t>
      </w:r>
    </w:p>
    <w:p>
      <w:pPr>
        <w:spacing w:before="100" w:after="10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В-т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ҏетьих,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</w:t>
      </w:r>
      <w:hyperlink xmlns:r="http://schemas.openxmlformats.org/officeDocument/2006/relationships" r:id="docRId5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ликвидность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более статична, тогда как платежеспособность более динамична, управляема. В то же 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ҏемя, фирма-монополист может диктовать условия своим поставщикам и расплачиваться с ними, исходя из собственных приоритетов, а потому у нее может периодически возникать управляемая просроченная кредиторская задолженность, т. е. в эҭой ситуации имеет место ҏегулируемая платежеспособность.</w:t>
      </w:r>
    </w:p>
    <w:p>
      <w:pPr>
        <w:spacing w:before="0" w:after="27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100" w:after="10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100" w:after="10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100" w:after="10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100" w:after="10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    </w:t>
      </w:r>
    </w:p>
    <w:p>
      <w:pPr>
        <w:spacing w:before="100" w:after="10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         </w:t>
      </w:r>
    </w:p>
    <w:p>
      <w:pPr>
        <w:keepNext w:val="true"/>
        <w:keepLines w:val="true"/>
        <w:pageBreakBefore w:val="true"/>
        <w:spacing w:before="240" w:after="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Комплексный анализ финансового состояния ОАО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Новоросцемент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»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15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15"/>
          <w:position w:val="0"/>
          <w:sz w:val="24"/>
          <w:shd w:fill="FFFFFF" w:val="clear"/>
        </w:rPr>
        <w:t xml:space="preserve">2.1 </w:t>
      </w:r>
      <w:r>
        <w:rPr>
          <w:rFonts w:ascii="Times New Roman" w:hAnsi="Times New Roman" w:cs="Times New Roman" w:eastAsia="Times New Roman"/>
          <w:b/>
          <w:color w:val="auto"/>
          <w:spacing w:val="15"/>
          <w:position w:val="0"/>
          <w:sz w:val="24"/>
          <w:shd w:fill="FFFFFF" w:val="clear"/>
        </w:rPr>
        <w:t xml:space="preserve">Организационно-экономическая характеристика предприятия</w:t>
      </w:r>
    </w:p>
    <w:p>
      <w:pPr>
        <w:tabs>
          <w:tab w:val="left" w:pos="2940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FFFFFF" w:val="clear"/>
        </w:rPr>
      </w:pPr>
    </w:p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 данной работе будет рассмотрено производственно-промышленное предприятие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Новоросцемент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 своей организационно-правовой форме  это предприятие является акционерным обществом открытого типа.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Юридический адрес и место нахождения Российская Федерация, 353902, Краснодарский край, г. Новороссийск, Сухумское шоссе, д.60</w:t>
      </w:r>
    </w:p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Как юридическое лицо, данное предприятие (далее по тексту именуемое ОАО “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Новоросцемент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”) может иметь гражданские права, соответствующие целям деятельности, предусмотренным в его учредительных документах, и нести связанные с этой деятельностью обязанности.</w:t>
      </w:r>
    </w:p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ОАО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Новоросцемент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</w:t>
      </w:r>
      <w:hyperlink xmlns:r="http://schemas.openxmlformats.org/officeDocument/2006/relationships" r:id="docRId6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российская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компания, крупный производитель цемента. Cтарейшее цементное предприятие России, один из самых крупных российских производителей строительной продукции и основной поставщик цемента в Краснодарском крае.</w:t>
      </w:r>
    </w:p>
    <w:p>
      <w:pPr>
        <w:spacing w:before="120" w:after="12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Компания владеет тремя цементными заводами 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</w:t>
      </w:r>
      <w:hyperlink xmlns:r="http://schemas.openxmlformats.org/officeDocument/2006/relationships" r:id="docRId7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Краснодарском крае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Пролетарий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Октябрь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Первомайский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обеспеченными высококачественным местным сырьём (</w:t>
      </w:r>
      <w:hyperlink xmlns:r="http://schemas.openxmlformats.org/officeDocument/2006/relationships" r:id="docRId8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мергель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).</w:t>
      </w:r>
    </w:p>
    <w:p>
      <w:pPr>
        <w:spacing w:before="120" w:after="12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Производство цемента в 2010 году составило 3,8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млн т цемента (в 2009 году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4,0 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млн т). Выручка компании за 2010 год составила 7,69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млрд руб. (за 2009 год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14,1 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млрд руб.), чистая прибыль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1,29 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млрд руб. (6,29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млрд руб.).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Выручка в 2008 году по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</w:t>
      </w:r>
      <w:hyperlink xmlns:r="http://schemas.openxmlformats.org/officeDocument/2006/relationships" r:id="docRId9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МСФО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$400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млн, чистая прибыль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$215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млн.</w:t>
      </w:r>
    </w:p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 2007 году ОАО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Новоросцемент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стал лауреатом учрежденного Советом Федерации конкурса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«100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лучших организаций России, а так же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признан победителем среди предприятий стройиндустрии России и Кубани.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15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15"/>
          <w:position w:val="0"/>
          <w:sz w:val="24"/>
          <w:shd w:fill="auto" w:val="clear"/>
        </w:rPr>
        <w:t xml:space="preserve">2.2 </w:t>
      </w:r>
      <w:r>
        <w:rPr>
          <w:rFonts w:ascii="Times New Roman" w:hAnsi="Times New Roman" w:cs="Times New Roman" w:eastAsia="Times New Roman"/>
          <w:b/>
          <w:color w:val="auto"/>
          <w:spacing w:val="15"/>
          <w:position w:val="0"/>
          <w:sz w:val="24"/>
          <w:shd w:fill="auto" w:val="clear"/>
        </w:rPr>
        <w:t xml:space="preserve">Анализ источников финансирования и имущества организации</w:t>
      </w:r>
    </w:p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Финансовое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состояние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акционерного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общества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устойчивое.       ОАО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Новоросцемент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своевременно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полностью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выполняет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свои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обязательства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перед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бюджетом, трудовым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коллективом и партнерами по бизнесу. Налоги и обязательные платежи в бюджеты всех уровней и внебюджетные фонды по сравнению с 2008 годом увеличились на 20%. За 2009 год перечислено 4084,1 млн. рублей. Из них: в федеральный бюджет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2163,9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млн. рублей, в краевой бюджет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1702,4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млн. рублей, в местный бюджет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77,6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млн. рублей, во внебюджетные фонды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140,3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млн. рублей.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   </w:t>
      </w:r>
    </w:p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Предприятие уделяет большое внимание экологической безопасности производства. В 2009 году затраты на природа-охранительную деятельность составили 265 млн.руб.</w:t>
      </w:r>
      <w:r>
        <w:rPr>
          <w:rFonts w:ascii="Tahoma" w:hAnsi="Tahoma" w:cs="Tahoma" w:eastAsia="Tahoma"/>
          <w:color w:val="000000"/>
          <w:spacing w:val="0"/>
          <w:position w:val="0"/>
          <w:sz w:val="21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Уникальным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проектом, не имеющим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аналогов 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цементной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промышленности России, является строительство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очистных сооружений глубокой биологической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очистки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хозяйственно-бытовых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сточных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вод.</w:t>
      </w:r>
    </w:p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Выпускаемая продукция сертифицирована, имеет сертификаты соответствия, обладает высокой качественной характеристикой и стабильностью свойств. Контроль соответствия выпускаемой продукции требованиям нормативной документации обеспечивается лабораториями, которые оснащены современным испытательным оборудованием и приборами. Наличие высокого уровня оснащенности лабораторий позволяет производить испытания цементов на соответствие как российских, так и зарубежных стандартов (Европейского, Испанского, Британского, Американского).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Таблица 2.2 Динамика состава и структуры активов ОАО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Новоросцемент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 2013-2015гг.</w:t>
      </w:r>
    </w:p>
    <w:tbl>
      <w:tblPr>
        <w:tblInd w:w="108" w:type="dxa"/>
      </w:tblPr>
      <w:tblGrid>
        <w:gridCol w:w="2795"/>
        <w:gridCol w:w="1133"/>
        <w:gridCol w:w="1106"/>
        <w:gridCol w:w="1296"/>
        <w:gridCol w:w="879"/>
        <w:gridCol w:w="1296"/>
        <w:gridCol w:w="851"/>
      </w:tblGrid>
      <w:tr>
        <w:trPr>
          <w:trHeight w:val="1" w:hRule="atLeast"/>
          <w:jc w:val="left"/>
        </w:trPr>
        <w:tc>
          <w:tcPr>
            <w:tcW w:w="27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Активы предприятия 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2013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г.</w:t>
            </w:r>
          </w:p>
          <w:p>
            <w:pPr>
              <w:spacing w:before="100" w:after="10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тыс.руб</w:t>
            </w:r>
          </w:p>
        </w:tc>
        <w:tc>
          <w:tcPr>
            <w:tcW w:w="1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%</w:t>
            </w:r>
          </w:p>
        </w:tc>
        <w:tc>
          <w:tcPr>
            <w:tcW w:w="1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2014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г.</w:t>
            </w:r>
          </w:p>
          <w:p>
            <w:pPr>
              <w:spacing w:before="100" w:after="10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тыс.руб</w:t>
            </w:r>
          </w:p>
        </w:tc>
        <w:tc>
          <w:tcPr>
            <w:tcW w:w="8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%</w:t>
            </w:r>
          </w:p>
        </w:tc>
        <w:tc>
          <w:tcPr>
            <w:tcW w:w="1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2015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г.</w:t>
            </w:r>
          </w:p>
          <w:p>
            <w:pPr>
              <w:spacing w:before="100" w:after="10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тыс. руб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%</w:t>
            </w:r>
          </w:p>
        </w:tc>
      </w:tr>
      <w:tr>
        <w:trPr>
          <w:trHeight w:val="1" w:hRule="atLeast"/>
          <w:jc w:val="left"/>
        </w:trPr>
        <w:tc>
          <w:tcPr>
            <w:tcW w:w="27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90"/>
              </w:numPr>
              <w:spacing w:before="100" w:after="100" w:line="360"/>
              <w:ind w:right="0" w:left="720" w:hanging="36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Внеоборотные активы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21 777 843</w:t>
            </w:r>
          </w:p>
        </w:tc>
        <w:tc>
          <w:tcPr>
            <w:tcW w:w="1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83,8</w:t>
            </w:r>
          </w:p>
        </w:tc>
        <w:tc>
          <w:tcPr>
            <w:tcW w:w="1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24 534 123</w:t>
            </w:r>
          </w:p>
        </w:tc>
        <w:tc>
          <w:tcPr>
            <w:tcW w:w="8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70,8</w:t>
            </w:r>
          </w:p>
        </w:tc>
        <w:tc>
          <w:tcPr>
            <w:tcW w:w="1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26 988 537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64,8</w:t>
            </w:r>
          </w:p>
        </w:tc>
      </w:tr>
      <w:tr>
        <w:trPr>
          <w:trHeight w:val="1" w:hRule="atLeast"/>
          <w:jc w:val="left"/>
        </w:trPr>
        <w:tc>
          <w:tcPr>
            <w:tcW w:w="27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96"/>
              </w:numPr>
              <w:spacing w:before="100" w:after="100" w:line="360"/>
              <w:ind w:right="0" w:left="720" w:hanging="36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Оборотные активы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4 216 852</w:t>
            </w:r>
          </w:p>
        </w:tc>
        <w:tc>
          <w:tcPr>
            <w:tcW w:w="1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16,2</w:t>
            </w:r>
          </w:p>
        </w:tc>
        <w:tc>
          <w:tcPr>
            <w:tcW w:w="1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10 126 898</w:t>
            </w:r>
          </w:p>
        </w:tc>
        <w:tc>
          <w:tcPr>
            <w:tcW w:w="8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29,2</w:t>
            </w:r>
          </w:p>
        </w:tc>
        <w:tc>
          <w:tcPr>
            <w:tcW w:w="1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14 669 438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35,2</w:t>
            </w:r>
          </w:p>
        </w:tc>
      </w:tr>
      <w:tr>
        <w:trPr>
          <w:trHeight w:val="1" w:hRule="atLeast"/>
          <w:jc w:val="left"/>
        </w:trPr>
        <w:tc>
          <w:tcPr>
            <w:tcW w:w="27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00"/>
              </w:numPr>
              <w:spacing w:before="100" w:after="100" w:line="360"/>
              <w:ind w:right="0" w:left="720" w:hanging="36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Всего активов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25 994 695</w:t>
            </w:r>
          </w:p>
        </w:tc>
        <w:tc>
          <w:tcPr>
            <w:tcW w:w="1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100</w:t>
            </w:r>
          </w:p>
        </w:tc>
        <w:tc>
          <w:tcPr>
            <w:tcW w:w="1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34 661 021</w:t>
            </w:r>
          </w:p>
        </w:tc>
        <w:tc>
          <w:tcPr>
            <w:tcW w:w="8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100</w:t>
            </w:r>
          </w:p>
        </w:tc>
        <w:tc>
          <w:tcPr>
            <w:tcW w:w="1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41 657 975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100</w:t>
            </w:r>
          </w:p>
        </w:tc>
      </w:tr>
    </w:tbl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Таблица 2.3 Динамика состава и структуры пассивов ОАО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Новоросцемент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 2013-2015гг. </w:t>
      </w:r>
    </w:p>
    <w:tbl>
      <w:tblPr>
        <w:tblInd w:w="108" w:type="dxa"/>
      </w:tblPr>
      <w:tblGrid>
        <w:gridCol w:w="2890"/>
        <w:gridCol w:w="1259"/>
        <w:gridCol w:w="804"/>
        <w:gridCol w:w="1296"/>
        <w:gridCol w:w="977"/>
        <w:gridCol w:w="1296"/>
        <w:gridCol w:w="834"/>
      </w:tblGrid>
      <w:tr>
        <w:trPr>
          <w:trHeight w:val="1" w:hRule="atLeast"/>
          <w:jc w:val="left"/>
        </w:trPr>
        <w:tc>
          <w:tcPr>
            <w:tcW w:w="2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Пассивы предприятия </w:t>
            </w:r>
          </w:p>
        </w:tc>
        <w:tc>
          <w:tcPr>
            <w:tcW w:w="12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2013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г.</w:t>
            </w:r>
          </w:p>
          <w:p>
            <w:pPr>
              <w:spacing w:before="100" w:after="10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тыс. руб</w:t>
            </w:r>
          </w:p>
        </w:tc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%</w:t>
            </w:r>
          </w:p>
        </w:tc>
        <w:tc>
          <w:tcPr>
            <w:tcW w:w="1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2014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г.</w:t>
            </w:r>
          </w:p>
          <w:p>
            <w:pPr>
              <w:spacing w:before="100" w:after="10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тыс. руб</w:t>
            </w:r>
          </w:p>
        </w:tc>
        <w:tc>
          <w:tcPr>
            <w:tcW w:w="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%</w:t>
            </w:r>
          </w:p>
        </w:tc>
        <w:tc>
          <w:tcPr>
            <w:tcW w:w="1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2015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г.</w:t>
            </w:r>
          </w:p>
          <w:p>
            <w:pPr>
              <w:spacing w:before="100" w:after="10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тыс. руб</w:t>
            </w:r>
          </w:p>
        </w:tc>
        <w:tc>
          <w:tcPr>
            <w:tcW w:w="8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%</w:t>
            </w:r>
          </w:p>
        </w:tc>
      </w:tr>
      <w:tr>
        <w:trPr>
          <w:trHeight w:val="1" w:hRule="atLeast"/>
          <w:jc w:val="left"/>
        </w:trPr>
        <w:tc>
          <w:tcPr>
            <w:tcW w:w="2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15"/>
              </w:numPr>
              <w:spacing w:before="100" w:after="100" w:line="360"/>
              <w:ind w:right="0" w:left="720" w:hanging="36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Капитал и резервы</w:t>
            </w:r>
          </w:p>
        </w:tc>
        <w:tc>
          <w:tcPr>
            <w:tcW w:w="12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10 903 616</w:t>
            </w:r>
          </w:p>
        </w:tc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41,9</w:t>
            </w:r>
          </w:p>
        </w:tc>
        <w:tc>
          <w:tcPr>
            <w:tcW w:w="1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14 397 567</w:t>
            </w:r>
          </w:p>
        </w:tc>
        <w:tc>
          <w:tcPr>
            <w:tcW w:w="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41,5</w:t>
            </w:r>
          </w:p>
        </w:tc>
        <w:tc>
          <w:tcPr>
            <w:tcW w:w="1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18 527 328</w:t>
            </w:r>
          </w:p>
        </w:tc>
        <w:tc>
          <w:tcPr>
            <w:tcW w:w="8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44,5</w:t>
            </w:r>
          </w:p>
        </w:tc>
      </w:tr>
      <w:tr>
        <w:trPr>
          <w:trHeight w:val="1" w:hRule="atLeast"/>
          <w:jc w:val="left"/>
        </w:trPr>
        <w:tc>
          <w:tcPr>
            <w:tcW w:w="2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18"/>
              </w:numPr>
              <w:spacing w:before="100" w:after="100" w:line="360"/>
              <w:ind w:right="0" w:left="720" w:hanging="36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Краткосрочные обязательства </w:t>
            </w:r>
          </w:p>
        </w:tc>
        <w:tc>
          <w:tcPr>
            <w:tcW w:w="12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5 050 831</w:t>
            </w:r>
          </w:p>
        </w:tc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19,5</w:t>
            </w:r>
          </w:p>
        </w:tc>
        <w:tc>
          <w:tcPr>
            <w:tcW w:w="1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8 142 104</w:t>
            </w:r>
          </w:p>
        </w:tc>
        <w:tc>
          <w:tcPr>
            <w:tcW w:w="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23,5</w:t>
            </w:r>
          </w:p>
        </w:tc>
        <w:tc>
          <w:tcPr>
            <w:tcW w:w="1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6 895 504</w:t>
            </w:r>
          </w:p>
        </w:tc>
        <w:tc>
          <w:tcPr>
            <w:tcW w:w="8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16,6</w:t>
            </w:r>
          </w:p>
        </w:tc>
      </w:tr>
      <w:tr>
        <w:trPr>
          <w:trHeight w:val="1" w:hRule="atLeast"/>
          <w:jc w:val="left"/>
        </w:trPr>
        <w:tc>
          <w:tcPr>
            <w:tcW w:w="2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22"/>
              </w:numPr>
              <w:spacing w:before="100" w:after="100" w:line="360"/>
              <w:ind w:right="0" w:left="720" w:hanging="36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Долгосрочные обязательства</w:t>
            </w:r>
          </w:p>
        </w:tc>
        <w:tc>
          <w:tcPr>
            <w:tcW w:w="12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10 040 248</w:t>
            </w:r>
          </w:p>
        </w:tc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38,6</w:t>
            </w:r>
          </w:p>
        </w:tc>
        <w:tc>
          <w:tcPr>
            <w:tcW w:w="1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12 121 350</w:t>
            </w:r>
          </w:p>
        </w:tc>
        <w:tc>
          <w:tcPr>
            <w:tcW w:w="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35</w:t>
            </w:r>
          </w:p>
        </w:tc>
        <w:tc>
          <w:tcPr>
            <w:tcW w:w="1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16 235 143</w:t>
            </w:r>
          </w:p>
        </w:tc>
        <w:tc>
          <w:tcPr>
            <w:tcW w:w="8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39</w:t>
            </w:r>
          </w:p>
        </w:tc>
      </w:tr>
      <w:tr>
        <w:trPr>
          <w:trHeight w:val="1" w:hRule="atLeast"/>
          <w:jc w:val="left"/>
        </w:trPr>
        <w:tc>
          <w:tcPr>
            <w:tcW w:w="2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26"/>
              </w:numPr>
              <w:spacing w:before="100" w:after="100" w:line="360"/>
              <w:ind w:right="0" w:left="720" w:hanging="36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Всего активов</w:t>
            </w:r>
          </w:p>
        </w:tc>
        <w:tc>
          <w:tcPr>
            <w:tcW w:w="12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25 994 695</w:t>
            </w:r>
          </w:p>
        </w:tc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100</w:t>
            </w:r>
          </w:p>
        </w:tc>
        <w:tc>
          <w:tcPr>
            <w:tcW w:w="1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34 661 021</w:t>
            </w:r>
          </w:p>
        </w:tc>
        <w:tc>
          <w:tcPr>
            <w:tcW w:w="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100</w:t>
            </w:r>
          </w:p>
        </w:tc>
        <w:tc>
          <w:tcPr>
            <w:tcW w:w="1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41 657 975</w:t>
            </w:r>
          </w:p>
        </w:tc>
        <w:tc>
          <w:tcPr>
            <w:tcW w:w="8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100</w:t>
            </w:r>
          </w:p>
        </w:tc>
      </w:tr>
    </w:tbl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Данные таблицы 2.2 и 2.3 показывают, что к концу года 2015 по сравнению с 2013 годом внеоборотные активы увеличились на 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210 694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тыс. руб., к  концу 2015 года так же увеличились и оборотные активы на 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452 586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тыс. руб. К концу 2015 года увеличился капитал по сравнению с 2013 годом и резервы предприятия на 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623 712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тыс. руб., а долгосрочные и краткосрочные обязательства к концу года увеличились на 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194 895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тыс. руб. и 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844 673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тыс. руб. соответственно.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После общей оценки динамики состава и структуры активов и пассивов баланса необходимо подробно исследовать состав отдельных элементов имущества и источники его формирования.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Проведем анализ состава и структуры активов предприятия за 3 года, для этого составим таблицу на основании данных бухгалтерского баланса.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Таблица 2.4 -  Динамика состава и структуры активов ОАО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Новоросцемент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 2013-2015 гг.</w:t>
      </w:r>
    </w:p>
    <w:tbl>
      <w:tblPr>
        <w:tblInd w:w="108" w:type="dxa"/>
      </w:tblPr>
      <w:tblGrid>
        <w:gridCol w:w="2263"/>
        <w:gridCol w:w="1296"/>
        <w:gridCol w:w="1296"/>
        <w:gridCol w:w="1418"/>
        <w:gridCol w:w="1524"/>
        <w:gridCol w:w="1275"/>
      </w:tblGrid>
      <w:tr>
        <w:trPr>
          <w:trHeight w:val="1" w:hRule="atLeast"/>
          <w:jc w:val="left"/>
        </w:trPr>
        <w:tc>
          <w:tcPr>
            <w:tcW w:w="2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Показатель</w:t>
            </w:r>
          </w:p>
        </w:tc>
        <w:tc>
          <w:tcPr>
            <w:tcW w:w="1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5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Абсл. откл. (+/-)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Относ. откл. (%)</w:t>
            </w:r>
          </w:p>
        </w:tc>
      </w:tr>
      <w:tr>
        <w:trPr>
          <w:trHeight w:val="880" w:hRule="auto"/>
          <w:jc w:val="left"/>
        </w:trPr>
        <w:tc>
          <w:tcPr>
            <w:tcW w:w="2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Внеоборотные активы всего:</w:t>
            </w:r>
          </w:p>
        </w:tc>
        <w:tc>
          <w:tcPr>
            <w:tcW w:w="1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21 777 843</w:t>
            </w:r>
          </w:p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</w:p>
        </w:tc>
        <w:tc>
          <w:tcPr>
            <w:tcW w:w="1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24 534 123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26 988 537</w:t>
            </w:r>
          </w:p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</w:p>
        </w:tc>
        <w:tc>
          <w:tcPr>
            <w:tcW w:w="15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+5 210 694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+123,93</w:t>
            </w:r>
          </w:p>
        </w:tc>
      </w:tr>
      <w:tr>
        <w:trPr>
          <w:trHeight w:val="1" w:hRule="atLeast"/>
          <w:jc w:val="left"/>
        </w:trPr>
        <w:tc>
          <w:tcPr>
            <w:tcW w:w="2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Нематериальные активы</w:t>
            </w:r>
          </w:p>
        </w:tc>
        <w:tc>
          <w:tcPr>
            <w:tcW w:w="1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116</w:t>
            </w:r>
          </w:p>
        </w:tc>
        <w:tc>
          <w:tcPr>
            <w:tcW w:w="1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98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77</w:t>
            </w:r>
          </w:p>
        </w:tc>
        <w:tc>
          <w:tcPr>
            <w:tcW w:w="15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-39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-66,38</w:t>
            </w:r>
          </w:p>
        </w:tc>
      </w:tr>
      <w:tr>
        <w:trPr>
          <w:trHeight w:val="1" w:hRule="atLeast"/>
          <w:jc w:val="left"/>
        </w:trPr>
        <w:tc>
          <w:tcPr>
            <w:tcW w:w="2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Основные средства</w:t>
            </w:r>
          </w:p>
        </w:tc>
        <w:tc>
          <w:tcPr>
            <w:tcW w:w="1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21 611 845</w:t>
            </w:r>
          </w:p>
        </w:tc>
        <w:tc>
          <w:tcPr>
            <w:tcW w:w="1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23 821 465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26 247 375</w:t>
            </w:r>
          </w:p>
        </w:tc>
        <w:tc>
          <w:tcPr>
            <w:tcW w:w="15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+4 635 530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+121,45</w:t>
            </w:r>
          </w:p>
        </w:tc>
      </w:tr>
      <w:tr>
        <w:trPr>
          <w:trHeight w:val="1" w:hRule="atLeast"/>
          <w:jc w:val="left"/>
        </w:trPr>
        <w:tc>
          <w:tcPr>
            <w:tcW w:w="2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Финансовые вложения</w:t>
            </w:r>
          </w:p>
        </w:tc>
        <w:tc>
          <w:tcPr>
            <w:tcW w:w="1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71 882</w:t>
            </w:r>
          </w:p>
        </w:tc>
        <w:tc>
          <w:tcPr>
            <w:tcW w:w="1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71 882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71 882</w:t>
            </w:r>
          </w:p>
        </w:tc>
        <w:tc>
          <w:tcPr>
            <w:tcW w:w="15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100</w:t>
            </w:r>
          </w:p>
        </w:tc>
      </w:tr>
      <w:tr>
        <w:trPr>
          <w:trHeight w:val="1" w:hRule="atLeast"/>
          <w:jc w:val="left"/>
        </w:trPr>
        <w:tc>
          <w:tcPr>
            <w:tcW w:w="2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Прочие внеобротные активы</w:t>
            </w:r>
          </w:p>
        </w:tc>
        <w:tc>
          <w:tcPr>
            <w:tcW w:w="1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94 000</w:t>
            </w:r>
          </w:p>
        </w:tc>
        <w:tc>
          <w:tcPr>
            <w:tcW w:w="1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94 000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100 851</w:t>
            </w:r>
          </w:p>
        </w:tc>
        <w:tc>
          <w:tcPr>
            <w:tcW w:w="15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  <w:vertAlign w:val="subscript"/>
              </w:rPr>
              <w:t xml:space="preserve">+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6 851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+107,29</w:t>
            </w:r>
          </w:p>
        </w:tc>
      </w:tr>
      <w:tr>
        <w:trPr>
          <w:trHeight w:val="992" w:hRule="auto"/>
          <w:jc w:val="left"/>
        </w:trPr>
        <w:tc>
          <w:tcPr>
            <w:tcW w:w="2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Оборотные активы всего:</w:t>
            </w:r>
          </w:p>
        </w:tc>
        <w:tc>
          <w:tcPr>
            <w:tcW w:w="1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4 216 852</w:t>
            </w:r>
          </w:p>
        </w:tc>
        <w:tc>
          <w:tcPr>
            <w:tcW w:w="1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10 126 898</w:t>
            </w:r>
          </w:p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14 669 438</w:t>
            </w:r>
          </w:p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</w:p>
        </w:tc>
        <w:tc>
          <w:tcPr>
            <w:tcW w:w="15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+10 452 586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+347,88</w:t>
            </w:r>
          </w:p>
        </w:tc>
      </w:tr>
      <w:tr>
        <w:trPr>
          <w:trHeight w:val="1" w:hRule="atLeast"/>
          <w:jc w:val="left"/>
        </w:trPr>
        <w:tc>
          <w:tcPr>
            <w:tcW w:w="2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Запасы</w:t>
            </w:r>
          </w:p>
        </w:tc>
        <w:tc>
          <w:tcPr>
            <w:tcW w:w="1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1 635 447</w:t>
            </w:r>
          </w:p>
        </w:tc>
        <w:tc>
          <w:tcPr>
            <w:tcW w:w="1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7 690 443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11 405 325</w:t>
            </w:r>
          </w:p>
        </w:tc>
        <w:tc>
          <w:tcPr>
            <w:tcW w:w="15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+9 769 878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+697,38</w:t>
            </w:r>
          </w:p>
        </w:tc>
      </w:tr>
      <w:tr>
        <w:trPr>
          <w:trHeight w:val="1" w:hRule="atLeast"/>
          <w:jc w:val="left"/>
        </w:trPr>
        <w:tc>
          <w:tcPr>
            <w:tcW w:w="2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НДС</w:t>
            </w:r>
          </w:p>
        </w:tc>
        <w:tc>
          <w:tcPr>
            <w:tcW w:w="1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39 824</w:t>
            </w:r>
          </w:p>
        </w:tc>
        <w:tc>
          <w:tcPr>
            <w:tcW w:w="1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37 019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55 497</w:t>
            </w:r>
          </w:p>
        </w:tc>
        <w:tc>
          <w:tcPr>
            <w:tcW w:w="15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+15 673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+139,11</w:t>
            </w:r>
          </w:p>
        </w:tc>
      </w:tr>
      <w:tr>
        <w:trPr>
          <w:trHeight w:val="1" w:hRule="atLeast"/>
          <w:jc w:val="left"/>
        </w:trPr>
        <w:tc>
          <w:tcPr>
            <w:tcW w:w="2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Дебиторская задолженность</w:t>
            </w:r>
          </w:p>
        </w:tc>
        <w:tc>
          <w:tcPr>
            <w:tcW w:w="1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339 017</w:t>
            </w:r>
          </w:p>
        </w:tc>
        <w:tc>
          <w:tcPr>
            <w:tcW w:w="1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490 766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836 116</w:t>
            </w:r>
          </w:p>
        </w:tc>
        <w:tc>
          <w:tcPr>
            <w:tcW w:w="15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+497 099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+246,63</w:t>
            </w:r>
          </w:p>
        </w:tc>
      </w:tr>
      <w:tr>
        <w:trPr>
          <w:trHeight w:val="1" w:hRule="atLeast"/>
          <w:jc w:val="left"/>
        </w:trPr>
        <w:tc>
          <w:tcPr>
            <w:tcW w:w="2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Финансовые вложения</w:t>
            </w:r>
          </w:p>
        </w:tc>
        <w:tc>
          <w:tcPr>
            <w:tcW w:w="1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500 970</w:t>
            </w:r>
          </w:p>
        </w:tc>
        <w:tc>
          <w:tcPr>
            <w:tcW w:w="1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378 472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1 288 846</w:t>
            </w:r>
          </w:p>
        </w:tc>
        <w:tc>
          <w:tcPr>
            <w:tcW w:w="15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+787 876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+257,27</w:t>
            </w:r>
          </w:p>
        </w:tc>
      </w:tr>
      <w:tr>
        <w:trPr>
          <w:trHeight w:val="1" w:hRule="atLeast"/>
          <w:jc w:val="left"/>
        </w:trPr>
        <w:tc>
          <w:tcPr>
            <w:tcW w:w="2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Денежные средства</w:t>
            </w:r>
          </w:p>
        </w:tc>
        <w:tc>
          <w:tcPr>
            <w:tcW w:w="1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1 701 594</w:t>
            </w:r>
          </w:p>
        </w:tc>
        <w:tc>
          <w:tcPr>
            <w:tcW w:w="1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1 530 198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1 083 654</w:t>
            </w:r>
          </w:p>
        </w:tc>
        <w:tc>
          <w:tcPr>
            <w:tcW w:w="15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-617 940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-63,68</w:t>
            </w:r>
          </w:p>
        </w:tc>
      </w:tr>
    </w:tbl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 таблицы 2.4 видно, что за анализируемый период с 2013 года по 2015 год произошли следующие изменения: внеоборотные активы увеличились на 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210 694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тыс. руб. или на 123,93%, однако нематериальные активы уменьшились на 66,38%, в то время, как основные средства увеличились на 121,45%, также увеличились прочие внеоборотные активы на 107,29%. Оборотные активы предприятия увеличились на 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452 586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тыс. руб. или на 347,88% в том числе увеличение наблюдалось в запасах на 697,38%, НДС 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139,11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%, денежные средства уменьшились на 63,68%, а также наблюдалось увеличение дебиторской задолженности на 246,63% и финансовых вложений на 257,27%.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Таблица 2.5 - Динамика состава и структуры пассивов ОАО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Новоросцемент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 2013-2015 гг.</w:t>
      </w:r>
    </w:p>
    <w:tbl>
      <w:tblPr>
        <w:tblInd w:w="108" w:type="dxa"/>
      </w:tblPr>
      <w:tblGrid>
        <w:gridCol w:w="2113"/>
        <w:gridCol w:w="1459"/>
        <w:gridCol w:w="1460"/>
        <w:gridCol w:w="1461"/>
        <w:gridCol w:w="1337"/>
        <w:gridCol w:w="1365"/>
      </w:tblGrid>
      <w:tr>
        <w:trPr>
          <w:trHeight w:val="1" w:hRule="atLeast"/>
          <w:jc w:val="left"/>
        </w:trPr>
        <w:tc>
          <w:tcPr>
            <w:tcW w:w="21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Показатель </w:t>
            </w:r>
          </w:p>
        </w:tc>
        <w:tc>
          <w:tcPr>
            <w:tcW w:w="1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 </w:t>
            </w:r>
          </w:p>
        </w:tc>
        <w:tc>
          <w:tcPr>
            <w:tcW w:w="1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</w:t>
            </w:r>
          </w:p>
        </w:tc>
        <w:tc>
          <w:tcPr>
            <w:tcW w:w="14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Абсл. Откл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(+/-)</w:t>
            </w:r>
          </w:p>
        </w:tc>
        <w:tc>
          <w:tcPr>
            <w:tcW w:w="13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Относ. Откл.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(%)</w:t>
            </w:r>
          </w:p>
        </w:tc>
      </w:tr>
      <w:tr>
        <w:trPr>
          <w:trHeight w:val="1" w:hRule="atLeast"/>
          <w:jc w:val="left"/>
        </w:trPr>
        <w:tc>
          <w:tcPr>
            <w:tcW w:w="21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Капитал и резервы всего:</w:t>
            </w:r>
          </w:p>
        </w:tc>
        <w:tc>
          <w:tcPr>
            <w:tcW w:w="1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10 903 616</w:t>
            </w:r>
          </w:p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</w:p>
        </w:tc>
        <w:tc>
          <w:tcPr>
            <w:tcW w:w="1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14 397 567</w:t>
            </w:r>
          </w:p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</w:p>
        </w:tc>
        <w:tc>
          <w:tcPr>
            <w:tcW w:w="14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18 527 328</w:t>
            </w:r>
          </w:p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+7 623 712</w:t>
            </w:r>
          </w:p>
        </w:tc>
        <w:tc>
          <w:tcPr>
            <w:tcW w:w="13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+169,92</w:t>
            </w:r>
          </w:p>
        </w:tc>
      </w:tr>
      <w:tr>
        <w:trPr>
          <w:trHeight w:val="1" w:hRule="atLeast"/>
          <w:jc w:val="left"/>
        </w:trPr>
        <w:tc>
          <w:tcPr>
            <w:tcW w:w="21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Уставный капитал</w:t>
            </w:r>
          </w:p>
        </w:tc>
        <w:tc>
          <w:tcPr>
            <w:tcW w:w="1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233 943</w:t>
            </w:r>
          </w:p>
        </w:tc>
        <w:tc>
          <w:tcPr>
            <w:tcW w:w="1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233 943</w:t>
            </w:r>
          </w:p>
        </w:tc>
        <w:tc>
          <w:tcPr>
            <w:tcW w:w="14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233 943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0</w:t>
            </w:r>
          </w:p>
        </w:tc>
        <w:tc>
          <w:tcPr>
            <w:tcW w:w="13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100</w:t>
            </w:r>
          </w:p>
        </w:tc>
      </w:tr>
      <w:tr>
        <w:trPr>
          <w:trHeight w:val="1" w:hRule="atLeast"/>
          <w:jc w:val="left"/>
        </w:trPr>
        <w:tc>
          <w:tcPr>
            <w:tcW w:w="21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Собственный капитал</w:t>
            </w:r>
          </w:p>
        </w:tc>
        <w:tc>
          <w:tcPr>
            <w:tcW w:w="1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-</w:t>
            </w:r>
          </w:p>
        </w:tc>
        <w:tc>
          <w:tcPr>
            <w:tcW w:w="1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-</w:t>
            </w:r>
          </w:p>
        </w:tc>
        <w:tc>
          <w:tcPr>
            <w:tcW w:w="14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-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-</w:t>
            </w:r>
          </w:p>
        </w:tc>
        <w:tc>
          <w:tcPr>
            <w:tcW w:w="13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-</w:t>
            </w:r>
          </w:p>
        </w:tc>
      </w:tr>
      <w:tr>
        <w:trPr>
          <w:trHeight w:val="1" w:hRule="atLeast"/>
          <w:jc w:val="left"/>
        </w:trPr>
        <w:tc>
          <w:tcPr>
            <w:tcW w:w="21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Переоценка внеоборотных активов</w:t>
            </w:r>
          </w:p>
        </w:tc>
        <w:tc>
          <w:tcPr>
            <w:tcW w:w="1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334 708</w:t>
            </w:r>
          </w:p>
        </w:tc>
        <w:tc>
          <w:tcPr>
            <w:tcW w:w="1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320 461</w:t>
            </w:r>
          </w:p>
        </w:tc>
        <w:tc>
          <w:tcPr>
            <w:tcW w:w="14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1 869 565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+1 534 857</w:t>
            </w:r>
          </w:p>
        </w:tc>
        <w:tc>
          <w:tcPr>
            <w:tcW w:w="13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+558,57</w:t>
            </w:r>
          </w:p>
        </w:tc>
      </w:tr>
      <w:tr>
        <w:trPr>
          <w:trHeight w:val="1" w:hRule="atLeast"/>
          <w:jc w:val="left"/>
        </w:trPr>
        <w:tc>
          <w:tcPr>
            <w:tcW w:w="21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Резервный капитал</w:t>
            </w:r>
          </w:p>
        </w:tc>
        <w:tc>
          <w:tcPr>
            <w:tcW w:w="1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58 486</w:t>
            </w:r>
          </w:p>
        </w:tc>
        <w:tc>
          <w:tcPr>
            <w:tcW w:w="1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58 486</w:t>
            </w:r>
          </w:p>
        </w:tc>
        <w:tc>
          <w:tcPr>
            <w:tcW w:w="14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58 486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0</w:t>
            </w:r>
          </w:p>
        </w:tc>
        <w:tc>
          <w:tcPr>
            <w:tcW w:w="13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100</w:t>
            </w:r>
          </w:p>
        </w:tc>
      </w:tr>
      <w:tr>
        <w:trPr>
          <w:trHeight w:val="1" w:hRule="atLeast"/>
          <w:jc w:val="left"/>
        </w:trPr>
        <w:tc>
          <w:tcPr>
            <w:tcW w:w="21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Нераспределенная прибыль</w:t>
            </w:r>
          </w:p>
        </w:tc>
        <w:tc>
          <w:tcPr>
            <w:tcW w:w="1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10 276 479</w:t>
            </w:r>
          </w:p>
        </w:tc>
        <w:tc>
          <w:tcPr>
            <w:tcW w:w="1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13 784 677</w:t>
            </w:r>
          </w:p>
        </w:tc>
        <w:tc>
          <w:tcPr>
            <w:tcW w:w="14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16 365 334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+6 088 855</w:t>
            </w:r>
          </w:p>
        </w:tc>
        <w:tc>
          <w:tcPr>
            <w:tcW w:w="13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+159,25</w:t>
            </w:r>
          </w:p>
        </w:tc>
      </w:tr>
      <w:tr>
        <w:trPr>
          <w:trHeight w:val="1" w:hRule="atLeast"/>
          <w:jc w:val="left"/>
        </w:trPr>
        <w:tc>
          <w:tcPr>
            <w:tcW w:w="21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Долгосрочные обязательства всего:</w:t>
            </w:r>
          </w:p>
        </w:tc>
        <w:tc>
          <w:tcPr>
            <w:tcW w:w="1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10 040 248</w:t>
            </w:r>
          </w:p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</w:p>
        </w:tc>
        <w:tc>
          <w:tcPr>
            <w:tcW w:w="1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12 121 350</w:t>
            </w:r>
          </w:p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</w:p>
        </w:tc>
        <w:tc>
          <w:tcPr>
            <w:tcW w:w="14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16 235 143</w:t>
            </w:r>
          </w:p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+6 194 895</w:t>
            </w:r>
          </w:p>
        </w:tc>
        <w:tc>
          <w:tcPr>
            <w:tcW w:w="13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+161,7</w:t>
            </w:r>
          </w:p>
        </w:tc>
      </w:tr>
      <w:tr>
        <w:trPr>
          <w:trHeight w:val="1" w:hRule="atLeast"/>
          <w:jc w:val="left"/>
        </w:trPr>
        <w:tc>
          <w:tcPr>
            <w:tcW w:w="21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Заемные средства</w:t>
            </w:r>
          </w:p>
        </w:tc>
        <w:tc>
          <w:tcPr>
            <w:tcW w:w="1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9 654 922</w:t>
            </w:r>
          </w:p>
        </w:tc>
        <w:tc>
          <w:tcPr>
            <w:tcW w:w="1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10 846 645</w:t>
            </w:r>
          </w:p>
        </w:tc>
        <w:tc>
          <w:tcPr>
            <w:tcW w:w="14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14 152 785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+4 497 863</w:t>
            </w:r>
          </w:p>
        </w:tc>
        <w:tc>
          <w:tcPr>
            <w:tcW w:w="13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+146,59</w:t>
            </w:r>
          </w:p>
        </w:tc>
      </w:tr>
      <w:tr>
        <w:trPr>
          <w:trHeight w:val="1" w:hRule="atLeast"/>
          <w:jc w:val="left"/>
        </w:trPr>
        <w:tc>
          <w:tcPr>
            <w:tcW w:w="21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Отложенные налоговые обязательства</w:t>
            </w:r>
          </w:p>
        </w:tc>
        <w:tc>
          <w:tcPr>
            <w:tcW w:w="1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379 123</w:t>
            </w:r>
          </w:p>
        </w:tc>
        <w:tc>
          <w:tcPr>
            <w:tcW w:w="1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1 274 705</w:t>
            </w:r>
          </w:p>
        </w:tc>
        <w:tc>
          <w:tcPr>
            <w:tcW w:w="14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2 082 358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+1 703 235</w:t>
            </w:r>
          </w:p>
        </w:tc>
        <w:tc>
          <w:tcPr>
            <w:tcW w:w="13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+549,26</w:t>
            </w:r>
          </w:p>
        </w:tc>
      </w:tr>
      <w:tr>
        <w:trPr>
          <w:trHeight w:val="1" w:hRule="atLeast"/>
          <w:jc w:val="left"/>
        </w:trPr>
        <w:tc>
          <w:tcPr>
            <w:tcW w:w="21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Оценочные обязательства</w:t>
            </w:r>
          </w:p>
        </w:tc>
        <w:tc>
          <w:tcPr>
            <w:tcW w:w="1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6 203</w:t>
            </w:r>
          </w:p>
        </w:tc>
        <w:tc>
          <w:tcPr>
            <w:tcW w:w="1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-</w:t>
            </w:r>
          </w:p>
        </w:tc>
        <w:tc>
          <w:tcPr>
            <w:tcW w:w="14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-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-</w:t>
            </w:r>
          </w:p>
        </w:tc>
        <w:tc>
          <w:tcPr>
            <w:tcW w:w="13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-</w:t>
            </w:r>
          </w:p>
        </w:tc>
      </w:tr>
      <w:tr>
        <w:trPr>
          <w:trHeight w:val="1" w:hRule="atLeast"/>
          <w:jc w:val="left"/>
        </w:trPr>
        <w:tc>
          <w:tcPr>
            <w:tcW w:w="21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Кредиторская задолженность</w:t>
            </w:r>
          </w:p>
        </w:tc>
        <w:tc>
          <w:tcPr>
            <w:tcW w:w="1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1"/>
                <w:shd w:fill="FFFFFF" w:val="clear"/>
              </w:rPr>
              <w:t xml:space="preserve">71 882</w:t>
            </w:r>
          </w:p>
        </w:tc>
        <w:tc>
          <w:tcPr>
            <w:tcW w:w="1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1"/>
                <w:shd w:fill="FFFFFF" w:val="clear"/>
              </w:rPr>
              <w:t xml:space="preserve">71 882</w:t>
            </w:r>
          </w:p>
        </w:tc>
        <w:tc>
          <w:tcPr>
            <w:tcW w:w="14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21"/>
                <w:shd w:fill="FFFFFF" w:val="clear"/>
              </w:rPr>
              <w:t xml:space="preserve">71 882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0</w:t>
            </w:r>
          </w:p>
        </w:tc>
        <w:tc>
          <w:tcPr>
            <w:tcW w:w="13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100</w:t>
            </w:r>
          </w:p>
        </w:tc>
      </w:tr>
      <w:tr>
        <w:trPr>
          <w:trHeight w:val="1" w:hRule="atLeast"/>
          <w:jc w:val="left"/>
        </w:trPr>
        <w:tc>
          <w:tcPr>
            <w:tcW w:w="21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Краткосрочные обязательства всего:</w:t>
            </w:r>
          </w:p>
        </w:tc>
        <w:tc>
          <w:tcPr>
            <w:tcW w:w="1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5 050 831</w:t>
            </w:r>
          </w:p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</w:p>
        </w:tc>
        <w:tc>
          <w:tcPr>
            <w:tcW w:w="1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8 142 104</w:t>
            </w:r>
          </w:p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</w:p>
        </w:tc>
        <w:tc>
          <w:tcPr>
            <w:tcW w:w="14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6 895 504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+1 844 673</w:t>
            </w:r>
          </w:p>
        </w:tc>
        <w:tc>
          <w:tcPr>
            <w:tcW w:w="13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+136,52</w:t>
            </w:r>
          </w:p>
        </w:tc>
      </w:tr>
      <w:tr>
        <w:trPr>
          <w:trHeight w:val="1" w:hRule="atLeast"/>
          <w:jc w:val="left"/>
        </w:trPr>
        <w:tc>
          <w:tcPr>
            <w:tcW w:w="21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Заемные средства</w:t>
            </w:r>
          </w:p>
        </w:tc>
        <w:tc>
          <w:tcPr>
            <w:tcW w:w="1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3 352 397</w:t>
            </w:r>
          </w:p>
        </w:tc>
        <w:tc>
          <w:tcPr>
            <w:tcW w:w="1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5 703 946</w:t>
            </w:r>
          </w:p>
        </w:tc>
        <w:tc>
          <w:tcPr>
            <w:tcW w:w="14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4 628 910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+1 276 513</w:t>
            </w:r>
          </w:p>
        </w:tc>
        <w:tc>
          <w:tcPr>
            <w:tcW w:w="13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+138,08</w:t>
            </w:r>
          </w:p>
        </w:tc>
      </w:tr>
      <w:tr>
        <w:trPr>
          <w:trHeight w:val="1" w:hRule="atLeast"/>
          <w:jc w:val="left"/>
        </w:trPr>
        <w:tc>
          <w:tcPr>
            <w:tcW w:w="21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Кредиторская задолженность</w:t>
            </w:r>
          </w:p>
        </w:tc>
        <w:tc>
          <w:tcPr>
            <w:tcW w:w="1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1 698 434</w:t>
            </w:r>
          </w:p>
        </w:tc>
        <w:tc>
          <w:tcPr>
            <w:tcW w:w="1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2 438 158</w:t>
            </w:r>
          </w:p>
        </w:tc>
        <w:tc>
          <w:tcPr>
            <w:tcW w:w="14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2 266 594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+568 160</w:t>
            </w:r>
          </w:p>
        </w:tc>
        <w:tc>
          <w:tcPr>
            <w:tcW w:w="13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+133,45</w:t>
            </w:r>
          </w:p>
        </w:tc>
      </w:tr>
      <w:tr>
        <w:trPr>
          <w:trHeight w:val="1" w:hRule="atLeast"/>
          <w:jc w:val="left"/>
        </w:trPr>
        <w:tc>
          <w:tcPr>
            <w:tcW w:w="21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Доходы будущих периодов</w:t>
            </w:r>
          </w:p>
        </w:tc>
        <w:tc>
          <w:tcPr>
            <w:tcW w:w="1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-</w:t>
            </w:r>
          </w:p>
        </w:tc>
        <w:tc>
          <w:tcPr>
            <w:tcW w:w="1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-</w:t>
            </w:r>
          </w:p>
        </w:tc>
        <w:tc>
          <w:tcPr>
            <w:tcW w:w="14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-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-</w:t>
            </w:r>
          </w:p>
        </w:tc>
        <w:tc>
          <w:tcPr>
            <w:tcW w:w="13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-</w:t>
            </w:r>
          </w:p>
        </w:tc>
      </w:tr>
      <w:tr>
        <w:trPr>
          <w:trHeight w:val="1" w:hRule="atLeast"/>
          <w:jc w:val="left"/>
        </w:trPr>
        <w:tc>
          <w:tcPr>
            <w:tcW w:w="21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Оценочные обязательства</w:t>
            </w:r>
          </w:p>
        </w:tc>
        <w:tc>
          <w:tcPr>
            <w:tcW w:w="1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-</w:t>
            </w:r>
          </w:p>
        </w:tc>
        <w:tc>
          <w:tcPr>
            <w:tcW w:w="1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-</w:t>
            </w:r>
          </w:p>
        </w:tc>
        <w:tc>
          <w:tcPr>
            <w:tcW w:w="14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-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-</w:t>
            </w:r>
          </w:p>
        </w:tc>
        <w:tc>
          <w:tcPr>
            <w:tcW w:w="13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-</w:t>
            </w:r>
          </w:p>
        </w:tc>
      </w:tr>
    </w:tbl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 таблицы 2.5 видно, что за анализируемый период с 2013 года по 2015 год произошли следующие изменения: капитал и резервы предприятия увеличились на 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623 712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тыс. руб. или на 169,92%, в том числе увеличилась нераспределенная прибыль на 159,25%. Долгосрочные обязательства предприятия увеличились на 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194 895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тыс. руб. или на 161,7%, также увеличились заемные средства на 146,59%, отложенные налоговые обязательства на 549,26%. Краткосрочные обязательства предприятия пополнились на 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844 673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тыс. руб. или 136,52%, в том числе увеличились заемные средства на 138,08%, кредиторская задолженность увеличилась на 133,45%. Такие категории, как оценочные обязательства и доходы будущих периодов, к сожаления, проанализировать невозможно.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15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15"/>
          <w:position w:val="0"/>
          <w:sz w:val="24"/>
          <w:shd w:fill="auto" w:val="clear"/>
        </w:rPr>
        <w:t xml:space="preserve">2.3 </w:t>
      </w:r>
      <w:r>
        <w:rPr>
          <w:rFonts w:ascii="Times New Roman" w:hAnsi="Times New Roman" w:cs="Times New Roman" w:eastAsia="Times New Roman"/>
          <w:b/>
          <w:color w:val="auto"/>
          <w:spacing w:val="15"/>
          <w:position w:val="0"/>
          <w:sz w:val="24"/>
          <w:shd w:fill="auto" w:val="clear"/>
        </w:rPr>
        <w:t xml:space="preserve">Анализ ликвидности, оценка финансовой устойчивости предприятия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Финансовая устойчивость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стабильность финансового положения предприятия, обеспечиваемая достаточной долей собственного капитала в составе источников финансирования. Достаточная доля собственного капитала означает, что заемные источники финансирования используются предприятием лишь в тех пределах, в которых оно может обеспечить их полный и своевременный возврат.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Оценить финансовую устойчивость предприятия можно с помощью абсолютных и относительных показателей.</w:t>
      </w:r>
    </w:p>
    <w:p>
      <w:pPr>
        <w:spacing w:before="0" w:after="200" w:line="36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Анализ финансовой устойчивости по абсолютным показателям характеризует: состояние запасов, затрат и степень обеспеченности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Таблица 2.6 - Расчёт абсолютных показателей финансовой устойчивости.</w:t>
      </w:r>
    </w:p>
    <w:tbl>
      <w:tblPr>
        <w:tblInd w:w="108" w:type="dxa"/>
      </w:tblPr>
      <w:tblGrid>
        <w:gridCol w:w="4390"/>
        <w:gridCol w:w="1701"/>
        <w:gridCol w:w="1701"/>
        <w:gridCol w:w="1553"/>
      </w:tblGrid>
      <w:tr>
        <w:trPr>
          <w:trHeight w:val="1" w:hRule="atLeast"/>
          <w:jc w:val="left"/>
        </w:trPr>
        <w:tc>
          <w:tcPr>
            <w:tcW w:w="43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Показатель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</w:t>
            </w:r>
          </w:p>
        </w:tc>
        <w:tc>
          <w:tcPr>
            <w:tcW w:w="1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</w:t>
            </w:r>
          </w:p>
        </w:tc>
      </w:tr>
      <w:tr>
        <w:trPr>
          <w:trHeight w:val="1" w:hRule="atLeast"/>
          <w:jc w:val="left"/>
        </w:trPr>
        <w:tc>
          <w:tcPr>
            <w:tcW w:w="43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Собственные основные средства (СОС)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10 874 227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10 136 556</w:t>
            </w:r>
          </w:p>
        </w:tc>
        <w:tc>
          <w:tcPr>
            <w:tcW w:w="1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8 461 209</w:t>
            </w:r>
          </w:p>
        </w:tc>
      </w:tr>
      <w:tr>
        <w:trPr>
          <w:trHeight w:val="1" w:hRule="atLeast"/>
          <w:jc w:val="left"/>
        </w:trPr>
        <w:tc>
          <w:tcPr>
            <w:tcW w:w="43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Функционирующий капитал (ФК)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31 607 962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37 451 400</w:t>
            </w:r>
          </w:p>
        </w:tc>
        <w:tc>
          <w:tcPr>
            <w:tcW w:w="1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35 851 281</w:t>
            </w:r>
          </w:p>
        </w:tc>
      </w:tr>
      <w:tr>
        <w:trPr>
          <w:trHeight w:val="1" w:hRule="atLeast"/>
          <w:jc w:val="left"/>
        </w:trPr>
        <w:tc>
          <w:tcPr>
            <w:tcW w:w="43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Нормальные источники финансирования (НИФ)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64 071 640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70 645 138</w:t>
            </w:r>
          </w:p>
        </w:tc>
        <w:tc>
          <w:tcPr>
            <w:tcW w:w="1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63 592 878</w:t>
            </w:r>
          </w:p>
        </w:tc>
      </w:tr>
      <w:tr>
        <w:trPr>
          <w:trHeight w:val="1" w:hRule="atLeast"/>
          <w:jc w:val="left"/>
        </w:trPr>
        <w:tc>
          <w:tcPr>
            <w:tcW w:w="43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Δ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249 946 957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303 898 662</w:t>
            </w:r>
          </w:p>
        </w:tc>
        <w:tc>
          <w:tcPr>
            <w:tcW w:w="1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299 351 898</w:t>
            </w:r>
          </w:p>
        </w:tc>
      </w:tr>
      <w:tr>
        <w:trPr>
          <w:trHeight w:val="1" w:hRule="atLeast"/>
          <w:jc w:val="left"/>
        </w:trPr>
        <w:tc>
          <w:tcPr>
            <w:tcW w:w="43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Δ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ФК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3 227 989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34 136 485</w:t>
            </w:r>
          </w:p>
        </w:tc>
        <w:tc>
          <w:tcPr>
            <w:tcW w:w="1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21 636 588</w:t>
            </w:r>
          </w:p>
        </w:tc>
      </w:tr>
      <w:tr>
        <w:trPr>
          <w:trHeight w:val="1" w:hRule="atLeast"/>
          <w:jc w:val="left"/>
        </w:trPr>
        <w:tc>
          <w:tcPr>
            <w:tcW w:w="43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Δ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НИФ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62 851 613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89 336 642</w:t>
            </w:r>
          </w:p>
        </w:tc>
        <w:tc>
          <w:tcPr>
            <w:tcW w:w="1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68 313 213</w:t>
            </w:r>
          </w:p>
        </w:tc>
      </w:tr>
    </w:tbl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 данным абсолютных показателей можно сделать вывод, что предприятие является абсолютно устойчивым.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Таблица 2.7 - Расчёт относительных показателей финансовой устойчивости.</w:t>
      </w:r>
    </w:p>
    <w:tbl>
      <w:tblPr>
        <w:tblInd w:w="108" w:type="dxa"/>
      </w:tblPr>
      <w:tblGrid>
        <w:gridCol w:w="2972"/>
        <w:gridCol w:w="1418"/>
        <w:gridCol w:w="1418"/>
        <w:gridCol w:w="1417"/>
        <w:gridCol w:w="1979"/>
      </w:tblGrid>
      <w:tr>
        <w:trPr>
          <w:trHeight w:val="1" w:hRule="atLeast"/>
          <w:jc w:val="left"/>
        </w:trPr>
        <w:tc>
          <w:tcPr>
            <w:tcW w:w="29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Коэффициенты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</w:t>
            </w:r>
          </w:p>
        </w:tc>
        <w:tc>
          <w:tcPr>
            <w:tcW w:w="19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Нормативное значение</w:t>
            </w:r>
          </w:p>
        </w:tc>
      </w:tr>
      <w:tr>
        <w:trPr>
          <w:trHeight w:val="1" w:hRule="atLeast"/>
          <w:jc w:val="left"/>
        </w:trPr>
        <w:tc>
          <w:tcPr>
            <w:tcW w:w="29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Коэффициент покрытия запасов СОС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203,87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298,43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333,03</w:t>
            </w:r>
          </w:p>
        </w:tc>
        <w:tc>
          <w:tcPr>
            <w:tcW w:w="19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Cambria Math" w:hAnsi="Cambria Math" w:cs="Cambria Math" w:eastAsia="Cambria Math"/>
                <w:color w:val="auto"/>
                <w:spacing w:val="0"/>
                <w:position w:val="0"/>
                <w:sz w:val="24"/>
                <w:shd w:fill="auto" w:val="clear"/>
              </w:rPr>
              <w:t xml:space="preserve">≥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0,6-0,8</w:t>
            </w:r>
          </w:p>
        </w:tc>
      </w:tr>
      <w:tr>
        <w:trPr>
          <w:trHeight w:val="1" w:hRule="atLeast"/>
          <w:jc w:val="left"/>
        </w:trPr>
        <w:tc>
          <w:tcPr>
            <w:tcW w:w="29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Коэффициент покрытия оборотных активов СОС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-3,88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-3,34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-3,28</w:t>
            </w:r>
          </w:p>
        </w:tc>
        <w:tc>
          <w:tcPr>
            <w:tcW w:w="19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&gt;  0,1</w:t>
            </w:r>
          </w:p>
        </w:tc>
      </w:tr>
      <w:tr>
        <w:trPr>
          <w:trHeight w:val="1" w:hRule="atLeast"/>
          <w:jc w:val="left"/>
        </w:trPr>
        <w:tc>
          <w:tcPr>
            <w:tcW w:w="29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Коэффициент автономии (финансовой зависимости)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-0,58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-0,61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-0,59</w:t>
            </w:r>
          </w:p>
        </w:tc>
        <w:tc>
          <w:tcPr>
            <w:tcW w:w="19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Cambria Math" w:hAnsi="Cambria Math" w:cs="Cambria Math" w:eastAsia="Cambria Math"/>
                <w:color w:val="auto"/>
                <w:spacing w:val="0"/>
                <w:position w:val="0"/>
                <w:sz w:val="24"/>
                <w:shd w:fill="auto" w:val="clear"/>
              </w:rPr>
              <w:t xml:space="preserve">≥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0,5</w:t>
            </w:r>
          </w:p>
        </w:tc>
      </w:tr>
      <w:tr>
        <w:trPr>
          <w:trHeight w:val="1" w:hRule="atLeast"/>
          <w:jc w:val="left"/>
        </w:trPr>
        <w:tc>
          <w:tcPr>
            <w:tcW w:w="29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Коэффициент финансовой активности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2,64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5,07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4,69</w:t>
            </w:r>
          </w:p>
        </w:tc>
        <w:tc>
          <w:tcPr>
            <w:tcW w:w="19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Cambria Math" w:hAnsi="Cambria Math" w:cs="Cambria Math" w:eastAsia="Cambria Math"/>
                <w:color w:val="auto"/>
                <w:spacing w:val="0"/>
                <w:position w:val="0"/>
                <w:sz w:val="24"/>
                <w:shd w:fill="auto" w:val="clear"/>
              </w:rPr>
              <w:t xml:space="preserve">≥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0,5</w:t>
            </w:r>
          </w:p>
        </w:tc>
      </w:tr>
      <w:tr>
        <w:trPr>
          <w:trHeight w:val="1" w:hRule="atLeast"/>
          <w:jc w:val="left"/>
        </w:trPr>
        <w:tc>
          <w:tcPr>
            <w:tcW w:w="29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Коэффициент маневренности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-2,10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-3,73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-3,72</w:t>
            </w:r>
          </w:p>
        </w:tc>
        <w:tc>
          <w:tcPr>
            <w:tcW w:w="19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Cambria Math" w:hAnsi="Cambria Math" w:cs="Cambria Math" w:eastAsia="Cambria Math"/>
                <w:color w:val="auto"/>
                <w:spacing w:val="0"/>
                <w:position w:val="0"/>
                <w:sz w:val="24"/>
                <w:shd w:fill="auto" w:val="clear"/>
              </w:rPr>
              <w:t xml:space="preserve">≥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0,5</w:t>
            </w:r>
          </w:p>
        </w:tc>
      </w:tr>
      <w:tr>
        <w:trPr>
          <w:trHeight w:val="1" w:hRule="atLeast"/>
          <w:jc w:val="left"/>
        </w:trPr>
        <w:tc>
          <w:tcPr>
            <w:tcW w:w="29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Коэффициент финансовой устойчивости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-0,07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-0,08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-0,09</w:t>
            </w:r>
          </w:p>
        </w:tc>
        <w:tc>
          <w:tcPr>
            <w:tcW w:w="19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0,2-0,5</w:t>
            </w:r>
          </w:p>
        </w:tc>
      </w:tr>
    </w:tbl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 данным анализа можно предположить, что финансовое состояние предприятия является абсолютно устойчивым, т.к. коэффициент обеспеченности собственными оборотными средствами с течением лет возрастал. Следовательно, процедура банкротства предприятию по данному показателю не грозит. 120% всех запасов приобретается предприятием на собственные оборотные средства, что не соответствует норме. Собственный капитал предприятия высокоподвижен, т.к. выполняется коэффициент маневренности. Его значение составило </w:t>
      </w:r>
      <w:r>
        <w:rPr>
          <w:rFonts w:ascii="Cambria Math" w:hAnsi="Cambria Math" w:cs="Cambria Math" w:eastAsia="Cambria Math"/>
          <w:color w:val="000000"/>
          <w:spacing w:val="0"/>
          <w:position w:val="0"/>
          <w:sz w:val="28"/>
          <w:shd w:fill="FFFFFF" w:val="clear"/>
        </w:rPr>
        <w:t xml:space="preserve">≥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0,5.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Различного рода риски не грозят предприятию.</w:t>
      </w:r>
    </w:p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keepNext w:val="true"/>
        <w:keepLines w:val="true"/>
        <w:pageBreakBefore w:val="true"/>
        <w:spacing w:before="240" w:after="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Мероприятия по совершенствованию финансового состояния предприятия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15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15"/>
          <w:position w:val="0"/>
          <w:sz w:val="24"/>
          <w:shd w:fill="auto" w:val="clear"/>
        </w:rPr>
        <w:t xml:space="preserve">3.1 </w:t>
      </w:r>
      <w:r>
        <w:rPr>
          <w:rFonts w:ascii="Times New Roman" w:hAnsi="Times New Roman" w:cs="Times New Roman" w:eastAsia="Times New Roman"/>
          <w:b/>
          <w:color w:val="auto"/>
          <w:spacing w:val="15"/>
          <w:position w:val="0"/>
          <w:sz w:val="24"/>
          <w:shd w:fill="auto" w:val="clear"/>
        </w:rPr>
        <w:t xml:space="preserve">Предложения возможных путей улучшения экономического состояния предприятия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предыдущей главе с применением двух различных методик нами был проведен анализ ликвидности бухгалтерского баланса ОАО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Новоросцемент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по его результатам мы сделали вывод, что финансовое состояние рассматриваемого предприятия характеризуется как ликвидное и платежеспособное. Но соответствие всех показателей ликвидности - это не единственное доказательство ликвидности предприятия. Рост обязательств предприятия с течением времени не будет понижать ликвидность предприятия, так как мы наблюдали эту тенденцию в течение 3 лет, поэтому можно отметить основные направление деятельности неустойчивого предприятия.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оперативного внутреннего анализа текущей платежеспособности, ежедневного контроля за поступлением средств от продажи продукции, погашения дебиторской задолженности и прочим поступлениями денежных средств, а так же для контроля за выполнением платежных обязательств перед поставщиками, банками и прочими кредиторами составляется оперативный платежный календарь, в котором, с одной стороны, подсчитываются наличные и ожидаемые платежные средства, а с другой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платежные обязательства на этот период.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Календарь составляется на основе данных об отгрузке и реализации продукции, о закупках средств производства, документов о расчетах по оплате труда, на выдачу авансов работникам, выписок со счетов банков и др.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определения текущей платежеспособности необходимо платежные средства на соответствующую дату сравнить с платежными обязательствами на эту же дату.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Низкий уровень платежеспособности, т. е. недостаток денежных средств и наличие просроченных платежей, может быть случайным и хроническим. Поэтому, анализируя состояние платежеспособности предприятия, нужно рассматривать причины финансовых затруднений, частоту их образования и продолжительность просроченных долгов.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Причинами неплатежеспособности могут быть: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снижение объемов производства и реализации продукции, повышение ее себестоимости, уменьшение суммы прибыли и как результат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недостаток собственных источников самофинансирования предприятия;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неправильное использование оборотного капитала: отвлечение средств в дебиторскую задолженность, вложение в сверхплановые запасы и на прочие цели, которые временно не имеют источников финансирования;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несостоятельность клиентов предприятия;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высокий уровень налогообложения, штрафных санкций за несвоевременную или неполную уплату налогов.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выяснения причин изменения показателей платежеспособности большое значение имеет анализ выполнения плана по притоку и оттоку денежных средств. Для этого данные отчета о движении денежных средств сравнивают с данными финансовой части бизнес-плана.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первую очередь следует установить выполнение плана по поступлению денежных средств от операционной, инвестиционной и финансовой деятельности и выяснить причины отклонения от плана. Особое внимание следует обратить на использование денежных средств, т. к. даже при выполнении доходной части бюджета предприятия перерасходы и нерациональное использование денежных средств могут привести к финансовым затруднениям.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Расходная часть финансового бюджета предприятия анализируется по каждой статье с выяснением причин перерасхода, который может быть оправданным и неоправданным. По итогам анализа должны быть выявлены резервы увеличения планомерного притока денежных средств для обеспечения стабильной платежеспособности предприятия в перспективе.</w:t>
      </w:r>
    </w:p>
    <w:p>
      <w:pPr>
        <w:tabs>
          <w:tab w:val="left" w:pos="1870" w:leader="none"/>
        </w:tabs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Дабы не допустить состояния неплатжеспособности предприятия необходимо проводить мероприятия по совершенствованию ликвидности баланса организации. Для ОАО "Новоросцемент" необходимо обозначить пути снижения обязательств и так же, в общем рассмотреть пути повышения ликвидности баланса, чтобы не потерять статус платежеспособной   организации на будущие годы.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Несмотря на все это, как и говорилось ранее,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финансовое состояние акционерного общества - устойчивое. ОАО "Новоросцемент" своевременно и полностью выполняет свои обязательства перед бюджетом, трудовым коллективом и партнерами по бизнесу. Налоги и обязательные платежи в бюджеты всех уровней и внебюджетные фонды по сравнению с 2009 годом увеличились на 20%. </w:t>
      </w:r>
    </w:p>
    <w:p>
      <w:pPr>
        <w:spacing w:before="0" w:after="3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Для того чтобы обеспечить устойчивость финансового состояния предприятия, то есть способность своевременно рассчитываться с государством, поставщиками и другими кредиторами, предприятиям в существующих условиях приходится прилагать значительные усилия для поддержания своей платежеспособности, ликвидности 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кредитоспособности.</w:t>
      </w:r>
    </w:p>
    <w:p>
      <w:pPr>
        <w:spacing w:before="0" w:after="3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Возможно, соблюдение следующих мероприятий предприятием, приведет к улучшению его финансового состояния:</w:t>
      </w:r>
    </w:p>
    <w:p>
      <w:pPr>
        <w:spacing w:before="0" w:after="3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Для улучшения финансового состояния предприятия надо добиться снижения величины запасов и затрат. Для реализации этой задачи можно предложить такие меры, как инвентаризация запасов с целью выявления в них неликвидных, не нужных предприятию, но отягощающих его баланс; снижение потребности в этих запасах и затратах, в том числе за счет снижения материалоемкости, энергоемкости производства, и другие меры.</w:t>
      </w:r>
    </w:p>
    <w:p>
      <w:pPr>
        <w:spacing w:before="0" w:after="3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Для улучшения финансового состояния предприятия надо добиться увеличения собственных оборотных средств. Для увеличения размера собственных оборотных средств на предприятии нужно рассмотреть формулы расчета таких средств как капитал, внеоборотные активы и искать пути увеличения собственных оборотных средств либо за счет роста капитала (увеличение уставного капитала, эмиссии акций), либо за счет снижения величины внеоборотных активов.</w:t>
      </w:r>
    </w:p>
    <w:p>
      <w:pPr>
        <w:spacing w:before="0" w:after="3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Существенным фактором ухудшения финансового состояния предприятия является то, что в условиях инфляции имеет место, по существу, изъятие части оборотных средств. С целью устранения подобного неоправданного изъятия у предприятия оборотных средств следовало бы ежеквартально переоценивать производственные запасы и незавершенное производство. Это сократит налогооблагаемую базу и будет способствовать недопущению изъятия оборотных средств в виде части налога на прибыль.</w:t>
      </w:r>
    </w:p>
    <w:p>
      <w:pPr>
        <w:spacing w:before="0" w:after="3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Одним из путей улучшения финансового состояния предприятия является использование векселей, то есть ценных бумаг, удостоверяющих безусловное обязательство векселедателей уплатить, по наступлении срока, определенную сумму векселедержателям.</w:t>
      </w:r>
    </w:p>
    <w:p>
      <w:pPr>
        <w:spacing w:before="0" w:after="3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Для укрепления финансового состояния предприятия и снижения неплатежей служат зачеты взаимных требований (клиринг). Клиринг - система безналичных расчетов путем зачета взаимных требований и обязательств.</w:t>
      </w:r>
    </w:p>
    <w:p>
      <w:pPr>
        <w:spacing w:before="0" w:after="3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Важным фактором по улучшению финансового состояния предприятия является взаимосвязанность размеров выдаваемых банками кредитов и наличия товарно-материальных ценностей. Это означает, что предоставление ссуд должно обязательно осуществляться на основе движения материальных оборотных средств в процессе их кругооборота (особенно в тех случаях, когда кредит обеспечивается ценностями, принятыми в залог). При завершении оборота кредитуемых ценностей наступает срок погашения задолженности по ссуде.</w:t>
      </w:r>
    </w:p>
    <w:p>
      <w:pPr>
        <w:spacing w:before="0" w:after="3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tabs>
          <w:tab w:val="left" w:pos="3030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3030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3030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3030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3030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3030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3030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3030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3030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3030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3030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3030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</w:t>
      </w:r>
    </w:p>
    <w:p>
      <w:pPr>
        <w:tabs>
          <w:tab w:val="left" w:pos="3030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keepNext w:val="true"/>
        <w:keepLines w:val="true"/>
        <w:pageBreakBefore w:val="true"/>
        <w:spacing w:before="240" w:after="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Заключение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Итак, можно сделать следующие выводы.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Финансово-экономическая эффективность прежде всего строится на таких показателях, как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производительность труда; капиталоемкость единицы ВВП или конкретных видов продукции; фондоотдача единицы основных фондов; конкурентоспособность выпускаемой продукции; срок окупаемости затрат и др.</w:t>
      </w:r>
    </w:p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 факторам, способствующим росту эффективности производства, относятся; ускорение научно-технического прогресса, использование в производстве достижений науки и передовых технологий; структурная перестройка хозяйства; освоение современного менеджмента; развитие специализации и кооперации; использование выгод международного разделения труда.</w:t>
      </w:r>
    </w:p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Эффективность производства складывается как сумма эффективностей всей совокупности действующих в экономике предприятий. На общий уровень эффективности большое влияние оказывает государство через ценовую, бюджетную, налоговую и таможенную политику, через госзаказы и различные формы поддержки предприятий.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Предприятие является платежеспособным, вследствие того, что текущие  активы превышают текущие пассивы.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Процедура банкротства предприятию по данному показателю не грозит, из-за того, что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структура баланса предприятия удовлетворительна, т.к. коэффициент обеспеченности собственными оборотными средствами 0,89 на начало года и 0,91 на конец года. 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 предприятии и на начало, и на конец года наблюдается абсолютная финансовая устойчивость.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</w:p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 данным анализа можно предположить, что финансовое состояние предприятия является абсолютно устойчивым, т.к. коэффициент обеспеченности собственными оборотными средствами с течением лет возрастал. Следовательно, процедура банкротства предприятию данному показателю не грозит. 120% всех запасов приобретается предприятием на собственные оборотные средства, что не соответствует норме. Собственный капитал предприятия высокоподвижен, т.к. выполняется коэффициент маневренности. Его значение составило </w:t>
      </w:r>
      <w:r>
        <w:rPr>
          <w:rFonts w:ascii="Cambria Math" w:hAnsi="Cambria Math" w:cs="Cambria Math" w:eastAsia="Cambria Math"/>
          <w:color w:val="000000"/>
          <w:spacing w:val="0"/>
          <w:position w:val="0"/>
          <w:sz w:val="28"/>
          <w:shd w:fill="FFFFFF" w:val="clear"/>
        </w:rPr>
        <w:t xml:space="preserve">≥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0,5.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Различного рода риски не грозят предприятию.</w:t>
      </w:r>
    </w:p>
    <w:p>
      <w:pPr>
        <w:spacing w:before="0" w:after="200" w:line="36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Структура баланса считается удовлетворительной и процедура банкротства по данному показателю предприятию не грозит.</w:t>
      </w:r>
    </w:p>
    <w:p>
      <w:pPr>
        <w:spacing w:before="0" w:after="200" w:line="36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  <w:t xml:space="preserve">Для достижения планируемых показателей финансово-экономической деятельности ОАО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  <w:t xml:space="preserve">Новоросцемент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  <w:t xml:space="preserve">осуществило следующие действия :</w:t>
      </w:r>
    </w:p>
    <w:p>
      <w:pPr>
        <w:numPr>
          <w:ilvl w:val="0"/>
          <w:numId w:val="309"/>
        </w:numPr>
        <w:spacing w:before="0" w:after="20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  <w:t xml:space="preserve">максимально сократило сроки проведения плановых ремонтов оборудования, без снижения качества ремонтов;</w:t>
      </w:r>
    </w:p>
    <w:p>
      <w:pPr>
        <w:numPr>
          <w:ilvl w:val="0"/>
          <w:numId w:val="309"/>
        </w:numPr>
        <w:spacing w:before="0" w:after="20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  <w:t xml:space="preserve">усилило контроль за издержками;</w:t>
      </w:r>
    </w:p>
    <w:p>
      <w:pPr>
        <w:numPr>
          <w:ilvl w:val="0"/>
          <w:numId w:val="309"/>
        </w:numPr>
        <w:spacing w:before="0" w:after="20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  <w:t xml:space="preserve">осуществило  проведение переговоров с поставщиками топливно-энергетических ресурсов по получению скидок к цене;</w:t>
      </w:r>
    </w:p>
    <w:p>
      <w:pPr>
        <w:numPr>
          <w:ilvl w:val="0"/>
          <w:numId w:val="309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  <w:t xml:space="preserve">увеличило доли отгрузки на самовывоз как по Краснодарскому краю, так и в наиболее доходные регионы.</w:t>
      </w:r>
    </w:p>
    <w:p>
      <w:pPr>
        <w:keepNext w:val="true"/>
        <w:keepLines w:val="true"/>
        <w:pageBreakBefore w:val="true"/>
        <w:spacing w:before="240" w:after="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Список использованной литературы</w:t>
      </w:r>
    </w:p>
    <w:p>
      <w:pPr>
        <w:spacing w:before="0" w:after="200" w:line="36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13"/>
        </w:numPr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Балашов, А.П. Основы менеджмента: Учебное пособие / А.П. Балашов. - М.: Вузовский учебник, ИНФРА-М, 2012. </w:t>
      </w:r>
    </w:p>
    <w:p>
      <w:pPr>
        <w:numPr>
          <w:ilvl w:val="0"/>
          <w:numId w:val="313"/>
        </w:numPr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Балашов, А.П. Теория организации: Учебное пособие / А.П. Балашов. - М.: Вузовский учебник, НИЦ ИНФРА-М, 2013. </w:t>
      </w:r>
    </w:p>
    <w:p>
      <w:pPr>
        <w:numPr>
          <w:ilvl w:val="0"/>
          <w:numId w:val="313"/>
        </w:numPr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Вакуленко Т.Г., Фомина Л.Ф.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Анализ бухгалтерской (финансовой) отчетности для принятия управленческих решений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М.-Спб.: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Издательский дом Герда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2012.-281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 </w:t>
      </w:r>
    </w:p>
    <w:p>
      <w:pPr>
        <w:numPr>
          <w:ilvl w:val="0"/>
          <w:numId w:val="313"/>
        </w:numPr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Галенко В.П.,Страхова О.А., Файбушевич С.И.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Управление персоналом и эффективность предприятий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».-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М.: Финансы и статистика,2013, 21 с.</w:t>
      </w:r>
    </w:p>
    <w:p>
      <w:pPr>
        <w:numPr>
          <w:ilvl w:val="0"/>
          <w:numId w:val="313"/>
        </w:numPr>
        <w:tabs>
          <w:tab w:val="left" w:pos="1331" w:leader="none"/>
        </w:tabs>
        <w:spacing w:before="0" w:after="20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Гелета И. В., Калинская Е. С., Кофанов А. 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Экономика организации(предприятия)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».-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учебное пособие / Гелета И. В., Калинская Е. С., Кофанов А. А.- М.: Магистр Издательство, 2010.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303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с.</w:t>
      </w:r>
    </w:p>
    <w:p>
      <w:pPr>
        <w:numPr>
          <w:ilvl w:val="0"/>
          <w:numId w:val="313"/>
        </w:numPr>
        <w:tabs>
          <w:tab w:val="left" w:pos="1331" w:leader="none"/>
        </w:tabs>
        <w:spacing w:before="0" w:after="20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Кабушкин Н.И.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Основы менеджмента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учебное пособие / Н,И, Кабушкин. 5-е изд., стереотип.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Мн.: Новое издание, 2013.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336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</w:t>
      </w:r>
    </w:p>
    <w:p>
      <w:pPr>
        <w:numPr>
          <w:ilvl w:val="0"/>
          <w:numId w:val="313"/>
        </w:numPr>
        <w:tabs>
          <w:tab w:val="left" w:pos="1331" w:leader="none"/>
        </w:tabs>
        <w:spacing w:before="0" w:after="20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Киперман Г.Я.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Экономика предприятия: словарь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словарь / М., 2000.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272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</w:t>
      </w:r>
    </w:p>
    <w:p>
      <w:pPr>
        <w:numPr>
          <w:ilvl w:val="0"/>
          <w:numId w:val="313"/>
        </w:numPr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Ковалев В.В.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Финансовый анализ: Методы и процед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М.:Финансы и стистика.2014. 560с </w:t>
      </w:r>
    </w:p>
    <w:p>
      <w:pPr>
        <w:numPr>
          <w:ilvl w:val="0"/>
          <w:numId w:val="313"/>
        </w:numPr>
        <w:tabs>
          <w:tab w:val="left" w:pos="1331" w:leader="none"/>
        </w:tabs>
        <w:spacing w:before="0" w:after="20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Котлер Ф.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Основы менеджмента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учебник для вузов / Ф. Котлер, Дж. Боуэн, Дж. Мейкенз.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М.: ЮНИТИ, 2013.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787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</w:t>
      </w:r>
    </w:p>
    <w:p>
      <w:pPr>
        <w:numPr>
          <w:ilvl w:val="0"/>
          <w:numId w:val="313"/>
        </w:numPr>
        <w:tabs>
          <w:tab w:val="left" w:pos="1331" w:leader="none"/>
        </w:tabs>
        <w:spacing w:before="0" w:after="20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Кузнецов Ю.В.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Основы менеджмента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учебное пособие / Ю.В. Кузнецов, В.И. Подлесных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М.: ОЛБИС, 2014.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409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</w:t>
      </w:r>
    </w:p>
    <w:p>
      <w:pPr>
        <w:numPr>
          <w:ilvl w:val="0"/>
          <w:numId w:val="313"/>
        </w:numPr>
        <w:tabs>
          <w:tab w:val="left" w:pos="1331" w:leader="none"/>
        </w:tabs>
        <w:spacing w:before="0" w:after="20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Мильнер Б.З. Теория организаций. М.: ИНФРА-М. 2008. </w:t>
      </w:r>
    </w:p>
    <w:p>
      <w:pPr>
        <w:numPr>
          <w:ilvl w:val="0"/>
          <w:numId w:val="313"/>
        </w:numPr>
        <w:tabs>
          <w:tab w:val="left" w:pos="1331" w:leader="none"/>
        </w:tabs>
        <w:spacing w:before="0" w:after="20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Репина, Е.А. Основы менеджмента: Учебное пособие / Е.А. Репина. - М.: Академцентр, 2013.</w:t>
      </w:r>
    </w:p>
    <w:p>
      <w:pPr>
        <w:numPr>
          <w:ilvl w:val="0"/>
          <w:numId w:val="313"/>
        </w:numPr>
        <w:tabs>
          <w:tab w:val="left" w:pos="1331" w:leader="none"/>
        </w:tabs>
        <w:spacing w:before="0" w:after="20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Смирнов, Э.А. Теория организации: Учебное пособие / Э.А. Смирнов. - М.: ИЦ РИОР, 2013.</w:t>
      </w:r>
    </w:p>
    <w:p>
      <w:pPr>
        <w:numPr>
          <w:ilvl w:val="0"/>
          <w:numId w:val="313"/>
        </w:numPr>
        <w:tabs>
          <w:tab w:val="left" w:pos="1331" w:leader="none"/>
        </w:tabs>
        <w:spacing w:before="0" w:after="20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Третьякова, Е.П. Теория организации: Учебное пособие / Е.П. Третьякова. - М.: КноРус, 2012. - 224 c.</w:t>
      </w:r>
    </w:p>
    <w:p>
      <w:pPr>
        <w:numPr>
          <w:ilvl w:val="0"/>
          <w:numId w:val="313"/>
        </w:numPr>
        <w:tabs>
          <w:tab w:val="left" w:pos="1331" w:leader="none"/>
        </w:tabs>
        <w:spacing w:before="0" w:after="20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Шаститко, А.Е. Экономическая теория организаций: Учебное пособие / А.Е. Шаститко. - М.: ИНФРА-М, 2011. </w:t>
      </w:r>
    </w:p>
    <w:tbl>
      <w:tblPr/>
      <w:tblGrid>
        <w:gridCol w:w="216"/>
      </w:tblGrid>
      <w:tr>
        <w:trPr>
          <w:trHeight w:val="1" w:hRule="atLeast"/>
          <w:jc w:val="left"/>
        </w:trPr>
        <w:tc>
          <w:tcPr>
            <w:tcW w:w="21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1331" w:leader="none"/>
        </w:tabs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num w:numId="90">
    <w:abstractNumId w:val="48"/>
  </w:num>
  <w:num w:numId="96">
    <w:abstractNumId w:val="42"/>
  </w:num>
  <w:num w:numId="100">
    <w:abstractNumId w:val="36"/>
  </w:num>
  <w:num w:numId="115">
    <w:abstractNumId w:val="30"/>
  </w:num>
  <w:num w:numId="118">
    <w:abstractNumId w:val="24"/>
  </w:num>
  <w:num w:numId="122">
    <w:abstractNumId w:val="18"/>
  </w:num>
  <w:num w:numId="126">
    <w:abstractNumId w:val="12"/>
  </w:num>
  <w:num w:numId="309">
    <w:abstractNumId w:val="6"/>
  </w:num>
  <w:num w:numId="31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1.wmf" Id="docRId3" Type="http://schemas.openxmlformats.org/officeDocument/2006/relationships/image" /><Relationship TargetMode="External" Target="https://ru.wikipedia.org/wiki/%D0%9A%D1%80%D0%B0%D1%81%D0%BD%D0%BE%D0%B4%D0%B0%D1%80%D1%81%D0%BA%D0%B8%D0%B9_%D0%BA%D1%80%D0%B0%D0%B9" Id="docRId7" Type="http://schemas.openxmlformats.org/officeDocument/2006/relationships/hyperlink" /><Relationship Target="embeddings/oleObject0.bin" Id="docRId0" Type="http://schemas.openxmlformats.org/officeDocument/2006/relationships/oleObject" /><Relationship Target="numbering.xml" Id="docRId10" Type="http://schemas.openxmlformats.org/officeDocument/2006/relationships/numbering" /><Relationship Target="embeddings/oleObject1.bin" Id="docRId2" Type="http://schemas.openxmlformats.org/officeDocument/2006/relationships/oleObject" /><Relationship TargetMode="External" Target="http://referat7.ru/search?q=%D0%BB%D0%B8%D0%BA%D0%B2%D0%B8%D0%B4%D0%BD%D0%BE%D1%81%D1%82%D1%8C" Id="docRId4" Type="http://schemas.openxmlformats.org/officeDocument/2006/relationships/hyperlink" /><Relationship TargetMode="External" Target="https://ru.wikipedia.org/wiki/%D0%A0%D0%BE%D1%81%D1%81%D0%B8%D1%8F" Id="docRId6" Type="http://schemas.openxmlformats.org/officeDocument/2006/relationships/hyperlink" /><Relationship TargetMode="External" Target="https://ru.wikipedia.org/wiki/%D0%9C%D0%B5%D1%80%D0%B3%D0%B5%D0%BB%D1%8C" Id="docRId8" Type="http://schemas.openxmlformats.org/officeDocument/2006/relationships/hyperlink" /><Relationship Target="media/image0.wmf" Id="docRId1" Type="http://schemas.openxmlformats.org/officeDocument/2006/relationships/image" /><Relationship Target="styles.xml" Id="docRId11" Type="http://schemas.openxmlformats.org/officeDocument/2006/relationships/styles" /><Relationship TargetMode="External" Target="http://referat7.ru/search?q=%D0%BB%D0%B8%D0%BA%D0%B2%D0%B8%D0%B4%D0%BD%D0%BE%D1%81%D1%82%D1%8C" Id="docRId5" Type="http://schemas.openxmlformats.org/officeDocument/2006/relationships/hyperlink" /><Relationship TargetMode="External" Target="https://ru.wikipedia.org/wiki/%D0%9C%D0%A1%D0%A4%D0%9E" Id="docRId9" Type="http://schemas.openxmlformats.org/officeDocument/2006/relationships/hyperlink" /></Relationships>
</file>