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E2" w:rsidRPr="004345E2" w:rsidRDefault="004345E2" w:rsidP="004345E2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345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345E2" w:rsidRPr="004345E2" w:rsidRDefault="004345E2" w:rsidP="004345E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4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  <w:r w:rsidRPr="00434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учреждение высшего образования</w:t>
      </w:r>
    </w:p>
    <w:p w:rsidR="004345E2" w:rsidRPr="004345E2" w:rsidRDefault="004345E2" w:rsidP="004345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345E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:rsidR="004345E2" w:rsidRPr="004345E2" w:rsidRDefault="004345E2" w:rsidP="004345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«КубГУ»)</w:t>
      </w:r>
    </w:p>
    <w:p w:rsidR="004345E2" w:rsidRPr="004345E2" w:rsidRDefault="004345E2" w:rsidP="004345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45E2" w:rsidRPr="004345E2" w:rsidRDefault="004345E2" w:rsidP="004345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Экономический факультет</w:t>
      </w:r>
    </w:p>
    <w:p w:rsidR="004345E2" w:rsidRPr="004345E2" w:rsidRDefault="004345E2" w:rsidP="004345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</w:t>
      </w:r>
      <w:r w:rsidRPr="004345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автоматизированной обработки данных</w:t>
      </w: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5E2" w:rsidRPr="004345E2" w:rsidRDefault="004345E2" w:rsidP="00434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45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:rsidR="004345E2" w:rsidRPr="004345E2" w:rsidRDefault="004345E2" w:rsidP="004345E2">
      <w:pPr>
        <w:spacing w:after="0" w:line="312" w:lineRule="auto"/>
        <w:jc w:val="center"/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</w:pPr>
      <w:r w:rsidRPr="004345E2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бух</w:t>
      </w:r>
      <w:r w:rsidR="00140551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галтерский учет Материально-производственных запасов</w:t>
      </w:r>
      <w:bookmarkStart w:id="0" w:name="_GoBack"/>
      <w:bookmarkEnd w:id="0"/>
    </w:p>
    <w:p w:rsidR="004345E2" w:rsidRPr="004345E2" w:rsidRDefault="004345E2" w:rsidP="004345E2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4345E2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(на примере ООО «Консультант»)</w:t>
      </w:r>
    </w:p>
    <w:p w:rsidR="004345E2" w:rsidRPr="004345E2" w:rsidRDefault="004345E2" w:rsidP="00434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45E2" w:rsidRPr="004345E2" w:rsidRDefault="004345E2" w:rsidP="00434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23"/>
        <w:gridCol w:w="1620"/>
        <w:gridCol w:w="4369"/>
      </w:tblGrid>
      <w:tr w:rsidR="004345E2" w:rsidRPr="004345E2" w:rsidTr="004345E2">
        <w:trPr>
          <w:jc w:val="center"/>
        </w:trPr>
        <w:tc>
          <w:tcPr>
            <w:tcW w:w="2928" w:type="dxa"/>
            <w:hideMark/>
          </w:tcPr>
          <w:p w:rsidR="004345E2" w:rsidRPr="004345E2" w:rsidRDefault="004345E2" w:rsidP="00434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5E2" w:rsidRPr="004345E2" w:rsidRDefault="004345E2" w:rsidP="00434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hideMark/>
          </w:tcPr>
          <w:p w:rsidR="004345E2" w:rsidRPr="004345E2" w:rsidRDefault="004345E2" w:rsidP="004345E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Виктория Игоревна Патрушева</w:t>
            </w:r>
          </w:p>
        </w:tc>
      </w:tr>
      <w:tr w:rsidR="004345E2" w:rsidRPr="004345E2" w:rsidTr="004345E2">
        <w:trPr>
          <w:jc w:val="center"/>
        </w:trPr>
        <w:tc>
          <w:tcPr>
            <w:tcW w:w="3551" w:type="dxa"/>
            <w:gridSpan w:val="2"/>
            <w:hideMark/>
          </w:tcPr>
          <w:p w:rsidR="004345E2" w:rsidRPr="004345E2" w:rsidRDefault="004345E2" w:rsidP="00434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5989" w:type="dxa"/>
            <w:gridSpan w:val="2"/>
            <w:hideMark/>
          </w:tcPr>
          <w:p w:rsidR="004345E2" w:rsidRPr="004345E2" w:rsidRDefault="004345E2" w:rsidP="004345E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</w:tr>
      <w:tr w:rsidR="004345E2" w:rsidRPr="004345E2" w:rsidTr="004345E2">
        <w:trPr>
          <w:jc w:val="center"/>
        </w:trPr>
        <w:tc>
          <w:tcPr>
            <w:tcW w:w="3551" w:type="dxa"/>
            <w:gridSpan w:val="2"/>
          </w:tcPr>
          <w:p w:rsidR="004345E2" w:rsidRPr="004345E2" w:rsidRDefault="004345E2" w:rsidP="00434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5989" w:type="dxa"/>
            <w:gridSpan w:val="2"/>
          </w:tcPr>
          <w:p w:rsidR="004345E2" w:rsidRPr="004345E2" w:rsidRDefault="004345E2" w:rsidP="004345E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Бухгалтерский учет, анализ и аудит</w:t>
            </w:r>
          </w:p>
        </w:tc>
      </w:tr>
      <w:tr w:rsidR="004345E2" w:rsidRPr="004345E2" w:rsidTr="004345E2">
        <w:trPr>
          <w:jc w:val="center"/>
        </w:trPr>
        <w:tc>
          <w:tcPr>
            <w:tcW w:w="2928" w:type="dxa"/>
          </w:tcPr>
          <w:p w:rsidR="004345E2" w:rsidRPr="004345E2" w:rsidRDefault="004345E2" w:rsidP="004345E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 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5E2" w:rsidRPr="004345E2" w:rsidRDefault="004345E2" w:rsidP="004345E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vAlign w:val="bottom"/>
          </w:tcPr>
          <w:p w:rsidR="004345E2" w:rsidRPr="004345E2" w:rsidRDefault="004345E2" w:rsidP="004345E2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В.Ю. Паздерова</w:t>
            </w:r>
          </w:p>
        </w:tc>
      </w:tr>
      <w:tr w:rsidR="004345E2" w:rsidRPr="004345E2" w:rsidTr="004345E2">
        <w:trPr>
          <w:jc w:val="center"/>
        </w:trPr>
        <w:tc>
          <w:tcPr>
            <w:tcW w:w="2928" w:type="dxa"/>
            <w:hideMark/>
          </w:tcPr>
          <w:p w:rsidR="004345E2" w:rsidRPr="004345E2" w:rsidRDefault="004345E2" w:rsidP="004345E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Нормоконтролер </w:t>
            </w:r>
          </w:p>
          <w:p w:rsidR="004345E2" w:rsidRPr="004345E2" w:rsidRDefault="004345E2" w:rsidP="004345E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5E2" w:rsidRPr="004345E2" w:rsidRDefault="004345E2" w:rsidP="004345E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vAlign w:val="bottom"/>
            <w:hideMark/>
          </w:tcPr>
          <w:p w:rsidR="004345E2" w:rsidRPr="004345E2" w:rsidRDefault="004345E2" w:rsidP="004345E2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4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В.Ю. Паздерова</w:t>
            </w:r>
          </w:p>
        </w:tc>
      </w:tr>
    </w:tbl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:rsidR="004345E2" w:rsidRPr="004345E2" w:rsidRDefault="004345E2" w:rsidP="0043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E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9B5F6B" w:rsidRDefault="009B5F6B" w:rsidP="004345E2">
      <w:pPr>
        <w:shd w:val="clear" w:color="auto" w:fill="FFFFFF"/>
        <w:spacing w:before="100" w:beforeAutospacing="1" w:after="36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5E2" w:rsidRDefault="004345E2" w:rsidP="00224039">
      <w:pPr>
        <w:shd w:val="clear" w:color="auto" w:fill="FFFFFF"/>
        <w:spacing w:before="100" w:beforeAutospacing="1" w:after="36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606" w:rsidRPr="00DC7606" w:rsidRDefault="00DC7606" w:rsidP="00A31F3D">
      <w:pPr>
        <w:shd w:val="clear" w:color="auto" w:fill="FFFFFF"/>
        <w:spacing w:before="100" w:beforeAutospacing="1" w:after="100" w:afterAutospacing="1" w:line="36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DC7606" w:rsidRPr="00DC7606" w:rsidRDefault="00DC7606" w:rsidP="00DC76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Введение………………………………………………………………….…………. 3</w:t>
      </w:r>
    </w:p>
    <w:p w:rsidR="00DC7606" w:rsidRPr="00DC7606" w:rsidRDefault="00DC7606" w:rsidP="00DC76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Материально-производственные запасы ………………………………...…..…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C7606" w:rsidRPr="00DC7606" w:rsidRDefault="00DC7606" w:rsidP="00DC7606">
      <w:pPr>
        <w:numPr>
          <w:ilvl w:val="1"/>
          <w:numId w:val="16"/>
        </w:numPr>
        <w:shd w:val="clear" w:color="auto" w:fill="FFFFFF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 и их классификация……………</w:t>
      </w:r>
      <w:r w:rsidR="00A3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</w:p>
    <w:p w:rsidR="00DC7606" w:rsidRPr="00A31F3D" w:rsidRDefault="00A31F3D" w:rsidP="00A31F3D">
      <w:pPr>
        <w:pStyle w:val="a5"/>
        <w:numPr>
          <w:ilvl w:val="1"/>
          <w:numId w:val="16"/>
        </w:numPr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методические основы организации бухгалтерского учета мат</w:t>
      </w:r>
      <w:r w:rsidRPr="00A3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риально-производственных запасов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………………………………………..12</w:t>
      </w:r>
    </w:p>
    <w:p w:rsidR="00DC7606" w:rsidRDefault="00A31F3D" w:rsidP="00CD5BC7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«Газпром трансгаз Краснодар» ‒ экономический субъект исследов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DC7606" w:rsidRPr="00DC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</w:t>
      </w:r>
      <w:r w:rsidR="00CD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1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A31F3D" w:rsidRDefault="00A31F3D" w:rsidP="00CD5BC7">
      <w:pPr>
        <w:shd w:val="clear" w:color="auto" w:fill="FFFFFF"/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Организационно-экономическая характеристика и анализ </w:t>
      </w:r>
      <w:r w:rsidR="00CD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финансовых показателей деятельности организации……………………</w:t>
      </w:r>
      <w:r w:rsidR="001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CD5BC7" w:rsidRDefault="00CD5BC7" w:rsidP="00CD5BC7">
      <w:pPr>
        <w:shd w:val="clear" w:color="auto" w:fill="FFFFFF"/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Бухгалтерская информационная система и учетная политика……..</w:t>
      </w:r>
      <w:r w:rsidR="001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CD5BC7" w:rsidRDefault="00CD5BC7" w:rsidP="00CD5BC7">
      <w:pPr>
        <w:shd w:val="clear" w:color="auto" w:fill="FFFFFF"/>
        <w:tabs>
          <w:tab w:val="left" w:pos="0"/>
        </w:tabs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Организационно-методическое обеспечение бухгалтерского учета матер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ально-производственных запасов в ООО «Газпром трансгаз 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дар»…………………………………………………………………………..</w:t>
      </w:r>
      <w:r w:rsidR="001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CD5BC7" w:rsidRDefault="00CD5BC7" w:rsidP="00CD5BC7">
      <w:pPr>
        <w:shd w:val="clear" w:color="auto" w:fill="FFFFFF"/>
        <w:tabs>
          <w:tab w:val="left" w:pos="0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="001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 учет приобретения и движения материально-производственных запасов………………………………………………….31</w:t>
      </w:r>
    </w:p>
    <w:p w:rsidR="0018294E" w:rsidRPr="00DC7606" w:rsidRDefault="0018294E" w:rsidP="0018294E">
      <w:pPr>
        <w:shd w:val="clear" w:color="auto" w:fill="FFFFFF"/>
        <w:tabs>
          <w:tab w:val="left" w:pos="0"/>
        </w:tabs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Инвентаризация материально-производственных запасов……………..32</w:t>
      </w:r>
    </w:p>
    <w:p w:rsidR="00DC7606" w:rsidRPr="00DC7606" w:rsidRDefault="00DC7606" w:rsidP="00DC76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Заключение…………………………………………………………………...……. </w:t>
      </w:r>
      <w:r w:rsidR="001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:rsidR="00DC7606" w:rsidRPr="00DC7606" w:rsidRDefault="00DC7606" w:rsidP="00DC76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источников…………………………</w:t>
      </w:r>
      <w:r w:rsidR="0018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 3</w:t>
      </w:r>
      <w:r w:rsidRPr="00DC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C7606" w:rsidRDefault="00DC7606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606" w:rsidRDefault="00DC7606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606" w:rsidRDefault="00DC7606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606" w:rsidRDefault="00DC7606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606" w:rsidRDefault="00DC7606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606" w:rsidRDefault="00DC7606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94E" w:rsidRDefault="0018294E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94E" w:rsidRDefault="0018294E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94E" w:rsidRDefault="0018294E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606" w:rsidRDefault="00DC7606" w:rsidP="00DC7606">
      <w:pPr>
        <w:shd w:val="clear" w:color="auto" w:fill="FFFFFF"/>
        <w:spacing w:before="100" w:beforeAutospacing="1" w:after="36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D30" w:rsidRPr="00A36D30" w:rsidRDefault="00A36D30" w:rsidP="00A36D30">
      <w:pPr>
        <w:shd w:val="clear" w:color="auto" w:fill="FFFFFF"/>
        <w:spacing w:before="100" w:beforeAutospacing="1" w:after="36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A36D30" w:rsidRPr="00A36D30" w:rsidRDefault="00A36D30" w:rsidP="0022403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 являются частью оборотного к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питала, их грамотный, систематизированный учет является гарантией эффе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управления предприятием. Отсутствие достоверности данных о нал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чии и движении материально-производственных запасов может привести к н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верному управленческому учету и, как следствие, к убыткам.</w:t>
      </w:r>
    </w:p>
    <w:p w:rsidR="00A36D30" w:rsidRPr="00A36D30" w:rsidRDefault="00A36D30" w:rsidP="0022403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материально-производственные запасы служат основой и я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необходимым условием выполнения программы выпуска и реализации продукции, снижения ее себестоимости. Особо большое значение имеет и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материально-производственных запасов и их расход.</w:t>
      </w:r>
    </w:p>
    <w:p w:rsidR="00A36D30" w:rsidRPr="00A36D30" w:rsidRDefault="00A36D30" w:rsidP="00A36D3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продукции и улучшение ее качества в значительной степени з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от обеспеченности предприятия материально-производственными зап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и эффективности их использования. Материально- производственные з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пасы составляют значительный объем в активах предприятия, по своей класс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представляют большое количество различных видов и наименований.</w:t>
      </w:r>
    </w:p>
    <w:p w:rsidR="00A36D30" w:rsidRPr="00A36D30" w:rsidRDefault="00A36D30" w:rsidP="00A36D3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объективности и достоверности информации, формируемой на участке учета материально-производственных запасов, зависят сумма налога на доба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ленную стоимость, себестоимость продукции, финансовый результат, налог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облагаемая прибыль, сумма налога на прибыль.</w:t>
      </w:r>
    </w:p>
    <w:p w:rsidR="00A36D30" w:rsidRPr="00A36D30" w:rsidRDefault="00A36D30" w:rsidP="00A36D3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обуславливает актуальность темы курсовой р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боты.</w:t>
      </w:r>
    </w:p>
    <w:p w:rsidR="00A36D30" w:rsidRPr="00A36D30" w:rsidRDefault="00A36D30" w:rsidP="004345E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 в курсовой работе - изучение порядка оценки и док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ментального оформления движения материально-производственных запасов, анализ организации и ведения оперативного и бухгалтерского учета материал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3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но-производственных запасов, контроля над обеспеченностью, сохранностью и использованием их в производстве.</w:t>
      </w:r>
    </w:p>
    <w:p w:rsidR="00A36D30" w:rsidRDefault="00A36D30" w:rsidP="00A36D30">
      <w:pPr>
        <w:pStyle w:val="a5"/>
        <w:shd w:val="clear" w:color="auto" w:fill="FFFFFF"/>
        <w:spacing w:after="180" w:line="360" w:lineRule="auto"/>
        <w:ind w:left="1069"/>
        <w:jc w:val="both"/>
        <w:rPr>
          <w:rFonts w:ascii="Cambria" w:eastAsia="Times New Roman" w:hAnsi="Cambria" w:cs="Times New Roman"/>
          <w:color w:val="000000"/>
          <w:sz w:val="32"/>
          <w:szCs w:val="28"/>
          <w:lang w:eastAsia="ru-RU"/>
        </w:rPr>
      </w:pPr>
    </w:p>
    <w:p w:rsidR="00A36D30" w:rsidRDefault="00A36D30">
      <w:pPr>
        <w:rPr>
          <w:rFonts w:ascii="Cambria" w:eastAsia="Times New Roman" w:hAnsi="Cambria" w:cs="Times New Roman"/>
          <w:color w:val="000000"/>
          <w:sz w:val="32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32"/>
          <w:szCs w:val="28"/>
          <w:lang w:eastAsia="ru-RU"/>
        </w:rPr>
        <w:br w:type="page"/>
      </w:r>
    </w:p>
    <w:p w:rsidR="007A4666" w:rsidRPr="007A4666" w:rsidRDefault="007A4666" w:rsidP="00A36D30">
      <w:pPr>
        <w:pStyle w:val="a5"/>
        <w:numPr>
          <w:ilvl w:val="0"/>
          <w:numId w:val="10"/>
        </w:numPr>
        <w:shd w:val="clear" w:color="auto" w:fill="FFFFFF"/>
        <w:spacing w:after="180" w:line="360" w:lineRule="auto"/>
        <w:ind w:left="0" w:firstLine="709"/>
        <w:jc w:val="both"/>
        <w:rPr>
          <w:rFonts w:ascii="Cambria" w:eastAsia="Times New Roman" w:hAnsi="Cambria" w:cs="Times New Roman"/>
          <w:color w:val="000000"/>
          <w:sz w:val="32"/>
          <w:szCs w:val="28"/>
          <w:lang w:eastAsia="ru-RU"/>
        </w:rPr>
      </w:pPr>
      <w:r w:rsidRPr="007A4666">
        <w:rPr>
          <w:rFonts w:ascii="Cambria" w:eastAsia="Times New Roman" w:hAnsi="Cambria" w:cs="Times New Roman"/>
          <w:color w:val="000000"/>
          <w:sz w:val="32"/>
          <w:szCs w:val="28"/>
          <w:lang w:eastAsia="ru-RU"/>
        </w:rPr>
        <w:lastRenderedPageBreak/>
        <w:t>Материально-производственные запасы</w:t>
      </w:r>
    </w:p>
    <w:p w:rsidR="007A4666" w:rsidRPr="007A4666" w:rsidRDefault="007A4666" w:rsidP="007A4666">
      <w:pPr>
        <w:shd w:val="clear" w:color="auto" w:fill="FFFFFF"/>
        <w:spacing w:before="360" w:after="36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    1.</w:t>
      </w:r>
      <w:r w:rsidRPr="007A4666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1 Материально-производственные запасы и их классификация</w:t>
      </w:r>
    </w:p>
    <w:p w:rsidR="007A4666" w:rsidRPr="007A4666" w:rsidRDefault="007A4666" w:rsidP="004345E2">
      <w:pPr>
        <w:shd w:val="clear" w:color="auto" w:fill="FFFFFF"/>
        <w:tabs>
          <w:tab w:val="left" w:pos="9639"/>
        </w:tabs>
        <w:spacing w:before="360" w:after="100" w:afterAutospacing="1" w:line="36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 представляют собой различные в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щественные элементы, используемые в качестве исходных предметов труда, п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требляемых при производстве продукции (выполнении работ, оказании услуг) 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для управленческих нужд. Материально-производственные запасы использ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однократно в течение одного производственного цикла и полностью перен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 свою стоимость на производимую продукцию (выполненные работы, оказа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услуги) (далее - продукция).</w:t>
      </w:r>
    </w:p>
    <w:p w:rsidR="007A4666" w:rsidRPr="007A4666" w:rsidRDefault="007A4666" w:rsidP="004345E2">
      <w:pPr>
        <w:shd w:val="clear" w:color="auto" w:fill="FFFFFF"/>
        <w:tabs>
          <w:tab w:val="left" w:pos="9639"/>
        </w:tabs>
        <w:spacing w:before="100" w:beforeAutospacing="1" w:after="100" w:afterAutospacing="1" w:line="36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операционный цикл является характеристикой производственного процесса как средняя продолжительность изготовления продукции от начала до окончания в данной конкретной организации. Например, в случае, когда обычный операционный цикл в организации составляет 15 месяцев, то средства труда со сроком полезного использования до 15 месяцев могут учитываться как матер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ально-производственные запасы, а со сроком свыше 15 месяцев должны учит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как основные средства.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бухгалтерскому учету материально-производственные запасы приним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как следующие активы:</w:t>
      </w:r>
    </w:p>
    <w:p w:rsidR="007A4666" w:rsidRPr="007A4666" w:rsidRDefault="007A4666" w:rsidP="00A36D30">
      <w:pPr>
        <w:numPr>
          <w:ilvl w:val="0"/>
          <w:numId w:val="8"/>
        </w:numPr>
        <w:shd w:val="clear" w:color="auto" w:fill="FFFFFF"/>
        <w:tabs>
          <w:tab w:val="left" w:pos="993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 качестве сырья при производстве продукции (выполн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работ, оказания услуг);</w:t>
      </w:r>
    </w:p>
    <w:p w:rsidR="007A4666" w:rsidRPr="007A4666" w:rsidRDefault="007A4666" w:rsidP="00A36D30">
      <w:pPr>
        <w:numPr>
          <w:ilvl w:val="0"/>
          <w:numId w:val="8"/>
        </w:numPr>
        <w:shd w:val="clear" w:color="auto" w:fill="FFFFFF"/>
        <w:tabs>
          <w:tab w:val="left" w:pos="993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предназначенные для продажи;</w:t>
      </w:r>
    </w:p>
    <w:p w:rsidR="007A4666" w:rsidRPr="007A4666" w:rsidRDefault="007A4666" w:rsidP="00A36D30">
      <w:pPr>
        <w:numPr>
          <w:ilvl w:val="0"/>
          <w:numId w:val="8"/>
        </w:numPr>
        <w:shd w:val="clear" w:color="auto" w:fill="FFFFFF"/>
        <w:tabs>
          <w:tab w:val="left" w:pos="993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для управленческих нужд организации.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 в зависимости от назначения и сп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 использования в процессе производства продукции подразделяются на сл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основные группы:</w:t>
      </w:r>
    </w:p>
    <w:p w:rsidR="007A4666" w:rsidRPr="007A4666" w:rsidRDefault="007A4666" w:rsidP="00A36D30">
      <w:pPr>
        <w:numPr>
          <w:ilvl w:val="0"/>
          <w:numId w:val="7"/>
        </w:numPr>
        <w:shd w:val="clear" w:color="auto" w:fill="FFFFFF"/>
        <w:tabs>
          <w:tab w:val="left" w:pos="1134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сырье и основные материально-производственные запасы;</w:t>
      </w:r>
    </w:p>
    <w:p w:rsidR="007A4666" w:rsidRPr="007A4666" w:rsidRDefault="007A4666" w:rsidP="00A36D30">
      <w:pPr>
        <w:numPr>
          <w:ilvl w:val="0"/>
          <w:numId w:val="7"/>
        </w:numPr>
        <w:shd w:val="clear" w:color="auto" w:fill="FFFFFF"/>
        <w:tabs>
          <w:tab w:val="left" w:pos="1134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покупные полуфабрикаты и комплектующие изделия;</w:t>
      </w:r>
    </w:p>
    <w:p w:rsidR="007A4666" w:rsidRPr="007A4666" w:rsidRDefault="007A4666" w:rsidP="00A36D30">
      <w:pPr>
        <w:numPr>
          <w:ilvl w:val="0"/>
          <w:numId w:val="7"/>
        </w:numPr>
        <w:shd w:val="clear" w:color="auto" w:fill="FFFFFF"/>
        <w:tabs>
          <w:tab w:val="left" w:pos="1134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вспомогательные материально-производственные запасы;</w:t>
      </w:r>
    </w:p>
    <w:p w:rsidR="007A4666" w:rsidRPr="007A4666" w:rsidRDefault="007A4666" w:rsidP="00A36D30">
      <w:pPr>
        <w:numPr>
          <w:ilvl w:val="0"/>
          <w:numId w:val="7"/>
        </w:numPr>
        <w:shd w:val="clear" w:color="auto" w:fill="FFFFFF"/>
        <w:tabs>
          <w:tab w:val="left" w:pos="1134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возвратные отходы производства.</w:t>
      </w:r>
    </w:p>
    <w:p w:rsidR="007A4666" w:rsidRPr="007A4666" w:rsidRDefault="007A4666" w:rsidP="00A36D30">
      <w:pPr>
        <w:numPr>
          <w:ilvl w:val="0"/>
          <w:numId w:val="7"/>
        </w:numPr>
        <w:shd w:val="clear" w:color="auto" w:fill="FFFFFF"/>
        <w:tabs>
          <w:tab w:val="left" w:pos="1134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инвентарь и хозяйственные принадлежности.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Сырье и основные материалы - это предметы труда, предназначенные для использования в процессе производства продукции и представляющие собой м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териальную (вещественную) основу при изготовлении продукции (выполнении работ, оказании услуг).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Сырье представляет собой продукцию сельского хозяйства и добывающей промышленности (зерно, хлопок, древесина, руда, уголь, нефть и т.п.).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представляют собой продукцию обрабатывающей промышле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(мука, ткань, бумага, металл, бензин и т.п.).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Покупные полуфабрикаты - это те же сырье и основные материалы, пр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шедшие определенные стадии обработки, но не являющиеся еще готовой проду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Комплектующие изделия - это изделия организации-поставщика, приобр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таемые для комплектования продукции, выпускаемой организацией-изготовителем.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материалы - это материалы, используемые для возде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на сырье и основные материалы, придания продукции определенных потр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бительских свойств или для обслуживания и ухода за орудиями труда и облегч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процесса производства (смазочные и обтирочные материалы и т.п.).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вспомогательных материалов в виду особенностей использования отдельно выделяют топливо, тару и тарные материалы, а также запасные части.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 - это углеродистые и углеводородистые вещества, выделяющие при сгорании тепловую энергию. Топливо подразделяют на следующие виды:</w:t>
      </w:r>
    </w:p>
    <w:p w:rsidR="007A4666" w:rsidRPr="007A4666" w:rsidRDefault="007A4666" w:rsidP="00A36D30">
      <w:pPr>
        <w:numPr>
          <w:ilvl w:val="0"/>
          <w:numId w:val="6"/>
        </w:numPr>
        <w:shd w:val="clear" w:color="auto" w:fill="FFFFFF"/>
        <w:tabs>
          <w:tab w:val="left" w:pos="1134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энергетическое;</w:t>
      </w:r>
    </w:p>
    <w:p w:rsidR="007A4666" w:rsidRPr="007A4666" w:rsidRDefault="007A4666" w:rsidP="00A36D30">
      <w:pPr>
        <w:numPr>
          <w:ilvl w:val="0"/>
          <w:numId w:val="6"/>
        </w:numPr>
        <w:shd w:val="clear" w:color="auto" w:fill="FFFFFF"/>
        <w:tabs>
          <w:tab w:val="left" w:pos="1134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технологическое (используемое для технологических целей в процессе производства продукции);</w:t>
      </w:r>
    </w:p>
    <w:p w:rsidR="007A4666" w:rsidRPr="007A4666" w:rsidRDefault="007A4666" w:rsidP="00A36D30">
      <w:pPr>
        <w:numPr>
          <w:ilvl w:val="0"/>
          <w:numId w:val="6"/>
        </w:numPr>
        <w:shd w:val="clear" w:color="auto" w:fill="FFFFFF"/>
        <w:tabs>
          <w:tab w:val="left" w:pos="1134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двигательное (горючее - бензин, дизельное топливо и т.д.);</w:t>
      </w:r>
    </w:p>
    <w:p w:rsidR="007A4666" w:rsidRPr="007A4666" w:rsidRDefault="007A4666" w:rsidP="00A36D30">
      <w:pPr>
        <w:numPr>
          <w:ilvl w:val="0"/>
          <w:numId w:val="6"/>
        </w:numPr>
        <w:shd w:val="clear" w:color="auto" w:fill="FFFFFF"/>
        <w:tabs>
          <w:tab w:val="left" w:pos="1134"/>
          <w:tab w:val="left" w:pos="9639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хозяйственное (используемое на отопление).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Тара и тарные материалы - это предметы, используемые для упаковки и транспортировки продукции, хранения различных материалов и продукции. Ра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личают следующие виды тары: тара из древесины, тара из картона и бумаги, тара из металла, тара из пластмассы, тара из стекла, тара из тканей и нетканых матер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Запасные части - это предметы, предназначенные для проведения ремонтов, замены изношенных частей машин, оборудования, транспортных средств и т.п.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Возвратные отходы производства - это остатки сырья и материалов, образ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вавшиеся в процессе их переработки в готовую продукцию, утратившие частично или полностью потребительские свойства исходного сырья и материалов (обру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обрезки, стружка, опилки и т.п.).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относятся к возвратным отходам остатки материалов, которые в соотве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установленной технологией передаются в другие цеха, подразделения в качестве полноценного материала для производства других видов продукции.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относится к отходам также попутная (сопряженная) продукция, перечень которой устанавливается в отраслевых методических рекомендациях (инструкц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ях) по вопросам планирования, учета и калькулирования себестоимости проду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и хозяйственные принадлежности - это предметы со сроком п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лезного использования до 12 месяцев или обычного операционного цикла, если он превышает 12 месяцев, используемые в качестве средств труда (инвентарь, 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струменты, спецодежда, спецприспособления и т.д.)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аналитического учета материально-производственные запасы также классифицируют по различным группам в зависимости от технических свойств. Внутри групп материально-производственные запасы (в том числе мат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риально-производственные запасы) подразделяют по видам, сортам, маркам, т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поразмерам и т.д.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виду материально-производственных запасов присваивается 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менклатурный номер, разрабатываемый организацией в разрезе их наименований и/или однородных групп (видов).</w:t>
      </w:r>
    </w:p>
    <w:p w:rsidR="007A4666" w:rsidRPr="007A4666" w:rsidRDefault="007A4666" w:rsidP="00A36D30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Номенклатурный номер является единицей бухгалтерского учета матер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ально-производственных запасов и представляет собой краткое числовое обозн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чение, присваиваемое каждому наименованию, сорту, размеру, марке материал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но-производственных запасов. Номенклатурные номера, присваиваемые матери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лам, записывают в специальный реестр, называемый номенклатурой-ценником.[1]</w:t>
      </w:r>
    </w:p>
    <w:p w:rsidR="007A4666" w:rsidRPr="007A4666" w:rsidRDefault="007A4666" w:rsidP="004730F6">
      <w:pPr>
        <w:shd w:val="clear" w:color="auto" w:fill="FFFFFF"/>
        <w:tabs>
          <w:tab w:val="left" w:pos="963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ПБУ 5/01 (в ред. Приказов Минфина РФ от 27.11.2006 N 156н, от 26.03.2007 N 26н), единица бухгалтерского учета материально-производственных запасов выбирается организацией самостоятельно таким обр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 чтобы обеспечить формирование полной и достоверной информации об этих запасах, а также надлежащий контроль за их наличием и движением. В зависим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от характера материально-производственных запасов, порядка их приобрет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использования единицей материально-производственных запасов может быть номенклатурный номер, партия, однородная группа и т.п.[7]</w:t>
      </w:r>
    </w:p>
    <w:p w:rsidR="007A4666" w:rsidRPr="007A4666" w:rsidRDefault="007A4666" w:rsidP="00A36D30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 принимаются к бухгалтерскому учету по фактической себестоимости.</w:t>
      </w:r>
    </w:p>
    <w:p w:rsidR="007A4666" w:rsidRPr="007A4666" w:rsidRDefault="007A4666" w:rsidP="00A36D30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Фактической себестоимостью материально-производственных запасов, пр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обретенных за плату, признается сумма фактических затрат организации на пр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обретение, за исключением налога на добавленную стоимость и иных возмеща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налогов (кроме случаев, предусмотренных законодательством Российской Федерации).</w:t>
      </w:r>
    </w:p>
    <w:p w:rsidR="007A4666" w:rsidRPr="007A4666" w:rsidRDefault="007A4666" w:rsidP="00A36D30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фактическим затратам на приобретение материально-производственных запасов относятся:</w:t>
      </w:r>
    </w:p>
    <w:p w:rsidR="007A4666" w:rsidRPr="007A4666" w:rsidRDefault="007A4666" w:rsidP="00A36D30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суммы, уплачиваемые в соответствии с договором поставщику (пр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давцу);</w:t>
      </w:r>
    </w:p>
    <w:p w:rsidR="007A4666" w:rsidRPr="007A4666" w:rsidRDefault="007A4666" w:rsidP="00A36D30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суммы, уплачиваемые организациям за информационные и консул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тационные услуги, связанные с приобретением материально-производственных запасов;</w:t>
      </w:r>
    </w:p>
    <w:p w:rsidR="007A4666" w:rsidRPr="007A4666" w:rsidRDefault="007A4666" w:rsidP="00A36D30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таможенные пошлины;</w:t>
      </w:r>
    </w:p>
    <w:p w:rsidR="007A4666" w:rsidRPr="007A4666" w:rsidRDefault="007A4666" w:rsidP="00A36D30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невозмещаемые налоги, уплачиваемые в связи с приобретением ед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ницы материально-производственных запасов;</w:t>
      </w:r>
    </w:p>
    <w:p w:rsidR="007A4666" w:rsidRPr="007A4666" w:rsidRDefault="007A4666" w:rsidP="00A36D30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вознаграждения, уплачиваемые посреднической организации, через которую приобретены материально-производственные запасы;</w:t>
      </w:r>
    </w:p>
    <w:p w:rsidR="007A4666" w:rsidRPr="007A4666" w:rsidRDefault="007A4666" w:rsidP="00A36D30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затраты по заготовке и доставке материально-производственных з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пасов до места их использования, включая расходы по страхованию. Данные з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траты включают, в частности, затраты по заготовке и доставке материально-производственных запасов; затраты по содержанию заготовительно-складского подразделения организации, затраты за услуги транспорта по доставке матер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ально-производственных запасов до места их использования, если они не включ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в цену материально-производственных запасов, установленную договором; начисленные проценты по кредитам, предоставленным поставщиками (коммерч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кредит); начисленные до принятия к бухгалтерскому учету материально-производственных запасов проценты по заемным средствам, если они привлечены для приобретения этих запасов;</w:t>
      </w:r>
    </w:p>
    <w:p w:rsidR="007A4666" w:rsidRPr="007A4666" w:rsidRDefault="007A4666" w:rsidP="00A36D30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по доведению материально-производственных запасов до с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стояния, в котором они пригодны к использованию в запланированных целях. Данные затраты включают затраты организации по подработке, сортировке, ф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совке и улучшению технических характеристик полученных запасов, не связа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 производством продукции, выполнением работ и оказанием услуг;</w:t>
      </w:r>
    </w:p>
    <w:p w:rsidR="007A4666" w:rsidRPr="007A4666" w:rsidRDefault="007A4666" w:rsidP="00A36D30">
      <w:pPr>
        <w:numPr>
          <w:ilvl w:val="2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затраты, непосредственно связанные с приобретением матер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ально-производственных запасов.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включаются в фактические затраты на приобретение материально-производственных запасов общехозяйственные и иные аналогичные расходы, кроме случаев, когда они непосредственно связаны с приобретением материал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но-производственных запасов.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себестоимость материально-производственных запасов при их изготовлении самой организацией определяется исходя из фактических затрат, связанных с производством данных запасов. Учет и формирование затрат на пр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изводство материально-производственных запасов осуществляется организацией в порядке, установленном для определения себестоимости соответствующих в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продукции.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Фактическая себестоимость материально-производственных запасов, вн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сенных в счет вклада в уставный (складочный) капитал организации, определяе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исходя из их денежной оценки, согласованной учредителями (участниками) 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ганизации, если иное не предусмотрено законодательством Российской Федер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себестоимость материально-производственных запасов, пол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ченных организацией по договору дарения или безвозмездно, а также остающихся от выбытия основных средств и другого имущества, определяется исходя из их текущей рыночной стоимости на дату принятия к бухгалтерскому учету.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текущей рыночной стоимостью понимается сумма денежных средств, которая может быть получена в результате продажи указанных активов.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Фактической себестоимостью материально-производственных запасов, п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лученных по договорам, предусматривающим исполнение обязательств (оплату) неденежными средствами, признается стоимость активов, переданных или подл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жащих передаче организацией. Стоимость активов, 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активов.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установить стоимость активов, переданных или подл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жащих передаче организацией, стоимость материально-производственных зап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сов, полученных организацией по договорам, предусматривающим исполнение обязательств (оплату) неденежными средствами, определяется исходя из цены, по которой в сравнимых обстоятельствах приобретаются аналогичные материально-производственные запасы.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фактическую себестоимость материально-производственных запасов включаются также фактические затраты организации на доставку материально-производственных запасов и приведение их в состояние, пригодное для использ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себестоимость материально-производственных запасов, в к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они приняты к бухгалтерскому учету, не подлежит изменению, кроме сл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чаев, установленных законодательством Российской Федерации.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Организация, осуществляющая торговую деятельность, может затраты по заготовке и доставке товаров до центральных складов (баз), производимые до м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их передачи в продажу, включать в состав расходов на продажу.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Товары, приобретенные организацией для продажи, оцениваются по сто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их приобретения. Организации, осуществляющей розничную торговлю, разрешается производить оценку приобретенных товаров по продажной стоим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 отдельным учетом наценок (скидок).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запасы, не принадлежащие организации, но находящиеся в ее пользовании или распоряжении в соответствии с условиями д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говора, принимаются к учету в оценке, предусмотренной в договоре.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отпуске материально-производственных запасов (кроме товаров, уч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тываемых по продажной стоимости) в производство и ином выбытии их оценка производится одним из следующих способов:</w:t>
      </w:r>
    </w:p>
    <w:p w:rsidR="007A4666" w:rsidRPr="007A4666" w:rsidRDefault="007A4666" w:rsidP="00A36D3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себестоимости каждой единицы;</w:t>
      </w:r>
    </w:p>
    <w:p w:rsidR="007A4666" w:rsidRPr="007A4666" w:rsidRDefault="007A4666" w:rsidP="00A36D3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средней себестоимости;</w:t>
      </w:r>
    </w:p>
    <w:p w:rsidR="007A4666" w:rsidRPr="007A4666" w:rsidRDefault="007A4666" w:rsidP="00A36D30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себестоимости первых по времени приобретения материально-производственных запасов (способ ФИФО);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одного из указанных способов по группе (виду) материально-производственных запасов производится исходя из допущения последовательн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применения учетной политики.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запасы, используемые организацией в ос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 порядке (драгоценные металлы, драгоценные камни и т.п.), или запасы, кот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не могут обычным образом заменять друг друга, могут оцениваться по себ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каждой единицы таких запасов.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материально-производственных запасов по средней себестоимости производится по каждой группе (виду) запасов путем деления общей себестоим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группы (вида) запасов на их количество, складывающихся соответственно из себестоимости и количества остатка на начало месяца и поступивших запасов в течение данного месяца.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по себестоимости первых по времени приобретения материально-производственных запасов (способ ФИФО) основана на допущении, что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 используются в течение месяца и иного периода в последовательности их приобретения (поступления), т.е. запасы, первыми поступающие в производство (продажу), должны быть оценены по себ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первых по времени приобретений с учетом себестоимости запасов, числящихся на начало месяца. При применении этого способа оценка материал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но-производственных запасов, находящихся в запасе (на складе) на конец месяца, производится по фактической себестоимости последних по времени приобрет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а в себестоимости проданных товаров, продукции, работ, услуг учитывается себестоимость ранних по времени приобретений.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каждой группе (виду) материально-производственных запасов в течение отчетного года применяется один способ оценки.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материально-производственных запасов на конец отчетного периода (кроме товаров, учитываемых по продажной стоимости) производится в завис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от принятого способа оценки запасов при их выбытии, т.е. по себестоим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каждой единицы запасов, средней себестоимости, себестоимости первых по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 приобретений.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запасы, которые морально устарели, по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или частично потеряли свое первоначальное качество, либо текущая р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ночная стоимость, стоимость продажи которых снизилась, отражаются в бухга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терском балансе на конец отчетного года за вычетом резерва под снижение сто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материальных ценностей. Резерв под снижение стоимости материальных ценностей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материально-производственных запасов, если последняя выше текущей рыночной стоимости.[4]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Материально-производственные запасы, принадлежащие организации, но находящиеся в пути либо переданные покупателю под залог, учитываются в бу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галтерском учете в оценке, предусмотренной в договоре, с последующим уточн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фактической себестоимости.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бухгалтерской отчетности подлежит раскрытию с учетом существенн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как минимум, следующая информация:</w:t>
      </w:r>
    </w:p>
    <w:p w:rsidR="007A4666" w:rsidRPr="007A4666" w:rsidRDefault="007A4666" w:rsidP="00A36D30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способах оценки материально-производственных запасов по их группам (видам);</w:t>
      </w:r>
    </w:p>
    <w:p w:rsidR="007A4666" w:rsidRPr="007A4666" w:rsidRDefault="007A4666" w:rsidP="00A36D30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последствиях изменений способов оценки материально-производственных запасов;</w:t>
      </w:r>
    </w:p>
    <w:p w:rsidR="007A4666" w:rsidRPr="007A4666" w:rsidRDefault="007A4666" w:rsidP="00A36D30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стоимости материально-производственных запасов, переданных в залог;</w:t>
      </w:r>
    </w:p>
    <w:p w:rsidR="007A4666" w:rsidRPr="007A4666" w:rsidRDefault="007A4666" w:rsidP="00A36D30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величине и движении резервов под снижение стоимости материал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ценностей.</w:t>
      </w:r>
    </w:p>
    <w:p w:rsidR="007A4666" w:rsidRPr="007A4666" w:rsidRDefault="007A4666" w:rsidP="00A36D30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материально-производственные запасы отражаются в бу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галтерской отчетности в соответствии с их классификацией (распределением по группам (видам)) исходя из способа использования в производстве продукции, выполнения работ, оказания услуг либо для управленческих нужд организации.</w:t>
      </w:r>
    </w:p>
    <w:p w:rsidR="004730F6" w:rsidRPr="00DC7606" w:rsidRDefault="007A4666" w:rsidP="00DC7606">
      <w:pPr>
        <w:shd w:val="clear" w:color="auto" w:fill="FFFFFF"/>
        <w:tabs>
          <w:tab w:val="left" w:pos="0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отчетного года материально-производственные запасы отражаю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A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бухгалтерском балансе по стоимости, определяемой исходя из использу</w:t>
      </w:r>
      <w:r w:rsidR="00DC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 способов оценки запасов.</w:t>
      </w:r>
    </w:p>
    <w:p w:rsidR="004730F6" w:rsidRPr="004730F6" w:rsidRDefault="004730F6" w:rsidP="00DC7606">
      <w:pPr>
        <w:pStyle w:val="a5"/>
        <w:numPr>
          <w:ilvl w:val="1"/>
          <w:numId w:val="10"/>
        </w:numPr>
        <w:tabs>
          <w:tab w:val="left" w:pos="0"/>
        </w:tabs>
        <w:ind w:left="0" w:right="-284" w:firstLine="709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Задачи и методические основы организации бухгалтерского уч</w:t>
      </w:r>
      <w:r>
        <w:rPr>
          <w:rFonts w:asciiTheme="majorHAnsi" w:hAnsiTheme="majorHAnsi" w:cs="Times New Roman"/>
          <w:sz w:val="28"/>
          <w:szCs w:val="28"/>
        </w:rPr>
        <w:t>е</w:t>
      </w:r>
      <w:r>
        <w:rPr>
          <w:rFonts w:asciiTheme="majorHAnsi" w:hAnsiTheme="majorHAnsi" w:cs="Times New Roman"/>
          <w:sz w:val="28"/>
          <w:szCs w:val="28"/>
        </w:rPr>
        <w:t>та материально-производственных запасов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Порядок бухгалтерского учета материально-производственных запасов определяется ПБУ5/01 «Учет материально-производственных запасов». Осно</w:t>
      </w:r>
      <w:r w:rsidRPr="00200FF5">
        <w:rPr>
          <w:rFonts w:ascii="Times New Roman" w:hAnsi="Times New Roman" w:cs="Times New Roman"/>
          <w:sz w:val="28"/>
          <w:szCs w:val="28"/>
        </w:rPr>
        <w:t>в</w:t>
      </w:r>
      <w:r w:rsidRPr="00200FF5">
        <w:rPr>
          <w:rFonts w:ascii="Times New Roman" w:hAnsi="Times New Roman" w:cs="Times New Roman"/>
          <w:sz w:val="28"/>
          <w:szCs w:val="28"/>
        </w:rPr>
        <w:t>ными задачами учета материально-производственных запасов являются: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 xml:space="preserve">— формирование фактической себестоимости </w:t>
      </w:r>
      <w:r w:rsidR="00200FF5">
        <w:rPr>
          <w:rFonts w:ascii="Times New Roman" w:hAnsi="Times New Roman" w:cs="Times New Roman"/>
          <w:sz w:val="28"/>
          <w:szCs w:val="28"/>
        </w:rPr>
        <w:t>запасов;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правильное и своевременное документальное оформление операций и обеспечение достоверных данных по заготовлению, поступлению и отпуску за</w:t>
      </w:r>
      <w:r w:rsidR="00200FF5">
        <w:rPr>
          <w:rFonts w:ascii="Times New Roman" w:hAnsi="Times New Roman" w:cs="Times New Roman"/>
          <w:sz w:val="28"/>
          <w:szCs w:val="28"/>
        </w:rPr>
        <w:t>п</w:t>
      </w:r>
      <w:r w:rsidR="00200FF5">
        <w:rPr>
          <w:rFonts w:ascii="Times New Roman" w:hAnsi="Times New Roman" w:cs="Times New Roman"/>
          <w:sz w:val="28"/>
          <w:szCs w:val="28"/>
        </w:rPr>
        <w:t>а</w:t>
      </w:r>
      <w:r w:rsidR="00200FF5">
        <w:rPr>
          <w:rFonts w:ascii="Times New Roman" w:hAnsi="Times New Roman" w:cs="Times New Roman"/>
          <w:sz w:val="28"/>
          <w:szCs w:val="28"/>
        </w:rPr>
        <w:t>сов;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lastRenderedPageBreak/>
        <w:t>— контроль за сохранностью запасов в местах их хранения (эксплуатации) и на всех этапах их движения;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контроль за соблюдением установленных организацией норм запасов, обеспечивающих бесперебойный выпуск продукции, выполнение работ и ока</w:t>
      </w:r>
      <w:r w:rsidR="00200FF5">
        <w:rPr>
          <w:rFonts w:ascii="Times New Roman" w:hAnsi="Times New Roman" w:cs="Times New Roman"/>
          <w:sz w:val="28"/>
          <w:szCs w:val="28"/>
        </w:rPr>
        <w:t>з</w:t>
      </w:r>
      <w:r w:rsidR="00200FF5">
        <w:rPr>
          <w:rFonts w:ascii="Times New Roman" w:hAnsi="Times New Roman" w:cs="Times New Roman"/>
          <w:sz w:val="28"/>
          <w:szCs w:val="28"/>
        </w:rPr>
        <w:t>а</w:t>
      </w:r>
      <w:r w:rsidR="00200FF5">
        <w:rPr>
          <w:rFonts w:ascii="Times New Roman" w:hAnsi="Times New Roman" w:cs="Times New Roman"/>
          <w:sz w:val="28"/>
          <w:szCs w:val="28"/>
        </w:rPr>
        <w:t>ние услуг;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своевременное выявление ненужных и излишних запасов с целью их возможной продажи или выявления иных возможностей вовлечения их в обо</w:t>
      </w:r>
      <w:r w:rsidR="00200FF5">
        <w:rPr>
          <w:rFonts w:ascii="Times New Roman" w:hAnsi="Times New Roman" w:cs="Times New Roman"/>
          <w:sz w:val="28"/>
          <w:szCs w:val="28"/>
        </w:rPr>
        <w:t>рот;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проведение анализа эффек</w:t>
      </w:r>
      <w:r w:rsidR="00200FF5">
        <w:rPr>
          <w:rFonts w:ascii="Times New Roman" w:hAnsi="Times New Roman" w:cs="Times New Roman"/>
          <w:sz w:val="28"/>
          <w:szCs w:val="28"/>
        </w:rPr>
        <w:t>тивности использования запасов.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Основные требования, предъявляемые к бухгалтерскому учету материал</w:t>
      </w:r>
      <w:r w:rsidR="00200FF5">
        <w:rPr>
          <w:rFonts w:ascii="Times New Roman" w:hAnsi="Times New Roman" w:cs="Times New Roman"/>
          <w:sz w:val="28"/>
          <w:szCs w:val="28"/>
        </w:rPr>
        <w:t>ьно - производственных запасов: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сплошное, непрерывное и полное отражение движения (прихода, расх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t xml:space="preserve">да, </w:t>
      </w:r>
      <w:r w:rsidR="00200FF5">
        <w:rPr>
          <w:rFonts w:ascii="Times New Roman" w:hAnsi="Times New Roman" w:cs="Times New Roman"/>
          <w:sz w:val="28"/>
          <w:szCs w:val="28"/>
        </w:rPr>
        <w:t>перемещения) и наличия запасов;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уч</w:t>
      </w:r>
      <w:r w:rsidR="00200FF5">
        <w:rPr>
          <w:rFonts w:ascii="Times New Roman" w:hAnsi="Times New Roman" w:cs="Times New Roman"/>
          <w:sz w:val="28"/>
          <w:szCs w:val="28"/>
        </w:rPr>
        <w:t>ет количества и оценка запасов;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оперативность (своевременность) учета запасов;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достоверность;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соответствие синтетического учета данным аналитического учета на начало каждого месяца (по оборотам и остаткам);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соответствие данных складского учета и оперативного учета движения запасов в подразделениях организации данным бухгалтерского учета [13].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Для учета материально-производственных запасов применяют следующие синтетические счета: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 «Материалы» (активный, инвентарный, неденежного имущества, матер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альный) предназначен для обобщения информации о наличии и движении сырья, материалов, топлива, запасных частей, инвентаря и хозяйственных принадлежн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lastRenderedPageBreak/>
        <w:t>стей, тары и т.п. ценностей организации (в том числе находящихся в пути и пер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работке);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11 «Животные на выращивании и откорме» (активный, инвентарный, нед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нежного имущества, материальный);</w:t>
      </w:r>
    </w:p>
    <w:p w:rsidR="004730F6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14 «Резервы под снижение стоимости материальных ценностей» (регулир</w:t>
      </w:r>
      <w:r w:rsidRPr="00200FF5">
        <w:rPr>
          <w:rFonts w:ascii="Times New Roman" w:hAnsi="Times New Roman" w:cs="Times New Roman"/>
          <w:sz w:val="28"/>
          <w:szCs w:val="28"/>
        </w:rPr>
        <w:t>у</w:t>
      </w:r>
      <w:r w:rsidRPr="00200FF5">
        <w:rPr>
          <w:rFonts w:ascii="Times New Roman" w:hAnsi="Times New Roman" w:cs="Times New Roman"/>
          <w:sz w:val="28"/>
          <w:szCs w:val="28"/>
        </w:rPr>
        <w:t>ющий, контрактивный) предназначен для обобщения информации о резервах под отклонения стоимости ценностей от рыночной стоимости. Этот счет применяется также для обобщения информации о резервах под снижение стоимости других средств в обороте: незавершенного производства, готовой продукции, товаров и т.п. Таким образом, счет14 «Резервы под снижение стоимости материальных це</w:t>
      </w:r>
      <w:r w:rsidRPr="00200FF5">
        <w:rPr>
          <w:rFonts w:ascii="Times New Roman" w:hAnsi="Times New Roman" w:cs="Times New Roman"/>
          <w:sz w:val="28"/>
          <w:szCs w:val="28"/>
        </w:rPr>
        <w:t>н</w:t>
      </w:r>
      <w:r w:rsidRPr="00200FF5">
        <w:rPr>
          <w:rFonts w:ascii="Times New Roman" w:hAnsi="Times New Roman" w:cs="Times New Roman"/>
          <w:sz w:val="28"/>
          <w:szCs w:val="28"/>
        </w:rPr>
        <w:t>ностей» предназначен для уточнения оценки материально-производственных з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пасов;</w:t>
      </w:r>
    </w:p>
    <w:p w:rsidR="00A36D30" w:rsidRPr="00200FF5" w:rsidRDefault="004730F6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15 «Заготовление и приобретение материальных ценностей» (активный, калькуляционный). По дебету счета 15 «Заготовление и приобретение материал</w:t>
      </w:r>
      <w:r w:rsidRPr="00200FF5">
        <w:rPr>
          <w:rFonts w:ascii="Times New Roman" w:hAnsi="Times New Roman" w:cs="Times New Roman"/>
          <w:sz w:val="28"/>
          <w:szCs w:val="28"/>
        </w:rPr>
        <w:t>ь</w:t>
      </w:r>
      <w:r w:rsidRPr="00200FF5">
        <w:rPr>
          <w:rFonts w:ascii="Times New Roman" w:hAnsi="Times New Roman" w:cs="Times New Roman"/>
          <w:sz w:val="28"/>
          <w:szCs w:val="28"/>
        </w:rPr>
        <w:t>ных ценностей» формируется фактическая себестоимость поступивших матери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лов. При этом запись по дебету счета 15 «Заготовление и приобретение матер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альных ценностей» делается при поступлении в организацию расчетных докуме</w:t>
      </w:r>
      <w:r w:rsidRPr="00200FF5">
        <w:rPr>
          <w:rFonts w:ascii="Times New Roman" w:hAnsi="Times New Roman" w:cs="Times New Roman"/>
          <w:sz w:val="28"/>
          <w:szCs w:val="28"/>
        </w:rPr>
        <w:t>н</w:t>
      </w:r>
      <w:r w:rsidRPr="00200FF5">
        <w:rPr>
          <w:rFonts w:ascii="Times New Roman" w:hAnsi="Times New Roman" w:cs="Times New Roman"/>
          <w:sz w:val="28"/>
          <w:szCs w:val="28"/>
        </w:rPr>
        <w:t>тов от поставщика независимо от момента поступления самих материалов. Если в течение месяца списывается не весь запас материалов, то на счете 15 «Заготовл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ние и приобретение материальных ценностей» образуется остаток - стоимость м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териалов в пути или неотфактурованные поставки;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1"/>
      <w:r w:rsidRPr="00200FF5">
        <w:rPr>
          <w:rFonts w:ascii="Times New Roman" w:hAnsi="Times New Roman" w:cs="Times New Roman"/>
          <w:sz w:val="28"/>
          <w:szCs w:val="28"/>
        </w:rPr>
        <w:t>16 «Отклонение в стоимости материальных ценностей» (регулирующий, дополняющий). Предназначен для обобщения информации о разнице в стоимости приобретенных материально-производственных запасов, исчисленной в фактич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ской себестоимости приобретения и учетных ценах, а также о данных, характер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зующие суммовые разницы;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41 «Товары» (активный, инвентарный, неденежного имущества, материал</w:t>
      </w:r>
      <w:r w:rsidRPr="00200FF5">
        <w:rPr>
          <w:rFonts w:ascii="Times New Roman" w:hAnsi="Times New Roman" w:cs="Times New Roman"/>
          <w:sz w:val="28"/>
          <w:szCs w:val="28"/>
        </w:rPr>
        <w:t>ь</w:t>
      </w:r>
      <w:r w:rsidRPr="00200FF5">
        <w:rPr>
          <w:rFonts w:ascii="Times New Roman" w:hAnsi="Times New Roman" w:cs="Times New Roman"/>
          <w:sz w:val="28"/>
          <w:szCs w:val="28"/>
        </w:rPr>
        <w:t>ный) предназначен для обобщения информации о наличии и движении товарно-</w:t>
      </w:r>
      <w:r w:rsidRPr="00200FF5">
        <w:rPr>
          <w:rFonts w:ascii="Times New Roman" w:hAnsi="Times New Roman" w:cs="Times New Roman"/>
          <w:sz w:val="28"/>
          <w:szCs w:val="28"/>
        </w:rPr>
        <w:lastRenderedPageBreak/>
        <w:t>материальных ценностей, приобретенных в качестве товаров для продажи. Этот счет используется в основном организациями, осуществляющими торговую де</w:t>
      </w:r>
      <w:r w:rsidRPr="00200FF5">
        <w:rPr>
          <w:rFonts w:ascii="Times New Roman" w:hAnsi="Times New Roman" w:cs="Times New Roman"/>
          <w:sz w:val="28"/>
          <w:szCs w:val="28"/>
        </w:rPr>
        <w:t>я</w:t>
      </w:r>
      <w:r w:rsidRPr="00200FF5">
        <w:rPr>
          <w:rFonts w:ascii="Times New Roman" w:hAnsi="Times New Roman" w:cs="Times New Roman"/>
          <w:sz w:val="28"/>
          <w:szCs w:val="28"/>
        </w:rPr>
        <w:t>тельность, а также организациями, оказывающими услуги общественного пит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ния;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43 «Готовая продукция» (активный, инвентарный, неденежного имущества, материальный) предназначен для обобщения информации о наличии и движении готовой продукции. Этот счет используется организациями, осуществляющими промышленную, сельскохозяйственную и иную производственную деятельность;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-- забалансовые счета 002 «Товарно-материальные ценности, принятые на ответственное хранение», 003 «Материалы, принятые в переработку», 004 «Тов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ры, принятые на комиссию», 013 «Специальная оснастка в эксплуатации, сто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мость которой полностью погашена» [14].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К счету 10 «Материалы» могут быть открыты субсчета: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10.1 «Сырье и материалы» -- учитывается наличие и движение: сырья и о</w:t>
      </w:r>
      <w:r w:rsidRPr="00200FF5">
        <w:rPr>
          <w:rFonts w:ascii="Times New Roman" w:hAnsi="Times New Roman" w:cs="Times New Roman"/>
          <w:sz w:val="28"/>
          <w:szCs w:val="28"/>
        </w:rPr>
        <w:t>с</w:t>
      </w:r>
      <w:r w:rsidRPr="00200FF5">
        <w:rPr>
          <w:rFonts w:ascii="Times New Roman" w:hAnsi="Times New Roman" w:cs="Times New Roman"/>
          <w:sz w:val="28"/>
          <w:szCs w:val="28"/>
        </w:rPr>
        <w:t>новных материалов (в том числе строительных у подрядных организаций), вх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t>дящих в состав вырабатываемой продукции, образуя ее основу, или являющихся необходимыми компонентами при ее изготовлении; вспомогательных материалов, которые участвуют в производстве продукции или потребляются для хозяйстве</w:t>
      </w:r>
      <w:r w:rsidRPr="00200FF5">
        <w:rPr>
          <w:rFonts w:ascii="Times New Roman" w:hAnsi="Times New Roman" w:cs="Times New Roman"/>
          <w:sz w:val="28"/>
          <w:szCs w:val="28"/>
        </w:rPr>
        <w:t>н</w:t>
      </w:r>
      <w:r w:rsidRPr="00200FF5">
        <w:rPr>
          <w:rFonts w:ascii="Times New Roman" w:hAnsi="Times New Roman" w:cs="Times New Roman"/>
          <w:sz w:val="28"/>
          <w:szCs w:val="28"/>
        </w:rPr>
        <w:t>ных нужд, технических целей, содействия производственному процессу; сельск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t>хозяйственной продукции, заготовленной для переработки, и т.п.,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10.2 «Покупные полуфабрикаты и комплектующие изделия, конструкции и детали» -- учитывается наличие и движение покупных полуфабрикатов, готовых комплектующих изделий (в том числе строительных конструкций и деталей - у подрядных организаций), приобретаемых для комплектования выпускаемой пр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t>дукции (строительства), которые требуют затрат по их обработке или сборке. И</w:t>
      </w:r>
      <w:r w:rsidRPr="00200FF5">
        <w:rPr>
          <w:rFonts w:ascii="Times New Roman" w:hAnsi="Times New Roman" w:cs="Times New Roman"/>
          <w:sz w:val="28"/>
          <w:szCs w:val="28"/>
        </w:rPr>
        <w:t>з</w:t>
      </w:r>
      <w:r w:rsidRPr="00200FF5">
        <w:rPr>
          <w:rFonts w:ascii="Times New Roman" w:hAnsi="Times New Roman" w:cs="Times New Roman"/>
          <w:sz w:val="28"/>
          <w:szCs w:val="28"/>
        </w:rPr>
        <w:t>делия, приобретенные для комплектации, стоимость которых не включается в с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бестоимость продукции, учитываются на счете 41 «Товары». Организации, зан</w:t>
      </w:r>
      <w:r w:rsidRPr="00200FF5">
        <w:rPr>
          <w:rFonts w:ascii="Times New Roman" w:hAnsi="Times New Roman" w:cs="Times New Roman"/>
          <w:sz w:val="28"/>
          <w:szCs w:val="28"/>
        </w:rPr>
        <w:t>я</w:t>
      </w:r>
      <w:r w:rsidRPr="00200FF5">
        <w:rPr>
          <w:rFonts w:ascii="Times New Roman" w:hAnsi="Times New Roman" w:cs="Times New Roman"/>
          <w:sz w:val="28"/>
          <w:szCs w:val="28"/>
        </w:rPr>
        <w:t xml:space="preserve">тые выполнением научно-исследовательских, конструкторских и технологических </w:t>
      </w:r>
      <w:r w:rsidRPr="00200FF5">
        <w:rPr>
          <w:rFonts w:ascii="Times New Roman" w:hAnsi="Times New Roman" w:cs="Times New Roman"/>
          <w:sz w:val="28"/>
          <w:szCs w:val="28"/>
        </w:rPr>
        <w:lastRenderedPageBreak/>
        <w:t>работ, приобретающие на стороне необходимые им в качестве комплектующих изделий для проведения этих работ по определенной научно-исследовательской или конструкторской теме специальное оборудование, инструменты, приспосо</w:t>
      </w:r>
      <w:r w:rsidRPr="00200FF5">
        <w:rPr>
          <w:rFonts w:ascii="Times New Roman" w:hAnsi="Times New Roman" w:cs="Times New Roman"/>
          <w:sz w:val="28"/>
          <w:szCs w:val="28"/>
        </w:rPr>
        <w:t>б</w:t>
      </w:r>
      <w:r w:rsidRPr="00200FF5">
        <w:rPr>
          <w:rFonts w:ascii="Times New Roman" w:hAnsi="Times New Roman" w:cs="Times New Roman"/>
          <w:sz w:val="28"/>
          <w:szCs w:val="28"/>
        </w:rPr>
        <w:t>ления и другие приборы, учитывают эти ценности на субсчете 10.2 «Покупные полуфабрикаты и комплектующие изделия, конструкции и детали».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10.3 «Топливо» -- учитывается наличие и движение нефтепродуктов (нефть, дизельное топливо, керосин, бензин и др.) и смазочных материалов, предназн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ченных для эксплуатации транспортных средств, технологических нужд прои</w:t>
      </w:r>
      <w:r w:rsidRPr="00200FF5">
        <w:rPr>
          <w:rFonts w:ascii="Times New Roman" w:hAnsi="Times New Roman" w:cs="Times New Roman"/>
          <w:sz w:val="28"/>
          <w:szCs w:val="28"/>
        </w:rPr>
        <w:t>з</w:t>
      </w:r>
      <w:r w:rsidRPr="00200FF5">
        <w:rPr>
          <w:rFonts w:ascii="Times New Roman" w:hAnsi="Times New Roman" w:cs="Times New Roman"/>
          <w:sz w:val="28"/>
          <w:szCs w:val="28"/>
        </w:rPr>
        <w:t>водства, выработки энергии и отопления, твердого (уголь, торф, дрова и др.) и г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зообразного топлива.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10.4 «Тара и тарные материалы» -- учитывается наличие и движение всех видов тары (кроме используемой как хозяйственный инвентарь), а также матери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лов и деталей, предназначенных для изготовления тары и ее ремонта (детали для сборки ящиков, бочковая клепка, железо обручное и др.). Предметы, предназн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ченные для дополнительного оборудования вагонов, барж, судов и других тран</w:t>
      </w:r>
      <w:r w:rsidRPr="00200FF5">
        <w:rPr>
          <w:rFonts w:ascii="Times New Roman" w:hAnsi="Times New Roman" w:cs="Times New Roman"/>
          <w:sz w:val="28"/>
          <w:szCs w:val="28"/>
        </w:rPr>
        <w:t>с</w:t>
      </w:r>
      <w:r w:rsidRPr="00200FF5">
        <w:rPr>
          <w:rFonts w:ascii="Times New Roman" w:hAnsi="Times New Roman" w:cs="Times New Roman"/>
          <w:sz w:val="28"/>
          <w:szCs w:val="28"/>
        </w:rPr>
        <w:t>портных средств в целях обеспечения сохранности отгружаемой продукции, уч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тываются на субсчете 10.1 «Сырье и материалы». Организации, осуществляющие торговую деятельность, учитывают тару под товарами и тару порожнюю на счете 41 «Товары».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10.5 «Запасные части» -- учитывается наличие и движение приобретенных или изготовленных для нужд основной деятельности запасных частей, предназн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ченных для производства ремонтов, замены изношенных частей машин, оборуд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t>вания, транспортных средств и т.п., а также автомобильных шин в запасе и обор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t>те. Здесь же учитывается движение обменного фонда полнокомплектных машин, оборудования, двигателей, узлов, агрегатов, создаваемого в ремонтных подразд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лениях организаций, на технических обменных пунктах и ремонтных заводах. А</w:t>
      </w:r>
      <w:r w:rsidRPr="00200FF5">
        <w:rPr>
          <w:rFonts w:ascii="Times New Roman" w:hAnsi="Times New Roman" w:cs="Times New Roman"/>
          <w:sz w:val="28"/>
          <w:szCs w:val="28"/>
        </w:rPr>
        <w:t>в</w:t>
      </w:r>
      <w:r w:rsidRPr="00200FF5">
        <w:rPr>
          <w:rFonts w:ascii="Times New Roman" w:hAnsi="Times New Roman" w:cs="Times New Roman"/>
          <w:sz w:val="28"/>
          <w:szCs w:val="28"/>
        </w:rPr>
        <w:t>томобильные шины (покрышка, камера и ободная лента), находящиеся на колесах и в запасе при транспортном средстве, включаемые в его первоначальную сто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мость, учитываются в составе основных средств.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lastRenderedPageBreak/>
        <w:t>10.6 «Прочие материалы» -- учитывается наличие и движение отходов пр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t>изводства (обрубки, обрезки, стружка и т.п.); неисправимого брака; материальных ценностей, полученных от выбытия основных средств, которые не могут быть и</w:t>
      </w:r>
      <w:r w:rsidRPr="00200FF5">
        <w:rPr>
          <w:rFonts w:ascii="Times New Roman" w:hAnsi="Times New Roman" w:cs="Times New Roman"/>
          <w:sz w:val="28"/>
          <w:szCs w:val="28"/>
        </w:rPr>
        <w:t>с</w:t>
      </w:r>
      <w:r w:rsidRPr="00200FF5">
        <w:rPr>
          <w:rFonts w:ascii="Times New Roman" w:hAnsi="Times New Roman" w:cs="Times New Roman"/>
          <w:sz w:val="28"/>
          <w:szCs w:val="28"/>
        </w:rPr>
        <w:t>пользованы как материалы, топливо или запасные части в данной организации (металлолом, утильсырье); изношенных шин и утильной резины и т.п. Отходы производства и вторичные материальные ценности, используемые как твердое топливо, учитываются на субсчете 10.3 «Топливо».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10.7 «Материалы, переданные в переработку на сторону» -- учитывается движение материалов, переданных в переработку на сторону, стоимость которых в последующем включается в затраты на производство полученных из них изд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лий. Затраты по переработке материалов, оплаченные сторонним организациям и лицам, относятся непосредственно в дебет счетов, на которых учитываются изд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лия, полученные из переработки.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10.8 «Строительные материалы» -- используется организациями-застройщиками. На нем учитываются наличие и движение материалов, использ</w:t>
      </w:r>
      <w:r w:rsidRPr="00200FF5">
        <w:rPr>
          <w:rFonts w:ascii="Times New Roman" w:hAnsi="Times New Roman" w:cs="Times New Roman"/>
          <w:sz w:val="28"/>
          <w:szCs w:val="28"/>
        </w:rPr>
        <w:t>у</w:t>
      </w:r>
      <w:r w:rsidRPr="00200FF5">
        <w:rPr>
          <w:rFonts w:ascii="Times New Roman" w:hAnsi="Times New Roman" w:cs="Times New Roman"/>
          <w:sz w:val="28"/>
          <w:szCs w:val="28"/>
        </w:rPr>
        <w:t>емых непосредственно в процессе строительных и монтажных работ, для изгото</w:t>
      </w:r>
      <w:r w:rsidRPr="00200FF5">
        <w:rPr>
          <w:rFonts w:ascii="Times New Roman" w:hAnsi="Times New Roman" w:cs="Times New Roman"/>
          <w:sz w:val="28"/>
          <w:szCs w:val="28"/>
        </w:rPr>
        <w:t>в</w:t>
      </w:r>
      <w:r w:rsidRPr="00200FF5">
        <w:rPr>
          <w:rFonts w:ascii="Times New Roman" w:hAnsi="Times New Roman" w:cs="Times New Roman"/>
          <w:sz w:val="28"/>
          <w:szCs w:val="28"/>
        </w:rPr>
        <w:t>ления строительных деталей, для возведения и отделки конструкций и частей зд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ний и сооружений, строительные конструкции и детали, а также другие матер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альные ценности, необходимые для нужд строительства (взрывчатые вещества и т.д.).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10.9 «Инвентарь и хозяйственные принадлежности» -- учитывается наличие и движение инвентаря, инструментов, хозяйственных принадлежностей и других средств труда, которые включаются в состав средств в обороте.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10.10 «Специальная оснастка и специальная одежда на складе» -- предн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значен для учета поступления, наличия и движения специального инструмента, специальных приспособлений, специального оборудования и специальной оде</w:t>
      </w:r>
      <w:r w:rsidRPr="00200FF5">
        <w:rPr>
          <w:rFonts w:ascii="Times New Roman" w:hAnsi="Times New Roman" w:cs="Times New Roman"/>
          <w:sz w:val="28"/>
          <w:szCs w:val="28"/>
        </w:rPr>
        <w:t>ж</w:t>
      </w:r>
      <w:r w:rsidRPr="00200FF5">
        <w:rPr>
          <w:rFonts w:ascii="Times New Roman" w:hAnsi="Times New Roman" w:cs="Times New Roman"/>
          <w:sz w:val="28"/>
          <w:szCs w:val="28"/>
        </w:rPr>
        <w:t>ды, находящейся на складах организации или в иных местах хранения.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lastRenderedPageBreak/>
        <w:t>10.11 «Специальная оснастка и специальная одежда в эксплуатации» -- уч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тывается поступление и наличие специального инструмента, специальных пр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способлений, специального оборудования и специальной одежды в эксплуатацию (при производстве продукции, выполнении работ, оказании услуг, для управле</w:t>
      </w:r>
      <w:r w:rsidRPr="00200FF5">
        <w:rPr>
          <w:rFonts w:ascii="Times New Roman" w:hAnsi="Times New Roman" w:cs="Times New Roman"/>
          <w:sz w:val="28"/>
          <w:szCs w:val="28"/>
        </w:rPr>
        <w:t>н</w:t>
      </w:r>
      <w:r w:rsidRPr="00200FF5">
        <w:rPr>
          <w:rFonts w:ascii="Times New Roman" w:hAnsi="Times New Roman" w:cs="Times New Roman"/>
          <w:sz w:val="28"/>
          <w:szCs w:val="28"/>
        </w:rPr>
        <w:t>ческих нужд организации).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По кредиту субсчета 10.11 «Специальная оснастка и специальная одежда в эксплуатации» отражается погашение (перенос) стоимости специального инстр</w:t>
      </w:r>
      <w:r w:rsidRPr="00200FF5">
        <w:rPr>
          <w:rFonts w:ascii="Times New Roman" w:hAnsi="Times New Roman" w:cs="Times New Roman"/>
          <w:sz w:val="28"/>
          <w:szCs w:val="28"/>
        </w:rPr>
        <w:t>у</w:t>
      </w:r>
      <w:r w:rsidRPr="00200FF5">
        <w:rPr>
          <w:rFonts w:ascii="Times New Roman" w:hAnsi="Times New Roman" w:cs="Times New Roman"/>
          <w:sz w:val="28"/>
          <w:szCs w:val="28"/>
        </w:rPr>
        <w:t>мента, специальных приспособлений, специального оборудования и специальной одежды на себестоимость продукции (работ, услуг) в корреспонденции с дебетом счетов учета затрат, а списание остаточной стоимости объектов при их досрочном выбытии в корреспонденции с дебетом счета учета прочих доходов и расходов.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На малых предприятиях все производственные запасы можно учитывать на одном синтетическом счете 10 «Материалы». [15]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Применение организациями программных продуктов по учету запасов должно обеспечить получение необходимой информации на бумажных носит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лях, включая показатели, содержащиеся в регистрах бухгалтерского учета, вну</w:t>
      </w:r>
      <w:r w:rsidRPr="00200FF5">
        <w:rPr>
          <w:rFonts w:ascii="Times New Roman" w:hAnsi="Times New Roman" w:cs="Times New Roman"/>
          <w:sz w:val="28"/>
          <w:szCs w:val="28"/>
        </w:rPr>
        <w:t>т</w:t>
      </w:r>
      <w:r w:rsidRPr="00200FF5">
        <w:rPr>
          <w:rFonts w:ascii="Times New Roman" w:hAnsi="Times New Roman" w:cs="Times New Roman"/>
          <w:sz w:val="28"/>
          <w:szCs w:val="28"/>
        </w:rPr>
        <w:t>ренней отчетности организации и других документах.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Необходимыми предпосылками действенного контроля за сохранностью з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пасов являются: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наличие должным образом оборудованных складов и кладовых или сп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циально приспособленных площадок (для запасов открытого хранения);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размещение запасов по секциям складов, а внутри их по отдельным группам и типо - сорто - размерам (в штабелях, стеллажах, на полках и т.п.) таким образом, чтобы была обеспечена возможность их быстрой приемки, отпуска и проверки наличия; в местах хранения каждого вида запасов следует прикреплять ярлык с указанием данных о находящемся запасе;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lastRenderedPageBreak/>
        <w:t>— оснащение мест хранения запасов весовым хозяйством, измерительными приборами и мерной тарой;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применение централизованной доставки материалов со складов орган</w:t>
      </w:r>
      <w:r w:rsidRPr="00200FF5">
        <w:rPr>
          <w:rFonts w:ascii="Times New Roman" w:hAnsi="Times New Roman" w:cs="Times New Roman"/>
          <w:sz w:val="28"/>
          <w:szCs w:val="28"/>
        </w:rPr>
        <w:t>и</w:t>
      </w:r>
      <w:r w:rsidRPr="00200FF5">
        <w:rPr>
          <w:rFonts w:ascii="Times New Roman" w:hAnsi="Times New Roman" w:cs="Times New Roman"/>
          <w:sz w:val="28"/>
          <w:szCs w:val="28"/>
        </w:rPr>
        <w:t>зации в цеха (подразделения) по согласованным графикам, а на стройках от п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t>ставщиков, базисных складов и комплектовочных участков непосредственно на объекты строительства по комплектовочным ведомостям; сокращение излишних промежуточных складов и кладовых;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организация, там, где это необходимо и целесообразно, участков центр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лизованного раскроя материалов;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определение перечня центральных (базисных) складов, складов (клад</w:t>
      </w:r>
      <w:r w:rsidRPr="00200FF5">
        <w:rPr>
          <w:rFonts w:ascii="Times New Roman" w:hAnsi="Times New Roman" w:cs="Times New Roman"/>
          <w:sz w:val="28"/>
          <w:szCs w:val="28"/>
        </w:rPr>
        <w:t>о</w:t>
      </w:r>
      <w:r w:rsidRPr="00200FF5">
        <w:rPr>
          <w:rFonts w:ascii="Times New Roman" w:hAnsi="Times New Roman" w:cs="Times New Roman"/>
          <w:sz w:val="28"/>
          <w:szCs w:val="28"/>
        </w:rPr>
        <w:t>вых), являющихся самостоятельными учетными единицами;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установление порядка нормирования расхода запасов (разработка и утверждение норм, соблюдение норм при отпуске материалов в подразделения организации);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установление порядка формирования учетных цен на запасы и порядка их пересмотра;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определение круга лиц, ответственных за приемку и отпуск запасов (з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ведующих складами, кладовщиков, экспедиторов и др.), за правильное и своевр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менное оформление этих операций, а также за сохранность вверенных им запасов; заключение с этими лицами в установленном порядке письменных договоров о материальной ответственности; увольнение и перемещение материально отве</w:t>
      </w:r>
      <w:r w:rsidRPr="00200FF5">
        <w:rPr>
          <w:rFonts w:ascii="Times New Roman" w:hAnsi="Times New Roman" w:cs="Times New Roman"/>
          <w:sz w:val="28"/>
          <w:szCs w:val="28"/>
        </w:rPr>
        <w:t>т</w:t>
      </w:r>
      <w:r w:rsidRPr="00200FF5">
        <w:rPr>
          <w:rFonts w:ascii="Times New Roman" w:hAnsi="Times New Roman" w:cs="Times New Roman"/>
          <w:sz w:val="28"/>
          <w:szCs w:val="28"/>
        </w:rPr>
        <w:t>ственных лиц по согласованию с главным бухгалтером организации;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— определение перечня должностных лиц, которым предоставлено право подписывать документы на получение и отпуск со складов запасов, а также выд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вать разрешения (пропуска) на вывоз запасов со складов и иных мест хранения организации;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lastRenderedPageBreak/>
        <w:t>— наличие списка лиц, имеющих право подписи первичных документов, утверждаемого руководителем организации по согласованию с главным бухгалт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ром (в списке указываются должность, фамилия, имя, отчество и уровень комп</w:t>
      </w:r>
      <w:r w:rsidRPr="00200FF5">
        <w:rPr>
          <w:rFonts w:ascii="Times New Roman" w:hAnsi="Times New Roman" w:cs="Times New Roman"/>
          <w:sz w:val="28"/>
          <w:szCs w:val="28"/>
        </w:rPr>
        <w:t>е</w:t>
      </w:r>
      <w:r w:rsidRPr="00200FF5">
        <w:rPr>
          <w:rFonts w:ascii="Times New Roman" w:hAnsi="Times New Roman" w:cs="Times New Roman"/>
          <w:sz w:val="28"/>
          <w:szCs w:val="28"/>
        </w:rPr>
        <w:t>тенции (тип или виды операций, по которым данное должностное лицо имеет право принятия решений)) [16].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Запасы, как полученные от других организаций (в том числе безвозмездно), так и изготовленные в организации, подлежат принятию на соответствующие склады организации, если иное не предусмотрено Методическими указаниями и другими нормативными документами.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Суммы, оплаченные за запасы, не вывезенные со складов поставщиков и находящиеся в пути, учитываются в бухгалтерском учете на счетах расчетов как дебиторская задолженность.</w:t>
      </w:r>
    </w:p>
    <w:p w:rsidR="00200FF5" w:rsidRPr="00200FF5" w:rsidRDefault="00200FF5" w:rsidP="00200FF5">
      <w:pPr>
        <w:tabs>
          <w:tab w:val="left" w:pos="0"/>
        </w:tabs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F5">
        <w:rPr>
          <w:rFonts w:ascii="Times New Roman" w:hAnsi="Times New Roman" w:cs="Times New Roman"/>
          <w:sz w:val="28"/>
          <w:szCs w:val="28"/>
        </w:rPr>
        <w:t>В случае отсутствия у организации права собственности (права хозяйстве</w:t>
      </w:r>
      <w:r w:rsidRPr="00200FF5">
        <w:rPr>
          <w:rFonts w:ascii="Times New Roman" w:hAnsi="Times New Roman" w:cs="Times New Roman"/>
          <w:sz w:val="28"/>
          <w:szCs w:val="28"/>
        </w:rPr>
        <w:t>н</w:t>
      </w:r>
      <w:r w:rsidRPr="00200FF5">
        <w:rPr>
          <w:rFonts w:ascii="Times New Roman" w:hAnsi="Times New Roman" w:cs="Times New Roman"/>
          <w:sz w:val="28"/>
          <w:szCs w:val="28"/>
        </w:rPr>
        <w:t>ного ведения или оперативного управления соответственно) на поступившие м</w:t>
      </w:r>
      <w:r w:rsidRPr="00200FF5">
        <w:rPr>
          <w:rFonts w:ascii="Times New Roman" w:hAnsi="Times New Roman" w:cs="Times New Roman"/>
          <w:sz w:val="28"/>
          <w:szCs w:val="28"/>
        </w:rPr>
        <w:t>а</w:t>
      </w:r>
      <w:r w:rsidRPr="00200FF5">
        <w:rPr>
          <w:rFonts w:ascii="Times New Roman" w:hAnsi="Times New Roman" w:cs="Times New Roman"/>
          <w:sz w:val="28"/>
          <w:szCs w:val="28"/>
        </w:rPr>
        <w:t>териальные ценности последние должны учитываться на забалансовых счетах.</w:t>
      </w:r>
    </w:p>
    <w:bookmarkEnd w:id="1"/>
    <w:p w:rsidR="00200FF5" w:rsidRDefault="00200FF5" w:rsidP="004730F6">
      <w:pPr>
        <w:tabs>
          <w:tab w:val="left" w:pos="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00FF5" w:rsidRPr="004730F6" w:rsidRDefault="00200FF5" w:rsidP="00200FF5">
      <w:pPr>
        <w:tabs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36D30" w:rsidRDefault="00A36D30" w:rsidP="00A36D30">
      <w:pPr>
        <w:tabs>
          <w:tab w:val="left" w:pos="0"/>
        </w:tabs>
        <w:ind w:right="-284" w:firstLine="709"/>
      </w:pPr>
    </w:p>
    <w:p w:rsidR="00A36D30" w:rsidRDefault="00A36D30" w:rsidP="00A36D30">
      <w:pPr>
        <w:tabs>
          <w:tab w:val="left" w:pos="0"/>
        </w:tabs>
        <w:ind w:right="-284" w:firstLine="709"/>
      </w:pPr>
    </w:p>
    <w:p w:rsidR="00A36D30" w:rsidRDefault="00A36D30" w:rsidP="00A36D30">
      <w:pPr>
        <w:tabs>
          <w:tab w:val="left" w:pos="0"/>
        </w:tabs>
        <w:ind w:right="-284" w:firstLine="709"/>
      </w:pPr>
    </w:p>
    <w:p w:rsidR="00A36D30" w:rsidRDefault="00A36D30" w:rsidP="00A36D30">
      <w:pPr>
        <w:tabs>
          <w:tab w:val="left" w:pos="0"/>
        </w:tabs>
        <w:ind w:right="-284" w:firstLine="709"/>
      </w:pPr>
    </w:p>
    <w:p w:rsidR="00A36D30" w:rsidRDefault="00A36D30" w:rsidP="00A36D30">
      <w:pPr>
        <w:tabs>
          <w:tab w:val="left" w:pos="0"/>
        </w:tabs>
        <w:ind w:right="-284" w:firstLine="709"/>
      </w:pPr>
    </w:p>
    <w:p w:rsidR="00200FF5" w:rsidRDefault="00200FF5" w:rsidP="00DC7606">
      <w:pPr>
        <w:tabs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DC7606">
      <w:pPr>
        <w:tabs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DC7606">
      <w:pPr>
        <w:tabs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DC7606">
      <w:pPr>
        <w:tabs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8294E" w:rsidRPr="00DC7606" w:rsidRDefault="0018294E" w:rsidP="00DC7606">
      <w:pPr>
        <w:tabs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93DA2" w:rsidRPr="006F65C8" w:rsidRDefault="00C93DA2" w:rsidP="00DC7606">
      <w:pPr>
        <w:pStyle w:val="a5"/>
        <w:numPr>
          <w:ilvl w:val="0"/>
          <w:numId w:val="10"/>
        </w:numPr>
        <w:tabs>
          <w:tab w:val="left" w:pos="0"/>
        </w:tabs>
        <w:ind w:left="0" w:right="-284" w:firstLine="709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ООО «Газпром трансгаз Краснодар» ― экономический субъект исследования</w:t>
      </w:r>
    </w:p>
    <w:p w:rsidR="00C93DA2" w:rsidRPr="006F65C8" w:rsidRDefault="00C93DA2" w:rsidP="00DC7606">
      <w:pPr>
        <w:tabs>
          <w:tab w:val="left" w:pos="0"/>
        </w:tabs>
        <w:spacing w:after="0" w:line="360" w:lineRule="auto"/>
        <w:ind w:right="-284"/>
        <w:jc w:val="both"/>
        <w:rPr>
          <w:rFonts w:asciiTheme="majorHAnsi" w:hAnsiTheme="majorHAnsi" w:cs="Times New Roman"/>
          <w:sz w:val="28"/>
          <w:szCs w:val="28"/>
        </w:rPr>
      </w:pPr>
      <w:r w:rsidRPr="006F65C8">
        <w:rPr>
          <w:rFonts w:asciiTheme="majorHAnsi" w:hAnsiTheme="majorHAnsi" w:cs="Times New Roman"/>
          <w:sz w:val="28"/>
          <w:szCs w:val="28"/>
        </w:rPr>
        <w:t>2.1 Организационно-экономическая характеристика и анализ основных ф</w:t>
      </w:r>
      <w:r w:rsidRPr="006F65C8">
        <w:rPr>
          <w:rFonts w:asciiTheme="majorHAnsi" w:hAnsiTheme="majorHAnsi" w:cs="Times New Roman"/>
          <w:sz w:val="28"/>
          <w:szCs w:val="28"/>
        </w:rPr>
        <w:t>и</w:t>
      </w:r>
      <w:r w:rsidRPr="006F65C8">
        <w:rPr>
          <w:rFonts w:asciiTheme="majorHAnsi" w:hAnsiTheme="majorHAnsi" w:cs="Times New Roman"/>
          <w:sz w:val="28"/>
          <w:szCs w:val="28"/>
        </w:rPr>
        <w:t>нансовых показателей деятельности организации</w:t>
      </w:r>
    </w:p>
    <w:p w:rsidR="00830519" w:rsidRDefault="00870CBB" w:rsidP="002B74D3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0CB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B74D3">
        <w:rPr>
          <w:rFonts w:ascii="Times New Roman" w:hAnsi="Times New Roman" w:cs="Times New Roman"/>
          <w:sz w:val="28"/>
          <w:szCs w:val="28"/>
        </w:rPr>
        <w:t xml:space="preserve">ресурсы ООО «Газпром трансгаз </w:t>
      </w:r>
      <w:r w:rsidRPr="00870CBB">
        <w:rPr>
          <w:rFonts w:ascii="Times New Roman" w:hAnsi="Times New Roman" w:cs="Times New Roman"/>
          <w:sz w:val="28"/>
          <w:szCs w:val="28"/>
        </w:rPr>
        <w:t>Краснодар» Краснодарское линейное производственное управление магистральных газопроводов в дин</w:t>
      </w:r>
      <w:r w:rsidRPr="00870CBB">
        <w:rPr>
          <w:rFonts w:ascii="Times New Roman" w:hAnsi="Times New Roman" w:cs="Times New Roman"/>
          <w:sz w:val="28"/>
          <w:szCs w:val="28"/>
        </w:rPr>
        <w:t>а</w:t>
      </w:r>
      <w:r w:rsidRPr="00870CBB">
        <w:rPr>
          <w:rFonts w:ascii="Times New Roman" w:hAnsi="Times New Roman" w:cs="Times New Roman"/>
          <w:sz w:val="28"/>
          <w:szCs w:val="28"/>
        </w:rPr>
        <w:t>мике представлены в таблице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519" w:rsidRPr="00830519" w:rsidRDefault="00830519" w:rsidP="00830519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830519" w:rsidRPr="00830519" w:rsidRDefault="00830519" w:rsidP="0083051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</w:t>
      </w:r>
      <w:r w:rsidRPr="00830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83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«Газп</w:t>
      </w:r>
      <w:r w:rsidR="002B7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трансгаз Краснодар»</w:t>
      </w:r>
    </w:p>
    <w:tbl>
      <w:tblPr>
        <w:tblStyle w:val="a6"/>
        <w:tblW w:w="4966" w:type="pct"/>
        <w:tblInd w:w="66" w:type="dxa"/>
        <w:tblLayout w:type="fixed"/>
        <w:tblLook w:val="0000" w:firstRow="0" w:lastRow="0" w:firstColumn="0" w:lastColumn="0" w:noHBand="0" w:noVBand="0"/>
      </w:tblPr>
      <w:tblGrid>
        <w:gridCol w:w="5248"/>
        <w:gridCol w:w="1368"/>
        <w:gridCol w:w="1398"/>
        <w:gridCol w:w="1773"/>
      </w:tblGrid>
      <w:tr w:rsidR="00830519" w:rsidRPr="00830519" w:rsidTr="00F06C98">
        <w:trPr>
          <w:trHeight w:val="20"/>
        </w:trPr>
        <w:tc>
          <w:tcPr>
            <w:tcW w:w="2681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Показатель</w:t>
            </w:r>
          </w:p>
        </w:tc>
        <w:tc>
          <w:tcPr>
            <w:tcW w:w="699" w:type="pct"/>
            <w:vAlign w:val="center"/>
          </w:tcPr>
          <w:p w:rsidR="00830519" w:rsidRPr="00830519" w:rsidRDefault="00EA54D4" w:rsidP="00830519">
            <w:pPr>
              <w:spacing w:line="360" w:lineRule="auto"/>
              <w:ind w:left="-52"/>
              <w:jc w:val="center"/>
            </w:pPr>
            <w:r>
              <w:t>2015</w:t>
            </w:r>
            <w:r w:rsidR="00830519" w:rsidRPr="00830519">
              <w:t xml:space="preserve"> г.</w:t>
            </w:r>
          </w:p>
        </w:tc>
        <w:tc>
          <w:tcPr>
            <w:tcW w:w="714" w:type="pct"/>
            <w:vAlign w:val="center"/>
          </w:tcPr>
          <w:p w:rsidR="00830519" w:rsidRPr="00830519" w:rsidRDefault="00EA54D4" w:rsidP="00EA54D4">
            <w:pPr>
              <w:spacing w:line="360" w:lineRule="auto"/>
              <w:ind w:left="-52"/>
              <w:jc w:val="left"/>
            </w:pPr>
            <w:r>
              <w:t>2016</w:t>
            </w:r>
            <w:r w:rsidR="00830519" w:rsidRPr="00830519">
              <w:t xml:space="preserve"> г.</w:t>
            </w:r>
          </w:p>
        </w:tc>
        <w:tc>
          <w:tcPr>
            <w:tcW w:w="906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 xml:space="preserve">Отклонение </w:t>
            </w:r>
            <w:r w:rsidR="00EA54D4">
              <w:t>2016</w:t>
            </w:r>
            <w:r w:rsidRPr="00830519">
              <w:t xml:space="preserve"> г. к </w:t>
            </w:r>
            <w:r w:rsidR="00EA54D4">
              <w:t>2015</w:t>
            </w:r>
            <w:r w:rsidRPr="00830519">
              <w:t xml:space="preserve"> г., %</w:t>
            </w:r>
          </w:p>
        </w:tc>
      </w:tr>
      <w:tr w:rsidR="00830519" w:rsidRPr="00830519" w:rsidTr="00F06C98">
        <w:trPr>
          <w:trHeight w:val="20"/>
        </w:trPr>
        <w:tc>
          <w:tcPr>
            <w:tcW w:w="2681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</w:pPr>
            <w:r w:rsidRPr="00830519">
              <w:t>Средняя численность работников, чел.</w:t>
            </w:r>
          </w:p>
        </w:tc>
        <w:tc>
          <w:tcPr>
            <w:tcW w:w="699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402</w:t>
            </w:r>
          </w:p>
        </w:tc>
        <w:tc>
          <w:tcPr>
            <w:tcW w:w="714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442</w:t>
            </w:r>
          </w:p>
        </w:tc>
        <w:tc>
          <w:tcPr>
            <w:tcW w:w="906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109,95</w:t>
            </w:r>
          </w:p>
        </w:tc>
      </w:tr>
      <w:tr w:rsidR="00830519" w:rsidRPr="00830519" w:rsidTr="00F06C98">
        <w:trPr>
          <w:trHeight w:val="20"/>
        </w:trPr>
        <w:tc>
          <w:tcPr>
            <w:tcW w:w="2681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</w:pPr>
            <w:r w:rsidRPr="00830519">
              <w:t>в том числе занятых в основном производстве, чел.</w:t>
            </w:r>
          </w:p>
        </w:tc>
        <w:tc>
          <w:tcPr>
            <w:tcW w:w="699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3 627</w:t>
            </w:r>
          </w:p>
        </w:tc>
        <w:tc>
          <w:tcPr>
            <w:tcW w:w="714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3 856</w:t>
            </w:r>
          </w:p>
        </w:tc>
        <w:tc>
          <w:tcPr>
            <w:tcW w:w="906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106,31</w:t>
            </w:r>
          </w:p>
        </w:tc>
      </w:tr>
      <w:tr w:rsidR="00830519" w:rsidRPr="00830519" w:rsidTr="00F06C98">
        <w:trPr>
          <w:trHeight w:val="20"/>
        </w:trPr>
        <w:tc>
          <w:tcPr>
            <w:tcW w:w="2681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</w:pPr>
            <w:r w:rsidRPr="00830519">
              <w:t>Среднегодовая стоимость основных средств, тыс. руб.</w:t>
            </w:r>
          </w:p>
        </w:tc>
        <w:tc>
          <w:tcPr>
            <w:tcW w:w="699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160 322</w:t>
            </w:r>
          </w:p>
        </w:tc>
        <w:tc>
          <w:tcPr>
            <w:tcW w:w="714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156 593</w:t>
            </w:r>
          </w:p>
        </w:tc>
        <w:tc>
          <w:tcPr>
            <w:tcW w:w="906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97,67</w:t>
            </w:r>
          </w:p>
        </w:tc>
      </w:tr>
      <w:tr w:rsidR="00830519" w:rsidRPr="00830519" w:rsidTr="00F06C98">
        <w:trPr>
          <w:trHeight w:val="20"/>
        </w:trPr>
        <w:tc>
          <w:tcPr>
            <w:tcW w:w="2681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</w:pPr>
            <w:r w:rsidRPr="00830519">
              <w:t>в том числе производственных, тыс. руб.</w:t>
            </w:r>
          </w:p>
        </w:tc>
        <w:tc>
          <w:tcPr>
            <w:tcW w:w="699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145 893</w:t>
            </w:r>
          </w:p>
        </w:tc>
        <w:tc>
          <w:tcPr>
            <w:tcW w:w="714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148 763</w:t>
            </w:r>
          </w:p>
        </w:tc>
        <w:tc>
          <w:tcPr>
            <w:tcW w:w="906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101,97</w:t>
            </w:r>
          </w:p>
        </w:tc>
      </w:tr>
      <w:tr w:rsidR="00830519" w:rsidRPr="00830519" w:rsidTr="00F06C98">
        <w:trPr>
          <w:trHeight w:val="20"/>
        </w:trPr>
        <w:tc>
          <w:tcPr>
            <w:tcW w:w="2681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</w:pPr>
            <w:r w:rsidRPr="00830519">
              <w:t>Среднегодовая стоимость материальных оборотных средств, тыс. руб.</w:t>
            </w:r>
          </w:p>
        </w:tc>
        <w:tc>
          <w:tcPr>
            <w:tcW w:w="699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3 405 669</w:t>
            </w:r>
          </w:p>
        </w:tc>
        <w:tc>
          <w:tcPr>
            <w:tcW w:w="714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2 767 179</w:t>
            </w:r>
          </w:p>
        </w:tc>
        <w:tc>
          <w:tcPr>
            <w:tcW w:w="906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81,25</w:t>
            </w:r>
          </w:p>
        </w:tc>
      </w:tr>
      <w:tr w:rsidR="00830519" w:rsidRPr="00830519" w:rsidTr="00F06C98">
        <w:trPr>
          <w:trHeight w:val="20"/>
        </w:trPr>
        <w:tc>
          <w:tcPr>
            <w:tcW w:w="2681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</w:pPr>
            <w:r w:rsidRPr="00830519">
              <w:t>Производственные затраты – всего, тыс. руб.</w:t>
            </w:r>
          </w:p>
        </w:tc>
        <w:tc>
          <w:tcPr>
            <w:tcW w:w="699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242 039 663</w:t>
            </w:r>
          </w:p>
        </w:tc>
        <w:tc>
          <w:tcPr>
            <w:tcW w:w="714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251 231 800</w:t>
            </w:r>
          </w:p>
        </w:tc>
        <w:tc>
          <w:tcPr>
            <w:tcW w:w="906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103,80</w:t>
            </w:r>
          </w:p>
        </w:tc>
      </w:tr>
      <w:tr w:rsidR="00830519" w:rsidRPr="00830519" w:rsidTr="00F06C98">
        <w:trPr>
          <w:trHeight w:val="20"/>
        </w:trPr>
        <w:tc>
          <w:tcPr>
            <w:tcW w:w="2681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</w:pPr>
            <w:r w:rsidRPr="00830519">
              <w:t>В том числе: - материальные, тыс. руб.</w:t>
            </w:r>
          </w:p>
        </w:tc>
        <w:tc>
          <w:tcPr>
            <w:tcW w:w="699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229 134 692</w:t>
            </w:r>
          </w:p>
        </w:tc>
        <w:tc>
          <w:tcPr>
            <w:tcW w:w="714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227 587 422</w:t>
            </w:r>
          </w:p>
        </w:tc>
        <w:tc>
          <w:tcPr>
            <w:tcW w:w="906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99,32</w:t>
            </w:r>
          </w:p>
        </w:tc>
      </w:tr>
      <w:tr w:rsidR="00830519" w:rsidRPr="00830519" w:rsidTr="00F06C98">
        <w:trPr>
          <w:trHeight w:val="20"/>
        </w:trPr>
        <w:tc>
          <w:tcPr>
            <w:tcW w:w="2681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</w:pPr>
            <w:r w:rsidRPr="00830519">
              <w:t>- на оплату труда, тыс. руб.</w:t>
            </w:r>
          </w:p>
        </w:tc>
        <w:tc>
          <w:tcPr>
            <w:tcW w:w="699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1 372 367</w:t>
            </w:r>
          </w:p>
        </w:tc>
        <w:tc>
          <w:tcPr>
            <w:tcW w:w="714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1 173 177</w:t>
            </w:r>
          </w:p>
        </w:tc>
        <w:tc>
          <w:tcPr>
            <w:tcW w:w="906" w:type="pct"/>
            <w:vAlign w:val="center"/>
          </w:tcPr>
          <w:p w:rsidR="00830519" w:rsidRPr="00830519" w:rsidRDefault="00830519" w:rsidP="00830519">
            <w:pPr>
              <w:spacing w:line="360" w:lineRule="auto"/>
              <w:ind w:left="-52"/>
              <w:jc w:val="center"/>
            </w:pPr>
            <w:r w:rsidRPr="00830519">
              <w:t>85,49</w:t>
            </w:r>
          </w:p>
        </w:tc>
      </w:tr>
    </w:tbl>
    <w:p w:rsidR="00870CBB" w:rsidRPr="00870CBB" w:rsidRDefault="00870CBB" w:rsidP="00830519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0CBB">
        <w:rPr>
          <w:rFonts w:ascii="Times New Roman" w:hAnsi="Times New Roman" w:cs="Times New Roman"/>
          <w:sz w:val="28"/>
          <w:szCs w:val="28"/>
        </w:rPr>
        <w:t>В результате анализа таблицы 1 можно сделать вывод, что среднегодовая численность работников, занятых в организации, за последние три года имеет тенденцию к незначительному увеличению.</w:t>
      </w:r>
    </w:p>
    <w:p w:rsidR="00870CBB" w:rsidRPr="00870CBB" w:rsidRDefault="00870CBB" w:rsidP="00EA54D4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0CBB">
        <w:rPr>
          <w:rFonts w:ascii="Times New Roman" w:hAnsi="Times New Roman" w:cs="Times New Roman"/>
          <w:sz w:val="28"/>
          <w:szCs w:val="28"/>
        </w:rPr>
        <w:t>Среднегодовая стоимость основ</w:t>
      </w:r>
      <w:r w:rsidR="00EA54D4">
        <w:rPr>
          <w:rFonts w:ascii="Times New Roman" w:hAnsi="Times New Roman" w:cs="Times New Roman"/>
          <w:sz w:val="28"/>
          <w:szCs w:val="28"/>
        </w:rPr>
        <w:t>ных средств в организации в 2016</w:t>
      </w:r>
      <w:r w:rsidRPr="00870CBB">
        <w:rPr>
          <w:rFonts w:ascii="Times New Roman" w:hAnsi="Times New Roman" w:cs="Times New Roman"/>
          <w:sz w:val="28"/>
          <w:szCs w:val="28"/>
        </w:rPr>
        <w:t xml:space="preserve"> г.</w:t>
      </w:r>
      <w:r w:rsidR="00EA54D4">
        <w:rPr>
          <w:rFonts w:ascii="Times New Roman" w:hAnsi="Times New Roman" w:cs="Times New Roman"/>
          <w:sz w:val="28"/>
          <w:szCs w:val="28"/>
        </w:rPr>
        <w:t xml:space="preserve"> с</w:t>
      </w:r>
      <w:r w:rsidR="00EA54D4">
        <w:rPr>
          <w:rFonts w:ascii="Times New Roman" w:hAnsi="Times New Roman" w:cs="Times New Roman"/>
          <w:sz w:val="28"/>
          <w:szCs w:val="28"/>
        </w:rPr>
        <w:t>о</w:t>
      </w:r>
      <w:r w:rsidR="00EA54D4">
        <w:rPr>
          <w:rFonts w:ascii="Times New Roman" w:hAnsi="Times New Roman" w:cs="Times New Roman"/>
          <w:sz w:val="28"/>
          <w:szCs w:val="28"/>
        </w:rPr>
        <w:t>кратилась по сравнению с 2015</w:t>
      </w:r>
      <w:r w:rsidRPr="00870CBB">
        <w:rPr>
          <w:rFonts w:ascii="Times New Roman" w:hAnsi="Times New Roman" w:cs="Times New Roman"/>
          <w:sz w:val="28"/>
          <w:szCs w:val="28"/>
        </w:rPr>
        <w:t xml:space="preserve"> г. на 3 729 тыс. руб. или на 2,33%; что связано с перераспределением объектов внеоборотных активов между организациями и вышестоящей организацией при реорганизации.</w:t>
      </w:r>
    </w:p>
    <w:p w:rsidR="00870CBB" w:rsidRPr="00870CBB" w:rsidRDefault="00870CBB" w:rsidP="00EA54D4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0CBB">
        <w:rPr>
          <w:rFonts w:ascii="Times New Roman" w:hAnsi="Times New Roman" w:cs="Times New Roman"/>
          <w:sz w:val="28"/>
          <w:szCs w:val="28"/>
        </w:rPr>
        <w:t>Производственные затраты имеют тенденцию к увеличен</w:t>
      </w:r>
      <w:r w:rsidR="00EA54D4">
        <w:rPr>
          <w:rFonts w:ascii="Times New Roman" w:hAnsi="Times New Roman" w:cs="Times New Roman"/>
          <w:sz w:val="28"/>
          <w:szCs w:val="28"/>
        </w:rPr>
        <w:t>ию в 2016 г. по сравнению с 2015</w:t>
      </w:r>
      <w:r w:rsidRPr="00870CBB">
        <w:rPr>
          <w:rFonts w:ascii="Times New Roman" w:hAnsi="Times New Roman" w:cs="Times New Roman"/>
          <w:sz w:val="28"/>
          <w:szCs w:val="28"/>
        </w:rPr>
        <w:t xml:space="preserve"> г. - на 9 192 137 тыс. руб., или на 3,80%, что объясняется р</w:t>
      </w:r>
      <w:r w:rsidRPr="00870CBB">
        <w:rPr>
          <w:rFonts w:ascii="Times New Roman" w:hAnsi="Times New Roman" w:cs="Times New Roman"/>
          <w:sz w:val="28"/>
          <w:szCs w:val="28"/>
        </w:rPr>
        <w:t>о</w:t>
      </w:r>
      <w:r w:rsidRPr="00870CBB">
        <w:rPr>
          <w:rFonts w:ascii="Times New Roman" w:hAnsi="Times New Roman" w:cs="Times New Roman"/>
          <w:sz w:val="28"/>
          <w:szCs w:val="28"/>
        </w:rPr>
        <w:lastRenderedPageBreak/>
        <w:t>стом цен на расходные материалы, увеличением размера среднемесячной опл</w:t>
      </w:r>
      <w:r w:rsidRPr="00870CBB">
        <w:rPr>
          <w:rFonts w:ascii="Times New Roman" w:hAnsi="Times New Roman" w:cs="Times New Roman"/>
          <w:sz w:val="28"/>
          <w:szCs w:val="28"/>
        </w:rPr>
        <w:t>а</w:t>
      </w:r>
      <w:r w:rsidRPr="00870CBB">
        <w:rPr>
          <w:rFonts w:ascii="Times New Roman" w:hAnsi="Times New Roman" w:cs="Times New Roman"/>
          <w:sz w:val="28"/>
          <w:szCs w:val="28"/>
        </w:rPr>
        <w:t>ты труда и др.</w:t>
      </w:r>
    </w:p>
    <w:p w:rsidR="00870CBB" w:rsidRPr="00870CBB" w:rsidRDefault="00870CBB" w:rsidP="00EA54D4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0CBB">
        <w:rPr>
          <w:rFonts w:ascii="Times New Roman" w:hAnsi="Times New Roman" w:cs="Times New Roman"/>
          <w:sz w:val="28"/>
          <w:szCs w:val="28"/>
        </w:rPr>
        <w:t>Результаты деятельности исследуемой организации представлены в та</w:t>
      </w:r>
      <w:r w:rsidRPr="00870CBB">
        <w:rPr>
          <w:rFonts w:ascii="Times New Roman" w:hAnsi="Times New Roman" w:cs="Times New Roman"/>
          <w:sz w:val="28"/>
          <w:szCs w:val="28"/>
        </w:rPr>
        <w:t>б</w:t>
      </w:r>
      <w:r w:rsidRPr="00870CBB">
        <w:rPr>
          <w:rFonts w:ascii="Times New Roman" w:hAnsi="Times New Roman" w:cs="Times New Roman"/>
          <w:sz w:val="28"/>
          <w:szCs w:val="28"/>
        </w:rPr>
        <w:t>лице 2 и рисунке 1.</w:t>
      </w:r>
    </w:p>
    <w:p w:rsidR="00870CBB" w:rsidRPr="00870CBB" w:rsidRDefault="00870CBB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619500" cy="18669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0CBB" w:rsidRDefault="00870CBB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Рис. 1 - Динамика размера выручки </w:t>
      </w:r>
      <w:r w:rsidRPr="0087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87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«Газпром транс</w:t>
      </w:r>
      <w:r w:rsidR="002B7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 Краснодар»</w:t>
      </w:r>
      <w:r w:rsidRPr="0087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EA5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2015-2016</w:t>
      </w:r>
      <w:r w:rsidRPr="0087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гг., тыс. руб.</w:t>
      </w:r>
    </w:p>
    <w:p w:rsidR="00830519" w:rsidRPr="00830519" w:rsidRDefault="00830519" w:rsidP="00830519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830519" w:rsidRPr="00830519" w:rsidRDefault="00830519" w:rsidP="0083051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ООО</w:t>
      </w:r>
      <w:r w:rsidR="002B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трансгаз</w:t>
      </w:r>
      <w:r w:rsidRPr="0083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Краснодар», тыс. руб.</w:t>
      </w:r>
    </w:p>
    <w:tbl>
      <w:tblPr>
        <w:tblStyle w:val="a6"/>
        <w:tblW w:w="4966" w:type="pct"/>
        <w:tblInd w:w="66" w:type="dxa"/>
        <w:tblLayout w:type="fixed"/>
        <w:tblLook w:val="0000" w:firstRow="0" w:lastRow="0" w:firstColumn="0" w:lastColumn="0" w:noHBand="0" w:noVBand="0"/>
      </w:tblPr>
      <w:tblGrid>
        <w:gridCol w:w="4349"/>
        <w:gridCol w:w="1654"/>
        <w:gridCol w:w="1656"/>
        <w:gridCol w:w="2128"/>
      </w:tblGrid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Показатель</w:t>
            </w:r>
          </w:p>
        </w:tc>
        <w:tc>
          <w:tcPr>
            <w:tcW w:w="845" w:type="pct"/>
            <w:vAlign w:val="center"/>
          </w:tcPr>
          <w:p w:rsidR="00830519" w:rsidRPr="00830519" w:rsidRDefault="00EA54D4" w:rsidP="00830519">
            <w:pPr>
              <w:spacing w:line="360" w:lineRule="auto"/>
              <w:jc w:val="center"/>
            </w:pPr>
            <w:r>
              <w:t>2015</w:t>
            </w:r>
            <w:r w:rsidR="00830519" w:rsidRPr="00830519">
              <w:t xml:space="preserve"> г.</w:t>
            </w:r>
          </w:p>
        </w:tc>
        <w:tc>
          <w:tcPr>
            <w:tcW w:w="846" w:type="pct"/>
            <w:vAlign w:val="center"/>
          </w:tcPr>
          <w:p w:rsidR="00830519" w:rsidRPr="00830519" w:rsidRDefault="00EA54D4" w:rsidP="00830519">
            <w:pPr>
              <w:spacing w:line="360" w:lineRule="auto"/>
              <w:jc w:val="center"/>
            </w:pPr>
            <w:r>
              <w:t>2016</w:t>
            </w:r>
            <w:r w:rsidR="00830519" w:rsidRPr="00830519">
              <w:t xml:space="preserve"> г.</w:t>
            </w:r>
          </w:p>
        </w:tc>
        <w:tc>
          <w:tcPr>
            <w:tcW w:w="1087" w:type="pct"/>
            <w:vAlign w:val="center"/>
          </w:tcPr>
          <w:p w:rsidR="00830519" w:rsidRPr="00830519" w:rsidRDefault="00EA54D4" w:rsidP="00830519">
            <w:pPr>
              <w:spacing w:line="360" w:lineRule="auto"/>
              <w:jc w:val="center"/>
            </w:pPr>
            <w:r>
              <w:t>2016</w:t>
            </w:r>
            <w:r w:rsidR="00830519" w:rsidRPr="00830519">
              <w:t xml:space="preserve"> г., в % (р</w:t>
            </w:r>
            <w:r w:rsidR="00830519" w:rsidRPr="00830519">
              <w:t>а</w:t>
            </w:r>
            <w:r w:rsidR="00830519" w:rsidRPr="00830519">
              <w:t xml:space="preserve">зах) к </w:t>
            </w:r>
            <w:r>
              <w:t>2015</w:t>
            </w:r>
            <w:r w:rsidR="00830519" w:rsidRPr="00830519">
              <w:t xml:space="preserve"> г.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Выручка от продаж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247 056 827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257 219 791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104,11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tabs>
                <w:tab w:val="left" w:pos="156"/>
              </w:tabs>
              <w:spacing w:line="360" w:lineRule="auto"/>
            </w:pPr>
            <w:r w:rsidRPr="00830519">
              <w:t>Себестоимость проданных товаров, пр</w:t>
            </w:r>
            <w:r w:rsidRPr="00830519">
              <w:t>о</w:t>
            </w:r>
            <w:r w:rsidRPr="00830519">
              <w:t>дукции, работ и услуг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225 762 239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235 073 516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104,12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Валовая прибыль (убыток)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21 294 588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22 146 275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104,00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Коммерческие расходы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14 681 866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14 595 814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99,41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Управленческие расходы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1 808 754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1 717 437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94,95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Прибыль (убыток) от продаж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4 803 968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5 833 024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121,42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Доходы от участия в других организациях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х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505 764</w:t>
            </w:r>
          </w:p>
        </w:tc>
        <w:tc>
          <w:tcPr>
            <w:tcW w:w="1087" w:type="pct"/>
            <w:vAlign w:val="center"/>
          </w:tcPr>
          <w:p w:rsidR="00830519" w:rsidRPr="00830519" w:rsidRDefault="00EA54D4" w:rsidP="00830519">
            <w:pPr>
              <w:spacing w:line="360" w:lineRule="auto"/>
              <w:jc w:val="center"/>
            </w:pPr>
            <w:r w:rsidRPr="00830519">
              <w:t>Х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Проценты к получению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928 687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1 656 041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178,32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Проценты к уплате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615 036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977 533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158,94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Прочие доходы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11 059 176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1 586 016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14,34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Прочие расходы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9 336 490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1 969 940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121,10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Убыток до налогообложения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6 840 305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6 633 372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96,97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Отложенные налоговые активы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12 255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58 885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в 4,8 раза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Отложенные налоговые обязательства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48 005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57 806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120,42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Налог на прибыль и иные аналогичные обязательные платежи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1 146 085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1 258 947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109,85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Прочие расходы из прибыли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62 785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109 924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1</w:t>
            </w:r>
            <w:r w:rsidRPr="00830519">
              <w:rPr>
                <w:lang w:val="en-US"/>
              </w:rPr>
              <w:t>75</w:t>
            </w:r>
            <w:r w:rsidRPr="00830519">
              <w:t>,</w:t>
            </w:r>
            <w:r w:rsidRPr="00830519">
              <w:rPr>
                <w:lang w:val="en-US"/>
              </w:rPr>
              <w:t>08</w:t>
            </w:r>
          </w:p>
        </w:tc>
      </w:tr>
      <w:tr w:rsidR="00830519" w:rsidRPr="00830519" w:rsidTr="00F06C98">
        <w:trPr>
          <w:trHeight w:val="20"/>
        </w:trPr>
        <w:tc>
          <w:tcPr>
            <w:tcW w:w="2222" w:type="pct"/>
            <w:vAlign w:val="center"/>
          </w:tcPr>
          <w:p w:rsidR="00830519" w:rsidRPr="00830519" w:rsidRDefault="00830519" w:rsidP="00830519">
            <w:pPr>
              <w:spacing w:line="360" w:lineRule="auto"/>
            </w:pPr>
            <w:r w:rsidRPr="00830519">
              <w:t>Чистая прибыль отчетного периода</w:t>
            </w:r>
          </w:p>
        </w:tc>
        <w:tc>
          <w:tcPr>
            <w:tcW w:w="845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5 721 255</w:t>
            </w:r>
          </w:p>
        </w:tc>
        <w:tc>
          <w:tcPr>
            <w:tcW w:w="846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5 367 658</w:t>
            </w:r>
          </w:p>
        </w:tc>
        <w:tc>
          <w:tcPr>
            <w:tcW w:w="1087" w:type="pct"/>
            <w:vAlign w:val="center"/>
          </w:tcPr>
          <w:p w:rsidR="00830519" w:rsidRPr="00830519" w:rsidRDefault="00830519" w:rsidP="00830519">
            <w:pPr>
              <w:spacing w:line="360" w:lineRule="auto"/>
              <w:jc w:val="center"/>
            </w:pPr>
            <w:r w:rsidRPr="00830519">
              <w:t>93,82</w:t>
            </w:r>
          </w:p>
        </w:tc>
      </w:tr>
    </w:tbl>
    <w:p w:rsidR="00830519" w:rsidRPr="00870CBB" w:rsidRDefault="00830519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CBB" w:rsidRPr="00870CBB" w:rsidRDefault="00870CBB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анализа таблицы 2 можно сделать вывод о том, что выручка от продажи продукции, работ и услуг в </w:t>
      </w:r>
      <w:r w:rsidR="00EA54D4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г. по сравнению с </w:t>
      </w:r>
      <w:r w:rsidR="00EA54D4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г. увелич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>лась на 1 016 2964 тыс. руб., или на 4,11%, что связано с перераспределением объемов транспортировки газа вышестоящей организации в связи с реорганиз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>цией. Себестоимость проданной продукции, работ и услуг имеет аналогичную динамику.</w:t>
      </w:r>
    </w:p>
    <w:p w:rsidR="00870CBB" w:rsidRPr="00870CBB" w:rsidRDefault="00870CBB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54D4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г. прибыль от продаж в </w:t>
      </w:r>
      <w:r w:rsidRPr="00870CBB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ООО «Газпром трансгаз - Краснодар» Краснодарское линейное производственное управление маг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стральных газопроводов составил 1 029 056 тыс. руб., или увеличилось на 21,42% по сравнению с прибылью от продаж в </w:t>
      </w:r>
      <w:r w:rsidR="00EA54D4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870CBB" w:rsidRPr="00870CBB" w:rsidRDefault="00870CBB" w:rsidP="00870CBB">
      <w:pPr>
        <w:widowControl w:val="0"/>
        <w:tabs>
          <w:tab w:val="left" w:pos="45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0CBB" w:rsidRPr="00870CBB" w:rsidRDefault="00870CBB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762375" cy="17716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0CBB" w:rsidRPr="00870CBB" w:rsidRDefault="00870CBB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Рис. 2 - Динамика размера чистой прибыли </w:t>
      </w:r>
      <w:r w:rsidRPr="0087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87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«Газп</w:t>
      </w:r>
      <w:r w:rsidR="002B7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 трансгаз Краснодар»</w:t>
      </w:r>
      <w:r w:rsidRPr="0087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EA5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2015-2016</w:t>
      </w:r>
      <w:r w:rsidRPr="00870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гг., тыс. руб.</w:t>
      </w:r>
    </w:p>
    <w:p w:rsidR="00870CBB" w:rsidRPr="00870CBB" w:rsidRDefault="00870CBB" w:rsidP="00C468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Прочие доходы в </w:t>
      </w:r>
      <w:r w:rsidR="00EA54D4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г. по сравнению с </w:t>
      </w:r>
      <w:r w:rsidR="00EA54D4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г. сократились на «минус» 9 473 160 тыс. руб. или на 85,66%, что также связано с реорганизацией организации. Прочие расходы в </w:t>
      </w:r>
      <w:r w:rsidR="00EA54D4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г. по сравнению с </w:t>
      </w:r>
      <w:r w:rsidR="00EA54D4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г. увеличились на 7 366 550 тыс. руб. или на 21,10%. В результате в </w:t>
      </w:r>
      <w:r w:rsidR="00EA54D4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 xml:space="preserve"> году получена чистая прибыль в разм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CBB">
        <w:rPr>
          <w:rFonts w:ascii="Times New Roman" w:eastAsia="Times New Roman" w:hAnsi="Times New Roman" w:cs="Times New Roman"/>
          <w:sz w:val="28"/>
          <w:szCs w:val="28"/>
        </w:rPr>
        <w:t>ре 353 597 тыс. руб. (рисунок 2).</w:t>
      </w:r>
    </w:p>
    <w:p w:rsidR="00870CBB" w:rsidRDefault="00870CBB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деловую активность организации за</w:t>
      </w:r>
      <w:r w:rsidRPr="00870C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исследуемый период представлены в </w:t>
      </w:r>
      <w:r w:rsidRPr="00870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3.</w:t>
      </w:r>
    </w:p>
    <w:p w:rsidR="00EA54D4" w:rsidRDefault="00EA54D4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4D4" w:rsidRPr="00EA54D4" w:rsidRDefault="00EA54D4" w:rsidP="002B74D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A54D4">
        <w:rPr>
          <w:rFonts w:ascii="Times New Roman" w:eastAsia="Times New Roman" w:hAnsi="Times New Roman" w:cs="Times New Roman"/>
          <w:sz w:val="28"/>
          <w:szCs w:val="28"/>
        </w:rPr>
        <w:t>Таблица 3</w:t>
      </w:r>
      <w:r w:rsidR="002B74D3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EA54D4">
        <w:rPr>
          <w:rFonts w:ascii="Times New Roman" w:eastAsia="Times New Roman" w:hAnsi="Times New Roman" w:cs="Times New Roman"/>
          <w:sz w:val="28"/>
          <w:szCs w:val="28"/>
        </w:rPr>
        <w:t>Показатели, характеризующие деловую активность ООО «Г</w:t>
      </w:r>
      <w:r w:rsidRPr="00EA54D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54D4">
        <w:rPr>
          <w:rFonts w:ascii="Times New Roman" w:eastAsia="Times New Roman" w:hAnsi="Times New Roman" w:cs="Times New Roman"/>
          <w:sz w:val="28"/>
          <w:szCs w:val="28"/>
        </w:rPr>
        <w:t>зп</w:t>
      </w:r>
      <w:r w:rsidR="002B74D3">
        <w:rPr>
          <w:rFonts w:ascii="Times New Roman" w:eastAsia="Times New Roman" w:hAnsi="Times New Roman" w:cs="Times New Roman"/>
          <w:sz w:val="28"/>
          <w:szCs w:val="28"/>
        </w:rPr>
        <w:t xml:space="preserve">ром трансгаз Краснодар» </w:t>
      </w:r>
    </w:p>
    <w:tbl>
      <w:tblPr>
        <w:tblStyle w:val="a6"/>
        <w:tblW w:w="4966" w:type="pct"/>
        <w:tblInd w:w="66" w:type="dxa"/>
        <w:tblLook w:val="0000" w:firstRow="0" w:lastRow="0" w:firstColumn="0" w:lastColumn="0" w:noHBand="0" w:noVBand="0"/>
      </w:tblPr>
      <w:tblGrid>
        <w:gridCol w:w="4324"/>
        <w:gridCol w:w="1672"/>
        <w:gridCol w:w="1644"/>
        <w:gridCol w:w="2147"/>
      </w:tblGrid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lastRenderedPageBreak/>
              <w:t>Показатель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>
              <w:t>2015</w:t>
            </w:r>
            <w:r w:rsidRPr="00EA54D4">
              <w:t xml:space="preserve"> г.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>
              <w:t>2016</w:t>
            </w:r>
            <w:r w:rsidRPr="00EA54D4">
              <w:t xml:space="preserve"> г.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>
              <w:t>2016</w:t>
            </w:r>
            <w:r w:rsidRPr="00EA54D4">
              <w:t xml:space="preserve"> г. к </w:t>
            </w:r>
            <w:r>
              <w:t>2015</w:t>
            </w:r>
            <w:r w:rsidRPr="00EA54D4">
              <w:t>г. в %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Средняя величина всего капитала, тыс. руб.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64 028 738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73 536 071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114,85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tabs>
                <w:tab w:val="left" w:pos="156"/>
              </w:tabs>
              <w:spacing w:line="360" w:lineRule="auto"/>
            </w:pPr>
            <w:r w:rsidRPr="00EA54D4">
              <w:t>Выручка от продаж, тыс. руб.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247 056 827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257 219 791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104,11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Прибыль до налогообложения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6 840 305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6 633 372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96,97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Фондоотдача, руб.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1 541,00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1 642,60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106,59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Годовая производительность труда, тыс. руб.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614 569,22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581 945,23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94,69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Число оборотов: - всего капитала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3,86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3,50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90,65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собственного капитала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17,57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13,12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74,66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оборотных средств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11,00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8,28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75,30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запасов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72,54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92.95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128,14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дебиторской задолженности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25,20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14,75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58,52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кредиторской задолженности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8,32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13,05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156,79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Период оборота, дней: - всего капитала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94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104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110,31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собственного капитала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20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27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133,95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оборотных средств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33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44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132,80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запасов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5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3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78,04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дебиторской задолженности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14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24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170,88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кредиторской задолженности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43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27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  <w:rPr>
                <w:lang w:val="en-US"/>
              </w:rPr>
            </w:pPr>
            <w:r w:rsidRPr="00EA54D4">
              <w:t>63,78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Рентабельность, % - всего капитала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10,68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9,02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Х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собственного капитала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40,69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27,38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Х</w:t>
            </w:r>
          </w:p>
        </w:tc>
      </w:tr>
      <w:tr w:rsidR="00EA54D4" w:rsidRPr="00EA54D4" w:rsidTr="00F06C98">
        <w:trPr>
          <w:trHeight w:val="20"/>
        </w:trPr>
        <w:tc>
          <w:tcPr>
            <w:tcW w:w="2209" w:type="pct"/>
            <w:vAlign w:val="center"/>
          </w:tcPr>
          <w:p w:rsidR="00EA54D4" w:rsidRPr="00EA54D4" w:rsidRDefault="00EA54D4" w:rsidP="00EA54D4">
            <w:pPr>
              <w:spacing w:line="360" w:lineRule="auto"/>
            </w:pPr>
            <w:r w:rsidRPr="00EA54D4">
              <w:t>- продаж</w:t>
            </w:r>
          </w:p>
        </w:tc>
        <w:tc>
          <w:tcPr>
            <w:tcW w:w="854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1,94</w:t>
            </w:r>
          </w:p>
        </w:tc>
        <w:tc>
          <w:tcPr>
            <w:tcW w:w="840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2,27</w:t>
            </w:r>
          </w:p>
        </w:tc>
        <w:tc>
          <w:tcPr>
            <w:tcW w:w="1097" w:type="pct"/>
            <w:vAlign w:val="center"/>
          </w:tcPr>
          <w:p w:rsidR="00EA54D4" w:rsidRPr="00EA54D4" w:rsidRDefault="00EA54D4" w:rsidP="00EA54D4">
            <w:pPr>
              <w:spacing w:line="360" w:lineRule="auto"/>
              <w:jc w:val="center"/>
            </w:pPr>
            <w:r w:rsidRPr="00EA54D4">
              <w:t>Х</w:t>
            </w:r>
          </w:p>
        </w:tc>
      </w:tr>
    </w:tbl>
    <w:p w:rsidR="00EA54D4" w:rsidRPr="00870CBB" w:rsidRDefault="00EA54D4" w:rsidP="00870C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величина всего капитала за исследуемый период имеет тенде</w:t>
      </w: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к увеличению: в </w:t>
      </w:r>
      <w:r w:rsidR="00EA54D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сравнению с </w:t>
      </w:r>
      <w:r w:rsidR="00EA54D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на 9 507 333 тыс. руб., или на 14,85%, что связано с реорганизацией организации и оптимизацией его структуры вышестоящей организацией, а также ежегодным размером чистого убытка.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54D4"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размер фондоотдачи в организации увеличился по сравнению с </w:t>
      </w:r>
      <w:r w:rsidR="00EA54D4">
        <w:rPr>
          <w:rFonts w:ascii="Times New Roman" w:eastAsia="Times New Roman" w:hAnsi="Times New Roman" w:cs="Times New Roman"/>
          <w:bCs/>
          <w:sz w:val="28"/>
          <w:szCs w:val="28"/>
        </w:rPr>
        <w:t>2015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на 1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01,60 тыс. 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руб., что связано с сокращением среднегодовой стоим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стью основных производственных фондов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sz w:val="28"/>
          <w:szCs w:val="28"/>
        </w:rPr>
        <w:t>Годовая производительность труда в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54D4"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г.: по сравнению с </w:t>
      </w:r>
      <w:r w:rsidR="00EA54D4">
        <w:rPr>
          <w:rFonts w:ascii="Times New Roman" w:eastAsia="Times New Roman" w:hAnsi="Times New Roman" w:cs="Times New Roman"/>
          <w:bCs/>
          <w:sz w:val="28"/>
          <w:szCs w:val="28"/>
        </w:rPr>
        <w:t>2015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– с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кратилась на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32 623,99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руб., или на 5,31%, что связано с опережающими темпами роста среднегодовой численности работников.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Продолжительность оборачиваемости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ООО «Газпром трансгаз - Краснодар» Краснодарское линейное производственное управление магистральных газопроводов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468B7" w:rsidRPr="00C468B7" w:rsidRDefault="00EA54D4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―</w:t>
      </w:r>
      <w:r w:rsidR="00C468B7"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всего капитала </w:t>
      </w:r>
      <w:r w:rsidR="00C468B7" w:rsidRPr="00C468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C468B7" w:rsidRPr="00C468B7">
        <w:rPr>
          <w:rFonts w:ascii="Times New Roman" w:eastAsia="Times New Roman" w:hAnsi="Times New Roman" w:cs="Times New Roman"/>
          <w:sz w:val="28"/>
          <w:szCs w:val="28"/>
        </w:rPr>
        <w:t xml:space="preserve">г. 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C468B7" w:rsidRPr="00C468B7">
        <w:rPr>
          <w:rFonts w:ascii="Times New Roman" w:eastAsia="Times New Roman" w:hAnsi="Times New Roman" w:cs="Times New Roman"/>
          <w:sz w:val="28"/>
          <w:szCs w:val="28"/>
        </w:rPr>
        <w:t xml:space="preserve"> г – увеличилась на 10 дней, или на 10,31%;</w:t>
      </w:r>
    </w:p>
    <w:p w:rsidR="00C468B7" w:rsidRPr="00C468B7" w:rsidRDefault="00EA54D4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―</w:t>
      </w:r>
      <w:r w:rsidR="00C468B7" w:rsidRPr="00C468B7">
        <w:rPr>
          <w:rFonts w:ascii="Times New Roman" w:eastAsia="Times New Roman" w:hAnsi="Times New Roman" w:cs="Times New Roman"/>
          <w:sz w:val="28"/>
          <w:szCs w:val="28"/>
        </w:rPr>
        <w:t xml:space="preserve"> оборотных средств - увеличилась на 11 дней, или на 32,80%;</w:t>
      </w:r>
    </w:p>
    <w:p w:rsidR="00C468B7" w:rsidRPr="00C468B7" w:rsidRDefault="00EA54D4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―</w:t>
      </w:r>
      <w:r w:rsidR="00C468B7" w:rsidRPr="00C468B7">
        <w:rPr>
          <w:rFonts w:ascii="Times New Roman" w:eastAsia="Times New Roman" w:hAnsi="Times New Roman" w:cs="Times New Roman"/>
          <w:sz w:val="28"/>
          <w:szCs w:val="28"/>
        </w:rPr>
        <w:t xml:space="preserve"> дебиторской задолженности имеет аналогичную динамику;</w:t>
      </w:r>
    </w:p>
    <w:p w:rsidR="00C468B7" w:rsidRPr="00C468B7" w:rsidRDefault="00EA54D4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―</w:t>
      </w:r>
      <w:r w:rsidR="00C468B7" w:rsidRPr="00C468B7">
        <w:rPr>
          <w:rFonts w:ascii="Times New Roman" w:eastAsia="Times New Roman" w:hAnsi="Times New Roman" w:cs="Times New Roman"/>
          <w:sz w:val="28"/>
          <w:szCs w:val="28"/>
        </w:rPr>
        <w:t xml:space="preserve"> кредиторской задолженности – уменьшилась в 2015г. по сравнению с 2014 г. – на 16 дня, или на 36,22%;</w:t>
      </w:r>
    </w:p>
    <w:p w:rsidR="00C468B7" w:rsidRPr="00C468B7" w:rsidRDefault="003C640A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―</w:t>
      </w:r>
      <w:r w:rsidR="00C468B7" w:rsidRPr="00C468B7">
        <w:rPr>
          <w:rFonts w:ascii="Times New Roman" w:eastAsia="Times New Roman" w:hAnsi="Times New Roman" w:cs="Times New Roman"/>
          <w:sz w:val="28"/>
          <w:szCs w:val="28"/>
        </w:rPr>
        <w:t xml:space="preserve"> запасов </w:t>
      </w: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C468B7" w:rsidRPr="00C468B7">
        <w:rPr>
          <w:rFonts w:ascii="Times New Roman" w:eastAsia="Times New Roman" w:hAnsi="Times New Roman" w:cs="Times New Roman"/>
          <w:sz w:val="28"/>
          <w:szCs w:val="28"/>
        </w:rPr>
        <w:t xml:space="preserve"> уменьшилась на 21,96%.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показатели деловой активности свидетельствуют об определенной отрицательной динамике в </w:t>
      </w:r>
      <w:r w:rsidR="003C640A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г. по сравнению с </w:t>
      </w:r>
      <w:r w:rsidR="003C640A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9204B" w:rsidRDefault="00C468B7" w:rsidP="00DC7606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финансовую устойчивость и платежесп</w:t>
      </w: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собность организации ООО «Газпром трансгаз Краснодар» Краснодарское л</w:t>
      </w: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нейное производственное управление магистральных газопроводов (на конец года) представлены в таблице 4.</w:t>
      </w:r>
    </w:p>
    <w:p w:rsidR="003C640A" w:rsidRPr="003C640A" w:rsidRDefault="003C640A" w:rsidP="00DC7606">
      <w:pPr>
        <w:widowControl w:val="0"/>
        <w:autoSpaceDE w:val="0"/>
        <w:autoSpaceDN w:val="0"/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  <w:r w:rsidR="002B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Pr="003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финансовую устойчивость и платежеспособность организации ООО «Газпром трансгаз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Краснодар»</w:t>
      </w:r>
      <w:r w:rsidRPr="003C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</w:t>
      </w:r>
      <w:r w:rsidRPr="003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 года)</w:t>
      </w:r>
    </w:p>
    <w:tbl>
      <w:tblPr>
        <w:tblStyle w:val="a6"/>
        <w:tblW w:w="4966" w:type="pct"/>
        <w:tblInd w:w="66" w:type="dxa"/>
        <w:tblLook w:val="0000" w:firstRow="0" w:lastRow="0" w:firstColumn="0" w:lastColumn="0" w:noHBand="0" w:noVBand="0"/>
      </w:tblPr>
      <w:tblGrid>
        <w:gridCol w:w="4901"/>
        <w:gridCol w:w="1570"/>
        <w:gridCol w:w="1427"/>
        <w:gridCol w:w="1889"/>
      </w:tblGrid>
      <w:tr w:rsidR="003C640A" w:rsidRPr="003C640A" w:rsidTr="00F06C98">
        <w:trPr>
          <w:trHeight w:val="691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Показатель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>
              <w:t>2015</w:t>
            </w:r>
            <w:r w:rsidRPr="003C640A">
              <w:t xml:space="preserve"> г.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>
              <w:t>2016</w:t>
            </w:r>
            <w:r w:rsidRPr="003C640A">
              <w:t xml:space="preserve"> г.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 xml:space="preserve">Отклонение (+,-) </w:t>
            </w:r>
            <w:r>
              <w:t>2016</w:t>
            </w:r>
            <w:r w:rsidRPr="003C640A">
              <w:t xml:space="preserve"> г. к </w:t>
            </w:r>
            <w:r>
              <w:t>2015</w:t>
            </w:r>
            <w:r w:rsidRPr="003C640A">
              <w:t xml:space="preserve"> г.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Собственные средства, тыс. руб.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16 866 140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22 349 184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5 483 044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В том числе собственные оборотные средства, тыс. руб.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- 25 913 868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- 19 833 835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6 080 033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Заемные средства, тыс. руб.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54 278 717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53 578 101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- 700 616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в том числе кредиторская задолженность, руб.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39 421 287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21 718 903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- 17 702 384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Коэффициенты: - концентрации собственного к</w:t>
            </w:r>
            <w:r w:rsidRPr="003C640A">
              <w:t>а</w:t>
            </w:r>
            <w:r w:rsidRPr="003C640A">
              <w:t>питала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0,24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0,29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0,06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- соотношения собственных и заемных средств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3,21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2,40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- 0,81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lastRenderedPageBreak/>
              <w:t>- обеспеченности запасов собственными сре</w:t>
            </w:r>
            <w:r w:rsidRPr="003C640A">
              <w:t>д</w:t>
            </w:r>
            <w:r w:rsidRPr="003C640A">
              <w:t>ствами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- 8,49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- 7,96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0,52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- обеспеченность всех оборотных средств со</w:t>
            </w:r>
            <w:r w:rsidRPr="003C640A">
              <w:t>б</w:t>
            </w:r>
            <w:r w:rsidRPr="003C640A">
              <w:t>ственными средствами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- 0,91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- 0,59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0,32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- абсолютной ликвидности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0,21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0,47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0,26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- быстрой ликвидности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0,59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1,22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0,64</w:t>
            </w:r>
          </w:p>
        </w:tc>
      </w:tr>
      <w:tr w:rsidR="003C640A" w:rsidRPr="003C640A" w:rsidTr="00F06C98">
        <w:trPr>
          <w:trHeight w:val="20"/>
        </w:trPr>
        <w:tc>
          <w:tcPr>
            <w:tcW w:w="2504" w:type="pct"/>
            <w:vAlign w:val="center"/>
          </w:tcPr>
          <w:p w:rsidR="003C640A" w:rsidRPr="003C640A" w:rsidRDefault="003C640A" w:rsidP="003C640A">
            <w:pPr>
              <w:spacing w:line="360" w:lineRule="auto"/>
            </w:pPr>
            <w:r w:rsidRPr="003C640A">
              <w:t>- текущей ликвидности</w:t>
            </w:r>
          </w:p>
        </w:tc>
        <w:tc>
          <w:tcPr>
            <w:tcW w:w="802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0,66</w:t>
            </w:r>
          </w:p>
        </w:tc>
        <w:tc>
          <w:tcPr>
            <w:tcW w:w="729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1,21</w:t>
            </w:r>
          </w:p>
        </w:tc>
        <w:tc>
          <w:tcPr>
            <w:tcW w:w="965" w:type="pct"/>
            <w:vAlign w:val="center"/>
          </w:tcPr>
          <w:p w:rsidR="003C640A" w:rsidRPr="003C640A" w:rsidRDefault="003C640A" w:rsidP="003C640A">
            <w:pPr>
              <w:spacing w:line="360" w:lineRule="auto"/>
              <w:jc w:val="center"/>
            </w:pPr>
            <w:r w:rsidRPr="003C640A">
              <w:t>0,55</w:t>
            </w:r>
          </w:p>
        </w:tc>
      </w:tr>
    </w:tbl>
    <w:p w:rsidR="003C640A" w:rsidRPr="00C468B7" w:rsidRDefault="003C640A" w:rsidP="00C468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анализа таблицы 4 можно сделать вывод, что 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обственные оборотные средства в 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ООО «Газпром трансгаз Краснодар» в </w:t>
      </w:r>
      <w:r w:rsidR="003C640A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г. имеют отрицательное значение, что свидетельствует об их дефиците и нед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статочной платежеспособности экономического субъекта.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Заемные средства 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имеют динамику к сокращению в 2015 г. по сравнению с </w:t>
      </w:r>
      <w:r w:rsidR="003C640A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1,29%, что связано со значительным сокращением размера кредиторской задолженности организации в </w:t>
      </w:r>
      <w:r w:rsidR="003C640A"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по сравнению с </w:t>
      </w:r>
      <w:r w:rsidR="003C640A">
        <w:rPr>
          <w:rFonts w:ascii="Times New Roman" w:eastAsia="Times New Roman" w:hAnsi="Times New Roman" w:cs="Times New Roman"/>
          <w:bCs/>
          <w:sz w:val="28"/>
          <w:szCs w:val="28"/>
        </w:rPr>
        <w:t>2015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практически в 2 раза.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Краткосрочные кредиты и займы в организации не привлекались.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sz w:val="28"/>
          <w:szCs w:val="28"/>
        </w:rPr>
        <w:t>За исследуемый период наблюдается динамика сокращения коэффицие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та соотношения заемных и собственных средств в </w:t>
      </w:r>
      <w:r w:rsidR="003C640A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г. по сравнению с </w:t>
      </w:r>
      <w:r w:rsidR="003C640A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0,81 пунктов, 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что свидетельствует о сокращении размера привлечения з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емных средств.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Коэффициент абсолютной ликвидности как отношение наиболее ликви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ных средств ко всей сумме краткосрочных обязательств организации, в </w:t>
      </w:r>
      <w:r w:rsidR="003C640A">
        <w:rPr>
          <w:rFonts w:ascii="Times New Roman" w:eastAsia="Times New Roman" w:hAnsi="Times New Roman" w:cs="Times New Roman"/>
          <w:bCs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равен 0,26 при норме (0,2-0,3).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быстрой ликвидности в </w:t>
      </w:r>
      <w:r w:rsidR="003C640A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г. равен 0,64, что не входит в норму рекомендуемых параметров платежеспособности при положенной норме 0,75 до 1 и выше.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Коэффициент текущей ликвидности – отношение всей суммы текущих активов к общей сумме текущих обязательств - в </w:t>
      </w:r>
      <w:r w:rsidR="003C640A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 xml:space="preserve"> г. равен 0,55, что не вх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дит в пределы нормативного значения (1-3).</w:t>
      </w:r>
    </w:p>
    <w:p w:rsidR="00C468B7" w:rsidRPr="00C468B7" w:rsidRDefault="00C468B7" w:rsidP="00C468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7">
        <w:rPr>
          <w:rFonts w:ascii="Times New Roman" w:eastAsia="Times New Roman" w:hAnsi="Times New Roman" w:cs="Times New Roman"/>
          <w:sz w:val="28"/>
          <w:szCs w:val="28"/>
        </w:rPr>
        <w:t>Показатели ликвидности свидетельствуют о не</w:t>
      </w:r>
      <w:r w:rsidRPr="00C468B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достаточном 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уровне тек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щей платежеспособности организации и финансовой устойчивости организ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68B7">
        <w:rPr>
          <w:rFonts w:ascii="Times New Roman" w:eastAsia="Times New Roman" w:hAnsi="Times New Roman" w:cs="Times New Roman"/>
          <w:sz w:val="28"/>
          <w:szCs w:val="28"/>
        </w:rPr>
        <w:lastRenderedPageBreak/>
        <w:t>ции.</w:t>
      </w:r>
    </w:p>
    <w:p w:rsidR="007B66DB" w:rsidRDefault="007B66DB" w:rsidP="007B66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6DB">
        <w:rPr>
          <w:rFonts w:ascii="Times New Roman" w:eastAsia="Times New Roman" w:hAnsi="Times New Roman" w:cs="Times New Roman"/>
          <w:sz w:val="28"/>
          <w:szCs w:val="28"/>
        </w:rPr>
        <w:t>Направленность денежных потоков в исследуемом экономическом суб</w:t>
      </w:r>
      <w:r w:rsidRPr="007B66DB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7B66DB">
        <w:rPr>
          <w:rFonts w:ascii="Times New Roman" w:eastAsia="Times New Roman" w:hAnsi="Times New Roman" w:cs="Times New Roman"/>
          <w:sz w:val="28"/>
          <w:szCs w:val="28"/>
        </w:rPr>
        <w:t>екте представлена в таблице 5.</w:t>
      </w:r>
    </w:p>
    <w:p w:rsidR="003C640A" w:rsidRPr="003C640A" w:rsidRDefault="003C640A" w:rsidP="002B74D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  <w:r w:rsidR="002B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Pr="003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денежных потоков в ООО «Газпром трансгаз Кра</w:t>
      </w:r>
      <w:r w:rsidRPr="003C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6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нодар», тыс. руб.</w:t>
      </w:r>
    </w:p>
    <w:tbl>
      <w:tblPr>
        <w:tblStyle w:val="a6"/>
        <w:tblW w:w="9505" w:type="dxa"/>
        <w:tblInd w:w="66" w:type="dxa"/>
        <w:tblLayout w:type="fixed"/>
        <w:tblLook w:val="01E0" w:firstRow="1" w:lastRow="1" w:firstColumn="1" w:lastColumn="1" w:noHBand="0" w:noVBand="0"/>
      </w:tblPr>
      <w:tblGrid>
        <w:gridCol w:w="3143"/>
        <w:gridCol w:w="1435"/>
        <w:gridCol w:w="1315"/>
        <w:gridCol w:w="1722"/>
        <w:gridCol w:w="1890"/>
      </w:tblGrid>
      <w:tr w:rsidR="003C640A" w:rsidRPr="003C640A" w:rsidTr="00F06C98">
        <w:trPr>
          <w:trHeight w:val="855"/>
        </w:trPr>
        <w:tc>
          <w:tcPr>
            <w:tcW w:w="3143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Показатель</w:t>
            </w:r>
          </w:p>
        </w:tc>
        <w:tc>
          <w:tcPr>
            <w:tcW w:w="143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>
              <w:t>2015</w:t>
            </w:r>
            <w:r w:rsidRPr="003C640A">
              <w:t xml:space="preserve"> г.</w:t>
            </w:r>
          </w:p>
        </w:tc>
        <w:tc>
          <w:tcPr>
            <w:tcW w:w="131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>
              <w:t>2016</w:t>
            </w:r>
            <w:r w:rsidRPr="003C640A">
              <w:t xml:space="preserve"> г.</w:t>
            </w:r>
          </w:p>
        </w:tc>
        <w:tc>
          <w:tcPr>
            <w:tcW w:w="1722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Абсолютное о</w:t>
            </w:r>
            <w:r w:rsidRPr="003C640A">
              <w:t>т</w:t>
            </w:r>
            <w:r w:rsidR="002B74D3">
              <w:t>клонение (+,-) 2016 г. к 2015</w:t>
            </w:r>
            <w:r w:rsidRPr="003C640A">
              <w:t xml:space="preserve"> г.</w:t>
            </w:r>
          </w:p>
        </w:tc>
        <w:tc>
          <w:tcPr>
            <w:tcW w:w="1890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 xml:space="preserve">Относительное отклонение </w:t>
            </w:r>
            <w:r>
              <w:t>2016</w:t>
            </w:r>
            <w:r w:rsidRPr="003C640A">
              <w:t xml:space="preserve"> г. к </w:t>
            </w:r>
            <w:r>
              <w:t>2015</w:t>
            </w:r>
            <w:r w:rsidRPr="003C640A">
              <w:t xml:space="preserve"> г., %</w:t>
            </w:r>
          </w:p>
        </w:tc>
      </w:tr>
      <w:tr w:rsidR="003C640A" w:rsidRPr="003C640A" w:rsidTr="00F06C98">
        <w:trPr>
          <w:trHeight w:val="327"/>
        </w:trPr>
        <w:tc>
          <w:tcPr>
            <w:tcW w:w="3143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</w:pPr>
            <w:r w:rsidRPr="003C640A">
              <w:t>Положительный денежный поток</w:t>
            </w:r>
          </w:p>
        </w:tc>
        <w:tc>
          <w:tcPr>
            <w:tcW w:w="143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287 194 947</w:t>
            </w:r>
          </w:p>
        </w:tc>
        <w:tc>
          <w:tcPr>
            <w:tcW w:w="131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272 466 150</w:t>
            </w:r>
          </w:p>
        </w:tc>
        <w:tc>
          <w:tcPr>
            <w:tcW w:w="1722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-14 728 797</w:t>
            </w:r>
          </w:p>
        </w:tc>
        <w:tc>
          <w:tcPr>
            <w:tcW w:w="1890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94,87</w:t>
            </w:r>
          </w:p>
        </w:tc>
      </w:tr>
      <w:tr w:rsidR="003C640A" w:rsidRPr="003C640A" w:rsidTr="00F06C98">
        <w:trPr>
          <w:trHeight w:val="281"/>
        </w:trPr>
        <w:tc>
          <w:tcPr>
            <w:tcW w:w="3143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</w:pPr>
            <w:r w:rsidRPr="003C640A">
              <w:t>Отрицательный денежный поток</w:t>
            </w:r>
          </w:p>
        </w:tc>
        <w:tc>
          <w:tcPr>
            <w:tcW w:w="143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282 163 334</w:t>
            </w:r>
          </w:p>
        </w:tc>
        <w:tc>
          <w:tcPr>
            <w:tcW w:w="131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270 270 935</w:t>
            </w:r>
          </w:p>
        </w:tc>
        <w:tc>
          <w:tcPr>
            <w:tcW w:w="1722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-11 892 399</w:t>
            </w:r>
          </w:p>
        </w:tc>
        <w:tc>
          <w:tcPr>
            <w:tcW w:w="1890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95,79</w:t>
            </w:r>
          </w:p>
        </w:tc>
      </w:tr>
      <w:tr w:rsidR="003C640A" w:rsidRPr="003C640A" w:rsidTr="00F06C98">
        <w:trPr>
          <w:trHeight w:val="258"/>
        </w:trPr>
        <w:tc>
          <w:tcPr>
            <w:tcW w:w="3143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</w:pPr>
            <w:r w:rsidRPr="003C640A">
              <w:t>Чистый денежный поток</w:t>
            </w:r>
          </w:p>
        </w:tc>
        <w:tc>
          <w:tcPr>
            <w:tcW w:w="143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5 031 613</w:t>
            </w:r>
          </w:p>
        </w:tc>
        <w:tc>
          <w:tcPr>
            <w:tcW w:w="131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2 195 215</w:t>
            </w:r>
          </w:p>
        </w:tc>
        <w:tc>
          <w:tcPr>
            <w:tcW w:w="1722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-2 836 398</w:t>
            </w:r>
          </w:p>
        </w:tc>
        <w:tc>
          <w:tcPr>
            <w:tcW w:w="1890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43,63</w:t>
            </w:r>
          </w:p>
        </w:tc>
      </w:tr>
      <w:tr w:rsidR="003C640A" w:rsidRPr="003C640A" w:rsidTr="00F06C98">
        <w:trPr>
          <w:trHeight w:val="236"/>
        </w:trPr>
        <w:tc>
          <w:tcPr>
            <w:tcW w:w="3143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</w:pPr>
            <w:r w:rsidRPr="003C640A">
              <w:t>Активы предприятия</w:t>
            </w:r>
          </w:p>
        </w:tc>
        <w:tc>
          <w:tcPr>
            <w:tcW w:w="143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64 028 738</w:t>
            </w:r>
          </w:p>
        </w:tc>
        <w:tc>
          <w:tcPr>
            <w:tcW w:w="131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73 536 071</w:t>
            </w:r>
          </w:p>
        </w:tc>
        <w:tc>
          <w:tcPr>
            <w:tcW w:w="1722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9 507 334</w:t>
            </w:r>
          </w:p>
        </w:tc>
        <w:tc>
          <w:tcPr>
            <w:tcW w:w="1890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114,85</w:t>
            </w:r>
          </w:p>
        </w:tc>
      </w:tr>
      <w:tr w:rsidR="003C640A" w:rsidRPr="003C640A" w:rsidTr="00F06C98">
        <w:trPr>
          <w:trHeight w:val="321"/>
        </w:trPr>
        <w:tc>
          <w:tcPr>
            <w:tcW w:w="3143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</w:pPr>
            <w:r w:rsidRPr="003C640A">
              <w:t>Выручка от продаж</w:t>
            </w:r>
          </w:p>
        </w:tc>
        <w:tc>
          <w:tcPr>
            <w:tcW w:w="143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247 056 827</w:t>
            </w:r>
          </w:p>
        </w:tc>
        <w:tc>
          <w:tcPr>
            <w:tcW w:w="1315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257 219 791</w:t>
            </w:r>
          </w:p>
        </w:tc>
        <w:tc>
          <w:tcPr>
            <w:tcW w:w="1722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10 162 964</w:t>
            </w:r>
          </w:p>
        </w:tc>
        <w:tc>
          <w:tcPr>
            <w:tcW w:w="1890" w:type="dxa"/>
            <w:vAlign w:val="center"/>
          </w:tcPr>
          <w:p w:rsidR="003C640A" w:rsidRPr="003C640A" w:rsidRDefault="003C640A" w:rsidP="003C640A">
            <w:pPr>
              <w:spacing w:line="360" w:lineRule="auto"/>
              <w:ind w:firstLine="2"/>
              <w:jc w:val="center"/>
            </w:pPr>
            <w:r w:rsidRPr="003C640A">
              <w:t>104,11</w:t>
            </w:r>
          </w:p>
        </w:tc>
      </w:tr>
    </w:tbl>
    <w:p w:rsidR="003C640A" w:rsidRPr="007B66DB" w:rsidRDefault="003C640A" w:rsidP="007B66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98" w:rsidRPr="00F06C98" w:rsidRDefault="00F06C98" w:rsidP="00F06C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5FA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показал,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74D3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наибольший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вес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п</w:t>
      </w:r>
      <w:r w:rsidRPr="009C25FA">
        <w:rPr>
          <w:rFonts w:ascii="Times New Roman" w:hAnsi="Times New Roman"/>
          <w:sz w:val="28"/>
          <w:szCs w:val="28"/>
        </w:rPr>
        <w:t>о</w:t>
      </w:r>
      <w:r w:rsidRPr="009C25FA">
        <w:rPr>
          <w:rFonts w:ascii="Times New Roman" w:hAnsi="Times New Roman"/>
          <w:sz w:val="28"/>
          <w:szCs w:val="28"/>
        </w:rPr>
        <w:t>ложительного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потока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занимает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94,43%;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с</w:t>
      </w:r>
      <w:r w:rsidRPr="009C25FA">
        <w:rPr>
          <w:rFonts w:ascii="Times New Roman" w:hAnsi="Times New Roman"/>
          <w:sz w:val="28"/>
          <w:szCs w:val="28"/>
        </w:rPr>
        <w:t>о</w:t>
      </w:r>
      <w:r w:rsidRPr="009C25FA">
        <w:rPr>
          <w:rFonts w:ascii="Times New Roman" w:hAnsi="Times New Roman"/>
          <w:sz w:val="28"/>
          <w:szCs w:val="28"/>
        </w:rPr>
        <w:t>ответственно,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отрицательного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потока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анал</w:t>
      </w:r>
      <w:r w:rsidRPr="009C25FA">
        <w:rPr>
          <w:rFonts w:ascii="Times New Roman" w:hAnsi="Times New Roman"/>
          <w:sz w:val="28"/>
          <w:szCs w:val="28"/>
        </w:rPr>
        <w:t>о</w:t>
      </w:r>
      <w:r w:rsidRPr="009C25FA">
        <w:rPr>
          <w:rFonts w:ascii="Times New Roman" w:hAnsi="Times New Roman"/>
          <w:sz w:val="28"/>
          <w:szCs w:val="28"/>
        </w:rPr>
        <w:t>гичное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5FA">
        <w:rPr>
          <w:rFonts w:ascii="Times New Roman" w:hAnsi="Times New Roman"/>
          <w:sz w:val="28"/>
          <w:szCs w:val="28"/>
        </w:rPr>
        <w:t>94,25%.</w:t>
      </w:r>
    </w:p>
    <w:p w:rsidR="0029204B" w:rsidRDefault="0029204B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04B" w:rsidRDefault="0029204B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04B" w:rsidRDefault="0029204B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04B" w:rsidRDefault="0029204B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06C98" w:rsidRPr="00F06C98" w:rsidRDefault="00F06C98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6C98">
        <w:rPr>
          <w:rFonts w:ascii="Times New Roman" w:eastAsia="Times New Roman" w:hAnsi="Times New Roman" w:cs="Times New Roman"/>
          <w:sz w:val="28"/>
          <w:szCs w:val="28"/>
        </w:rPr>
        <w:t>Таблица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Pr="00F06C98">
        <w:rPr>
          <w:rFonts w:ascii="Times New Roman" w:eastAsia="Times New Roman" w:hAnsi="Times New Roman" w:cs="Times New Roman"/>
          <w:sz w:val="28"/>
          <w:szCs w:val="28"/>
        </w:rPr>
        <w:t>Вертикальный (структурный) анализ положительного и о</w:t>
      </w:r>
      <w:r w:rsidRPr="00F06C9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06C98">
        <w:rPr>
          <w:rFonts w:ascii="Times New Roman" w:eastAsia="Times New Roman" w:hAnsi="Times New Roman" w:cs="Times New Roman"/>
          <w:sz w:val="28"/>
          <w:szCs w:val="28"/>
        </w:rPr>
        <w:t xml:space="preserve">рицательного денежных потоков по видам деятельности в </w:t>
      </w:r>
      <w:r w:rsidRPr="00F06C98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F06C98">
        <w:rPr>
          <w:rFonts w:ascii="Times New Roman" w:eastAsia="Times New Roman" w:hAnsi="Times New Roman" w:cs="Times New Roman"/>
          <w:sz w:val="28"/>
          <w:szCs w:val="28"/>
        </w:rPr>
        <w:t>илиале ООО «Га</w:t>
      </w:r>
      <w:r w:rsidRPr="00F06C9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06C98">
        <w:rPr>
          <w:rFonts w:ascii="Times New Roman" w:eastAsia="Times New Roman" w:hAnsi="Times New Roman" w:cs="Times New Roman"/>
          <w:sz w:val="28"/>
          <w:szCs w:val="28"/>
        </w:rPr>
        <w:t>пром трансгаз Краснодар»</w:t>
      </w:r>
    </w:p>
    <w:tbl>
      <w:tblPr>
        <w:tblStyle w:val="a6"/>
        <w:tblW w:w="4966" w:type="pct"/>
        <w:tblInd w:w="66" w:type="dxa"/>
        <w:tblLayout w:type="fixed"/>
        <w:tblLook w:val="01E0" w:firstRow="1" w:lastRow="1" w:firstColumn="1" w:lastColumn="1" w:noHBand="0" w:noVBand="0"/>
      </w:tblPr>
      <w:tblGrid>
        <w:gridCol w:w="2422"/>
        <w:gridCol w:w="1688"/>
        <w:gridCol w:w="1370"/>
        <w:gridCol w:w="1037"/>
        <w:gridCol w:w="96"/>
        <w:gridCol w:w="1037"/>
        <w:gridCol w:w="129"/>
        <w:gridCol w:w="2008"/>
      </w:tblGrid>
      <w:tr w:rsidR="00F06C98" w:rsidRPr="00F06C98" w:rsidTr="00F06C98">
        <w:trPr>
          <w:trHeight w:val="20"/>
        </w:trPr>
        <w:tc>
          <w:tcPr>
            <w:tcW w:w="1237" w:type="pct"/>
            <w:vMerge w:val="restar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Показатель</w:t>
            </w:r>
          </w:p>
        </w:tc>
        <w:tc>
          <w:tcPr>
            <w:tcW w:w="1562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Сумма, тыс. руб.</w:t>
            </w:r>
          </w:p>
        </w:tc>
        <w:tc>
          <w:tcPr>
            <w:tcW w:w="1175" w:type="pct"/>
            <w:gridSpan w:val="4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Удельный вес, %</w:t>
            </w:r>
          </w:p>
        </w:tc>
        <w:tc>
          <w:tcPr>
            <w:tcW w:w="1026" w:type="pct"/>
            <w:vMerge w:val="restar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 xml:space="preserve">Изменение структуры (+,-) в </w:t>
            </w:r>
            <w:r>
              <w:t>2016</w:t>
            </w:r>
            <w:r w:rsidRPr="00F06C98">
              <w:t xml:space="preserve"> г. по сравн</w:t>
            </w:r>
            <w:r w:rsidRPr="00F06C98">
              <w:t>е</w:t>
            </w:r>
            <w:r w:rsidRPr="00F06C98">
              <w:t xml:space="preserve">нию к </w:t>
            </w:r>
            <w:r>
              <w:t>2015</w:t>
            </w:r>
            <w:r w:rsidRPr="00F06C98">
              <w:t xml:space="preserve"> г, %</w:t>
            </w:r>
          </w:p>
        </w:tc>
      </w:tr>
      <w:tr w:rsidR="00F06C98" w:rsidRPr="00F06C98" w:rsidTr="00F06C98">
        <w:trPr>
          <w:trHeight w:val="20"/>
        </w:trPr>
        <w:tc>
          <w:tcPr>
            <w:tcW w:w="1237" w:type="pct"/>
            <w:vMerge/>
            <w:vAlign w:val="center"/>
          </w:tcPr>
          <w:p w:rsidR="00F06C98" w:rsidRPr="00F06C98" w:rsidRDefault="00F06C98" w:rsidP="00F06C98">
            <w:pPr>
              <w:spacing w:line="360" w:lineRule="auto"/>
            </w:pPr>
          </w:p>
        </w:tc>
        <w:tc>
          <w:tcPr>
            <w:tcW w:w="862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>
              <w:t>2015</w:t>
            </w:r>
            <w:r w:rsidRPr="00F06C98">
              <w:t xml:space="preserve"> г.</w:t>
            </w:r>
          </w:p>
        </w:tc>
        <w:tc>
          <w:tcPr>
            <w:tcW w:w="70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>
              <w:t>2016</w:t>
            </w:r>
            <w:r w:rsidRPr="00F06C98">
              <w:t xml:space="preserve"> г.</w:t>
            </w:r>
          </w:p>
        </w:tc>
        <w:tc>
          <w:tcPr>
            <w:tcW w:w="579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>
              <w:t>2015</w:t>
            </w:r>
            <w:r w:rsidRPr="00F06C98">
              <w:t xml:space="preserve"> г.</w:t>
            </w:r>
          </w:p>
        </w:tc>
        <w:tc>
          <w:tcPr>
            <w:tcW w:w="595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>
              <w:t>2016</w:t>
            </w:r>
            <w:r w:rsidRPr="00F06C98">
              <w:t xml:space="preserve"> г.</w:t>
            </w:r>
          </w:p>
        </w:tc>
        <w:tc>
          <w:tcPr>
            <w:tcW w:w="1026" w:type="pct"/>
            <w:vMerge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</w:p>
        </w:tc>
      </w:tr>
      <w:tr w:rsidR="00F06C98" w:rsidRPr="00F06C98" w:rsidTr="00F06C98">
        <w:trPr>
          <w:trHeight w:val="20"/>
        </w:trPr>
        <w:tc>
          <w:tcPr>
            <w:tcW w:w="5000" w:type="pct"/>
            <w:gridSpan w:val="8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Положительный денежный поток</w:t>
            </w:r>
          </w:p>
        </w:tc>
      </w:tr>
      <w:tr w:rsidR="00F06C98" w:rsidRPr="00F06C98" w:rsidTr="00F06C98">
        <w:trPr>
          <w:trHeight w:val="20"/>
        </w:trPr>
        <w:tc>
          <w:tcPr>
            <w:tcW w:w="1237" w:type="pct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Основная деятел</w:t>
            </w:r>
            <w:r w:rsidRPr="00F06C98">
              <w:t>ь</w:t>
            </w:r>
            <w:r w:rsidRPr="00F06C98">
              <w:t>ность</w:t>
            </w:r>
          </w:p>
        </w:tc>
        <w:tc>
          <w:tcPr>
            <w:tcW w:w="862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259 148 657</w:t>
            </w:r>
          </w:p>
        </w:tc>
        <w:tc>
          <w:tcPr>
            <w:tcW w:w="70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257 284 430</w:t>
            </w:r>
          </w:p>
        </w:tc>
        <w:tc>
          <w:tcPr>
            <w:tcW w:w="53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90,23</w:t>
            </w:r>
          </w:p>
        </w:tc>
        <w:tc>
          <w:tcPr>
            <w:tcW w:w="579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94,43</w:t>
            </w:r>
          </w:p>
        </w:tc>
        <w:tc>
          <w:tcPr>
            <w:tcW w:w="1092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4,19</w:t>
            </w:r>
          </w:p>
        </w:tc>
      </w:tr>
      <w:tr w:rsidR="00F06C98" w:rsidRPr="00F06C98" w:rsidTr="00F06C98">
        <w:trPr>
          <w:trHeight w:val="20"/>
        </w:trPr>
        <w:tc>
          <w:tcPr>
            <w:tcW w:w="1237" w:type="pct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Инвестиционная д</w:t>
            </w:r>
            <w:r w:rsidRPr="00F06C98">
              <w:t>е</w:t>
            </w:r>
            <w:r w:rsidRPr="00F06C98">
              <w:t>ятельность</w:t>
            </w:r>
          </w:p>
        </w:tc>
        <w:tc>
          <w:tcPr>
            <w:tcW w:w="862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16 546 290</w:t>
            </w:r>
          </w:p>
        </w:tc>
        <w:tc>
          <w:tcPr>
            <w:tcW w:w="70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11 719 449</w:t>
            </w:r>
          </w:p>
        </w:tc>
        <w:tc>
          <w:tcPr>
            <w:tcW w:w="53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5,77</w:t>
            </w:r>
          </w:p>
        </w:tc>
        <w:tc>
          <w:tcPr>
            <w:tcW w:w="579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4,30</w:t>
            </w:r>
          </w:p>
        </w:tc>
        <w:tc>
          <w:tcPr>
            <w:tcW w:w="1092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-1,47</w:t>
            </w:r>
          </w:p>
        </w:tc>
      </w:tr>
      <w:tr w:rsidR="00F06C98" w:rsidRPr="00F06C98" w:rsidTr="00F06C98">
        <w:trPr>
          <w:trHeight w:val="20"/>
        </w:trPr>
        <w:tc>
          <w:tcPr>
            <w:tcW w:w="1237" w:type="pct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lastRenderedPageBreak/>
              <w:t>Финансовая де</w:t>
            </w:r>
            <w:r w:rsidRPr="00F06C98">
              <w:t>я</w:t>
            </w:r>
            <w:r w:rsidRPr="00F06C98">
              <w:t>тельность</w:t>
            </w:r>
          </w:p>
        </w:tc>
        <w:tc>
          <w:tcPr>
            <w:tcW w:w="862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11 500 000</w:t>
            </w:r>
          </w:p>
        </w:tc>
        <w:tc>
          <w:tcPr>
            <w:tcW w:w="70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3 462 271</w:t>
            </w:r>
          </w:p>
        </w:tc>
        <w:tc>
          <w:tcPr>
            <w:tcW w:w="53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4,00</w:t>
            </w:r>
          </w:p>
        </w:tc>
        <w:tc>
          <w:tcPr>
            <w:tcW w:w="579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1,27</w:t>
            </w:r>
          </w:p>
        </w:tc>
        <w:tc>
          <w:tcPr>
            <w:tcW w:w="1092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-2,73</w:t>
            </w:r>
          </w:p>
        </w:tc>
      </w:tr>
      <w:tr w:rsidR="00F06C98" w:rsidRPr="00F06C98" w:rsidTr="00F06C98">
        <w:trPr>
          <w:trHeight w:val="20"/>
        </w:trPr>
        <w:tc>
          <w:tcPr>
            <w:tcW w:w="1237" w:type="pct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ИТОГО:</w:t>
            </w:r>
          </w:p>
        </w:tc>
        <w:tc>
          <w:tcPr>
            <w:tcW w:w="862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287 194 947</w:t>
            </w:r>
          </w:p>
        </w:tc>
        <w:tc>
          <w:tcPr>
            <w:tcW w:w="70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272 466 150</w:t>
            </w:r>
          </w:p>
        </w:tc>
        <w:tc>
          <w:tcPr>
            <w:tcW w:w="53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100,00</w:t>
            </w:r>
          </w:p>
        </w:tc>
        <w:tc>
          <w:tcPr>
            <w:tcW w:w="579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100,00</w:t>
            </w:r>
          </w:p>
        </w:tc>
        <w:tc>
          <w:tcPr>
            <w:tcW w:w="1092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Х</w:t>
            </w:r>
          </w:p>
        </w:tc>
      </w:tr>
      <w:tr w:rsidR="00F06C98" w:rsidRPr="00F06C98" w:rsidTr="00F06C98">
        <w:trPr>
          <w:trHeight w:val="20"/>
        </w:trPr>
        <w:tc>
          <w:tcPr>
            <w:tcW w:w="5000" w:type="pct"/>
            <w:gridSpan w:val="8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Отрицательный денежный поток</w:t>
            </w:r>
          </w:p>
        </w:tc>
      </w:tr>
      <w:tr w:rsidR="00F06C98" w:rsidRPr="00F06C98" w:rsidTr="00F06C98">
        <w:trPr>
          <w:trHeight w:val="20"/>
        </w:trPr>
        <w:tc>
          <w:tcPr>
            <w:tcW w:w="1237" w:type="pct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Основная деятел</w:t>
            </w:r>
            <w:r w:rsidRPr="00F06C98">
              <w:t>ь</w:t>
            </w:r>
            <w:r w:rsidRPr="00F06C98">
              <w:t>ность</w:t>
            </w:r>
          </w:p>
        </w:tc>
        <w:tc>
          <w:tcPr>
            <w:tcW w:w="862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256 509 170</w:t>
            </w:r>
          </w:p>
        </w:tc>
        <w:tc>
          <w:tcPr>
            <w:tcW w:w="70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254 737 721</w:t>
            </w:r>
          </w:p>
        </w:tc>
        <w:tc>
          <w:tcPr>
            <w:tcW w:w="53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90,91</w:t>
            </w:r>
          </w:p>
        </w:tc>
        <w:tc>
          <w:tcPr>
            <w:tcW w:w="579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94,25</w:t>
            </w:r>
          </w:p>
        </w:tc>
        <w:tc>
          <w:tcPr>
            <w:tcW w:w="1092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3,34</w:t>
            </w:r>
          </w:p>
        </w:tc>
      </w:tr>
      <w:tr w:rsidR="00F06C98" w:rsidRPr="00F06C98" w:rsidTr="00F06C98">
        <w:trPr>
          <w:trHeight w:val="20"/>
        </w:trPr>
        <w:tc>
          <w:tcPr>
            <w:tcW w:w="1237" w:type="pct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Инвестиционная д</w:t>
            </w:r>
            <w:r w:rsidRPr="00F06C98">
              <w:t>е</w:t>
            </w:r>
            <w:r w:rsidRPr="00F06C98">
              <w:t>ятельность</w:t>
            </w:r>
          </w:p>
        </w:tc>
        <w:tc>
          <w:tcPr>
            <w:tcW w:w="862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25 554 164</w:t>
            </w:r>
          </w:p>
        </w:tc>
        <w:tc>
          <w:tcPr>
            <w:tcW w:w="70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15 419 747</w:t>
            </w:r>
          </w:p>
        </w:tc>
        <w:tc>
          <w:tcPr>
            <w:tcW w:w="53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9,06</w:t>
            </w:r>
          </w:p>
        </w:tc>
        <w:tc>
          <w:tcPr>
            <w:tcW w:w="579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5,71</w:t>
            </w:r>
          </w:p>
        </w:tc>
        <w:tc>
          <w:tcPr>
            <w:tcW w:w="1092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-3,35</w:t>
            </w:r>
          </w:p>
        </w:tc>
      </w:tr>
      <w:tr w:rsidR="00F06C98" w:rsidRPr="00F06C98" w:rsidTr="00F06C98">
        <w:trPr>
          <w:trHeight w:val="20"/>
        </w:trPr>
        <w:tc>
          <w:tcPr>
            <w:tcW w:w="1237" w:type="pct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Финансовая де</w:t>
            </w:r>
            <w:r w:rsidRPr="00F06C98">
              <w:t>я</w:t>
            </w:r>
            <w:r w:rsidRPr="00F06C98">
              <w:t>тельность</w:t>
            </w:r>
          </w:p>
        </w:tc>
        <w:tc>
          <w:tcPr>
            <w:tcW w:w="862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100 000</w:t>
            </w:r>
          </w:p>
        </w:tc>
        <w:tc>
          <w:tcPr>
            <w:tcW w:w="70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113 467</w:t>
            </w:r>
          </w:p>
        </w:tc>
        <w:tc>
          <w:tcPr>
            <w:tcW w:w="53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0,04</w:t>
            </w:r>
          </w:p>
        </w:tc>
        <w:tc>
          <w:tcPr>
            <w:tcW w:w="579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0,04</w:t>
            </w:r>
          </w:p>
        </w:tc>
        <w:tc>
          <w:tcPr>
            <w:tcW w:w="1092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0,01</w:t>
            </w:r>
          </w:p>
        </w:tc>
      </w:tr>
      <w:tr w:rsidR="00F06C98" w:rsidRPr="00F06C98" w:rsidTr="00F06C98">
        <w:trPr>
          <w:trHeight w:val="20"/>
        </w:trPr>
        <w:tc>
          <w:tcPr>
            <w:tcW w:w="1237" w:type="pct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ИТОГО:</w:t>
            </w:r>
          </w:p>
        </w:tc>
        <w:tc>
          <w:tcPr>
            <w:tcW w:w="862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282 163 334</w:t>
            </w:r>
          </w:p>
        </w:tc>
        <w:tc>
          <w:tcPr>
            <w:tcW w:w="70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270 270 935</w:t>
            </w:r>
          </w:p>
        </w:tc>
        <w:tc>
          <w:tcPr>
            <w:tcW w:w="530" w:type="pct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100,00</w:t>
            </w:r>
          </w:p>
        </w:tc>
        <w:tc>
          <w:tcPr>
            <w:tcW w:w="579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100,00</w:t>
            </w:r>
          </w:p>
        </w:tc>
        <w:tc>
          <w:tcPr>
            <w:tcW w:w="1092" w:type="pct"/>
            <w:gridSpan w:val="2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Х</w:t>
            </w:r>
          </w:p>
        </w:tc>
      </w:tr>
    </w:tbl>
    <w:p w:rsidR="00F06C98" w:rsidRPr="007B66DB" w:rsidRDefault="00F06C98" w:rsidP="00F06C9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6DB" w:rsidRDefault="007B66DB" w:rsidP="007B66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6DB">
        <w:rPr>
          <w:rFonts w:ascii="Times New Roman" w:eastAsia="Times New Roman" w:hAnsi="Times New Roman" w:cs="Times New Roman"/>
          <w:sz w:val="28"/>
          <w:szCs w:val="28"/>
        </w:rPr>
        <w:t>Далее рассмотрим показатели, характеризующие оборачиваемость д</w:t>
      </w:r>
      <w:r w:rsidRPr="007B66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66DB">
        <w:rPr>
          <w:rFonts w:ascii="Times New Roman" w:eastAsia="Times New Roman" w:hAnsi="Times New Roman" w:cs="Times New Roman"/>
          <w:sz w:val="28"/>
          <w:szCs w:val="28"/>
        </w:rPr>
        <w:t>нежных средств ООО «Газпром трансгаз Краснодар» в таблице 8.</w:t>
      </w:r>
    </w:p>
    <w:p w:rsidR="00F06C98" w:rsidRPr="00F06C98" w:rsidRDefault="00F06C98" w:rsidP="00F06C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04B" w:rsidRDefault="0029204B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04B" w:rsidRDefault="0029204B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04B" w:rsidRDefault="0029204B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04B" w:rsidRDefault="0029204B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06C98" w:rsidRPr="00F06C98" w:rsidRDefault="002B74D3" w:rsidP="00F06C9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7</w:t>
      </w:r>
      <w:r w:rsidR="00F06C98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="00F06C98" w:rsidRPr="00F06C98">
        <w:rPr>
          <w:rFonts w:ascii="Times New Roman" w:eastAsia="Times New Roman" w:hAnsi="Times New Roman" w:cs="Times New Roman"/>
          <w:sz w:val="28"/>
          <w:szCs w:val="28"/>
        </w:rPr>
        <w:t xml:space="preserve">Показатели, характеризующие оборачиваемость денежных средств ООО «Газпром трансгаз </w:t>
      </w:r>
      <w:r w:rsidR="00F06C98">
        <w:rPr>
          <w:rFonts w:ascii="Times New Roman" w:eastAsia="Times New Roman" w:hAnsi="Times New Roman" w:cs="Times New Roman"/>
          <w:sz w:val="28"/>
          <w:szCs w:val="28"/>
        </w:rPr>
        <w:t>Краснодар»</w:t>
      </w:r>
    </w:p>
    <w:tbl>
      <w:tblPr>
        <w:tblStyle w:val="a6"/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3478"/>
        <w:gridCol w:w="1985"/>
        <w:gridCol w:w="1984"/>
        <w:gridCol w:w="2093"/>
      </w:tblGrid>
      <w:tr w:rsidR="00F06C98" w:rsidRPr="00F06C98" w:rsidTr="00F06C98">
        <w:trPr>
          <w:trHeight w:val="20"/>
        </w:trPr>
        <w:tc>
          <w:tcPr>
            <w:tcW w:w="3478" w:type="dxa"/>
            <w:vAlign w:val="center"/>
          </w:tcPr>
          <w:p w:rsidR="00F06C98" w:rsidRPr="00F06C98" w:rsidRDefault="00F06C98" w:rsidP="00F06C98">
            <w:pPr>
              <w:snapToGrid w:val="0"/>
              <w:spacing w:line="360" w:lineRule="auto"/>
              <w:jc w:val="center"/>
            </w:pPr>
            <w:r w:rsidRPr="00F06C98">
              <w:t>Показатель</w:t>
            </w:r>
          </w:p>
        </w:tc>
        <w:tc>
          <w:tcPr>
            <w:tcW w:w="1985" w:type="dxa"/>
            <w:vAlign w:val="center"/>
          </w:tcPr>
          <w:p w:rsidR="00F06C98" w:rsidRPr="00F06C98" w:rsidRDefault="00F06C98" w:rsidP="00F06C98">
            <w:pPr>
              <w:snapToGrid w:val="0"/>
              <w:spacing w:line="360" w:lineRule="auto"/>
              <w:jc w:val="center"/>
            </w:pPr>
            <w:r>
              <w:t>2015</w:t>
            </w:r>
            <w:r w:rsidRPr="00F06C98">
              <w:t xml:space="preserve"> г.</w:t>
            </w:r>
          </w:p>
        </w:tc>
        <w:tc>
          <w:tcPr>
            <w:tcW w:w="1984" w:type="dxa"/>
            <w:vAlign w:val="center"/>
          </w:tcPr>
          <w:p w:rsidR="00F06C98" w:rsidRPr="00F06C98" w:rsidRDefault="00F06C98" w:rsidP="00F06C98">
            <w:pPr>
              <w:snapToGrid w:val="0"/>
              <w:spacing w:line="360" w:lineRule="auto"/>
              <w:jc w:val="center"/>
            </w:pPr>
            <w:r>
              <w:t>2016</w:t>
            </w:r>
            <w:r w:rsidRPr="00F06C98">
              <w:t xml:space="preserve"> г.</w:t>
            </w:r>
          </w:p>
        </w:tc>
        <w:tc>
          <w:tcPr>
            <w:tcW w:w="2093" w:type="dxa"/>
            <w:vAlign w:val="center"/>
          </w:tcPr>
          <w:p w:rsidR="00F06C98" w:rsidRPr="00F06C98" w:rsidRDefault="00F06C98" w:rsidP="00F06C98">
            <w:pPr>
              <w:snapToGrid w:val="0"/>
              <w:spacing w:line="360" w:lineRule="auto"/>
              <w:jc w:val="center"/>
            </w:pPr>
            <w:r>
              <w:t>2016</w:t>
            </w:r>
            <w:r w:rsidRPr="00F06C98">
              <w:t xml:space="preserve"> г., к </w:t>
            </w:r>
            <w:r>
              <w:t>2015</w:t>
            </w:r>
            <w:r w:rsidRPr="00F06C98">
              <w:t xml:space="preserve"> г., %</w:t>
            </w:r>
          </w:p>
        </w:tc>
      </w:tr>
      <w:tr w:rsidR="00F06C98" w:rsidRPr="00F06C98" w:rsidTr="00F06C98">
        <w:trPr>
          <w:trHeight w:val="20"/>
        </w:trPr>
        <w:tc>
          <w:tcPr>
            <w:tcW w:w="3478" w:type="dxa"/>
            <w:vAlign w:val="center"/>
          </w:tcPr>
          <w:p w:rsidR="00F06C98" w:rsidRPr="00F06C98" w:rsidRDefault="00F06C98" w:rsidP="00F06C98">
            <w:pPr>
              <w:tabs>
                <w:tab w:val="left" w:pos="156"/>
              </w:tabs>
              <w:snapToGrid w:val="0"/>
              <w:spacing w:line="360" w:lineRule="auto"/>
            </w:pPr>
            <w:r w:rsidRPr="00F06C98">
              <w:t>Остаток денежных средств на конец года, тыс. руб.</w:t>
            </w:r>
          </w:p>
        </w:tc>
        <w:tc>
          <w:tcPr>
            <w:tcW w:w="1985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7 156 468</w:t>
            </w:r>
          </w:p>
        </w:tc>
        <w:tc>
          <w:tcPr>
            <w:tcW w:w="1984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9 351 586</w:t>
            </w:r>
          </w:p>
        </w:tc>
        <w:tc>
          <w:tcPr>
            <w:tcW w:w="2093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130,67</w:t>
            </w:r>
          </w:p>
        </w:tc>
      </w:tr>
      <w:tr w:rsidR="00F06C98" w:rsidRPr="00F06C98" w:rsidTr="00F06C98">
        <w:trPr>
          <w:trHeight w:val="20"/>
        </w:trPr>
        <w:tc>
          <w:tcPr>
            <w:tcW w:w="3478" w:type="dxa"/>
            <w:vAlign w:val="center"/>
          </w:tcPr>
          <w:p w:rsidR="00F06C98" w:rsidRPr="00F06C98" w:rsidRDefault="00F06C98" w:rsidP="00F06C98">
            <w:pPr>
              <w:tabs>
                <w:tab w:val="left" w:pos="156"/>
              </w:tabs>
              <w:snapToGrid w:val="0"/>
              <w:spacing w:line="360" w:lineRule="auto"/>
            </w:pPr>
            <w:r w:rsidRPr="00F06C98">
              <w:t>Выручка от продаж, тыс. руб.</w:t>
            </w:r>
          </w:p>
        </w:tc>
        <w:tc>
          <w:tcPr>
            <w:tcW w:w="1985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247 056 827</w:t>
            </w:r>
          </w:p>
        </w:tc>
        <w:tc>
          <w:tcPr>
            <w:tcW w:w="1984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252 507 026</w:t>
            </w:r>
          </w:p>
        </w:tc>
        <w:tc>
          <w:tcPr>
            <w:tcW w:w="2093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102,21</w:t>
            </w:r>
          </w:p>
        </w:tc>
      </w:tr>
      <w:tr w:rsidR="00F06C98" w:rsidRPr="00F06C98" w:rsidTr="00F06C98">
        <w:trPr>
          <w:trHeight w:val="20"/>
        </w:trPr>
        <w:tc>
          <w:tcPr>
            <w:tcW w:w="3478" w:type="dxa"/>
            <w:vAlign w:val="center"/>
          </w:tcPr>
          <w:p w:rsidR="00F06C98" w:rsidRPr="00F06C98" w:rsidRDefault="00F06C98" w:rsidP="00F06C98">
            <w:pPr>
              <w:spacing w:line="360" w:lineRule="auto"/>
            </w:pPr>
            <w:r w:rsidRPr="00F06C98">
              <w:t>Коэффициент оборачиваемости денежных средств</w:t>
            </w:r>
          </w:p>
        </w:tc>
        <w:tc>
          <w:tcPr>
            <w:tcW w:w="1985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34,52</w:t>
            </w:r>
          </w:p>
        </w:tc>
        <w:tc>
          <w:tcPr>
            <w:tcW w:w="1984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27,00</w:t>
            </w:r>
          </w:p>
        </w:tc>
        <w:tc>
          <w:tcPr>
            <w:tcW w:w="2093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78,22</w:t>
            </w:r>
          </w:p>
        </w:tc>
      </w:tr>
      <w:tr w:rsidR="00F06C98" w:rsidRPr="00F06C98" w:rsidTr="00F06C98">
        <w:trPr>
          <w:trHeight w:val="20"/>
        </w:trPr>
        <w:tc>
          <w:tcPr>
            <w:tcW w:w="3478" w:type="dxa"/>
            <w:vAlign w:val="center"/>
          </w:tcPr>
          <w:p w:rsidR="00F06C98" w:rsidRPr="00F06C98" w:rsidRDefault="00F06C98" w:rsidP="00F06C98">
            <w:pPr>
              <w:snapToGrid w:val="0"/>
              <w:spacing w:line="360" w:lineRule="auto"/>
            </w:pPr>
            <w:r w:rsidRPr="00F06C98">
              <w:t>Период оборота денежных средств, дней</w:t>
            </w:r>
          </w:p>
        </w:tc>
        <w:tc>
          <w:tcPr>
            <w:tcW w:w="1985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10</w:t>
            </w:r>
          </w:p>
        </w:tc>
        <w:tc>
          <w:tcPr>
            <w:tcW w:w="1984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13</w:t>
            </w:r>
          </w:p>
        </w:tc>
        <w:tc>
          <w:tcPr>
            <w:tcW w:w="2093" w:type="dxa"/>
            <w:vAlign w:val="center"/>
          </w:tcPr>
          <w:p w:rsidR="00F06C98" w:rsidRPr="00F06C98" w:rsidRDefault="00F06C98" w:rsidP="00F06C98">
            <w:pPr>
              <w:spacing w:line="360" w:lineRule="auto"/>
              <w:jc w:val="center"/>
            </w:pPr>
            <w:r w:rsidRPr="00F06C98">
              <w:t>130,00</w:t>
            </w:r>
          </w:p>
        </w:tc>
      </w:tr>
    </w:tbl>
    <w:p w:rsidR="00F06C98" w:rsidRPr="007B66DB" w:rsidRDefault="00F06C98" w:rsidP="007B66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6DB" w:rsidRPr="007B66DB" w:rsidRDefault="002B74D3" w:rsidP="007B66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анализа таблицы 7</w:t>
      </w:r>
      <w:r w:rsidR="007B66DB" w:rsidRPr="007B66DB">
        <w:rPr>
          <w:rFonts w:ascii="Times New Roman" w:eastAsia="Times New Roman" w:hAnsi="Times New Roman" w:cs="Times New Roman"/>
          <w:sz w:val="28"/>
          <w:szCs w:val="28"/>
        </w:rPr>
        <w:t xml:space="preserve">, можно сделать вывод о достаточной оборачиваемости денежных средств при некотором замедлении в </w:t>
      </w:r>
      <w:r w:rsidR="00F06C98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7B66DB" w:rsidRPr="007B66DB">
        <w:rPr>
          <w:rFonts w:ascii="Times New Roman" w:eastAsia="Times New Roman" w:hAnsi="Times New Roman" w:cs="Times New Roman"/>
          <w:sz w:val="28"/>
          <w:szCs w:val="28"/>
        </w:rPr>
        <w:t xml:space="preserve"> г. в и</w:t>
      </w:r>
      <w:r w:rsidR="007B66DB" w:rsidRPr="007B66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66DB" w:rsidRPr="007B66DB">
        <w:rPr>
          <w:rFonts w:ascii="Times New Roman" w:eastAsia="Times New Roman" w:hAnsi="Times New Roman" w:cs="Times New Roman"/>
          <w:sz w:val="28"/>
          <w:szCs w:val="28"/>
        </w:rPr>
        <w:t>следуемой организации, о чем свидетельствуют следующие показатели:</w:t>
      </w:r>
    </w:p>
    <w:p w:rsidR="007B66DB" w:rsidRPr="002B74D3" w:rsidRDefault="007B66DB" w:rsidP="002B74D3">
      <w:pPr>
        <w:pStyle w:val="a5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4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коэффициент оборачиваемости денежных средств в </w:t>
      </w:r>
      <w:r w:rsidR="00F06C98" w:rsidRPr="002B74D3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2B74D3">
        <w:rPr>
          <w:rFonts w:ascii="Times New Roman" w:eastAsia="Times New Roman" w:hAnsi="Times New Roman" w:cs="Times New Roman"/>
          <w:sz w:val="28"/>
          <w:szCs w:val="28"/>
        </w:rPr>
        <w:t xml:space="preserve"> г. умен</w:t>
      </w:r>
      <w:r w:rsidRPr="002B74D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B74D3">
        <w:rPr>
          <w:rFonts w:ascii="Times New Roman" w:eastAsia="Times New Roman" w:hAnsi="Times New Roman" w:cs="Times New Roman"/>
          <w:sz w:val="28"/>
          <w:szCs w:val="28"/>
        </w:rPr>
        <w:t xml:space="preserve">шился по сравнению с </w:t>
      </w:r>
      <w:r w:rsidR="00F06C98" w:rsidRPr="002B74D3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2B74D3">
        <w:rPr>
          <w:rFonts w:ascii="Times New Roman" w:eastAsia="Times New Roman" w:hAnsi="Times New Roman" w:cs="Times New Roman"/>
          <w:sz w:val="28"/>
          <w:szCs w:val="28"/>
        </w:rPr>
        <w:t xml:space="preserve"> г. на 7,52 пункта, или на 21,78%;</w:t>
      </w:r>
    </w:p>
    <w:p w:rsidR="007B66DB" w:rsidRPr="002B74D3" w:rsidRDefault="007B66DB" w:rsidP="002B74D3">
      <w:pPr>
        <w:pStyle w:val="a5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4D3">
        <w:rPr>
          <w:rFonts w:ascii="Times New Roman" w:eastAsia="Times New Roman" w:hAnsi="Times New Roman" w:cs="Times New Roman"/>
          <w:sz w:val="28"/>
          <w:szCs w:val="28"/>
        </w:rPr>
        <w:t>период оборота денежных средств за исследуемый период увел</w:t>
      </w:r>
      <w:r w:rsidRPr="002B74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74D3">
        <w:rPr>
          <w:rFonts w:ascii="Times New Roman" w:eastAsia="Times New Roman" w:hAnsi="Times New Roman" w:cs="Times New Roman"/>
          <w:sz w:val="28"/>
          <w:szCs w:val="28"/>
        </w:rPr>
        <w:t>чился на 3 дня, или на 30,00%.</w:t>
      </w:r>
    </w:p>
    <w:p w:rsidR="002B74D3" w:rsidRPr="00910320" w:rsidRDefault="002B74D3" w:rsidP="002B74D3">
      <w:pPr>
        <w:pStyle w:val="a5"/>
        <w:widowControl w:val="0"/>
        <w:numPr>
          <w:ilvl w:val="1"/>
          <w:numId w:val="10"/>
        </w:numPr>
        <w:spacing w:after="0" w:line="360" w:lineRule="auto"/>
        <w:ind w:left="0" w:firstLine="709"/>
        <w:rPr>
          <w:rFonts w:asciiTheme="majorHAnsi" w:eastAsia="Times New Roman" w:hAnsiTheme="majorHAnsi" w:cs="Times New Roman"/>
          <w:sz w:val="28"/>
          <w:szCs w:val="28"/>
        </w:rPr>
      </w:pPr>
      <w:r w:rsidRPr="00910320">
        <w:rPr>
          <w:rFonts w:asciiTheme="majorHAnsi" w:eastAsia="Times New Roman" w:hAnsiTheme="majorHAnsi" w:cs="Times New Roman"/>
          <w:sz w:val="28"/>
          <w:szCs w:val="28"/>
        </w:rPr>
        <w:t>Бухгалтерская информационная система и учетная политика</w:t>
      </w:r>
    </w:p>
    <w:p w:rsidR="00910320" w:rsidRPr="00910320" w:rsidRDefault="00910320" w:rsidP="009103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20">
        <w:rPr>
          <w:rFonts w:ascii="Times New Roman" w:eastAsia="Times New Roman" w:hAnsi="Times New Roman" w:cs="Times New Roman"/>
          <w:sz w:val="28"/>
          <w:szCs w:val="28"/>
        </w:rPr>
        <w:t>Порядок ведения бухгалтерского учета и составления бухгалтерской (ф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нансовой) отчетности в ООО «Газпром трансгаз Краснодар» ведется в соотве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ствии с российским законодательством, правилами бухгалтерского учета и о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четности, а также принципами, изложенными в учетной политике ПАО «Га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пром», его ДО и организаций.</w:t>
      </w:r>
    </w:p>
    <w:p w:rsidR="00910320" w:rsidRPr="00910320" w:rsidRDefault="00910320" w:rsidP="009103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20">
        <w:rPr>
          <w:rFonts w:ascii="Times New Roman" w:eastAsia="Times New Roman" w:hAnsi="Times New Roman" w:cs="Times New Roman"/>
          <w:sz w:val="28"/>
          <w:szCs w:val="28"/>
        </w:rPr>
        <w:t>Бухгалтерский учет в ООО «Газпром трансгаз Краснодар» ведется бу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галтерией как отдельным структурным подразделением, возглавляемым гла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ным бухгалтером.</w:t>
      </w:r>
    </w:p>
    <w:p w:rsidR="00910320" w:rsidRPr="00910320" w:rsidRDefault="00910320" w:rsidP="009103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20">
        <w:rPr>
          <w:rFonts w:ascii="Times New Roman" w:eastAsia="Times New Roman" w:hAnsi="Times New Roman" w:cs="Times New Roman"/>
          <w:sz w:val="28"/>
          <w:szCs w:val="28"/>
        </w:rPr>
        <w:t>Формы первичных учетных документов, регистров бухгалтерского учета, правила документооборота.</w:t>
      </w:r>
    </w:p>
    <w:p w:rsidR="00910320" w:rsidRPr="00910320" w:rsidRDefault="00910320" w:rsidP="009103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20">
        <w:rPr>
          <w:rFonts w:ascii="Times New Roman" w:eastAsia="Times New Roman" w:hAnsi="Times New Roman" w:cs="Times New Roman"/>
          <w:sz w:val="28"/>
          <w:szCs w:val="28"/>
        </w:rPr>
        <w:t>ООО «Газпром трансгаз Краснодар» оформляет факты хозяйственной жизни первичными учетными документами, которые должны содержать обяз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тельные реквизиты, установленные Федеральным законом «О бухгалтерском учете».</w:t>
      </w:r>
    </w:p>
    <w:p w:rsidR="00910320" w:rsidRPr="00910320" w:rsidRDefault="00910320" w:rsidP="009103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20">
        <w:rPr>
          <w:rFonts w:ascii="Times New Roman" w:eastAsia="Times New Roman" w:hAnsi="Times New Roman" w:cs="Times New Roman"/>
          <w:sz w:val="28"/>
          <w:szCs w:val="28"/>
        </w:rPr>
        <w:t>В формах первичных учетных документов  могут содержаться дополн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тельные реквизиты в целях получения необходимой информации для налогов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 xml:space="preserve">го учета. </w:t>
      </w:r>
    </w:p>
    <w:p w:rsidR="00910320" w:rsidRPr="00910320" w:rsidRDefault="00910320" w:rsidP="009103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20">
        <w:rPr>
          <w:rFonts w:ascii="Times New Roman" w:eastAsia="Times New Roman" w:hAnsi="Times New Roman" w:cs="Times New Roman"/>
          <w:sz w:val="28"/>
          <w:szCs w:val="28"/>
        </w:rPr>
        <w:t>ООО «Газпром трансгаз Краснодар» использует также унифицированные формы первичных учетных документов, утвержденные гос. органами. Перви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ные учетные документы, формы которых не утверждены отдельными распор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дительными документами ООО «Газпром трансгаз Краснодар», но использов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ние которых согласовано сторонами в рамках заключенных договоров, при условии содержания обязательных реквизитов, установленных Федеральным законом «О бухгалтерском учете», используются для отражения операций по договорам с контрагентами.</w:t>
      </w:r>
    </w:p>
    <w:p w:rsidR="00910320" w:rsidRPr="00910320" w:rsidRDefault="00910320" w:rsidP="009103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20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регистров бухгалтерского учета используются стандартные отчеты ИУС (1С Предприятие 8) или разрабатываются самостоятельно.</w:t>
      </w:r>
    </w:p>
    <w:p w:rsidR="00C468B7" w:rsidRPr="00910320" w:rsidRDefault="00910320" w:rsidP="009103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20">
        <w:rPr>
          <w:rFonts w:ascii="Times New Roman" w:eastAsia="Times New Roman" w:hAnsi="Times New Roman" w:cs="Times New Roman"/>
          <w:sz w:val="28"/>
          <w:szCs w:val="28"/>
        </w:rPr>
        <w:t>Первичные учетные документы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ского учета составляются на бум</w:t>
      </w:r>
      <w:r w:rsidRPr="00910320">
        <w:rPr>
          <w:rFonts w:ascii="Times New Roman" w:eastAsia="Times New Roman" w:hAnsi="Times New Roman" w:cs="Times New Roman"/>
          <w:sz w:val="28"/>
          <w:szCs w:val="28"/>
        </w:rPr>
        <w:t>ажном носителе, регистры формируются как на бумажном носителе, так и в электронном виде.</w:t>
      </w:r>
    </w:p>
    <w:p w:rsidR="00C93DA2" w:rsidRDefault="00C93DA2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9204B" w:rsidRDefault="0029204B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9204B" w:rsidRPr="00DC7606" w:rsidRDefault="0029204B" w:rsidP="00DC760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294E" w:rsidRDefault="0018294E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66DB" w:rsidRPr="00910320" w:rsidRDefault="00910320" w:rsidP="00910320">
      <w:pPr>
        <w:pStyle w:val="a5"/>
        <w:tabs>
          <w:tab w:val="left" w:pos="0"/>
        </w:tabs>
        <w:spacing w:after="0" w:line="360" w:lineRule="auto"/>
        <w:ind w:left="0" w:firstLine="709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Theme="majorHAnsi" w:hAnsiTheme="majorHAnsi" w:cs="Times New Roman"/>
          <w:sz w:val="32"/>
          <w:szCs w:val="32"/>
        </w:rPr>
        <w:t>Организационно-методическое обеспечение бухгалтерск</w:t>
      </w:r>
      <w:r>
        <w:rPr>
          <w:rFonts w:asciiTheme="majorHAnsi" w:hAnsiTheme="majorHAnsi" w:cs="Times New Roman"/>
          <w:sz w:val="32"/>
          <w:szCs w:val="32"/>
        </w:rPr>
        <w:t>о</w:t>
      </w:r>
      <w:r>
        <w:rPr>
          <w:rFonts w:asciiTheme="majorHAnsi" w:hAnsiTheme="majorHAnsi" w:cs="Times New Roman"/>
          <w:sz w:val="32"/>
          <w:szCs w:val="32"/>
        </w:rPr>
        <w:t>го учета материально-производственных запасов в ООО «Газпром трансгаз Краснодар»</w:t>
      </w:r>
    </w:p>
    <w:p w:rsidR="005E7EF9" w:rsidRPr="005E7EF9" w:rsidRDefault="005E7EF9" w:rsidP="005E7EF9">
      <w:pPr>
        <w:spacing w:after="0" w:line="360" w:lineRule="auto"/>
        <w:ind w:firstLine="709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3.1 </w:t>
      </w:r>
      <w:r w:rsidR="00461CAD">
        <w:rPr>
          <w:rFonts w:asciiTheme="majorHAnsi" w:eastAsia="Calibri" w:hAnsiTheme="majorHAnsi" w:cs="Times New Roman"/>
          <w:sz w:val="28"/>
          <w:szCs w:val="28"/>
        </w:rPr>
        <w:t>Бухгалтерский учет приобретения материально-производственных запасов</w:t>
      </w:r>
    </w:p>
    <w:p w:rsidR="005E7EF9" w:rsidRPr="005E7EF9" w:rsidRDefault="005E7EF9" w:rsidP="005E7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F9">
        <w:rPr>
          <w:rFonts w:ascii="Times New Roman" w:eastAsia="Calibri" w:hAnsi="Times New Roman" w:cs="Times New Roman"/>
          <w:sz w:val="28"/>
          <w:szCs w:val="28"/>
        </w:rPr>
        <w:t>В ООО «Газпром трансгаз Краснодар» к материально-производственным запасам относятся активы, соответствующие требованиям Положения по бу</w:t>
      </w:r>
      <w:r w:rsidRPr="005E7EF9">
        <w:rPr>
          <w:rFonts w:ascii="Times New Roman" w:eastAsia="Calibri" w:hAnsi="Times New Roman" w:cs="Times New Roman"/>
          <w:sz w:val="28"/>
          <w:szCs w:val="28"/>
        </w:rPr>
        <w:t>х</w:t>
      </w:r>
      <w:r w:rsidRPr="005E7EF9">
        <w:rPr>
          <w:rFonts w:ascii="Times New Roman" w:eastAsia="Calibri" w:hAnsi="Times New Roman" w:cs="Times New Roman"/>
          <w:sz w:val="28"/>
          <w:szCs w:val="28"/>
        </w:rPr>
        <w:t>галтерскому учету материально‒производственных запасов (ПБУ 5/01).</w:t>
      </w:r>
    </w:p>
    <w:p w:rsidR="005E7EF9" w:rsidRPr="005E7EF9" w:rsidRDefault="005E7EF9" w:rsidP="005E7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F9">
        <w:rPr>
          <w:rFonts w:ascii="Times New Roman" w:eastAsia="Calibri" w:hAnsi="Times New Roman" w:cs="Times New Roman"/>
          <w:sz w:val="28"/>
          <w:szCs w:val="28"/>
        </w:rPr>
        <w:t>В составе запасов учитываются также объекты, отвечающие условиям о</w:t>
      </w:r>
      <w:r w:rsidRPr="005E7EF9">
        <w:rPr>
          <w:rFonts w:ascii="Times New Roman" w:eastAsia="Calibri" w:hAnsi="Times New Roman" w:cs="Times New Roman"/>
          <w:sz w:val="28"/>
          <w:szCs w:val="28"/>
        </w:rPr>
        <w:t>т</w:t>
      </w:r>
      <w:r w:rsidRPr="005E7EF9">
        <w:rPr>
          <w:rFonts w:ascii="Times New Roman" w:eastAsia="Calibri" w:hAnsi="Times New Roman" w:cs="Times New Roman"/>
          <w:sz w:val="28"/>
          <w:szCs w:val="28"/>
        </w:rPr>
        <w:t>несения к основным средствам, со стоимостью приобретения не более 40 000 рублей (включительно) за единицу, а также предметы, которые при их передаче в производство потребляются не сразу, а служат в течение периода, не прев</w:t>
      </w:r>
      <w:r w:rsidRPr="005E7EF9">
        <w:rPr>
          <w:rFonts w:ascii="Times New Roman" w:eastAsia="Calibri" w:hAnsi="Times New Roman" w:cs="Times New Roman"/>
          <w:sz w:val="28"/>
          <w:szCs w:val="28"/>
        </w:rPr>
        <w:t>ы</w:t>
      </w:r>
      <w:r w:rsidRPr="005E7EF9">
        <w:rPr>
          <w:rFonts w:ascii="Times New Roman" w:eastAsia="Calibri" w:hAnsi="Times New Roman" w:cs="Times New Roman"/>
          <w:sz w:val="28"/>
          <w:szCs w:val="28"/>
        </w:rPr>
        <w:t>шающего 12 месяцев, и предметы со сроком использования, превышающим 12 месяцев, применение которых не приносит непосредственной экономической выгоды.</w:t>
      </w:r>
    </w:p>
    <w:p w:rsidR="005E7EF9" w:rsidRPr="005E7EF9" w:rsidRDefault="005E7EF9" w:rsidP="005E7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F9">
        <w:rPr>
          <w:rFonts w:ascii="Times New Roman" w:eastAsia="Calibri" w:hAnsi="Times New Roman" w:cs="Times New Roman"/>
          <w:sz w:val="28"/>
          <w:szCs w:val="28"/>
        </w:rPr>
        <w:t>В ООО «Газпром трансгаз Краснодар» материалы при их постановке на учет оцениваются в размере фактических затрат на их приобретение. При пол</w:t>
      </w:r>
      <w:r w:rsidRPr="005E7EF9">
        <w:rPr>
          <w:rFonts w:ascii="Times New Roman" w:eastAsia="Calibri" w:hAnsi="Times New Roman" w:cs="Times New Roman"/>
          <w:sz w:val="28"/>
          <w:szCs w:val="28"/>
        </w:rPr>
        <w:t>у</w:t>
      </w:r>
      <w:r w:rsidRPr="005E7EF9">
        <w:rPr>
          <w:rFonts w:ascii="Times New Roman" w:eastAsia="Calibri" w:hAnsi="Times New Roman" w:cs="Times New Roman"/>
          <w:sz w:val="28"/>
          <w:szCs w:val="28"/>
        </w:rPr>
        <w:t>чении обществами и организациями материалов и постановке их на учет  счет 15 «Заготовление и приобретение материальных ценностей» не применяется.</w:t>
      </w:r>
    </w:p>
    <w:p w:rsidR="005E7EF9" w:rsidRPr="005E7EF9" w:rsidRDefault="005E7EF9" w:rsidP="005E7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F9">
        <w:rPr>
          <w:rFonts w:ascii="Times New Roman" w:eastAsia="Calibri" w:hAnsi="Times New Roman" w:cs="Times New Roman"/>
          <w:sz w:val="28"/>
          <w:szCs w:val="28"/>
        </w:rPr>
        <w:t>Оценка материалов, включая активы, введенные в эксплуатацию начиная с 01.01.2011г. и отвечающие условиям отнесения к основным средствам, со стоимостью приобретения не более 40 000 рублей (включительно) за единицу при их выбытии производится по способу средней себестоимости.</w:t>
      </w:r>
    </w:p>
    <w:p w:rsidR="005E7EF9" w:rsidRPr="005E7EF9" w:rsidRDefault="005E7EF9" w:rsidP="005E7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F9">
        <w:rPr>
          <w:rFonts w:ascii="Times New Roman" w:eastAsia="Calibri" w:hAnsi="Times New Roman" w:cs="Times New Roman"/>
          <w:sz w:val="28"/>
          <w:szCs w:val="28"/>
        </w:rPr>
        <w:t>Готовая продукция оценивается при постановке на учет по сокращенной производственной себестоимости. При выбытии готовая продукция оценивае</w:t>
      </w:r>
      <w:r w:rsidRPr="005E7EF9">
        <w:rPr>
          <w:rFonts w:ascii="Times New Roman" w:eastAsia="Calibri" w:hAnsi="Times New Roman" w:cs="Times New Roman"/>
          <w:sz w:val="28"/>
          <w:szCs w:val="28"/>
        </w:rPr>
        <w:t>т</w:t>
      </w:r>
      <w:r w:rsidRPr="005E7EF9">
        <w:rPr>
          <w:rFonts w:ascii="Times New Roman" w:eastAsia="Calibri" w:hAnsi="Times New Roman" w:cs="Times New Roman"/>
          <w:sz w:val="28"/>
          <w:szCs w:val="28"/>
        </w:rPr>
        <w:t xml:space="preserve">ся по способу средней себестоимости. </w:t>
      </w:r>
    </w:p>
    <w:p w:rsidR="005E7EF9" w:rsidRPr="005E7EF9" w:rsidRDefault="005E7EF9" w:rsidP="005E7E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F9">
        <w:rPr>
          <w:rFonts w:ascii="Times New Roman" w:eastAsia="Calibri" w:hAnsi="Times New Roman" w:cs="Times New Roman"/>
          <w:sz w:val="28"/>
          <w:szCs w:val="28"/>
        </w:rPr>
        <w:t>Транспортно‒заготовительные расходы учитываются на отдельно выд</w:t>
      </w:r>
      <w:r w:rsidRPr="005E7EF9">
        <w:rPr>
          <w:rFonts w:ascii="Times New Roman" w:eastAsia="Calibri" w:hAnsi="Times New Roman" w:cs="Times New Roman"/>
          <w:sz w:val="28"/>
          <w:szCs w:val="28"/>
        </w:rPr>
        <w:t>е</w:t>
      </w:r>
      <w:r w:rsidRPr="005E7EF9">
        <w:rPr>
          <w:rFonts w:ascii="Times New Roman" w:eastAsia="Calibri" w:hAnsi="Times New Roman" w:cs="Times New Roman"/>
          <w:sz w:val="28"/>
          <w:szCs w:val="28"/>
        </w:rPr>
        <w:t xml:space="preserve">ленном субсчете 10.99 «Транспортно‒заготовительные расходы». Списание с данного субсчета производится на все счета выбытия запасов пропорционально </w:t>
      </w:r>
      <w:r w:rsidRPr="005E7EF9">
        <w:rPr>
          <w:rFonts w:ascii="Times New Roman" w:eastAsia="Calibri" w:hAnsi="Times New Roman" w:cs="Times New Roman"/>
          <w:sz w:val="28"/>
          <w:szCs w:val="28"/>
        </w:rPr>
        <w:lastRenderedPageBreak/>
        <w:t>себестоимости выбывших запасов, остаток данного счета формируется пропо</w:t>
      </w:r>
      <w:r w:rsidRPr="005E7EF9">
        <w:rPr>
          <w:rFonts w:ascii="Times New Roman" w:eastAsia="Calibri" w:hAnsi="Times New Roman" w:cs="Times New Roman"/>
          <w:sz w:val="28"/>
          <w:szCs w:val="28"/>
        </w:rPr>
        <w:t>р</w:t>
      </w:r>
      <w:r w:rsidRPr="005E7EF9">
        <w:rPr>
          <w:rFonts w:ascii="Times New Roman" w:eastAsia="Calibri" w:hAnsi="Times New Roman" w:cs="Times New Roman"/>
          <w:sz w:val="28"/>
          <w:szCs w:val="28"/>
        </w:rPr>
        <w:t>ционально остатку материалов на складе.</w:t>
      </w:r>
    </w:p>
    <w:p w:rsidR="007B66DB" w:rsidRPr="00AA42A3" w:rsidRDefault="00AA42A3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3.</w:t>
      </w:r>
      <w:r w:rsidR="00DC7606">
        <w:rPr>
          <w:rFonts w:asciiTheme="majorHAnsi" w:hAnsiTheme="majorHAnsi" w:cs="Times New Roman"/>
          <w:sz w:val="28"/>
          <w:szCs w:val="28"/>
        </w:rPr>
        <w:t>2</w:t>
      </w:r>
      <w:r>
        <w:rPr>
          <w:rFonts w:asciiTheme="majorHAnsi" w:hAnsiTheme="majorHAnsi" w:cs="Times New Roman"/>
          <w:sz w:val="28"/>
          <w:szCs w:val="28"/>
        </w:rPr>
        <w:t xml:space="preserve"> Инвентаризация материально-производственных запасов</w:t>
      </w:r>
    </w:p>
    <w:p w:rsidR="00AA42A3" w:rsidRPr="00AA42A3" w:rsidRDefault="00AA42A3" w:rsidP="00AA42A3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172"/>
      <w:r w:rsidRPr="00AA42A3">
        <w:rPr>
          <w:rFonts w:ascii="Times New Roman" w:hAnsi="Times New Roman" w:cs="Times New Roman"/>
          <w:sz w:val="28"/>
          <w:szCs w:val="28"/>
        </w:rPr>
        <w:t>Целью проведения инвентаризация материально производственных за</w:t>
      </w:r>
      <w:r w:rsidR="00AB17B8">
        <w:rPr>
          <w:rFonts w:ascii="Times New Roman" w:hAnsi="Times New Roman" w:cs="Times New Roman"/>
          <w:sz w:val="28"/>
          <w:szCs w:val="28"/>
        </w:rPr>
        <w:t>п</w:t>
      </w:r>
      <w:r w:rsidR="00AB17B8">
        <w:rPr>
          <w:rFonts w:ascii="Times New Roman" w:hAnsi="Times New Roman" w:cs="Times New Roman"/>
          <w:sz w:val="28"/>
          <w:szCs w:val="28"/>
        </w:rPr>
        <w:t>а</w:t>
      </w:r>
      <w:r w:rsidR="00AB17B8">
        <w:rPr>
          <w:rFonts w:ascii="Times New Roman" w:hAnsi="Times New Roman" w:cs="Times New Roman"/>
          <w:sz w:val="28"/>
          <w:szCs w:val="28"/>
        </w:rPr>
        <w:t>сов на ООО «Газпром трансгаз Краснодар</w:t>
      </w:r>
      <w:r w:rsidRPr="00AA42A3">
        <w:rPr>
          <w:rFonts w:ascii="Times New Roman" w:hAnsi="Times New Roman" w:cs="Times New Roman"/>
          <w:sz w:val="28"/>
          <w:szCs w:val="28"/>
        </w:rPr>
        <w:t>» является обеспечение достоверн</w:t>
      </w:r>
      <w:r w:rsidRPr="00AA42A3">
        <w:rPr>
          <w:rFonts w:ascii="Times New Roman" w:hAnsi="Times New Roman" w:cs="Times New Roman"/>
          <w:sz w:val="28"/>
          <w:szCs w:val="28"/>
        </w:rPr>
        <w:t>о</w:t>
      </w:r>
      <w:r w:rsidRPr="00AA42A3">
        <w:rPr>
          <w:rFonts w:ascii="Times New Roman" w:hAnsi="Times New Roman" w:cs="Times New Roman"/>
          <w:sz w:val="28"/>
          <w:szCs w:val="28"/>
        </w:rPr>
        <w:t>сти данных бухгалтерского учета. Порядок и сроки проведения инвентаризации определяются руководителем ООО «</w:t>
      </w:r>
      <w:r w:rsidR="00AB17B8">
        <w:rPr>
          <w:rFonts w:ascii="Times New Roman" w:hAnsi="Times New Roman" w:cs="Times New Roman"/>
          <w:sz w:val="28"/>
          <w:szCs w:val="28"/>
        </w:rPr>
        <w:t>Газпром трансгаз Краснодар</w:t>
      </w:r>
      <w:r w:rsidRPr="00AA42A3">
        <w:rPr>
          <w:rFonts w:ascii="Times New Roman" w:hAnsi="Times New Roman" w:cs="Times New Roman"/>
          <w:sz w:val="28"/>
          <w:szCs w:val="28"/>
        </w:rPr>
        <w:t>», за исключ</w:t>
      </w:r>
      <w:r w:rsidRPr="00AA42A3">
        <w:rPr>
          <w:rFonts w:ascii="Times New Roman" w:hAnsi="Times New Roman" w:cs="Times New Roman"/>
          <w:sz w:val="28"/>
          <w:szCs w:val="28"/>
        </w:rPr>
        <w:t>е</w:t>
      </w:r>
      <w:r w:rsidRPr="00AA42A3">
        <w:rPr>
          <w:rFonts w:ascii="Times New Roman" w:hAnsi="Times New Roman" w:cs="Times New Roman"/>
          <w:sz w:val="28"/>
          <w:szCs w:val="28"/>
        </w:rPr>
        <w:t>нием случаев когда проведение инвентаризации обязательно (перед составл</w:t>
      </w:r>
      <w:r w:rsidRPr="00AA42A3">
        <w:rPr>
          <w:rFonts w:ascii="Times New Roman" w:hAnsi="Times New Roman" w:cs="Times New Roman"/>
          <w:sz w:val="28"/>
          <w:szCs w:val="28"/>
        </w:rPr>
        <w:t>е</w:t>
      </w:r>
      <w:r w:rsidRPr="00AA42A3">
        <w:rPr>
          <w:rFonts w:ascii="Times New Roman" w:hAnsi="Times New Roman" w:cs="Times New Roman"/>
          <w:sz w:val="28"/>
          <w:szCs w:val="28"/>
        </w:rPr>
        <w:t>нием годовой бухгалтерской отчетности, при смене материально-ответственных лиц, при выявлении фактов хищения, злоупотребления или по</w:t>
      </w:r>
      <w:r w:rsidRPr="00AA42A3">
        <w:rPr>
          <w:rFonts w:ascii="Times New Roman" w:hAnsi="Times New Roman" w:cs="Times New Roman"/>
          <w:sz w:val="28"/>
          <w:szCs w:val="28"/>
        </w:rPr>
        <w:t>р</w:t>
      </w:r>
      <w:r w:rsidRPr="00AA42A3">
        <w:rPr>
          <w:rFonts w:ascii="Times New Roman" w:hAnsi="Times New Roman" w:cs="Times New Roman"/>
          <w:sz w:val="28"/>
          <w:szCs w:val="28"/>
        </w:rPr>
        <w:t>чи имущества, при реорганизации или ликвидации и т.д.)</w:t>
      </w:r>
    </w:p>
    <w:p w:rsidR="00AA42A3" w:rsidRPr="00AA42A3" w:rsidRDefault="00AA42A3" w:rsidP="00AA42A3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Инвентаризации п</w:t>
      </w:r>
      <w:r w:rsidR="00AB17B8">
        <w:rPr>
          <w:rFonts w:ascii="Times New Roman" w:hAnsi="Times New Roman" w:cs="Times New Roman"/>
          <w:sz w:val="28"/>
          <w:szCs w:val="28"/>
        </w:rPr>
        <w:t>одлежит все имущество ООО «Газпром трансгаз Кра</w:t>
      </w:r>
      <w:r w:rsidR="00AB17B8">
        <w:rPr>
          <w:rFonts w:ascii="Times New Roman" w:hAnsi="Times New Roman" w:cs="Times New Roman"/>
          <w:sz w:val="28"/>
          <w:szCs w:val="28"/>
        </w:rPr>
        <w:t>с</w:t>
      </w:r>
      <w:r w:rsidR="00AB17B8">
        <w:rPr>
          <w:rFonts w:ascii="Times New Roman" w:hAnsi="Times New Roman" w:cs="Times New Roman"/>
          <w:sz w:val="28"/>
          <w:szCs w:val="28"/>
        </w:rPr>
        <w:t>нодар</w:t>
      </w:r>
      <w:r w:rsidRPr="00AA42A3">
        <w:rPr>
          <w:rFonts w:ascii="Times New Roman" w:hAnsi="Times New Roman" w:cs="Times New Roman"/>
          <w:sz w:val="28"/>
          <w:szCs w:val="28"/>
        </w:rPr>
        <w:t>» независимо от его местонахождения, в том числе находящееся на отве</w:t>
      </w:r>
      <w:r w:rsidRPr="00AA42A3">
        <w:rPr>
          <w:rFonts w:ascii="Times New Roman" w:hAnsi="Times New Roman" w:cs="Times New Roman"/>
          <w:sz w:val="28"/>
          <w:szCs w:val="28"/>
        </w:rPr>
        <w:t>т</w:t>
      </w:r>
      <w:r w:rsidRPr="00AA42A3">
        <w:rPr>
          <w:rFonts w:ascii="Times New Roman" w:hAnsi="Times New Roman" w:cs="Times New Roman"/>
          <w:sz w:val="28"/>
          <w:szCs w:val="28"/>
        </w:rPr>
        <w:t>ственном хранении, арендованное.</w:t>
      </w:r>
    </w:p>
    <w:p w:rsidR="00AA42A3" w:rsidRPr="00AA42A3" w:rsidRDefault="00AA42A3" w:rsidP="00AA42A3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Для проведения инвентаризации создается постоянно действующая и</w:t>
      </w:r>
      <w:r w:rsidRPr="00AA42A3">
        <w:rPr>
          <w:rFonts w:ascii="Times New Roman" w:hAnsi="Times New Roman" w:cs="Times New Roman"/>
          <w:sz w:val="28"/>
          <w:szCs w:val="28"/>
        </w:rPr>
        <w:t>н</w:t>
      </w:r>
      <w:r w:rsidRPr="00AA42A3">
        <w:rPr>
          <w:rFonts w:ascii="Times New Roman" w:hAnsi="Times New Roman" w:cs="Times New Roman"/>
          <w:sz w:val="28"/>
          <w:szCs w:val="28"/>
        </w:rPr>
        <w:t>вентаризационная комиссия. В состав инвентаризационной комиссии включ</w:t>
      </w:r>
      <w:r w:rsidRPr="00AA42A3">
        <w:rPr>
          <w:rFonts w:ascii="Times New Roman" w:hAnsi="Times New Roman" w:cs="Times New Roman"/>
          <w:sz w:val="28"/>
          <w:szCs w:val="28"/>
        </w:rPr>
        <w:t>а</w:t>
      </w:r>
      <w:r w:rsidRPr="00AA42A3">
        <w:rPr>
          <w:rFonts w:ascii="Times New Roman" w:hAnsi="Times New Roman" w:cs="Times New Roman"/>
          <w:sz w:val="28"/>
          <w:szCs w:val="28"/>
        </w:rPr>
        <w:t>ются предст</w:t>
      </w:r>
      <w:r w:rsidR="00AB17B8">
        <w:rPr>
          <w:rFonts w:ascii="Times New Roman" w:hAnsi="Times New Roman" w:cs="Times New Roman"/>
          <w:sz w:val="28"/>
          <w:szCs w:val="28"/>
        </w:rPr>
        <w:t>авители администрации ООО «Газпром трансгаз Краснодар</w:t>
      </w:r>
      <w:r w:rsidRPr="00AA42A3">
        <w:rPr>
          <w:rFonts w:ascii="Times New Roman" w:hAnsi="Times New Roman" w:cs="Times New Roman"/>
          <w:sz w:val="28"/>
          <w:szCs w:val="28"/>
        </w:rPr>
        <w:t>» - бу</w:t>
      </w:r>
      <w:r w:rsidRPr="00AA42A3">
        <w:rPr>
          <w:rFonts w:ascii="Times New Roman" w:hAnsi="Times New Roman" w:cs="Times New Roman"/>
          <w:sz w:val="28"/>
          <w:szCs w:val="28"/>
        </w:rPr>
        <w:t>х</w:t>
      </w:r>
      <w:r w:rsidRPr="00AA42A3">
        <w:rPr>
          <w:rFonts w:ascii="Times New Roman" w:hAnsi="Times New Roman" w:cs="Times New Roman"/>
          <w:sz w:val="28"/>
          <w:szCs w:val="28"/>
        </w:rPr>
        <w:t>галтер, начальник отдела снабжения, кладовщик.</w:t>
      </w:r>
    </w:p>
    <w:p w:rsidR="00AA42A3" w:rsidRPr="00AA42A3" w:rsidRDefault="00AA42A3" w:rsidP="00AA42A3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До начала проверки фактического наличия материально-производственных запасов комиссия получает последние на момент инвентар</w:t>
      </w:r>
      <w:r w:rsidRPr="00AA42A3">
        <w:rPr>
          <w:rFonts w:ascii="Times New Roman" w:hAnsi="Times New Roman" w:cs="Times New Roman"/>
          <w:sz w:val="28"/>
          <w:szCs w:val="28"/>
        </w:rPr>
        <w:t>и</w:t>
      </w:r>
      <w:r w:rsidRPr="00AA42A3">
        <w:rPr>
          <w:rFonts w:ascii="Times New Roman" w:hAnsi="Times New Roman" w:cs="Times New Roman"/>
          <w:sz w:val="28"/>
          <w:szCs w:val="28"/>
        </w:rPr>
        <w:t>зации за</w:t>
      </w:r>
      <w:r w:rsidR="00AB17B8">
        <w:rPr>
          <w:rFonts w:ascii="Times New Roman" w:hAnsi="Times New Roman" w:cs="Times New Roman"/>
          <w:sz w:val="28"/>
          <w:szCs w:val="28"/>
        </w:rPr>
        <w:t>писи из книги складского учета ‒ э</w:t>
      </w:r>
      <w:r w:rsidRPr="00AA42A3">
        <w:rPr>
          <w:rFonts w:ascii="Times New Roman" w:hAnsi="Times New Roman" w:cs="Times New Roman"/>
          <w:sz w:val="28"/>
          <w:szCs w:val="28"/>
        </w:rPr>
        <w:t>то служит основанием для опред</w:t>
      </w:r>
      <w:r w:rsidRPr="00AA42A3">
        <w:rPr>
          <w:rFonts w:ascii="Times New Roman" w:hAnsi="Times New Roman" w:cs="Times New Roman"/>
          <w:sz w:val="28"/>
          <w:szCs w:val="28"/>
        </w:rPr>
        <w:t>е</w:t>
      </w:r>
      <w:r w:rsidRPr="00AA42A3">
        <w:rPr>
          <w:rFonts w:ascii="Times New Roman" w:hAnsi="Times New Roman" w:cs="Times New Roman"/>
          <w:sz w:val="28"/>
          <w:szCs w:val="28"/>
        </w:rPr>
        <w:t>ления остатков товаров к началу инвентаризации по учетным данным.</w:t>
      </w:r>
    </w:p>
    <w:p w:rsidR="00AA42A3" w:rsidRPr="00AA42A3" w:rsidRDefault="00AA42A3" w:rsidP="00AA42A3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Материаль</w:t>
      </w:r>
      <w:r w:rsidR="00AB17B8">
        <w:rPr>
          <w:rFonts w:ascii="Times New Roman" w:hAnsi="Times New Roman" w:cs="Times New Roman"/>
          <w:sz w:val="28"/>
          <w:szCs w:val="28"/>
        </w:rPr>
        <w:t>но ответственное лицо ООО «Газпром трансгаз Краснодар</w:t>
      </w:r>
      <w:r w:rsidRPr="00AA42A3">
        <w:rPr>
          <w:rFonts w:ascii="Times New Roman" w:hAnsi="Times New Roman" w:cs="Times New Roman"/>
          <w:sz w:val="28"/>
          <w:szCs w:val="28"/>
        </w:rPr>
        <w:t>», кладовщик, дает расписку о том, что к началу инвентаризации все ценности, поступившие на его ответственность, оприходованы, а выбывшие списаны в расход. Сведения о фактическ</w:t>
      </w:r>
      <w:r w:rsidR="00AB17B8">
        <w:rPr>
          <w:rFonts w:ascii="Times New Roman" w:hAnsi="Times New Roman" w:cs="Times New Roman"/>
          <w:sz w:val="28"/>
          <w:szCs w:val="28"/>
        </w:rPr>
        <w:t>ом наличии материалов ООО «Газпром трансгаз Краснодар</w:t>
      </w:r>
      <w:r w:rsidRPr="00AA42A3">
        <w:rPr>
          <w:rFonts w:ascii="Times New Roman" w:hAnsi="Times New Roman" w:cs="Times New Roman"/>
          <w:sz w:val="28"/>
          <w:szCs w:val="28"/>
        </w:rPr>
        <w:t>» записывают в инвентаризационные описи не менее чем в двух э</w:t>
      </w:r>
      <w:r w:rsidRPr="00AA42A3">
        <w:rPr>
          <w:rFonts w:ascii="Times New Roman" w:hAnsi="Times New Roman" w:cs="Times New Roman"/>
          <w:sz w:val="28"/>
          <w:szCs w:val="28"/>
        </w:rPr>
        <w:t>к</w:t>
      </w:r>
      <w:r w:rsidRPr="00AA42A3">
        <w:rPr>
          <w:rFonts w:ascii="Times New Roman" w:hAnsi="Times New Roman" w:cs="Times New Roman"/>
          <w:sz w:val="28"/>
          <w:szCs w:val="28"/>
        </w:rPr>
        <w:t>земплярах.</w:t>
      </w:r>
    </w:p>
    <w:p w:rsidR="00AA42A3" w:rsidRPr="00AA42A3" w:rsidRDefault="00AA42A3" w:rsidP="00AA42A3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Фактическое наличие имущества при инвентаризации определяют путем подсчета, взвешивания,</w:t>
      </w:r>
      <w:r w:rsidR="00AB17B8">
        <w:rPr>
          <w:rFonts w:ascii="Times New Roman" w:hAnsi="Times New Roman" w:cs="Times New Roman"/>
          <w:sz w:val="28"/>
          <w:szCs w:val="28"/>
        </w:rPr>
        <w:t xml:space="preserve"> обмера. Руководитель ООО «Газпром трансгаз Красн</w:t>
      </w:r>
      <w:r w:rsidR="00AB17B8">
        <w:rPr>
          <w:rFonts w:ascii="Times New Roman" w:hAnsi="Times New Roman" w:cs="Times New Roman"/>
          <w:sz w:val="28"/>
          <w:szCs w:val="28"/>
        </w:rPr>
        <w:t>о</w:t>
      </w:r>
      <w:r w:rsidR="00AB17B8">
        <w:rPr>
          <w:rFonts w:ascii="Times New Roman" w:hAnsi="Times New Roman" w:cs="Times New Roman"/>
          <w:sz w:val="28"/>
          <w:szCs w:val="28"/>
        </w:rPr>
        <w:lastRenderedPageBreak/>
        <w:t>дар</w:t>
      </w:r>
      <w:r w:rsidRPr="00AA42A3">
        <w:rPr>
          <w:rFonts w:ascii="Times New Roman" w:hAnsi="Times New Roman" w:cs="Times New Roman"/>
          <w:sz w:val="28"/>
          <w:szCs w:val="28"/>
        </w:rPr>
        <w:t>» создает условия, обеспечивающие полную и точную проверку наличия имущества в установленные сроки (обеспечивает рабочей силой для перевеш</w:t>
      </w:r>
      <w:r w:rsidRPr="00AA42A3">
        <w:rPr>
          <w:rFonts w:ascii="Times New Roman" w:hAnsi="Times New Roman" w:cs="Times New Roman"/>
          <w:sz w:val="28"/>
          <w:szCs w:val="28"/>
        </w:rPr>
        <w:t>и</w:t>
      </w:r>
      <w:r w:rsidRPr="00AA42A3">
        <w:rPr>
          <w:rFonts w:ascii="Times New Roman" w:hAnsi="Times New Roman" w:cs="Times New Roman"/>
          <w:sz w:val="28"/>
          <w:szCs w:val="28"/>
        </w:rPr>
        <w:t>вания, перемещения грузов, технически исправным весовым хозяйством, ме</w:t>
      </w:r>
      <w:r w:rsidRPr="00AA42A3">
        <w:rPr>
          <w:rFonts w:ascii="Times New Roman" w:hAnsi="Times New Roman" w:cs="Times New Roman"/>
          <w:sz w:val="28"/>
          <w:szCs w:val="28"/>
        </w:rPr>
        <w:t>р</w:t>
      </w:r>
      <w:r w:rsidRPr="00AA42A3">
        <w:rPr>
          <w:rFonts w:ascii="Times New Roman" w:hAnsi="Times New Roman" w:cs="Times New Roman"/>
          <w:sz w:val="28"/>
          <w:szCs w:val="28"/>
        </w:rPr>
        <w:t>ной тарой).</w:t>
      </w:r>
    </w:p>
    <w:p w:rsidR="00AA42A3" w:rsidRPr="00AA42A3" w:rsidRDefault="00AA42A3" w:rsidP="00AB17B8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В ходе инвентаризации проверяются и документально подтверждаются их наличие, состояние и оценка. Проверка фактического наличия товаров пр</w:t>
      </w:r>
      <w:r w:rsidRPr="00AA42A3">
        <w:rPr>
          <w:rFonts w:ascii="Times New Roman" w:hAnsi="Times New Roman" w:cs="Times New Roman"/>
          <w:sz w:val="28"/>
          <w:szCs w:val="28"/>
        </w:rPr>
        <w:t>о</w:t>
      </w:r>
      <w:r w:rsidRPr="00AA42A3">
        <w:rPr>
          <w:rFonts w:ascii="Times New Roman" w:hAnsi="Times New Roman" w:cs="Times New Roman"/>
          <w:sz w:val="28"/>
          <w:szCs w:val="28"/>
        </w:rPr>
        <w:t>водится при обязательном участии материально ответственных лиц.</w:t>
      </w:r>
    </w:p>
    <w:p w:rsidR="00AA42A3" w:rsidRPr="00AA42A3" w:rsidRDefault="00AA42A3" w:rsidP="00AB17B8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Товарно- материальные ценности, поступающие во время проведения и</w:t>
      </w:r>
      <w:r w:rsidRPr="00AA42A3">
        <w:rPr>
          <w:rFonts w:ascii="Times New Roman" w:hAnsi="Times New Roman" w:cs="Times New Roman"/>
          <w:sz w:val="28"/>
          <w:szCs w:val="28"/>
        </w:rPr>
        <w:t>н</w:t>
      </w:r>
      <w:r w:rsidRPr="00AA42A3">
        <w:rPr>
          <w:rFonts w:ascii="Times New Roman" w:hAnsi="Times New Roman" w:cs="Times New Roman"/>
          <w:sz w:val="28"/>
          <w:szCs w:val="28"/>
        </w:rPr>
        <w:t>вентаризации, принимает материально ответственное лицо в присутствии чл</w:t>
      </w:r>
      <w:r w:rsidRPr="00AA42A3">
        <w:rPr>
          <w:rFonts w:ascii="Times New Roman" w:hAnsi="Times New Roman" w:cs="Times New Roman"/>
          <w:sz w:val="28"/>
          <w:szCs w:val="28"/>
        </w:rPr>
        <w:t>е</w:t>
      </w:r>
      <w:r w:rsidRPr="00AA42A3">
        <w:rPr>
          <w:rFonts w:ascii="Times New Roman" w:hAnsi="Times New Roman" w:cs="Times New Roman"/>
          <w:sz w:val="28"/>
          <w:szCs w:val="28"/>
        </w:rPr>
        <w:t>нов инвентаризационной комиссии. На каждый номенклатурный номер матер</w:t>
      </w:r>
      <w:r w:rsidRPr="00AA42A3">
        <w:rPr>
          <w:rFonts w:ascii="Times New Roman" w:hAnsi="Times New Roman" w:cs="Times New Roman"/>
          <w:sz w:val="28"/>
          <w:szCs w:val="28"/>
        </w:rPr>
        <w:t>и</w:t>
      </w:r>
      <w:r w:rsidRPr="00AA42A3">
        <w:rPr>
          <w:rFonts w:ascii="Times New Roman" w:hAnsi="Times New Roman" w:cs="Times New Roman"/>
          <w:sz w:val="28"/>
          <w:szCs w:val="28"/>
        </w:rPr>
        <w:t>алов кладовщик заполняет материальный ярлык и прикрепляет его к месту хр</w:t>
      </w:r>
      <w:r w:rsidRPr="00AA42A3">
        <w:rPr>
          <w:rFonts w:ascii="Times New Roman" w:hAnsi="Times New Roman" w:cs="Times New Roman"/>
          <w:sz w:val="28"/>
          <w:szCs w:val="28"/>
        </w:rPr>
        <w:t>а</w:t>
      </w:r>
      <w:r w:rsidRPr="00AA42A3">
        <w:rPr>
          <w:rFonts w:ascii="Times New Roman" w:hAnsi="Times New Roman" w:cs="Times New Roman"/>
          <w:sz w:val="28"/>
          <w:szCs w:val="28"/>
        </w:rPr>
        <w:t>нения материалов. В ярлыке указывают наименование материалов, номенкл</w:t>
      </w:r>
      <w:r w:rsidRPr="00AA42A3">
        <w:rPr>
          <w:rFonts w:ascii="Times New Roman" w:hAnsi="Times New Roman" w:cs="Times New Roman"/>
          <w:sz w:val="28"/>
          <w:szCs w:val="28"/>
        </w:rPr>
        <w:t>а</w:t>
      </w:r>
      <w:r w:rsidRPr="00AA42A3">
        <w:rPr>
          <w:rFonts w:ascii="Times New Roman" w:hAnsi="Times New Roman" w:cs="Times New Roman"/>
          <w:sz w:val="28"/>
          <w:szCs w:val="28"/>
        </w:rPr>
        <w:t>турный номер, единицу измерения, цену и лимит наличия материалов.</w:t>
      </w:r>
    </w:p>
    <w:p w:rsidR="00AA42A3" w:rsidRPr="00AA42A3" w:rsidRDefault="00AA42A3" w:rsidP="00AB17B8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По результатам инвентаризаций и проверок принимаются соответству</w:t>
      </w:r>
      <w:r w:rsidRPr="00AA42A3">
        <w:rPr>
          <w:rFonts w:ascii="Times New Roman" w:hAnsi="Times New Roman" w:cs="Times New Roman"/>
          <w:sz w:val="28"/>
          <w:szCs w:val="28"/>
        </w:rPr>
        <w:t>ю</w:t>
      </w:r>
      <w:r w:rsidRPr="00AA42A3">
        <w:rPr>
          <w:rFonts w:ascii="Times New Roman" w:hAnsi="Times New Roman" w:cs="Times New Roman"/>
          <w:sz w:val="28"/>
          <w:szCs w:val="28"/>
        </w:rPr>
        <w:t>щие решения по устранению недостатков в хранении и учете запасов и возм</w:t>
      </w:r>
      <w:r w:rsidRPr="00AA42A3">
        <w:rPr>
          <w:rFonts w:ascii="Times New Roman" w:hAnsi="Times New Roman" w:cs="Times New Roman"/>
          <w:sz w:val="28"/>
          <w:szCs w:val="28"/>
        </w:rPr>
        <w:t>е</w:t>
      </w:r>
      <w:r w:rsidRPr="00AA42A3">
        <w:rPr>
          <w:rFonts w:ascii="Times New Roman" w:hAnsi="Times New Roman" w:cs="Times New Roman"/>
          <w:sz w:val="28"/>
          <w:szCs w:val="28"/>
        </w:rPr>
        <w:t>щению материального ущерба.</w:t>
      </w:r>
    </w:p>
    <w:p w:rsidR="00AA42A3" w:rsidRPr="00AA42A3" w:rsidRDefault="00AA42A3" w:rsidP="00AB17B8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Выявленные при инвентаризации излишки приходуются по рыночным ценам и одновременно их стоимость относится на финансовые результаты:</w:t>
      </w:r>
    </w:p>
    <w:p w:rsidR="00AA42A3" w:rsidRPr="00AA42A3" w:rsidRDefault="00AA42A3" w:rsidP="00AB17B8">
      <w:pPr>
        <w:pStyle w:val="a5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17B8">
        <w:rPr>
          <w:rFonts w:ascii="Times New Roman" w:hAnsi="Times New Roman" w:cs="Times New Roman"/>
          <w:bCs/>
          <w:sz w:val="28"/>
          <w:szCs w:val="28"/>
        </w:rPr>
        <w:t>Дебет 10</w:t>
      </w:r>
      <w:r w:rsidRPr="00AB17B8">
        <w:rPr>
          <w:rFonts w:ascii="Times New Roman" w:hAnsi="Times New Roman" w:cs="Times New Roman"/>
          <w:sz w:val="28"/>
          <w:szCs w:val="28"/>
        </w:rPr>
        <w:t> «Материалы» </w:t>
      </w:r>
      <w:r w:rsidRPr="00AB17B8">
        <w:rPr>
          <w:rFonts w:ascii="Times New Roman" w:hAnsi="Times New Roman" w:cs="Times New Roman"/>
          <w:bCs/>
          <w:sz w:val="28"/>
          <w:szCs w:val="28"/>
        </w:rPr>
        <w:t>Кредит 91/1</w:t>
      </w:r>
      <w:r w:rsidRPr="00AB17B8">
        <w:rPr>
          <w:rFonts w:ascii="Times New Roman" w:hAnsi="Times New Roman" w:cs="Times New Roman"/>
          <w:sz w:val="28"/>
          <w:szCs w:val="28"/>
        </w:rPr>
        <w:t> </w:t>
      </w:r>
      <w:r w:rsidRPr="00AA42A3">
        <w:rPr>
          <w:rFonts w:ascii="Times New Roman" w:hAnsi="Times New Roman" w:cs="Times New Roman"/>
          <w:sz w:val="28"/>
          <w:szCs w:val="28"/>
        </w:rPr>
        <w:t>«Прочие доходы и расходы» - оприходованы излишки материалов.</w:t>
      </w:r>
    </w:p>
    <w:p w:rsidR="00AA42A3" w:rsidRPr="00AA42A3" w:rsidRDefault="00AA42A3" w:rsidP="00AB17B8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42A3">
        <w:rPr>
          <w:rFonts w:ascii="Times New Roman" w:hAnsi="Times New Roman" w:cs="Times New Roman"/>
          <w:sz w:val="28"/>
          <w:szCs w:val="28"/>
        </w:rPr>
        <w:t>Недостачи и порчи запасов списываются со счетов учета по их фактич</w:t>
      </w:r>
      <w:r w:rsidRPr="00AA42A3">
        <w:rPr>
          <w:rFonts w:ascii="Times New Roman" w:hAnsi="Times New Roman" w:cs="Times New Roman"/>
          <w:sz w:val="28"/>
          <w:szCs w:val="28"/>
        </w:rPr>
        <w:t>е</w:t>
      </w:r>
      <w:r w:rsidRPr="00AA42A3">
        <w:rPr>
          <w:rFonts w:ascii="Times New Roman" w:hAnsi="Times New Roman" w:cs="Times New Roman"/>
          <w:sz w:val="28"/>
          <w:szCs w:val="28"/>
        </w:rPr>
        <w:t>ской себестоимости, которая включает в себя учетную цену запаса и долю транспортно-заготовительных расходов, относящуюся к этому запасу:</w:t>
      </w:r>
    </w:p>
    <w:p w:rsidR="00AA42A3" w:rsidRPr="00AB17B8" w:rsidRDefault="00AA42A3" w:rsidP="00AB17B8">
      <w:pPr>
        <w:pStyle w:val="a5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17B8">
        <w:rPr>
          <w:rFonts w:ascii="Times New Roman" w:hAnsi="Times New Roman" w:cs="Times New Roman"/>
          <w:bCs/>
          <w:sz w:val="28"/>
          <w:szCs w:val="28"/>
        </w:rPr>
        <w:t>Дебет 94</w:t>
      </w:r>
      <w:r w:rsidRPr="00AB17B8">
        <w:rPr>
          <w:rFonts w:ascii="Times New Roman" w:hAnsi="Times New Roman" w:cs="Times New Roman"/>
          <w:sz w:val="28"/>
          <w:szCs w:val="28"/>
        </w:rPr>
        <w:t> «Недостачи и потери от порчи ценностей» </w:t>
      </w:r>
      <w:r w:rsidRPr="00AB17B8">
        <w:rPr>
          <w:rFonts w:ascii="Times New Roman" w:hAnsi="Times New Roman" w:cs="Times New Roman"/>
          <w:bCs/>
          <w:sz w:val="28"/>
          <w:szCs w:val="28"/>
        </w:rPr>
        <w:t>Кредит 10</w:t>
      </w:r>
      <w:r w:rsidRPr="00AB17B8">
        <w:rPr>
          <w:rFonts w:ascii="Times New Roman" w:hAnsi="Times New Roman" w:cs="Times New Roman"/>
          <w:sz w:val="28"/>
          <w:szCs w:val="28"/>
        </w:rPr>
        <w:t> «Материалы - списана недостача материалов;</w:t>
      </w:r>
    </w:p>
    <w:p w:rsidR="00AA42A3" w:rsidRPr="00AA42A3" w:rsidRDefault="00AA42A3" w:rsidP="00AB17B8">
      <w:pPr>
        <w:pStyle w:val="a5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17B8">
        <w:rPr>
          <w:rFonts w:ascii="Times New Roman" w:hAnsi="Times New Roman" w:cs="Times New Roman"/>
          <w:bCs/>
          <w:sz w:val="28"/>
          <w:szCs w:val="28"/>
        </w:rPr>
        <w:t>Дебет</w:t>
      </w:r>
      <w:r w:rsidRPr="00AA4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7B8">
        <w:rPr>
          <w:rFonts w:ascii="Times New Roman" w:hAnsi="Times New Roman" w:cs="Times New Roman"/>
          <w:bCs/>
          <w:sz w:val="28"/>
          <w:szCs w:val="28"/>
        </w:rPr>
        <w:t>20</w:t>
      </w:r>
      <w:r w:rsidRPr="00AA42A3">
        <w:rPr>
          <w:rFonts w:ascii="Times New Roman" w:hAnsi="Times New Roman" w:cs="Times New Roman"/>
          <w:sz w:val="28"/>
          <w:szCs w:val="28"/>
        </w:rPr>
        <w:t> «Основное производство» </w:t>
      </w:r>
      <w:r w:rsidRPr="00AB17B8">
        <w:rPr>
          <w:rFonts w:ascii="Times New Roman" w:hAnsi="Times New Roman" w:cs="Times New Roman"/>
          <w:bCs/>
          <w:sz w:val="28"/>
          <w:szCs w:val="28"/>
        </w:rPr>
        <w:t>Кредит</w:t>
      </w:r>
      <w:r w:rsidRPr="00AA4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7B8">
        <w:rPr>
          <w:rFonts w:ascii="Times New Roman" w:hAnsi="Times New Roman" w:cs="Times New Roman"/>
          <w:bCs/>
          <w:sz w:val="28"/>
          <w:szCs w:val="28"/>
        </w:rPr>
        <w:t>94</w:t>
      </w:r>
      <w:r w:rsidRPr="00AA42A3">
        <w:rPr>
          <w:rFonts w:ascii="Times New Roman" w:hAnsi="Times New Roman" w:cs="Times New Roman"/>
          <w:sz w:val="28"/>
          <w:szCs w:val="28"/>
        </w:rPr>
        <w:t> «Недостачи и потери от порчи ценностей» - недостача списывается на естественную убыль;</w:t>
      </w:r>
    </w:p>
    <w:p w:rsidR="0029204B" w:rsidRPr="00DC7606" w:rsidRDefault="00AA42A3" w:rsidP="00DC7606">
      <w:pPr>
        <w:pStyle w:val="a5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17B8">
        <w:rPr>
          <w:rFonts w:ascii="Times New Roman" w:hAnsi="Times New Roman" w:cs="Times New Roman"/>
          <w:bCs/>
          <w:sz w:val="28"/>
          <w:szCs w:val="28"/>
        </w:rPr>
        <w:t>Дебет</w:t>
      </w:r>
      <w:r w:rsidRPr="00AA4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7B8">
        <w:rPr>
          <w:rFonts w:ascii="Times New Roman" w:hAnsi="Times New Roman" w:cs="Times New Roman"/>
          <w:bCs/>
          <w:sz w:val="28"/>
          <w:szCs w:val="28"/>
        </w:rPr>
        <w:t>73/2</w:t>
      </w:r>
      <w:r w:rsidRPr="00AA42A3">
        <w:rPr>
          <w:rFonts w:ascii="Times New Roman" w:hAnsi="Times New Roman" w:cs="Times New Roman"/>
          <w:sz w:val="28"/>
          <w:szCs w:val="28"/>
        </w:rPr>
        <w:t> «Расчеты с персоналом по прочим операциям» </w:t>
      </w:r>
      <w:r w:rsidRPr="00AB17B8">
        <w:rPr>
          <w:rFonts w:ascii="Times New Roman" w:hAnsi="Times New Roman" w:cs="Times New Roman"/>
          <w:bCs/>
          <w:sz w:val="28"/>
          <w:szCs w:val="28"/>
        </w:rPr>
        <w:t>Кредит</w:t>
      </w:r>
      <w:r w:rsidRPr="00AA4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7B8">
        <w:rPr>
          <w:rFonts w:ascii="Times New Roman" w:hAnsi="Times New Roman" w:cs="Times New Roman"/>
          <w:bCs/>
          <w:sz w:val="28"/>
          <w:szCs w:val="28"/>
        </w:rPr>
        <w:t>94</w:t>
      </w:r>
      <w:r w:rsidRPr="00AA42A3">
        <w:rPr>
          <w:rFonts w:ascii="Times New Roman" w:hAnsi="Times New Roman" w:cs="Times New Roman"/>
          <w:sz w:val="28"/>
          <w:szCs w:val="28"/>
        </w:rPr>
        <w:t> «Недостачи и потери от порчи ценностей» - недостача списывается на мат</w:t>
      </w:r>
      <w:r w:rsidRPr="00AA42A3">
        <w:rPr>
          <w:rFonts w:ascii="Times New Roman" w:hAnsi="Times New Roman" w:cs="Times New Roman"/>
          <w:sz w:val="28"/>
          <w:szCs w:val="28"/>
        </w:rPr>
        <w:t>е</w:t>
      </w:r>
      <w:r w:rsidRPr="00AA42A3">
        <w:rPr>
          <w:rFonts w:ascii="Times New Roman" w:hAnsi="Times New Roman" w:cs="Times New Roman"/>
          <w:sz w:val="28"/>
          <w:szCs w:val="28"/>
        </w:rPr>
        <w:t>риально ответственное лицо.</w:t>
      </w:r>
      <w:bookmarkEnd w:id="2"/>
    </w:p>
    <w:p w:rsidR="00AA42A3" w:rsidRPr="00AA42A3" w:rsidRDefault="00AA42A3" w:rsidP="00AA42A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ЗАКЛЮЧЕНИЕ</w:t>
      </w:r>
    </w:p>
    <w:p w:rsidR="00AA42A3" w:rsidRPr="00AA42A3" w:rsidRDefault="00AA42A3" w:rsidP="00AA4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посвящена бухгалтерскому учету материально-производственных запасов. В процессе ее написания была сделана попытка проанализировать цели, стоящие перед бухгалтерским учетом, и задачи, кот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должен выполнять бухгалтерский учет материально-производственных з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пасов для предприятий.</w:t>
      </w:r>
    </w:p>
    <w:p w:rsidR="00AA42A3" w:rsidRPr="00AA42A3" w:rsidRDefault="00AA42A3" w:rsidP="00AA4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была описана методика ведения бухгалтерского учета матер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ально-производственных запасов в соответствии с утвержденными положени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нормативными актами. Были приведены счета, с помощью которых веде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учет этих операций.</w:t>
      </w:r>
    </w:p>
    <w:p w:rsidR="00AA42A3" w:rsidRPr="00AA42A3" w:rsidRDefault="00AA42A3" w:rsidP="00AA4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Приведенная методика ведения бухгалтерского учета материально-производственных запасов является полной и конкретизированной, что позв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организовать четкое управление и контроль за их учетом.</w:t>
      </w:r>
    </w:p>
    <w:p w:rsidR="00AA42A3" w:rsidRPr="00AA42A3" w:rsidRDefault="00AA42A3" w:rsidP="00AA4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организации бухгалтерского учета на предприятиях особое м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занимает учет материально-производственных запасов, в задачи которого входят:</w:t>
      </w:r>
    </w:p>
    <w:p w:rsidR="00AA42A3" w:rsidRPr="00AA42A3" w:rsidRDefault="00AA42A3" w:rsidP="00AA42A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контроль за выпуском продукции, состоянием ее запасов и сохранностью на складах, объемом вы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полненных работ и услуг;</w:t>
      </w:r>
    </w:p>
    <w:p w:rsidR="00AA42A3" w:rsidRPr="00AA42A3" w:rsidRDefault="00AA42A3" w:rsidP="00AA42A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правильное документальное оформление отгр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женной и отпущенной продукции (работ, услуг), четкая организация расчетов с покупателями;</w:t>
      </w:r>
    </w:p>
    <w:p w:rsidR="00AA42A3" w:rsidRPr="00AA42A3" w:rsidRDefault="00AA42A3" w:rsidP="00AA42A3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своевременный и точный расчет сумм, полученных за реализова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продукцию (работы, услуги), фактических затрат на их производство и сбыт, расчет сумм прибыли.</w:t>
      </w:r>
    </w:p>
    <w:p w:rsidR="00AA42A3" w:rsidRPr="00AA42A3" w:rsidRDefault="00AA42A3" w:rsidP="00AA42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выполнение этих задач зависит от ритмичности ра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пре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приятия, правильной организации сбыта и складского хозяйства.</w:t>
      </w:r>
    </w:p>
    <w:p w:rsidR="00AA42A3" w:rsidRDefault="00AA42A3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A42A3" w:rsidRDefault="00AA42A3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A42A3" w:rsidRDefault="00AA42A3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A42A3" w:rsidRPr="00AA42A3" w:rsidRDefault="00AA42A3" w:rsidP="00AA42A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42A3" w:rsidRPr="00AA42A3" w:rsidRDefault="00AA42A3" w:rsidP="00AA42A3">
      <w:pPr>
        <w:shd w:val="clear" w:color="auto" w:fill="FFFFFF"/>
        <w:tabs>
          <w:tab w:val="left" w:pos="2640"/>
          <w:tab w:val="left" w:pos="4110"/>
        </w:tabs>
        <w:spacing w:before="100" w:beforeAutospacing="1" w:after="360" w:line="36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AA42A3" w:rsidRPr="00AA42A3" w:rsidRDefault="00AA42A3" w:rsidP="0018294E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Гражданский Кодекс Российской Федерации </w:t>
      </w:r>
      <w:r w:rsidRPr="00AA42A3">
        <w:rPr>
          <w:rFonts w:ascii="Times New Roman" w:eastAsia="Calibri" w:hAnsi="Times New Roman" w:cs="Times New Roman"/>
          <w:color w:val="000000"/>
          <w:sz w:val="28"/>
          <w:szCs w:val="27"/>
        </w:rPr>
        <w:t>(часть вторая): Фед</w:t>
      </w:r>
      <w:r w:rsidRPr="00AA42A3">
        <w:rPr>
          <w:rFonts w:ascii="Times New Roman" w:eastAsia="Calibri" w:hAnsi="Times New Roman" w:cs="Times New Roman"/>
          <w:color w:val="000000"/>
          <w:sz w:val="28"/>
          <w:szCs w:val="27"/>
        </w:rPr>
        <w:t>е</w:t>
      </w:r>
      <w:r w:rsidRPr="00AA42A3">
        <w:rPr>
          <w:rFonts w:ascii="Times New Roman" w:eastAsia="Calibri" w:hAnsi="Times New Roman" w:cs="Times New Roman"/>
          <w:color w:val="000000"/>
          <w:sz w:val="28"/>
          <w:szCs w:val="27"/>
        </w:rPr>
        <w:t>ральный закон от 26.01.96 г. №14-ФЗ: (в ред. от 07.04.15 г.) // СПС Консультант Плюс. — Москва, 2018.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Кодекс Российской Федерации (ч</w:t>
      </w:r>
      <w:r w:rsidRPr="00AA42A3">
        <w:rPr>
          <w:rFonts w:ascii="Times New Roman" w:eastAsia="Calibri" w:hAnsi="Times New Roman" w:cs="Times New Roman"/>
          <w:color w:val="000000"/>
          <w:sz w:val="28"/>
          <w:szCs w:val="28"/>
        </w:rPr>
        <w:t>асть первая: от 31.07.1998 № 146-ФЗ : (ред. от 15.02.2016 </w:t>
      </w:r>
      <w:hyperlink r:id="rId11" w:anchor="dst100009" w:history="1">
        <w:r w:rsidRPr="00AA42A3">
          <w:rPr>
            <w:rFonts w:ascii="Times New Roman" w:eastAsia="Calibri" w:hAnsi="Times New Roman" w:cs="Times New Roman"/>
            <w:color w:val="000000"/>
            <w:sz w:val="28"/>
            <w:szCs w:val="28"/>
            <w:bdr w:val="none" w:sz="0" w:space="0" w:color="auto" w:frame="1"/>
          </w:rPr>
          <w:t>N 32-ФЗ</w:t>
        </w:r>
      </w:hyperlink>
      <w:r w:rsidRPr="00AA42A3">
        <w:rPr>
          <w:rFonts w:ascii="Times New Roman" w:eastAsia="Calibri" w:hAnsi="Times New Roman" w:cs="Times New Roman"/>
          <w:color w:val="000000"/>
          <w:sz w:val="28"/>
          <w:szCs w:val="28"/>
        </w:rPr>
        <w:t>, от 05.04.2016 </w:t>
      </w:r>
      <w:hyperlink r:id="rId12" w:anchor="dst100009" w:history="1">
        <w:r w:rsidRPr="00AA42A3">
          <w:rPr>
            <w:rFonts w:ascii="Times New Roman" w:eastAsia="Calibri" w:hAnsi="Times New Roman" w:cs="Times New Roman"/>
            <w:color w:val="000000"/>
            <w:sz w:val="28"/>
            <w:szCs w:val="28"/>
            <w:bdr w:val="none" w:sz="0" w:space="0" w:color="auto" w:frame="1"/>
          </w:rPr>
          <w:t>N 101-ФЗ</w:t>
        </w:r>
      </w:hyperlink>
      <w:r w:rsidRPr="00AA42A3">
        <w:rPr>
          <w:rFonts w:ascii="Times New Roman" w:eastAsia="Calibri" w:hAnsi="Times New Roman" w:cs="Times New Roman"/>
          <w:color w:val="000000"/>
          <w:sz w:val="28"/>
          <w:szCs w:val="28"/>
        </w:rPr>
        <w:t>, от 05.04.2016 </w:t>
      </w:r>
      <w:hyperlink r:id="rId13" w:anchor="dst100009" w:history="1">
        <w:r w:rsidRPr="00AA42A3">
          <w:rPr>
            <w:rFonts w:ascii="Times New Roman" w:eastAsia="Calibri" w:hAnsi="Times New Roman" w:cs="Times New Roman"/>
            <w:color w:val="000000"/>
            <w:sz w:val="28"/>
            <w:szCs w:val="28"/>
            <w:bdr w:val="none" w:sz="0" w:space="0" w:color="auto" w:frame="1"/>
          </w:rPr>
          <w:t>N 102-ФЗ</w:t>
        </w:r>
      </w:hyperlink>
      <w:r w:rsidRPr="00AA42A3">
        <w:rPr>
          <w:rFonts w:ascii="Times New Roman" w:eastAsia="Calibri" w:hAnsi="Times New Roman" w:cs="Times New Roman"/>
          <w:color w:val="000000"/>
          <w:sz w:val="28"/>
          <w:szCs w:val="28"/>
        </w:rPr>
        <w:t>, от 26.04.2016 </w:t>
      </w:r>
      <w:hyperlink r:id="rId14" w:anchor="dst100009" w:history="1">
        <w:r w:rsidRPr="00AA42A3">
          <w:rPr>
            <w:rFonts w:ascii="Times New Roman" w:eastAsia="Calibri" w:hAnsi="Times New Roman" w:cs="Times New Roman"/>
            <w:color w:val="000000"/>
            <w:sz w:val="28"/>
            <w:szCs w:val="28"/>
            <w:bdr w:val="none" w:sz="0" w:space="0" w:color="auto" w:frame="1"/>
          </w:rPr>
          <w:t>N 110-ФЗ</w:t>
        </w:r>
      </w:hyperlink>
      <w:r w:rsidRPr="00AA42A3">
        <w:rPr>
          <w:rFonts w:ascii="Times New Roman" w:eastAsia="Calibri" w:hAnsi="Times New Roman" w:cs="Times New Roman"/>
          <w:color w:val="000000"/>
          <w:sz w:val="28"/>
          <w:szCs w:val="28"/>
        </w:rPr>
        <w:t>, // Консультант Плюс.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бухгалтерском учете» от 21.11.1996 N 129-ФЗ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бухгалтерском учете: федеральный закон от 21.11.1996 г. № 129 – ФЗ // Собрание законодательства РФ. – 1996. - № 48.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ПБУ «Доходы организации» (ПБУ 9/99). – утверждено приказом Минфина РФ от 6 мая 1999 г. № 32н.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ПБУ «Расходы организации» (ПБУ 10/99). – утверждено приказом Минфина РФ от 6 мая 1999 г. № 33н.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ПБУ «Учет материально-производственных запасов» (ПБУ 5/01). – утверждено приказом Минфина РФ от 09.06.2001 № 44н.</w:t>
      </w:r>
    </w:p>
    <w:p w:rsidR="00AA42A3" w:rsidRPr="00AA42A3" w:rsidRDefault="00AA42A3" w:rsidP="0018294E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ПБУ 5/01 (в ред. Приказов Минфина РФ от 27.11.2006 N 156н, от 26.03.2007 N 26н).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счетов бухгалтерского учета финансово-хозяйственной деятел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– 2-е изд., испр. – М.: Изд-во ОМЕГА-Л, 2005. – 128 с.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об утверждении унифицированных форм первичной учетной документации по учету труда и его оплаты, основных средств и нем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териальных активов, материалов, малоценных и быстроизнашивающихся пре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метов, работ в капитальном строительстве от 30 октября 1997 г. № 71а.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ведению бухгалтерского учета и отчетности в РФ. – утверждено приказом Минфина РФ от 29 июля 1998 г. № 34н.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Акчурина С.Р. Синтетический и аналитический учет производстве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запасов // "Новое в бухгалтерском учете и отчетности", N 6, 2001.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Астахов В.П. Бухгалтерский финансовый учет/ В.П. Астахов – М.: ИКЦ МарТ, 2005. - 327с.</w:t>
      </w:r>
    </w:p>
    <w:p w:rsidR="00AA42A3" w:rsidRPr="00AA42A3" w:rsidRDefault="00AA42A3" w:rsidP="0018294E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Бабченко Т.Н. Учет материально-производственных запасов // Ро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сийский налоговый курьер № 5, 2001.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Бакаев А.С., Безруких П.С. Бухгалтерский учет/ А.С. Бакаев, П.С. Бе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руких - М.: Бухгалтерский учет, 2004. – 312с.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Бондарь Е. Инвентаризация имущества. Товарно-материальные це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// Бухгалтерское приложение к газете "Экономика и жизнь" № 46, 2004.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Брызгалин А.В., Берник В.Р., Головкин А.Н. Материальные расходы. Налоговый и бухгалтерский учет // Налоги и финансовое право, 2003 г. 256 с.</w:t>
      </w:r>
    </w:p>
    <w:p w:rsidR="00AA42A3" w:rsidRPr="00AA42A3" w:rsidRDefault="00AA42A3" w:rsidP="0018294E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Вахрушина М.А. Бухгалтерский управленческий учет/ М.А. Вахр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шина - М.: Экор-книга, 2008. – 379 с.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Н.Г. Учет производственных запасов // Бухгалтерский учет № 4, 2001. с.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Волошин Д.А. Учет материально-производственных запасов. Комме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тарий к Методическим указаниям по применению ПБУ 5/01 // Главбух № 4, 2002.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 И.Е. «Бухгалтерский учет». Москва - 2002 г.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списывать товары выгодно./С.Е. Хапова, главный специалист д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партамента внутреннего аудита ОАО «Красноярские авиалинии», Г,Н, Сокол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эксперт журнала // Главбух. – 2006 - № 21. – С. 82-90.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Кондраков Н.П. Бухгалтерский учет: Учебник. - М.: ИНФРА-М, 2004. — 592 с. — (Серия «Высшее образование»).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по бухгалтерскому учету материально-производственных запасов. – утверждены приказом Минфина РФ от 28 декабря 2001 г. № 119н.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по инвентаризации имущества и финансовых обязательств. – к приказу Минфина РФ от 13 июня 1995 г. № 49.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Мизиковский Е. А. Теория бухучета/ Е.А. Мизиковский. – М.: Экон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мистъ, 2006. – 256 с.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Патров В.В. Учет материально-производственных запасов // "Бухга</w:t>
      </w:r>
      <w:r w:rsidRPr="00AA42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AA42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терский учет", N 18, 2001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Пронина Е.А. Производственные запасы// Бухгалтерский учет,2006.- №23.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Сапожникова Н.Г. Бухгалтерский учет/ Н.Г. Сапожникова – М.: КН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РУС, 2010. – 480 с.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Сапожникова Н.Г. План и корреспонденция счетов бухгалтерского учета: более 10 000 проводок/ Н.Г. Сапожникова. – М.: Экор-книга, 2008. – 571с.</w:t>
      </w:r>
    </w:p>
    <w:p w:rsidR="00AA42A3" w:rsidRPr="00AA42A3" w:rsidRDefault="00AA42A3" w:rsidP="00AA42A3">
      <w:pPr>
        <w:numPr>
          <w:ilvl w:val="0"/>
          <w:numId w:val="12"/>
        </w:numPr>
        <w:shd w:val="clear" w:color="auto" w:fill="FFFFFF"/>
        <w:tabs>
          <w:tab w:val="left" w:pos="1134"/>
        </w:tabs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Тупицын А.Л., Учет и анализ материально-производственных запасов, Новосибирск. - 2007. – 100 с.</w:t>
      </w:r>
    </w:p>
    <w:p w:rsidR="00AA42A3" w:rsidRDefault="00AA42A3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66DB" w:rsidRDefault="007B66DB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66DB" w:rsidRDefault="007B66DB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66DB" w:rsidRDefault="007B66DB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66DB" w:rsidRDefault="007B66DB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66DB" w:rsidRDefault="007B66DB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66DB" w:rsidRDefault="007B66DB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66DB" w:rsidRPr="007B66DB" w:rsidRDefault="007B66DB" w:rsidP="00870CBB">
      <w:pPr>
        <w:pStyle w:val="a5"/>
        <w:tabs>
          <w:tab w:val="left" w:pos="0"/>
        </w:tabs>
        <w:spacing w:after="0" w:line="360" w:lineRule="auto"/>
        <w:ind w:left="0" w:firstLine="709"/>
        <w:rPr>
          <w:rFonts w:asciiTheme="majorHAnsi" w:hAnsiTheme="majorHAnsi" w:cs="Times New Roman"/>
          <w:sz w:val="32"/>
          <w:szCs w:val="32"/>
        </w:rPr>
      </w:pPr>
    </w:p>
    <w:sectPr w:rsidR="007B66DB" w:rsidRPr="007B66DB" w:rsidSect="0018294E">
      <w:foot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96" w:rsidRDefault="00B00B96" w:rsidP="0029204B">
      <w:pPr>
        <w:spacing w:after="0" w:line="240" w:lineRule="auto"/>
      </w:pPr>
      <w:r>
        <w:separator/>
      </w:r>
    </w:p>
  </w:endnote>
  <w:endnote w:type="continuationSeparator" w:id="0">
    <w:p w:rsidR="00B00B96" w:rsidRDefault="00B00B96" w:rsidP="0029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977077"/>
      <w:docPartObj>
        <w:docPartGallery w:val="Page Numbers (Bottom of Page)"/>
        <w:docPartUnique/>
      </w:docPartObj>
    </w:sdtPr>
    <w:sdtEndPr/>
    <w:sdtContent>
      <w:p w:rsidR="004345E2" w:rsidRDefault="004345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551">
          <w:rPr>
            <w:noProof/>
          </w:rPr>
          <w:t>3</w:t>
        </w:r>
        <w:r>
          <w:fldChar w:fldCharType="end"/>
        </w:r>
      </w:p>
    </w:sdtContent>
  </w:sdt>
  <w:p w:rsidR="004345E2" w:rsidRDefault="004345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96" w:rsidRDefault="00B00B96" w:rsidP="0029204B">
      <w:pPr>
        <w:spacing w:after="0" w:line="240" w:lineRule="auto"/>
      </w:pPr>
      <w:r>
        <w:separator/>
      </w:r>
    </w:p>
  </w:footnote>
  <w:footnote w:type="continuationSeparator" w:id="0">
    <w:p w:rsidR="00B00B96" w:rsidRDefault="00B00B96" w:rsidP="0029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75A"/>
    <w:multiLevelType w:val="multilevel"/>
    <w:tmpl w:val="6EFC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44F70"/>
    <w:multiLevelType w:val="hybridMultilevel"/>
    <w:tmpl w:val="7A663216"/>
    <w:lvl w:ilvl="0" w:tplc="71A686D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A288F"/>
    <w:multiLevelType w:val="multilevel"/>
    <w:tmpl w:val="7382CFB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73796"/>
    <w:multiLevelType w:val="hybridMultilevel"/>
    <w:tmpl w:val="62A48516"/>
    <w:lvl w:ilvl="0" w:tplc="0EF2A0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CB1C45"/>
    <w:multiLevelType w:val="multilevel"/>
    <w:tmpl w:val="8E18C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0EF2399"/>
    <w:multiLevelType w:val="multilevel"/>
    <w:tmpl w:val="7382CFB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60EC7"/>
    <w:multiLevelType w:val="hybridMultilevel"/>
    <w:tmpl w:val="46BC2E0A"/>
    <w:lvl w:ilvl="0" w:tplc="0EF2A0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4160AB"/>
    <w:multiLevelType w:val="multilevel"/>
    <w:tmpl w:val="4FEC86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47C76A8A"/>
    <w:multiLevelType w:val="multilevel"/>
    <w:tmpl w:val="03F05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8326B14"/>
    <w:multiLevelType w:val="hybridMultilevel"/>
    <w:tmpl w:val="B928C61E"/>
    <w:lvl w:ilvl="0" w:tplc="AE14D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D00404"/>
    <w:multiLevelType w:val="hybridMultilevel"/>
    <w:tmpl w:val="8166C75C"/>
    <w:lvl w:ilvl="0" w:tplc="B254BD3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223C3F"/>
    <w:multiLevelType w:val="hybridMultilevel"/>
    <w:tmpl w:val="0046D93C"/>
    <w:lvl w:ilvl="0" w:tplc="AE14D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A25BF7"/>
    <w:multiLevelType w:val="hybridMultilevel"/>
    <w:tmpl w:val="B8AE7B0C"/>
    <w:lvl w:ilvl="0" w:tplc="0EF2A0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FA012B"/>
    <w:multiLevelType w:val="multilevel"/>
    <w:tmpl w:val="F2AA04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6D82661C"/>
    <w:multiLevelType w:val="multilevel"/>
    <w:tmpl w:val="42B6C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F7D8E"/>
    <w:multiLevelType w:val="hybridMultilevel"/>
    <w:tmpl w:val="676856EA"/>
    <w:lvl w:ilvl="0" w:tplc="AE14DBF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23C43EF"/>
    <w:multiLevelType w:val="multilevel"/>
    <w:tmpl w:val="8A9E4F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1"/>
  </w:num>
  <w:num w:numId="10">
    <w:abstractNumId w:val="16"/>
  </w:num>
  <w:num w:numId="11">
    <w:abstractNumId w:val="15"/>
  </w:num>
  <w:num w:numId="12">
    <w:abstractNumId w:val="10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49"/>
    <w:rsid w:val="00140551"/>
    <w:rsid w:val="0018294E"/>
    <w:rsid w:val="00200FF5"/>
    <w:rsid w:val="00224039"/>
    <w:rsid w:val="0029204B"/>
    <w:rsid w:val="002B74D3"/>
    <w:rsid w:val="00356F1E"/>
    <w:rsid w:val="003C640A"/>
    <w:rsid w:val="00412B92"/>
    <w:rsid w:val="00425C55"/>
    <w:rsid w:val="004345E2"/>
    <w:rsid w:val="00461CAD"/>
    <w:rsid w:val="004730F6"/>
    <w:rsid w:val="005E7EF9"/>
    <w:rsid w:val="00603809"/>
    <w:rsid w:val="006F65C8"/>
    <w:rsid w:val="007A4666"/>
    <w:rsid w:val="007B66DB"/>
    <w:rsid w:val="00830519"/>
    <w:rsid w:val="00870CBB"/>
    <w:rsid w:val="00910320"/>
    <w:rsid w:val="009B5F6B"/>
    <w:rsid w:val="00A31F3D"/>
    <w:rsid w:val="00A35649"/>
    <w:rsid w:val="00A36D30"/>
    <w:rsid w:val="00AA42A3"/>
    <w:rsid w:val="00AB17B8"/>
    <w:rsid w:val="00B00B96"/>
    <w:rsid w:val="00C468B7"/>
    <w:rsid w:val="00C93DA2"/>
    <w:rsid w:val="00CD5BC7"/>
    <w:rsid w:val="00DC7606"/>
    <w:rsid w:val="00E861AA"/>
    <w:rsid w:val="00EA54D4"/>
    <w:rsid w:val="00F0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666"/>
    <w:pPr>
      <w:ind w:left="720"/>
      <w:contextualSpacing/>
    </w:pPr>
  </w:style>
  <w:style w:type="table" w:styleId="a6">
    <w:name w:val="Table Grid"/>
    <w:basedOn w:val="a1"/>
    <w:uiPriority w:val="99"/>
    <w:rsid w:val="00830519"/>
    <w:pPr>
      <w:widowControl w:val="0"/>
      <w:autoSpaceDE w:val="0"/>
      <w:autoSpaceDN w:val="0"/>
      <w:adjustRightInd w:val="0"/>
      <w:spacing w:after="0" w:line="280" w:lineRule="auto"/>
      <w:ind w:left="40"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04B"/>
  </w:style>
  <w:style w:type="paragraph" w:styleId="a9">
    <w:name w:val="footer"/>
    <w:basedOn w:val="a"/>
    <w:link w:val="aa"/>
    <w:uiPriority w:val="99"/>
    <w:unhideWhenUsed/>
    <w:rsid w:val="0029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666"/>
    <w:pPr>
      <w:ind w:left="720"/>
      <w:contextualSpacing/>
    </w:pPr>
  </w:style>
  <w:style w:type="table" w:styleId="a6">
    <w:name w:val="Table Grid"/>
    <w:basedOn w:val="a1"/>
    <w:uiPriority w:val="99"/>
    <w:rsid w:val="00830519"/>
    <w:pPr>
      <w:widowControl w:val="0"/>
      <w:autoSpaceDE w:val="0"/>
      <w:autoSpaceDN w:val="0"/>
      <w:adjustRightInd w:val="0"/>
      <w:spacing w:after="0" w:line="280" w:lineRule="auto"/>
      <w:ind w:left="40"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04B"/>
  </w:style>
  <w:style w:type="paragraph" w:styleId="a9">
    <w:name w:val="footer"/>
    <w:basedOn w:val="a"/>
    <w:link w:val="aa"/>
    <w:uiPriority w:val="99"/>
    <w:unhideWhenUsed/>
    <w:rsid w:val="0029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96296/3d0cac60971a511280cbba229d9b6329c07731f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96298/3d0cac60971a511280cbba229d9b6329c07731f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93997/3d0cac60971a511280cbba229d9b6329c07731f7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consultant.ru/document/Cons_doc_LAW_197217/3d0cac60971a511280cbba229d9b6329c07731f7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15058">
          <a:noFill/>
        </a:ln>
      </c:spPr>
    </c:title>
    <c:autoTitleDeleted val="0"/>
    <c:view3D>
      <c:rotX val="14"/>
      <c:hPercent val="52"/>
      <c:rotY val="19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1163431527208"/>
          <c:y val="4.1429189986689353E-2"/>
          <c:w val="0.88555179763603453"/>
          <c:h val="0.8609122997556248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1.6569538467368663E-2"/>
                  <c:y val="-0.2743258878354540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247 056</a:t>
                    </a:r>
                    <a:r>
                      <a:rPr lang="ru-RU"/>
                      <a:t> </a:t>
                    </a:r>
                    <a:r>
                      <a:rPr lang="en-US"/>
                      <a:t>827   </a:t>
                    </a:r>
                  </a:p>
                </c:rich>
              </c:tx>
              <c:spPr>
                <a:noFill/>
                <a:ln w="1505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81945523396455E-2"/>
                  <c:y val="-0.14005731426428839"/>
                </c:manualLayout>
              </c:layout>
              <c:tx>
                <c:rich>
                  <a:bodyPr/>
                  <a:lstStyle/>
                  <a:p>
                    <a:pPr algn="just">
                      <a:defRPr/>
                    </a:pPr>
                    <a:r>
                      <a:rPr lang="en-US"/>
                      <a:t>257</a:t>
                    </a:r>
                    <a:r>
                      <a:rPr lang="ru-RU"/>
                      <a:t> </a:t>
                    </a:r>
                    <a:r>
                      <a:rPr lang="en-US"/>
                      <a:t>219</a:t>
                    </a:r>
                    <a:r>
                      <a:rPr lang="ru-RU"/>
                      <a:t> </a:t>
                    </a:r>
                    <a:r>
                      <a:rPr lang="en-US"/>
                      <a:t>791   </a:t>
                    </a:r>
                  </a:p>
                </c:rich>
              </c:tx>
              <c:spPr>
                <a:noFill/>
                <a:ln w="1505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1505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Лист1!$B$2:$C$2</c:f>
              <c:numCache>
                <c:formatCode>_-* #,##0_р_._-;\-* #,##0_р_._-;_-* "-"_р_._-;_-@_-</c:formatCode>
                <c:ptCount val="2"/>
                <c:pt idx="0">
                  <c:v>247056827</c:v>
                </c:pt>
                <c:pt idx="1">
                  <c:v>257219791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3527808"/>
        <c:axId val="113529600"/>
        <c:axId val="100457984"/>
      </c:bar3DChart>
      <c:catAx>
        <c:axId val="11352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135296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3529600"/>
        <c:scaling>
          <c:orientation val="minMax"/>
        </c:scaling>
        <c:delete val="0"/>
        <c:axPos val="l"/>
        <c:numFmt formatCode="_-* #,##0_р_._-;\-* #,##0_р_._-;_-* &quot;-&quot;_р_._-;_-@_-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3527808"/>
        <c:crosses val="autoZero"/>
        <c:crossBetween val="between"/>
      </c:valAx>
      <c:serAx>
        <c:axId val="10045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88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59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529600"/>
        <c:crosses val="autoZero"/>
        <c:tickLblSkip val="1"/>
        <c:tickMarkSkip val="1"/>
      </c:serAx>
      <c:spPr>
        <a:noFill/>
        <a:ln w="15058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5618383639545063"/>
          <c:y val="0"/>
        </c:manualLayout>
      </c:layout>
      <c:overlay val="0"/>
      <c:spPr>
        <a:noFill/>
        <a:ln w="15207">
          <a:noFill/>
        </a:ln>
      </c:spPr>
    </c:title>
    <c:autoTitleDeleted val="0"/>
    <c:view3D>
      <c:rotX val="14"/>
      <c:hPercent val="52"/>
      <c:rotY val="19"/>
      <c:depthPercent val="100"/>
      <c:rAngAx val="1"/>
    </c:view3D>
    <c:floor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4700114513767082"/>
          <c:y val="4.3101119865606073E-2"/>
          <c:w val="0.80479380418358515"/>
          <c:h val="0.8609122997556248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spPr>
            <a:solidFill>
              <a:srgbClr val="FF0000"/>
            </a:solidFill>
            <a:ln w="76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3541026619963945E-2"/>
                  <c:y val="-0.187938898371971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ru-RU" baseline="0"/>
                      <a:t> 721 255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882163404639612E-2"/>
                  <c:y val="-0.207906965285968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6727391634185262"/>
                  <c:y val="0.175084171880330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8977548188645445E-2"/>
                  <c:y val="-0.490430163295466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8867378838791932E-2"/>
                  <c:y val="-0.490430163295466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15209">
                <a:noFill/>
              </a:ln>
            </c:spPr>
            <c:txPr>
              <a:bodyPr/>
              <a:lstStyle/>
              <a:p>
                <a:pPr>
                  <a:defRPr sz="5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2015г.</c:v>
                </c:pt>
                <c:pt idx="1">
                  <c:v>2016г.</c:v>
                </c:pt>
              </c:strCache>
            </c:strRef>
          </c:cat>
          <c:val>
            <c:numRef>
              <c:f>Лист1!$B$2:$C$2</c:f>
              <c:numCache>
                <c:formatCode>_-* #,##0_р_._-;\-* #,##0_р_._-;_-* "-"_р_._-;_-@_-</c:formatCode>
                <c:ptCount val="2"/>
                <c:pt idx="0">
                  <c:v>5721255</c:v>
                </c:pt>
                <c:pt idx="1">
                  <c:v>5367658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00443264"/>
        <c:axId val="114188288"/>
        <c:axId val="111063936"/>
      </c:bar3DChart>
      <c:catAx>
        <c:axId val="10044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9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1882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4188288"/>
        <c:scaling>
          <c:orientation val="minMax"/>
        </c:scaling>
        <c:delete val="0"/>
        <c:axPos val="l"/>
        <c:numFmt formatCode="_-* #,##0_р_._-;\-* #,##0_р_._-;_-* &quot;-&quot;_р_._-;_-@_-" sourceLinked="1"/>
        <c:majorTickMark val="out"/>
        <c:minorTickMark val="none"/>
        <c:tickLblPos val="nextTo"/>
        <c:spPr>
          <a:ln w="19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443264"/>
        <c:crosses val="autoZero"/>
        <c:crossBetween val="between"/>
      </c:valAx>
      <c:serAx>
        <c:axId val="11106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90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5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188288"/>
        <c:crosses val="autoZero"/>
        <c:tickLblSkip val="1"/>
        <c:tickMarkSkip val="1"/>
      </c:serAx>
      <c:spPr>
        <a:solidFill>
          <a:srgbClr val="FFFFFF"/>
        </a:solidFill>
        <a:ln w="19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D8D0C8"/>
    </a:solidFill>
    <a:ln w="5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5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897A-D05E-4E8C-ABB7-D16FC403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37</Pages>
  <Words>8558</Words>
  <Characters>48782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2018-06-22T04:18:00Z</dcterms:created>
  <dcterms:modified xsi:type="dcterms:W3CDTF">2018-08-05T13:24:00Z</dcterms:modified>
</cp:coreProperties>
</file>