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2FE7" w14:textId="77777777" w:rsidR="007A3F6F" w:rsidRPr="006F44AA" w:rsidRDefault="007A3F6F" w:rsidP="00610DCF">
      <w:pPr>
        <w:spacing w:line="360" w:lineRule="auto"/>
        <w:jc w:val="both"/>
        <w:rPr>
          <w:rFonts w:ascii="Times New Roman" w:hAnsi="Times New Roman"/>
          <w:b/>
          <w:sz w:val="28"/>
          <w:szCs w:val="28"/>
        </w:rPr>
      </w:pPr>
      <w:r w:rsidRPr="00610DCF">
        <w:rPr>
          <w:rFonts w:ascii="Times New Roman" w:hAnsi="Times New Roman"/>
          <w:b/>
          <w:sz w:val="28"/>
          <w:szCs w:val="28"/>
        </w:rPr>
        <w:t xml:space="preserve">УДК </w:t>
      </w:r>
      <w:r w:rsidRPr="00610DCF">
        <w:rPr>
          <w:rFonts w:ascii="Times New Roman" w:hAnsi="Times New Roman"/>
          <w:b/>
          <w:color w:val="000000"/>
          <w:sz w:val="28"/>
          <w:szCs w:val="28"/>
        </w:rPr>
        <w:t>3</w:t>
      </w:r>
      <w:r w:rsidRPr="006F44AA">
        <w:rPr>
          <w:rFonts w:ascii="Times New Roman" w:hAnsi="Times New Roman"/>
          <w:b/>
          <w:color w:val="000000"/>
          <w:sz w:val="28"/>
          <w:szCs w:val="28"/>
        </w:rPr>
        <w:t>36</w:t>
      </w:r>
      <w:r w:rsidRPr="00610DCF">
        <w:rPr>
          <w:rFonts w:ascii="Times New Roman" w:hAnsi="Times New Roman"/>
          <w:b/>
          <w:color w:val="000000"/>
          <w:sz w:val="28"/>
          <w:szCs w:val="28"/>
        </w:rPr>
        <w:t>.</w:t>
      </w:r>
      <w:r w:rsidRPr="006F44AA">
        <w:rPr>
          <w:rFonts w:ascii="Times New Roman" w:hAnsi="Times New Roman"/>
          <w:b/>
          <w:color w:val="000000"/>
          <w:sz w:val="28"/>
          <w:szCs w:val="28"/>
        </w:rPr>
        <w:t>01</w:t>
      </w:r>
    </w:p>
    <w:p w14:paraId="499B9000" w14:textId="77777777" w:rsidR="007A3F6F" w:rsidRDefault="007A3F6F" w:rsidP="001B7336">
      <w:pPr>
        <w:spacing w:after="0" w:line="360" w:lineRule="auto"/>
        <w:jc w:val="center"/>
        <w:rPr>
          <w:rFonts w:ascii="Times New Roman" w:hAnsi="Times New Roman"/>
          <w:b/>
          <w:sz w:val="28"/>
          <w:szCs w:val="28"/>
        </w:rPr>
      </w:pPr>
      <w:r>
        <w:rPr>
          <w:rFonts w:ascii="Times New Roman" w:hAnsi="Times New Roman"/>
          <w:b/>
          <w:sz w:val="28"/>
          <w:szCs w:val="28"/>
        </w:rPr>
        <w:t xml:space="preserve">ПОВЫШЕНИЕ ИНВЕСТИЦИОННОЙ ПРИВЛЕКАТЕЛЬНОСТИ </w:t>
      </w:r>
    </w:p>
    <w:p w14:paraId="6FF03D2B" w14:textId="77777777" w:rsidR="007A3F6F" w:rsidRPr="00610DCF" w:rsidRDefault="007A3F6F" w:rsidP="001B7336">
      <w:pPr>
        <w:spacing w:after="0" w:line="360" w:lineRule="auto"/>
        <w:jc w:val="center"/>
        <w:rPr>
          <w:rFonts w:ascii="Times New Roman" w:hAnsi="Times New Roman"/>
          <w:b/>
          <w:sz w:val="28"/>
          <w:szCs w:val="28"/>
        </w:rPr>
      </w:pPr>
      <w:r>
        <w:rPr>
          <w:rFonts w:ascii="Times New Roman" w:hAnsi="Times New Roman"/>
          <w:b/>
          <w:sz w:val="28"/>
          <w:szCs w:val="28"/>
        </w:rPr>
        <w:t xml:space="preserve">КРАСНОДАРСКОГО КРАЯ </w:t>
      </w:r>
    </w:p>
    <w:p w14:paraId="6E678D69" w14:textId="77777777" w:rsidR="007A3F6F" w:rsidRPr="00610DCF" w:rsidRDefault="007A3F6F" w:rsidP="00610DCF">
      <w:pPr>
        <w:spacing w:after="0" w:line="360" w:lineRule="auto"/>
        <w:jc w:val="center"/>
        <w:rPr>
          <w:rFonts w:ascii="Times New Roman" w:hAnsi="Times New Roman"/>
          <w:b/>
          <w:sz w:val="28"/>
          <w:szCs w:val="28"/>
        </w:rPr>
      </w:pPr>
    </w:p>
    <w:p w14:paraId="15A8D97A" w14:textId="77777777" w:rsidR="007A3F6F" w:rsidRPr="00610DCF" w:rsidRDefault="007A3F6F" w:rsidP="00610DCF">
      <w:pPr>
        <w:spacing w:after="0" w:line="360" w:lineRule="auto"/>
        <w:ind w:firstLine="567"/>
        <w:jc w:val="right"/>
        <w:rPr>
          <w:rFonts w:ascii="Times New Roman" w:hAnsi="Times New Roman"/>
          <w:b/>
          <w:sz w:val="28"/>
          <w:szCs w:val="28"/>
        </w:rPr>
      </w:pPr>
      <w:proofErr w:type="spellStart"/>
      <w:r w:rsidRPr="00610DCF">
        <w:rPr>
          <w:rFonts w:ascii="Times New Roman" w:hAnsi="Times New Roman"/>
          <w:b/>
          <w:sz w:val="28"/>
          <w:szCs w:val="28"/>
        </w:rPr>
        <w:t>Сайбель</w:t>
      </w:r>
      <w:proofErr w:type="spellEnd"/>
      <w:r w:rsidRPr="00610DCF">
        <w:rPr>
          <w:rFonts w:ascii="Times New Roman" w:hAnsi="Times New Roman"/>
          <w:b/>
          <w:sz w:val="28"/>
          <w:szCs w:val="28"/>
        </w:rPr>
        <w:t xml:space="preserve"> Наталья Юрьевна</w:t>
      </w:r>
    </w:p>
    <w:p w14:paraId="09ABD931" w14:textId="77777777" w:rsidR="007A3F6F" w:rsidRPr="00610DCF" w:rsidRDefault="007A3F6F" w:rsidP="00610DCF">
      <w:pPr>
        <w:spacing w:after="0" w:line="360" w:lineRule="auto"/>
        <w:ind w:firstLine="567"/>
        <w:jc w:val="right"/>
        <w:rPr>
          <w:rFonts w:ascii="Times New Roman" w:hAnsi="Times New Roman"/>
          <w:sz w:val="28"/>
          <w:szCs w:val="28"/>
        </w:rPr>
      </w:pPr>
      <w:r w:rsidRPr="00610DCF">
        <w:rPr>
          <w:rFonts w:ascii="Times New Roman" w:hAnsi="Times New Roman"/>
          <w:sz w:val="28"/>
          <w:szCs w:val="28"/>
        </w:rPr>
        <w:t>к.э.н., доцент</w:t>
      </w:r>
    </w:p>
    <w:p w14:paraId="20B7E54D" w14:textId="77777777" w:rsidR="007A3F6F" w:rsidRPr="00610DCF" w:rsidRDefault="007A3F6F" w:rsidP="00610DCF">
      <w:pPr>
        <w:spacing w:after="0" w:line="360" w:lineRule="auto"/>
        <w:ind w:firstLine="567"/>
        <w:jc w:val="right"/>
        <w:rPr>
          <w:rFonts w:ascii="Times New Roman" w:hAnsi="Times New Roman"/>
          <w:sz w:val="28"/>
          <w:szCs w:val="28"/>
        </w:rPr>
      </w:pPr>
      <w:bookmarkStart w:id="0" w:name="_Hlk482643143"/>
      <w:r w:rsidRPr="00610DCF">
        <w:rPr>
          <w:rFonts w:ascii="Times New Roman" w:hAnsi="Times New Roman"/>
          <w:sz w:val="28"/>
          <w:szCs w:val="28"/>
        </w:rPr>
        <w:t>ФГБОУ ВО «Кубанский государственный университет»</w:t>
      </w:r>
    </w:p>
    <w:bookmarkEnd w:id="0"/>
    <w:p w14:paraId="49E46CCD" w14:textId="77777777" w:rsidR="007A3F6F" w:rsidRPr="00610DCF" w:rsidRDefault="007A3F6F" w:rsidP="00610DCF">
      <w:pPr>
        <w:spacing w:after="0" w:line="360" w:lineRule="auto"/>
        <w:ind w:firstLine="567"/>
        <w:jc w:val="right"/>
        <w:rPr>
          <w:rFonts w:ascii="Times New Roman" w:hAnsi="Times New Roman"/>
          <w:b/>
          <w:sz w:val="28"/>
          <w:szCs w:val="28"/>
        </w:rPr>
      </w:pPr>
      <w:proofErr w:type="spellStart"/>
      <w:r w:rsidRPr="00610DCF">
        <w:rPr>
          <w:rFonts w:ascii="Times New Roman" w:hAnsi="Times New Roman"/>
          <w:b/>
          <w:sz w:val="28"/>
          <w:szCs w:val="28"/>
        </w:rPr>
        <w:t>Карамова</w:t>
      </w:r>
      <w:proofErr w:type="spellEnd"/>
      <w:r w:rsidRPr="006F44AA">
        <w:rPr>
          <w:rFonts w:ascii="Times New Roman" w:hAnsi="Times New Roman"/>
          <w:b/>
          <w:sz w:val="28"/>
          <w:szCs w:val="28"/>
        </w:rPr>
        <w:t xml:space="preserve"> </w:t>
      </w:r>
      <w:r w:rsidRPr="00610DCF">
        <w:rPr>
          <w:rFonts w:ascii="Times New Roman" w:hAnsi="Times New Roman"/>
          <w:b/>
          <w:sz w:val="28"/>
          <w:szCs w:val="28"/>
        </w:rPr>
        <w:t>Эстела</w:t>
      </w:r>
      <w:r w:rsidRPr="006F44AA">
        <w:rPr>
          <w:rFonts w:ascii="Times New Roman" w:hAnsi="Times New Roman"/>
          <w:b/>
          <w:sz w:val="28"/>
          <w:szCs w:val="28"/>
        </w:rPr>
        <w:t xml:space="preserve"> </w:t>
      </w:r>
      <w:proofErr w:type="spellStart"/>
      <w:r w:rsidRPr="00610DCF">
        <w:rPr>
          <w:rFonts w:ascii="Times New Roman" w:hAnsi="Times New Roman"/>
          <w:b/>
          <w:sz w:val="28"/>
          <w:szCs w:val="28"/>
        </w:rPr>
        <w:t>Азнауровна</w:t>
      </w:r>
      <w:proofErr w:type="spellEnd"/>
    </w:p>
    <w:p w14:paraId="5B2EC64B" w14:textId="77777777" w:rsidR="007A3F6F" w:rsidRPr="00610DCF" w:rsidRDefault="007A3F6F" w:rsidP="00610DCF">
      <w:pPr>
        <w:spacing w:after="0" w:line="360" w:lineRule="auto"/>
        <w:ind w:firstLine="567"/>
        <w:jc w:val="right"/>
        <w:rPr>
          <w:rFonts w:ascii="Times New Roman" w:hAnsi="Times New Roman"/>
          <w:sz w:val="28"/>
          <w:szCs w:val="28"/>
        </w:rPr>
      </w:pPr>
      <w:r w:rsidRPr="00610DCF">
        <w:rPr>
          <w:rFonts w:ascii="Times New Roman" w:hAnsi="Times New Roman"/>
          <w:sz w:val="28"/>
          <w:szCs w:val="28"/>
        </w:rPr>
        <w:t>Студент</w:t>
      </w:r>
    </w:p>
    <w:p w14:paraId="2C7A1293" w14:textId="77777777" w:rsidR="007A3F6F" w:rsidRPr="00610DCF" w:rsidRDefault="007A3F6F" w:rsidP="00610DCF">
      <w:pPr>
        <w:spacing w:after="0" w:line="360" w:lineRule="auto"/>
        <w:ind w:firstLine="567"/>
        <w:jc w:val="right"/>
        <w:rPr>
          <w:rFonts w:ascii="Times New Roman" w:hAnsi="Times New Roman"/>
          <w:sz w:val="28"/>
          <w:szCs w:val="28"/>
        </w:rPr>
      </w:pPr>
      <w:r w:rsidRPr="00610DCF">
        <w:rPr>
          <w:rFonts w:ascii="Times New Roman" w:hAnsi="Times New Roman"/>
          <w:sz w:val="28"/>
          <w:szCs w:val="28"/>
        </w:rPr>
        <w:t>ФГБОУ ВО «Кубанский государственный университет»</w:t>
      </w:r>
    </w:p>
    <w:p w14:paraId="62275762" w14:textId="77777777" w:rsidR="007A3F6F" w:rsidRPr="00610DCF" w:rsidRDefault="007A3F6F" w:rsidP="00610DCF">
      <w:pPr>
        <w:spacing w:after="0" w:line="360" w:lineRule="auto"/>
        <w:ind w:firstLine="567"/>
        <w:jc w:val="both"/>
        <w:rPr>
          <w:rFonts w:ascii="Times New Roman" w:hAnsi="Times New Roman"/>
          <w:b/>
          <w:sz w:val="28"/>
          <w:szCs w:val="28"/>
        </w:rPr>
      </w:pPr>
    </w:p>
    <w:p w14:paraId="1A503D78" w14:textId="77777777" w:rsidR="007A3F6F" w:rsidRPr="00610DCF" w:rsidRDefault="007A3F6F" w:rsidP="00610DCF">
      <w:pPr>
        <w:spacing w:after="0" w:line="360" w:lineRule="auto"/>
        <w:ind w:firstLine="567"/>
        <w:jc w:val="both"/>
        <w:rPr>
          <w:rFonts w:ascii="Times New Roman" w:hAnsi="Times New Roman"/>
          <w:sz w:val="28"/>
          <w:szCs w:val="28"/>
        </w:rPr>
      </w:pPr>
      <w:r w:rsidRPr="00610DCF">
        <w:rPr>
          <w:rFonts w:ascii="Times New Roman" w:hAnsi="Times New Roman"/>
          <w:b/>
          <w:sz w:val="28"/>
          <w:szCs w:val="28"/>
        </w:rPr>
        <w:t>Аннотация:</w:t>
      </w:r>
      <w:r w:rsidRPr="00610DCF">
        <w:rPr>
          <w:rFonts w:ascii="Times New Roman" w:hAnsi="Times New Roman"/>
          <w:sz w:val="28"/>
          <w:szCs w:val="28"/>
        </w:rPr>
        <w:t xml:space="preserve"> в</w:t>
      </w:r>
      <w:r>
        <w:rPr>
          <w:rFonts w:ascii="Times New Roman" w:hAnsi="Times New Roman"/>
          <w:sz w:val="28"/>
          <w:szCs w:val="28"/>
        </w:rPr>
        <w:t xml:space="preserve"> статье </w:t>
      </w:r>
      <w:r w:rsidRPr="00610DCF">
        <w:rPr>
          <w:rFonts w:ascii="Times New Roman" w:hAnsi="Times New Roman"/>
          <w:sz w:val="28"/>
          <w:szCs w:val="28"/>
        </w:rPr>
        <w:t xml:space="preserve">выявлены основные проблемы инвестиционного климата Краснодарского края, </w:t>
      </w:r>
      <w:r>
        <w:rPr>
          <w:rFonts w:ascii="Times New Roman" w:hAnsi="Times New Roman"/>
          <w:sz w:val="28"/>
          <w:szCs w:val="28"/>
        </w:rPr>
        <w:t xml:space="preserve">рассмотрены </w:t>
      </w:r>
      <w:r w:rsidRPr="00610DCF">
        <w:rPr>
          <w:rFonts w:ascii="Times New Roman" w:hAnsi="Times New Roman"/>
          <w:sz w:val="28"/>
          <w:szCs w:val="28"/>
        </w:rPr>
        <w:t>способы его</w:t>
      </w:r>
      <w:r>
        <w:rPr>
          <w:rFonts w:ascii="Times New Roman" w:hAnsi="Times New Roman"/>
          <w:sz w:val="28"/>
          <w:szCs w:val="28"/>
        </w:rPr>
        <w:t xml:space="preserve"> улучшения, дана общая характеристика Краснодарского края и оценка его инвестиционной привлекательности, предложены </w:t>
      </w:r>
      <w:r w:rsidRPr="00610DCF">
        <w:rPr>
          <w:rFonts w:ascii="Times New Roman" w:hAnsi="Times New Roman"/>
          <w:sz w:val="28"/>
          <w:szCs w:val="28"/>
        </w:rPr>
        <w:t xml:space="preserve">рекомендации для обеспечения </w:t>
      </w:r>
      <w:r>
        <w:rPr>
          <w:rFonts w:ascii="Times New Roman" w:hAnsi="Times New Roman"/>
          <w:sz w:val="28"/>
          <w:szCs w:val="28"/>
        </w:rPr>
        <w:t xml:space="preserve">дальнейшего </w:t>
      </w:r>
      <w:r w:rsidRPr="00610DCF">
        <w:rPr>
          <w:rFonts w:ascii="Times New Roman" w:hAnsi="Times New Roman"/>
          <w:sz w:val="28"/>
          <w:szCs w:val="28"/>
        </w:rPr>
        <w:t xml:space="preserve">развития инвестиционной политики и создания новых источников инвестиций в регионе. </w:t>
      </w:r>
    </w:p>
    <w:p w14:paraId="1352E988" w14:textId="77777777" w:rsidR="007A3F6F" w:rsidRPr="001B7336" w:rsidRDefault="007A3F6F" w:rsidP="00610DCF">
      <w:pPr>
        <w:spacing w:after="0" w:line="360" w:lineRule="auto"/>
        <w:ind w:firstLine="567"/>
        <w:jc w:val="both"/>
        <w:rPr>
          <w:rFonts w:ascii="Times New Roman" w:hAnsi="Times New Roman"/>
          <w:sz w:val="28"/>
          <w:szCs w:val="28"/>
        </w:rPr>
      </w:pPr>
      <w:r w:rsidRPr="00610DCF">
        <w:rPr>
          <w:rFonts w:ascii="Times New Roman" w:hAnsi="Times New Roman"/>
          <w:b/>
          <w:sz w:val="28"/>
          <w:szCs w:val="28"/>
        </w:rPr>
        <w:t>Ключевые слова:</w:t>
      </w:r>
      <w:r>
        <w:rPr>
          <w:rFonts w:ascii="Times New Roman" w:hAnsi="Times New Roman"/>
          <w:b/>
          <w:sz w:val="28"/>
          <w:szCs w:val="28"/>
        </w:rPr>
        <w:t xml:space="preserve"> </w:t>
      </w:r>
      <w:r w:rsidRPr="001B7336">
        <w:rPr>
          <w:rFonts w:ascii="Times New Roman" w:hAnsi="Times New Roman"/>
          <w:sz w:val="28"/>
          <w:szCs w:val="28"/>
        </w:rPr>
        <w:t xml:space="preserve">инвестиции, инвестиционная привлекательность, </w:t>
      </w:r>
      <w:r>
        <w:rPr>
          <w:rFonts w:ascii="Times New Roman" w:hAnsi="Times New Roman"/>
          <w:sz w:val="28"/>
          <w:szCs w:val="28"/>
        </w:rPr>
        <w:t>инвестиционный климат, инвестиционная политика, инвестиционная программа</w:t>
      </w:r>
      <w:r w:rsidRPr="001B7336">
        <w:rPr>
          <w:rFonts w:ascii="Times New Roman" w:hAnsi="Times New Roman"/>
          <w:sz w:val="28"/>
          <w:szCs w:val="28"/>
        </w:rPr>
        <w:t>.</w:t>
      </w:r>
    </w:p>
    <w:p w14:paraId="6ED5BE13" w14:textId="77777777" w:rsidR="007A3F6F" w:rsidRDefault="007A3F6F" w:rsidP="00610DCF">
      <w:pPr>
        <w:spacing w:after="0" w:line="360" w:lineRule="auto"/>
        <w:ind w:firstLine="567"/>
        <w:jc w:val="right"/>
        <w:rPr>
          <w:rFonts w:ascii="Times New Roman" w:hAnsi="Times New Roman"/>
          <w:b/>
          <w:sz w:val="28"/>
          <w:szCs w:val="28"/>
        </w:rPr>
      </w:pPr>
    </w:p>
    <w:p w14:paraId="18E9DD89" w14:textId="77777777" w:rsidR="00F67CC9" w:rsidRPr="00F67CC9" w:rsidRDefault="00F67CC9" w:rsidP="00F67CC9">
      <w:pPr>
        <w:spacing w:after="0" w:line="360" w:lineRule="auto"/>
        <w:ind w:firstLine="567"/>
        <w:jc w:val="center"/>
        <w:rPr>
          <w:rFonts w:ascii="Times New Roman" w:hAnsi="Times New Roman"/>
          <w:b/>
          <w:sz w:val="28"/>
          <w:szCs w:val="28"/>
          <w:lang w:val="en-US"/>
        </w:rPr>
      </w:pPr>
      <w:r w:rsidRPr="00F67CC9">
        <w:rPr>
          <w:rFonts w:ascii="Times New Roman" w:hAnsi="Times New Roman"/>
          <w:b/>
          <w:sz w:val="28"/>
          <w:szCs w:val="28"/>
          <w:lang w:val="en-US"/>
        </w:rPr>
        <w:t>INCREASE OF INVESTMENT ATTRACTIVENESS</w:t>
      </w:r>
    </w:p>
    <w:p w14:paraId="5EE48358" w14:textId="77777777" w:rsidR="007A3F6F" w:rsidRPr="00610DCF" w:rsidRDefault="00F67CC9" w:rsidP="00F67CC9">
      <w:pPr>
        <w:spacing w:after="0" w:line="360" w:lineRule="auto"/>
        <w:ind w:firstLine="567"/>
        <w:jc w:val="center"/>
        <w:rPr>
          <w:rFonts w:ascii="Times New Roman" w:hAnsi="Times New Roman"/>
          <w:b/>
          <w:sz w:val="28"/>
          <w:szCs w:val="28"/>
          <w:lang w:val="en-US"/>
        </w:rPr>
      </w:pPr>
      <w:r w:rsidRPr="00F67CC9">
        <w:rPr>
          <w:rFonts w:ascii="Times New Roman" w:hAnsi="Times New Roman"/>
          <w:b/>
          <w:sz w:val="28"/>
          <w:szCs w:val="28"/>
          <w:lang w:val="en-US"/>
        </w:rPr>
        <w:t>KRASNODAR TERRITORY</w:t>
      </w:r>
    </w:p>
    <w:p w14:paraId="7F8FB81B" w14:textId="77777777" w:rsidR="007A3F6F" w:rsidRPr="00610DCF" w:rsidRDefault="007A3F6F" w:rsidP="00610DCF">
      <w:pPr>
        <w:ind w:firstLine="567"/>
        <w:jc w:val="right"/>
        <w:rPr>
          <w:rFonts w:ascii="Times New Roman" w:hAnsi="Times New Roman"/>
          <w:b/>
          <w:sz w:val="28"/>
          <w:szCs w:val="28"/>
          <w:lang w:val="es-ES"/>
        </w:rPr>
      </w:pPr>
      <w:proofErr w:type="spellStart"/>
      <w:r w:rsidRPr="00610DCF">
        <w:rPr>
          <w:rFonts w:ascii="Times New Roman" w:hAnsi="Times New Roman"/>
          <w:b/>
          <w:sz w:val="28"/>
          <w:szCs w:val="28"/>
          <w:lang w:val="es-ES"/>
        </w:rPr>
        <w:t>Saybel</w:t>
      </w:r>
      <w:proofErr w:type="spellEnd"/>
      <w:r w:rsidRPr="00610DCF">
        <w:rPr>
          <w:rFonts w:ascii="Times New Roman" w:hAnsi="Times New Roman"/>
          <w:b/>
          <w:sz w:val="28"/>
          <w:szCs w:val="28"/>
          <w:lang w:val="es-ES"/>
        </w:rPr>
        <w:t xml:space="preserve"> Natalia </w:t>
      </w:r>
      <w:proofErr w:type="spellStart"/>
      <w:r w:rsidRPr="00610DCF">
        <w:rPr>
          <w:rFonts w:ascii="Times New Roman" w:hAnsi="Times New Roman"/>
          <w:b/>
          <w:sz w:val="28"/>
          <w:szCs w:val="28"/>
          <w:lang w:val="es-ES"/>
        </w:rPr>
        <w:t>Yurievna</w:t>
      </w:r>
      <w:proofErr w:type="spellEnd"/>
      <w:r w:rsidRPr="00610DCF">
        <w:rPr>
          <w:rFonts w:ascii="Times New Roman" w:hAnsi="Times New Roman"/>
          <w:b/>
          <w:sz w:val="28"/>
          <w:szCs w:val="28"/>
          <w:lang w:val="es-ES"/>
        </w:rPr>
        <w:t>,</w:t>
      </w:r>
    </w:p>
    <w:p w14:paraId="4796EEA7" w14:textId="77777777" w:rsidR="007A3F6F" w:rsidRPr="00610DCF" w:rsidRDefault="007A3F6F" w:rsidP="00610DCF">
      <w:pPr>
        <w:ind w:firstLine="567"/>
        <w:jc w:val="right"/>
        <w:rPr>
          <w:b/>
          <w:sz w:val="28"/>
          <w:szCs w:val="28"/>
          <w:lang w:val="es-ES"/>
        </w:rPr>
      </w:pPr>
      <w:proofErr w:type="spellStart"/>
      <w:r w:rsidRPr="00610DCF">
        <w:rPr>
          <w:rFonts w:ascii="Times New Roman" w:hAnsi="Times New Roman"/>
          <w:b/>
          <w:sz w:val="28"/>
          <w:szCs w:val="28"/>
          <w:lang w:val="es-ES"/>
        </w:rPr>
        <w:t>Karamova</w:t>
      </w:r>
      <w:proofErr w:type="spellEnd"/>
      <w:r w:rsidRPr="00610DCF">
        <w:rPr>
          <w:rFonts w:ascii="Times New Roman" w:hAnsi="Times New Roman"/>
          <w:b/>
          <w:sz w:val="28"/>
          <w:szCs w:val="28"/>
          <w:lang w:val="es-ES"/>
        </w:rPr>
        <w:t xml:space="preserve"> </w:t>
      </w:r>
      <w:proofErr w:type="spellStart"/>
      <w:r w:rsidRPr="00610DCF">
        <w:rPr>
          <w:rFonts w:ascii="Times New Roman" w:hAnsi="Times New Roman"/>
          <w:b/>
          <w:sz w:val="28"/>
          <w:szCs w:val="28"/>
          <w:lang w:val="es-ES"/>
        </w:rPr>
        <w:t>Estella</w:t>
      </w:r>
      <w:proofErr w:type="spellEnd"/>
      <w:r w:rsidRPr="00610DCF">
        <w:rPr>
          <w:rFonts w:ascii="Times New Roman" w:hAnsi="Times New Roman"/>
          <w:b/>
          <w:sz w:val="28"/>
          <w:szCs w:val="28"/>
          <w:lang w:val="es-ES"/>
        </w:rPr>
        <w:t xml:space="preserve"> </w:t>
      </w:r>
      <w:proofErr w:type="spellStart"/>
      <w:r w:rsidRPr="00610DCF">
        <w:rPr>
          <w:rFonts w:ascii="Times New Roman" w:hAnsi="Times New Roman"/>
          <w:b/>
          <w:sz w:val="28"/>
          <w:szCs w:val="28"/>
          <w:lang w:val="es-ES"/>
        </w:rPr>
        <w:t>Aznaurovna</w:t>
      </w:r>
      <w:proofErr w:type="spellEnd"/>
    </w:p>
    <w:p w14:paraId="044E467A" w14:textId="77777777" w:rsidR="007A3F6F" w:rsidRPr="00F67CC9" w:rsidRDefault="007A3F6F" w:rsidP="00610DCF">
      <w:pPr>
        <w:spacing w:after="0" w:line="360" w:lineRule="auto"/>
        <w:ind w:firstLine="567"/>
        <w:jc w:val="both"/>
        <w:rPr>
          <w:rFonts w:ascii="Times New Roman" w:hAnsi="Times New Roman"/>
          <w:i/>
          <w:sz w:val="28"/>
          <w:szCs w:val="28"/>
          <w:lang w:val="en-US"/>
        </w:rPr>
      </w:pPr>
      <w:r w:rsidRPr="00610DCF">
        <w:rPr>
          <w:rFonts w:ascii="Times New Roman" w:hAnsi="Times New Roman"/>
          <w:b/>
          <w:i/>
          <w:sz w:val="28"/>
          <w:szCs w:val="28"/>
          <w:lang w:val="en-US"/>
        </w:rPr>
        <w:t>Annotation:</w:t>
      </w:r>
      <w:r w:rsidRPr="00F67CC9">
        <w:rPr>
          <w:rFonts w:ascii="Times New Roman" w:hAnsi="Times New Roman"/>
          <w:i/>
          <w:sz w:val="28"/>
          <w:szCs w:val="28"/>
          <w:lang w:val="en-US"/>
        </w:rPr>
        <w:t xml:space="preserve"> </w:t>
      </w:r>
      <w:r w:rsidR="00F67CC9" w:rsidRPr="00F67CC9">
        <w:rPr>
          <w:rFonts w:ascii="Times New Roman" w:hAnsi="Times New Roman"/>
          <w:i/>
          <w:sz w:val="28"/>
          <w:szCs w:val="28"/>
          <w:lang w:val="en-US"/>
        </w:rPr>
        <w:t>in the article the basic problems of investment climate of the Krasnodar territory, the methods of its improvement, General characteristics of the Krasnodar region and evaluation of its investment attractiveness, recommendations for the further development of the investment policy and creating new sources of investment in the region.</w:t>
      </w:r>
    </w:p>
    <w:p w14:paraId="49F26693" w14:textId="77777777" w:rsidR="007A3F6F" w:rsidRPr="00610DCF" w:rsidRDefault="007A3F6F" w:rsidP="00610DCF">
      <w:pPr>
        <w:spacing w:after="0" w:line="360" w:lineRule="auto"/>
        <w:ind w:firstLine="567"/>
        <w:jc w:val="both"/>
        <w:rPr>
          <w:rFonts w:ascii="Times New Roman" w:hAnsi="Times New Roman"/>
          <w:i/>
          <w:sz w:val="28"/>
          <w:szCs w:val="28"/>
          <w:lang w:val="en-US"/>
        </w:rPr>
      </w:pPr>
      <w:r w:rsidRPr="00610DCF">
        <w:rPr>
          <w:rFonts w:ascii="Times New Roman" w:hAnsi="Times New Roman"/>
          <w:b/>
          <w:i/>
          <w:sz w:val="28"/>
          <w:szCs w:val="28"/>
          <w:lang w:val="en-US"/>
        </w:rPr>
        <w:lastRenderedPageBreak/>
        <w:t xml:space="preserve">Key words: </w:t>
      </w:r>
      <w:r w:rsidR="00F67CC9" w:rsidRPr="00F67CC9">
        <w:rPr>
          <w:rFonts w:ascii="Times New Roman" w:hAnsi="Times New Roman"/>
          <w:i/>
          <w:sz w:val="28"/>
          <w:szCs w:val="28"/>
          <w:lang w:val="en-US"/>
        </w:rPr>
        <w:t>investments, investment attractiveness, investment climate, investment policy, investment program.</w:t>
      </w:r>
    </w:p>
    <w:p w14:paraId="7355EE57" w14:textId="77777777" w:rsidR="007A3F6F" w:rsidRPr="00610DCF" w:rsidRDefault="007A3F6F" w:rsidP="00610DCF">
      <w:pPr>
        <w:spacing w:after="0" w:line="360" w:lineRule="auto"/>
        <w:ind w:firstLine="567"/>
        <w:jc w:val="both"/>
        <w:rPr>
          <w:rFonts w:ascii="Times New Roman" w:hAnsi="Times New Roman"/>
          <w:sz w:val="28"/>
          <w:szCs w:val="28"/>
          <w:lang w:val="en-US"/>
        </w:rPr>
      </w:pPr>
    </w:p>
    <w:p w14:paraId="42A570BF" w14:textId="77777777" w:rsidR="007A3F6F" w:rsidRPr="00610DCF" w:rsidRDefault="007A3F6F" w:rsidP="00610DCF">
      <w:pPr>
        <w:spacing w:after="0" w:line="360" w:lineRule="auto"/>
        <w:ind w:firstLine="567"/>
        <w:jc w:val="both"/>
        <w:rPr>
          <w:rFonts w:ascii="Times New Roman" w:hAnsi="Times New Roman"/>
          <w:sz w:val="28"/>
          <w:szCs w:val="28"/>
          <w:lang w:val="en-US"/>
        </w:rPr>
      </w:pPr>
    </w:p>
    <w:p w14:paraId="5FE33404" w14:textId="77777777" w:rsidR="007A3F6F" w:rsidRPr="00610DCF" w:rsidRDefault="007A3F6F" w:rsidP="006F44AA">
      <w:pPr>
        <w:spacing w:after="0" w:line="360" w:lineRule="auto"/>
        <w:ind w:firstLine="540"/>
        <w:jc w:val="both"/>
        <w:rPr>
          <w:rFonts w:ascii="Times New Roman" w:hAnsi="Times New Roman"/>
          <w:sz w:val="28"/>
          <w:szCs w:val="28"/>
          <w:lang w:eastAsia="ru-RU"/>
        </w:rPr>
      </w:pPr>
      <w:r w:rsidRPr="00610DCF">
        <w:rPr>
          <w:rFonts w:ascii="Times New Roman" w:hAnsi="Times New Roman"/>
          <w:sz w:val="28"/>
          <w:szCs w:val="28"/>
        </w:rPr>
        <w:t>В настоящее время проблема повышения инвестиционной привлекательности регионов является одной из ключевых при обсуждении благосостояния территории и возможности привлечения различных целевых групп.</w:t>
      </w:r>
    </w:p>
    <w:p w14:paraId="2A4F551F" w14:textId="77777777" w:rsidR="007A3F6F" w:rsidRPr="00610DCF" w:rsidRDefault="007A3F6F" w:rsidP="006F44AA">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Для повышения </w:t>
      </w:r>
      <w:proofErr w:type="gramStart"/>
      <w:r w:rsidRPr="00610DCF">
        <w:rPr>
          <w:rFonts w:ascii="Times New Roman" w:hAnsi="Times New Roman"/>
          <w:sz w:val="28"/>
          <w:szCs w:val="28"/>
          <w:lang w:eastAsia="ru-RU"/>
        </w:rPr>
        <w:t>инвестиционной  п</w:t>
      </w:r>
      <w:r>
        <w:rPr>
          <w:rFonts w:ascii="Times New Roman" w:hAnsi="Times New Roman"/>
          <w:sz w:val="28"/>
          <w:szCs w:val="28"/>
          <w:lang w:eastAsia="ru-RU"/>
        </w:rPr>
        <w:t>ривлекательности</w:t>
      </w:r>
      <w:proofErr w:type="gramEnd"/>
      <w:r>
        <w:rPr>
          <w:rFonts w:ascii="Times New Roman" w:hAnsi="Times New Roman"/>
          <w:sz w:val="28"/>
          <w:szCs w:val="28"/>
          <w:lang w:eastAsia="ru-RU"/>
        </w:rPr>
        <w:t xml:space="preserve"> Краснодарского </w:t>
      </w:r>
      <w:r w:rsidRPr="00610DCF">
        <w:rPr>
          <w:rFonts w:ascii="Times New Roman" w:hAnsi="Times New Roman"/>
          <w:sz w:val="28"/>
          <w:szCs w:val="28"/>
          <w:lang w:eastAsia="ru-RU"/>
        </w:rPr>
        <w:t>края можно выделать несколько основных мероприятий.</w:t>
      </w:r>
    </w:p>
    <w:p w14:paraId="40814DAB"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В первую очередь нужно обеспечить развитие наиболее важных отраслей экономики Краснодарского края. Этому будет способствовать развитие территориальных блоков, представляющих собой объединение предприятий, производителей оборудования, комплектующих деталей, специализированных производственных и сервисных услуг, научно-исследовательских и образовательных организаций, имеющих отношение к сфере производства и реализации товаров и услуг.</w:t>
      </w:r>
    </w:p>
    <w:p w14:paraId="3B8D76EF"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В Краснодарском крае можно обозначить несколько производственных кластеров, которые имеют различный уровень развития и стадию формирова</w:t>
      </w:r>
      <w:r>
        <w:rPr>
          <w:rFonts w:ascii="Times New Roman" w:hAnsi="Times New Roman"/>
          <w:sz w:val="28"/>
          <w:szCs w:val="28"/>
        </w:rPr>
        <w:t>ния</w:t>
      </w:r>
      <w:r w:rsidRPr="00610DCF">
        <w:rPr>
          <w:rFonts w:ascii="Times New Roman" w:hAnsi="Times New Roman"/>
          <w:sz w:val="28"/>
          <w:szCs w:val="28"/>
        </w:rPr>
        <w:t>:</w:t>
      </w:r>
      <w:r>
        <w:rPr>
          <w:rFonts w:ascii="Times New Roman" w:hAnsi="Times New Roman"/>
          <w:sz w:val="28"/>
          <w:szCs w:val="28"/>
        </w:rPr>
        <w:t xml:space="preserve"> </w:t>
      </w:r>
      <w:proofErr w:type="spellStart"/>
      <w:r w:rsidRPr="00610DCF">
        <w:rPr>
          <w:rFonts w:ascii="Times New Roman" w:hAnsi="Times New Roman"/>
          <w:sz w:val="28"/>
          <w:szCs w:val="28"/>
        </w:rPr>
        <w:t>агропищевой</w:t>
      </w:r>
      <w:proofErr w:type="spellEnd"/>
      <w:r>
        <w:rPr>
          <w:rFonts w:ascii="Times New Roman" w:hAnsi="Times New Roman"/>
          <w:sz w:val="28"/>
          <w:szCs w:val="28"/>
        </w:rPr>
        <w:t xml:space="preserve"> </w:t>
      </w:r>
      <w:r w:rsidRPr="00610DCF">
        <w:rPr>
          <w:rFonts w:ascii="Times New Roman" w:hAnsi="Times New Roman"/>
          <w:sz w:val="28"/>
          <w:szCs w:val="28"/>
        </w:rPr>
        <w:t>кластер, винодельческий кластер, туристский кластер, а также промышленно-портовый кластер.</w:t>
      </w:r>
    </w:p>
    <w:p w14:paraId="3D18722F"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Для каждого из блоков можно отметить наиболее важные проблемы, условия дальнейшего развития, обозначить стратегию развития и способы ее осуществления.</w:t>
      </w:r>
    </w:p>
    <w:p w14:paraId="6DE15A3A"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 xml:space="preserve">Самой важной проблемой, отрицательно влияющей на инвестиционный климат региона, является недостаточное удовлетворение инвесторов состоянием и обслуживанием региональной инфраструктуры. </w:t>
      </w:r>
    </w:p>
    <w:p w14:paraId="794F4526"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 xml:space="preserve">Необходимо обеспечить активное вовлечение возобновляемых источников энергии в региональную энергосистему. </w:t>
      </w:r>
    </w:p>
    <w:p w14:paraId="711CBA2A"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В частности, наибольшим потенциалом с точки зрения освоения инвестиций имеют следующие направления:</w:t>
      </w:r>
    </w:p>
    <w:p w14:paraId="761EC4BB"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lastRenderedPageBreak/>
        <w:t>−</w:t>
      </w:r>
      <w:r w:rsidRPr="00610DCF">
        <w:rPr>
          <w:rFonts w:ascii="Times New Roman" w:hAnsi="Times New Roman"/>
          <w:sz w:val="28"/>
          <w:szCs w:val="28"/>
        </w:rPr>
        <w:t xml:space="preserve"> солнечная электроэнергетика, использование которой имеет большие перспективы развития в регионе, так как Краснодарский край является одним из немногих субъектов Российской Федерации, обладающих значительн</w:t>
      </w:r>
      <w:r>
        <w:rPr>
          <w:rFonts w:ascii="Times New Roman" w:hAnsi="Times New Roman"/>
          <w:sz w:val="28"/>
          <w:szCs w:val="28"/>
        </w:rPr>
        <w:t>ыми ресурсами солнечной энергии;</w:t>
      </w:r>
      <w:r w:rsidRPr="00610DCF">
        <w:rPr>
          <w:rFonts w:ascii="Times New Roman" w:hAnsi="Times New Roman"/>
          <w:sz w:val="28"/>
          <w:szCs w:val="28"/>
        </w:rPr>
        <w:t xml:space="preserve"> </w:t>
      </w:r>
    </w:p>
    <w:p w14:paraId="156E344B"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солнечная теплоэнергетика, которая может использоваться с целью оснащения современными гелиосистемами объектов социального назначения и предприятий санаторно-курортного комплекса по всему побережью Черного и Азовского морей, где количеств</w:t>
      </w:r>
      <w:r>
        <w:rPr>
          <w:rFonts w:ascii="Times New Roman" w:hAnsi="Times New Roman"/>
          <w:sz w:val="28"/>
          <w:szCs w:val="28"/>
        </w:rPr>
        <w:t>о солнечных дней составляет 260-</w:t>
      </w:r>
      <w:r w:rsidRPr="00610DCF">
        <w:rPr>
          <w:rFonts w:ascii="Times New Roman" w:hAnsi="Times New Roman"/>
          <w:sz w:val="28"/>
          <w:szCs w:val="28"/>
        </w:rPr>
        <w:t xml:space="preserve">280 суток в году. Требуется разработка и внедрение систем солнечного теплоснабжения зданий с помощью встроенных в стены солнечных коллекторов с вакуумными стеклопакетами. Облицовка фасадов зданий солнечными коллекторами с вакуумными стеклопакетами в Краснодарском крае позволит круглогодично обеспечить </w:t>
      </w:r>
      <w:r>
        <w:rPr>
          <w:rFonts w:ascii="Times New Roman" w:hAnsi="Times New Roman"/>
          <w:sz w:val="28"/>
          <w:szCs w:val="28"/>
        </w:rPr>
        <w:t>солнечное теплоснабжение зданий;</w:t>
      </w:r>
      <w:r w:rsidRPr="00610DCF">
        <w:rPr>
          <w:rFonts w:ascii="Times New Roman" w:hAnsi="Times New Roman"/>
          <w:sz w:val="28"/>
          <w:szCs w:val="28"/>
        </w:rPr>
        <w:t xml:space="preserve"> </w:t>
      </w:r>
    </w:p>
    <w:p w14:paraId="3FD8EC8D"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ветроэнергетика, масштабное развитие которой целесообразно в условиях обширных прибрежных зон Азовского и Черного морей, а также протяженной области </w:t>
      </w:r>
      <w:proofErr w:type="spellStart"/>
      <w:r w:rsidRPr="00610DCF">
        <w:rPr>
          <w:rFonts w:ascii="Times New Roman" w:hAnsi="Times New Roman"/>
          <w:sz w:val="28"/>
          <w:szCs w:val="28"/>
        </w:rPr>
        <w:t>Армавирского</w:t>
      </w:r>
      <w:proofErr w:type="spellEnd"/>
      <w:r w:rsidRPr="00610DCF">
        <w:rPr>
          <w:rFonts w:ascii="Times New Roman" w:hAnsi="Times New Roman"/>
          <w:sz w:val="28"/>
          <w:szCs w:val="28"/>
        </w:rPr>
        <w:t xml:space="preserve"> ветрового коридора (зона интенсивных постоянны</w:t>
      </w:r>
      <w:r>
        <w:rPr>
          <w:rFonts w:ascii="Times New Roman" w:hAnsi="Times New Roman"/>
          <w:sz w:val="28"/>
          <w:szCs w:val="28"/>
        </w:rPr>
        <w:t>х по силе и направлению ветров);</w:t>
      </w:r>
      <w:r w:rsidRPr="00610DCF">
        <w:rPr>
          <w:rFonts w:ascii="Times New Roman" w:hAnsi="Times New Roman"/>
          <w:sz w:val="28"/>
          <w:szCs w:val="28"/>
        </w:rPr>
        <w:t xml:space="preserve"> </w:t>
      </w:r>
    </w:p>
    <w:p w14:paraId="7FF7A5C0"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геотермальная энергетика. Суммарная тепловая мощность эксплуатируемых геотермальных месторождений в Краснодарском крае составляет 238 МВт. Практическое значение имеют месторождения на 60 процентах территории края. Вместе с тем в Краснодарском крае используются в системах теплоснаб</w:t>
      </w:r>
      <w:r>
        <w:rPr>
          <w:rFonts w:ascii="Times New Roman" w:hAnsi="Times New Roman"/>
          <w:sz w:val="28"/>
          <w:szCs w:val="28"/>
        </w:rPr>
        <w:t xml:space="preserve">жения лишь 6-7% </w:t>
      </w:r>
      <w:r w:rsidRPr="00610DCF">
        <w:rPr>
          <w:rFonts w:ascii="Times New Roman" w:hAnsi="Times New Roman"/>
          <w:sz w:val="28"/>
          <w:szCs w:val="28"/>
        </w:rPr>
        <w:t xml:space="preserve">потенциала геотермальных месторождений. </w:t>
      </w:r>
    </w:p>
    <w:p w14:paraId="5A9EB05B"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 xml:space="preserve">Таким образом, предполагается, что использование всего потенциала возобновляемых источников энергии позволит получать в Краснодарском крае до 2200 МВт тепловой энергии и 1300 МВт </w:t>
      </w:r>
      <w:proofErr w:type="gramStart"/>
      <w:r w:rsidRPr="00610DCF">
        <w:rPr>
          <w:rFonts w:ascii="Times New Roman" w:hAnsi="Times New Roman"/>
          <w:sz w:val="28"/>
          <w:szCs w:val="28"/>
        </w:rPr>
        <w:t>электрической энергии</w:t>
      </w:r>
      <w:proofErr w:type="gramEnd"/>
      <w:r w:rsidRPr="00610DCF">
        <w:rPr>
          <w:rFonts w:ascii="Times New Roman" w:hAnsi="Times New Roman"/>
          <w:sz w:val="28"/>
          <w:szCs w:val="28"/>
        </w:rPr>
        <w:t xml:space="preserve"> взамен получаемой из традиционных углеводородов за счет современных экологически безопасных установок.</w:t>
      </w:r>
    </w:p>
    <w:p w14:paraId="14E08BC5"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Дальнейшее наращивание возможностей портовой инфраструктуры в Азово-Черноморском бассейне сопряжено с необходимостью увеличения пропускной способности автомобильных и железных дорог по направлению к ключе</w:t>
      </w:r>
      <w:r w:rsidRPr="00610DCF">
        <w:rPr>
          <w:rFonts w:ascii="Times New Roman" w:hAnsi="Times New Roman"/>
          <w:sz w:val="28"/>
          <w:szCs w:val="28"/>
        </w:rPr>
        <w:lastRenderedPageBreak/>
        <w:t>вым портовым комплексам, расположенным на Таманском полуострове и в Новороссийске.</w:t>
      </w:r>
    </w:p>
    <w:p w14:paraId="055ECFF3"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Долгосрочные преобразования отраслевой структуры экономики Краснодарского края, которые будут осуществляться посредством масштабного привлечения прямых инвестиций, потребуют развития эффективной системы прогнозирования и профессионального образования с фокусом на текущие и перспективные потребности инвесторов.</w:t>
      </w:r>
    </w:p>
    <w:p w14:paraId="215C466A"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Комплексный подход к формированию эффективной системы поддержки хозяйствующих субъектов является одним из ключевых условий, обеспечивающих в будущем периоде инвестиционную привлекательность и благоприятную деловую среду в Краснодарском крае. Реализация данного направления предполагается за счет совершенствования регионального законодательства, регулирующего инвестиционную, предпринимательскую и инновационную деятельность в Краснодарском крае, а также путем развития финансовых мер ее стимулирования.</w:t>
      </w:r>
    </w:p>
    <w:p w14:paraId="6C061FA1"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t>Обеспечение инвестиционной привлекательности региона для прямых инвестиций предполагает необходимость создания особых условий для работы инвесторов, в том числе современной производственной инфраструктуры. Таким образом, для решения данного блока проблем необходим комплекс мер по созданию как традиционной (транспортной, логистической, инженерной), так и специализированной региональной инфраструктуры для ведения бизнеса, включающей промышленные, агропромышленные и технологические парки. Создание и развитие сети промышленных, агропромышленных и технологических парков представляет собой процесс формирования площадок, подготовленных «под ключ» с целью реализации инвестиционных проектов. Планируется, что подобные инвестиционные площадки, созданные на территории Краснодарского края, будут предоставлять инвесторам быстрый доступ к инженерной и транспортной инфраструктурам, а также возможность воспользоваться специальными налоговыми преференциями.</w:t>
      </w:r>
    </w:p>
    <w:p w14:paraId="41F85C7F" w14:textId="77777777" w:rsidR="007A3F6F" w:rsidRPr="00610DCF" w:rsidRDefault="007A3F6F" w:rsidP="006F44AA">
      <w:pPr>
        <w:spacing w:after="0" w:line="360" w:lineRule="auto"/>
        <w:ind w:firstLine="540"/>
        <w:jc w:val="both"/>
        <w:rPr>
          <w:rFonts w:ascii="Times New Roman" w:hAnsi="Times New Roman"/>
          <w:sz w:val="28"/>
          <w:szCs w:val="28"/>
        </w:rPr>
      </w:pPr>
      <w:r w:rsidRPr="00610DCF">
        <w:rPr>
          <w:rFonts w:ascii="Times New Roman" w:hAnsi="Times New Roman"/>
          <w:sz w:val="28"/>
          <w:szCs w:val="28"/>
        </w:rPr>
        <w:lastRenderedPageBreak/>
        <w:t xml:space="preserve">Создание высокой инвестиционной активности в Краснодарском крае может быть повышено с помощью основных мер привлечения инвестиций: </w:t>
      </w:r>
    </w:p>
    <w:p w14:paraId="70015B76"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образование</w:t>
      </w:r>
      <w:r>
        <w:rPr>
          <w:rFonts w:ascii="Times New Roman" w:hAnsi="Times New Roman"/>
          <w:sz w:val="28"/>
          <w:szCs w:val="28"/>
        </w:rPr>
        <w:t xml:space="preserve"> </w:t>
      </w:r>
      <w:r w:rsidRPr="00610DCF">
        <w:rPr>
          <w:rFonts w:ascii="Times New Roman" w:hAnsi="Times New Roman"/>
          <w:sz w:val="28"/>
          <w:szCs w:val="28"/>
        </w:rPr>
        <w:t>общей системы инвестиционных предложений Краснодар</w:t>
      </w:r>
      <w:r>
        <w:rPr>
          <w:rFonts w:ascii="Times New Roman" w:hAnsi="Times New Roman"/>
          <w:sz w:val="28"/>
          <w:szCs w:val="28"/>
        </w:rPr>
        <w:t>ского края</w:t>
      </w:r>
      <w:r w:rsidRPr="00610DCF">
        <w:rPr>
          <w:rFonts w:ascii="Times New Roman" w:hAnsi="Times New Roman"/>
          <w:sz w:val="28"/>
          <w:szCs w:val="28"/>
        </w:rPr>
        <w:t>, включающей в себя данные об инв</w:t>
      </w:r>
      <w:r>
        <w:rPr>
          <w:rFonts w:ascii="Times New Roman" w:hAnsi="Times New Roman"/>
          <w:sz w:val="28"/>
          <w:szCs w:val="28"/>
        </w:rPr>
        <w:t>естиционных участках в регионе;</w:t>
      </w:r>
    </w:p>
    <w:p w14:paraId="7F1EAA36"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сделать возможным нахождение инвесторов с помощью целевого поис</w:t>
      </w:r>
      <w:r>
        <w:rPr>
          <w:rFonts w:ascii="Times New Roman" w:hAnsi="Times New Roman"/>
          <w:sz w:val="28"/>
          <w:szCs w:val="28"/>
        </w:rPr>
        <w:t>ка;</w:t>
      </w:r>
    </w:p>
    <w:p w14:paraId="5674CCA2"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обеспечение участия Краснодарского края в инвестиционных мероприя</w:t>
      </w:r>
      <w:r>
        <w:rPr>
          <w:rFonts w:ascii="Times New Roman" w:hAnsi="Times New Roman"/>
          <w:sz w:val="28"/>
          <w:szCs w:val="28"/>
        </w:rPr>
        <w:t>тиях России и за рубежом;</w:t>
      </w:r>
    </w:p>
    <w:p w14:paraId="59DB35CC" w14:textId="77777777" w:rsidR="007A3F6F" w:rsidRPr="00610DCF" w:rsidRDefault="007A3F6F" w:rsidP="006F44AA">
      <w:pPr>
        <w:spacing w:after="0" w:line="360" w:lineRule="auto"/>
        <w:ind w:firstLine="540"/>
        <w:jc w:val="both"/>
        <w:rPr>
          <w:rFonts w:ascii="Times New Roman" w:hAnsi="Times New Roman"/>
          <w:sz w:val="28"/>
          <w:szCs w:val="28"/>
        </w:rPr>
      </w:pPr>
      <w:r w:rsidRPr="006F44AA">
        <w:rPr>
          <w:rFonts w:ascii="Times New Roman" w:hAnsi="Times New Roman"/>
          <w:sz w:val="28"/>
          <w:szCs w:val="28"/>
        </w:rPr>
        <w:t>−</w:t>
      </w:r>
      <w:r w:rsidRPr="00610DCF">
        <w:rPr>
          <w:rFonts w:ascii="Times New Roman" w:hAnsi="Times New Roman"/>
          <w:sz w:val="28"/>
          <w:szCs w:val="28"/>
        </w:rPr>
        <w:t xml:space="preserve"> повышение инвестиционного потенциала в интернете, социальных сетях и других электронных платформ для развития экономики региона</w:t>
      </w:r>
      <w:r>
        <w:rPr>
          <w:rFonts w:ascii="Times New Roman" w:hAnsi="Times New Roman"/>
          <w:sz w:val="28"/>
          <w:szCs w:val="28"/>
        </w:rPr>
        <w:t>.</w:t>
      </w:r>
    </w:p>
    <w:p w14:paraId="49ABAFDF" w14:textId="77777777" w:rsidR="007A3F6F" w:rsidRPr="00610DCF" w:rsidRDefault="007A3F6F" w:rsidP="006F44AA">
      <w:pPr>
        <w:spacing w:after="0" w:line="360" w:lineRule="auto"/>
        <w:ind w:firstLine="540"/>
        <w:jc w:val="both"/>
        <w:rPr>
          <w:rFonts w:ascii="Times New Roman" w:hAnsi="Times New Roman"/>
          <w:sz w:val="28"/>
          <w:szCs w:val="28"/>
        </w:rPr>
      </w:pPr>
      <w:r>
        <w:rPr>
          <w:rFonts w:ascii="Times New Roman" w:hAnsi="Times New Roman"/>
          <w:sz w:val="28"/>
          <w:szCs w:val="28"/>
        </w:rPr>
        <w:t>На наш взгляд, о</w:t>
      </w:r>
      <w:r w:rsidRPr="00610DCF">
        <w:rPr>
          <w:rFonts w:ascii="Times New Roman" w:hAnsi="Times New Roman"/>
          <w:sz w:val="28"/>
          <w:szCs w:val="28"/>
        </w:rPr>
        <w:t xml:space="preserve">сновными способами реализации этих механизмов являются: государственные программы страны и региона, инвестиционные программы наиболее больших компаний, система мер и институты поддержки инвестиций в регионе. </w:t>
      </w:r>
    </w:p>
    <w:p w14:paraId="5A86D2E7" w14:textId="77777777" w:rsidR="007A3F6F" w:rsidRPr="00610DCF" w:rsidRDefault="007A3F6F" w:rsidP="00610DCF">
      <w:pPr>
        <w:spacing w:after="0" w:line="360" w:lineRule="auto"/>
        <w:ind w:firstLine="567"/>
        <w:jc w:val="both"/>
        <w:rPr>
          <w:rFonts w:ascii="Times New Roman" w:hAnsi="Times New Roman"/>
          <w:sz w:val="28"/>
          <w:szCs w:val="28"/>
          <w:lang w:eastAsia="ru-RU"/>
        </w:rPr>
      </w:pPr>
    </w:p>
    <w:p w14:paraId="0155E068" w14:textId="77777777" w:rsidR="007A3F6F" w:rsidRDefault="007A3F6F" w:rsidP="00F67CC9">
      <w:pPr>
        <w:spacing w:after="0" w:line="360" w:lineRule="auto"/>
        <w:jc w:val="center"/>
        <w:rPr>
          <w:rFonts w:ascii="Times New Roman" w:hAnsi="Times New Roman"/>
          <w:b/>
          <w:sz w:val="28"/>
          <w:szCs w:val="28"/>
          <w:lang w:eastAsia="ru-RU"/>
        </w:rPr>
      </w:pPr>
      <w:r w:rsidRPr="00610DCF">
        <w:rPr>
          <w:rFonts w:ascii="Times New Roman" w:hAnsi="Times New Roman"/>
          <w:b/>
          <w:sz w:val="28"/>
          <w:szCs w:val="28"/>
          <w:lang w:eastAsia="ru-RU"/>
        </w:rPr>
        <w:t>Список литературы</w:t>
      </w:r>
    </w:p>
    <w:p w14:paraId="568EAC41" w14:textId="77777777" w:rsidR="00F67CC9" w:rsidRPr="00F67CC9" w:rsidRDefault="00F67CC9" w:rsidP="00F67CC9">
      <w:pPr>
        <w:spacing w:after="0" w:line="360" w:lineRule="auto"/>
        <w:jc w:val="center"/>
        <w:rPr>
          <w:rFonts w:ascii="Times New Roman" w:hAnsi="Times New Roman"/>
          <w:b/>
          <w:sz w:val="28"/>
          <w:szCs w:val="28"/>
          <w:lang w:eastAsia="ru-RU"/>
        </w:rPr>
      </w:pPr>
      <w:bookmarkStart w:id="1" w:name="_GoBack"/>
      <w:bookmarkEnd w:id="1"/>
    </w:p>
    <w:p w14:paraId="3A73157A" w14:textId="77777777" w:rsidR="007A3F6F" w:rsidRPr="001B7336" w:rsidRDefault="007A3F6F" w:rsidP="001B7336">
      <w:pPr>
        <w:pStyle w:val="10"/>
        <w:spacing w:after="0" w:line="360" w:lineRule="auto"/>
        <w:ind w:left="0" w:firstLine="567"/>
        <w:jc w:val="both"/>
        <w:rPr>
          <w:rFonts w:ascii="Times New Roman" w:hAnsi="Times New Roman"/>
          <w:sz w:val="28"/>
          <w:szCs w:val="28"/>
          <w:lang w:eastAsia="ru-RU"/>
        </w:rPr>
      </w:pPr>
      <w:r w:rsidRPr="001B7336">
        <w:rPr>
          <w:rFonts w:ascii="Times New Roman" w:hAnsi="Times New Roman"/>
          <w:sz w:val="28"/>
          <w:szCs w:val="28"/>
        </w:rPr>
        <w:t xml:space="preserve">1.  </w:t>
      </w:r>
      <w:r w:rsidRPr="001B7336">
        <w:rPr>
          <w:rFonts w:ascii="Times New Roman" w:hAnsi="Times New Roman"/>
          <w:sz w:val="28"/>
          <w:szCs w:val="28"/>
          <w:lang w:eastAsia="ru-RU"/>
        </w:rPr>
        <w:t>Авдеева Е. А. Оценка инвестиционной привлекательности Краснодарского края // Молодой ученый. − 2015. − № 17. − С. 427-430.</w:t>
      </w:r>
    </w:p>
    <w:p w14:paraId="6C0BC2C8" w14:textId="77777777" w:rsidR="007A3F6F" w:rsidRDefault="007A3F6F" w:rsidP="001B7336">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2. </w:t>
      </w:r>
      <w:r w:rsidRPr="00AF18AC">
        <w:rPr>
          <w:rFonts w:ascii="Times New Roman" w:hAnsi="Times New Roman"/>
          <w:sz w:val="28"/>
          <w:szCs w:val="28"/>
        </w:rPr>
        <w:t>Бабанов А.В. Классификация факторов, формирующих инвестиционную привлекательность региона // Экономический журнал РГГУ. − 2012.</w:t>
      </w:r>
      <w:r w:rsidRPr="00AF18AC">
        <w:rPr>
          <w:rFonts w:ascii="Times New Roman" w:hAnsi="Times New Roman"/>
          <w:sz w:val="28"/>
          <w:szCs w:val="28"/>
          <w:lang w:eastAsia="ru-RU"/>
        </w:rPr>
        <w:t xml:space="preserve"> − </w:t>
      </w:r>
      <w:r w:rsidRPr="00AF18AC">
        <w:rPr>
          <w:rFonts w:ascii="Times New Roman" w:hAnsi="Times New Roman"/>
          <w:sz w:val="28"/>
          <w:szCs w:val="28"/>
        </w:rPr>
        <w:t>№ 4 (28). − С. 88-95.</w:t>
      </w:r>
    </w:p>
    <w:p w14:paraId="1A3C6E37" w14:textId="77777777" w:rsidR="007A3F6F" w:rsidRPr="001B7336" w:rsidRDefault="007A3F6F" w:rsidP="001B7336">
      <w:pPr>
        <w:pStyle w:val="a5"/>
        <w:spacing w:line="360" w:lineRule="auto"/>
        <w:ind w:firstLine="540"/>
        <w:rPr>
          <w:rFonts w:ascii="Times New Roman" w:hAnsi="Times New Roman"/>
          <w:sz w:val="28"/>
          <w:szCs w:val="28"/>
        </w:rPr>
      </w:pPr>
      <w:r>
        <w:rPr>
          <w:rFonts w:ascii="Times New Roman" w:hAnsi="Times New Roman"/>
          <w:sz w:val="28"/>
          <w:szCs w:val="28"/>
        </w:rPr>
        <w:t xml:space="preserve">3. </w:t>
      </w:r>
      <w:proofErr w:type="spellStart"/>
      <w:r w:rsidRPr="001B7336">
        <w:rPr>
          <w:rFonts w:ascii="Times New Roman" w:hAnsi="Times New Roman"/>
          <w:sz w:val="28"/>
          <w:szCs w:val="28"/>
        </w:rPr>
        <w:t>Сайбель</w:t>
      </w:r>
      <w:proofErr w:type="spellEnd"/>
      <w:r w:rsidRPr="001B7336">
        <w:rPr>
          <w:rFonts w:ascii="Times New Roman" w:hAnsi="Times New Roman"/>
          <w:sz w:val="28"/>
          <w:szCs w:val="28"/>
        </w:rPr>
        <w:t xml:space="preserve"> Н.Ю., Волков К.С. Социально-экономические препятствия на пути формирования благоприятного инвестиционного климата в России // Модернизация как альтернатива глобализации: потенциал экономической интеграции стран СНГ: сборник материалов Международной научно-практической конференции. Том 2. − Краснодар: Краснодарский ЦНТИ, 2012. С. 16-20.</w:t>
      </w:r>
    </w:p>
    <w:p w14:paraId="1B5CFBB0" w14:textId="77777777" w:rsidR="007A3F6F" w:rsidRDefault="007A3F6F" w:rsidP="001B7336">
      <w:pPr>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sidRPr="001B7336">
        <w:rPr>
          <w:rFonts w:ascii="Times New Roman" w:hAnsi="Times New Roman"/>
          <w:sz w:val="28"/>
          <w:szCs w:val="28"/>
        </w:rPr>
        <w:t>Сайбель</w:t>
      </w:r>
      <w:proofErr w:type="spellEnd"/>
      <w:r w:rsidRPr="001B7336">
        <w:rPr>
          <w:rFonts w:ascii="Times New Roman" w:hAnsi="Times New Roman"/>
          <w:sz w:val="28"/>
          <w:szCs w:val="28"/>
        </w:rPr>
        <w:t xml:space="preserve"> Н.Ю., Волков К.С.</w:t>
      </w:r>
      <w:r w:rsidRPr="001B7336">
        <w:rPr>
          <w:rFonts w:ascii="Times New Roman" w:hAnsi="Times New Roman"/>
          <w:b/>
          <w:sz w:val="28"/>
          <w:szCs w:val="28"/>
        </w:rPr>
        <w:t xml:space="preserve"> </w:t>
      </w:r>
      <w:r w:rsidRPr="001B7336">
        <w:rPr>
          <w:rFonts w:ascii="Times New Roman" w:hAnsi="Times New Roman"/>
          <w:sz w:val="28"/>
          <w:szCs w:val="28"/>
        </w:rPr>
        <w:t>Механизм формирования благоприятного инвестиционного климата: теория и практика российской действительности // Модернизация как альтернатива глобализации: потенциал экономической инте</w:t>
      </w:r>
      <w:r w:rsidRPr="001B7336">
        <w:rPr>
          <w:rFonts w:ascii="Times New Roman" w:hAnsi="Times New Roman"/>
          <w:sz w:val="28"/>
          <w:szCs w:val="28"/>
        </w:rPr>
        <w:lastRenderedPageBreak/>
        <w:t>грации стран СНГ: сборник материалов Международной научно-практической конференции. Том 2. − Краснодар: Краснодарский ЦНТИ, 2012. С. 41-45.</w:t>
      </w:r>
    </w:p>
    <w:p w14:paraId="59306242" w14:textId="77777777" w:rsidR="007A3F6F" w:rsidRPr="006F44AA" w:rsidRDefault="007A3F6F" w:rsidP="006F44AA">
      <w:pPr>
        <w:spacing w:after="0" w:line="360" w:lineRule="auto"/>
        <w:jc w:val="right"/>
        <w:rPr>
          <w:rFonts w:ascii="Times New Roman" w:hAnsi="Times New Roman"/>
          <w:sz w:val="28"/>
          <w:szCs w:val="28"/>
        </w:rPr>
      </w:pPr>
      <w:r w:rsidRPr="006F44AA">
        <w:rPr>
          <w:rFonts w:ascii="Times New Roman" w:hAnsi="Times New Roman"/>
          <w:sz w:val="28"/>
          <w:szCs w:val="28"/>
        </w:rPr>
        <w:t xml:space="preserve">© Н.Ю. </w:t>
      </w:r>
      <w:proofErr w:type="spellStart"/>
      <w:r w:rsidRPr="006F44AA">
        <w:rPr>
          <w:rFonts w:ascii="Times New Roman" w:hAnsi="Times New Roman"/>
          <w:sz w:val="28"/>
          <w:szCs w:val="28"/>
        </w:rPr>
        <w:t>Сайбель</w:t>
      </w:r>
      <w:proofErr w:type="spellEnd"/>
      <w:r w:rsidRPr="006F44AA">
        <w:rPr>
          <w:rFonts w:ascii="Times New Roman" w:hAnsi="Times New Roman"/>
          <w:sz w:val="28"/>
          <w:szCs w:val="28"/>
        </w:rPr>
        <w:t>, 2017</w:t>
      </w:r>
    </w:p>
    <w:p w14:paraId="30365738" w14:textId="77777777" w:rsidR="007A3F6F" w:rsidRPr="00610DCF" w:rsidRDefault="007A3F6F" w:rsidP="006D1BCD">
      <w:pPr>
        <w:spacing w:after="0" w:line="360" w:lineRule="auto"/>
        <w:jc w:val="right"/>
        <w:rPr>
          <w:rFonts w:ascii="Times New Roman" w:hAnsi="Times New Roman"/>
          <w:sz w:val="28"/>
          <w:szCs w:val="28"/>
        </w:rPr>
      </w:pPr>
      <w:r w:rsidRPr="006F44AA">
        <w:rPr>
          <w:rFonts w:ascii="Times New Roman" w:hAnsi="Times New Roman"/>
          <w:sz w:val="28"/>
          <w:szCs w:val="28"/>
        </w:rPr>
        <w:t xml:space="preserve">© Э.А. </w:t>
      </w:r>
      <w:proofErr w:type="spellStart"/>
      <w:r w:rsidRPr="006F44AA">
        <w:rPr>
          <w:rFonts w:ascii="Times New Roman" w:hAnsi="Times New Roman"/>
          <w:sz w:val="28"/>
          <w:szCs w:val="28"/>
        </w:rPr>
        <w:t>Карамова</w:t>
      </w:r>
      <w:proofErr w:type="spellEnd"/>
      <w:r w:rsidRPr="006F44AA">
        <w:rPr>
          <w:rFonts w:ascii="Times New Roman" w:hAnsi="Times New Roman"/>
          <w:sz w:val="28"/>
          <w:szCs w:val="28"/>
        </w:rPr>
        <w:t>, 2017</w:t>
      </w:r>
    </w:p>
    <w:sectPr w:rsidR="007A3F6F" w:rsidRPr="00610DCF" w:rsidSect="00610D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B2203"/>
    <w:multiLevelType w:val="hybridMultilevel"/>
    <w:tmpl w:val="FE70D332"/>
    <w:lvl w:ilvl="0" w:tplc="4EB4E45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A281A95"/>
    <w:multiLevelType w:val="hybridMultilevel"/>
    <w:tmpl w:val="053AD8EC"/>
    <w:lvl w:ilvl="0" w:tplc="4EB4E4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FD582F"/>
    <w:multiLevelType w:val="hybridMultilevel"/>
    <w:tmpl w:val="D93A38E6"/>
    <w:lvl w:ilvl="0" w:tplc="2EB43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2D8"/>
    <w:rsid w:val="000A587B"/>
    <w:rsid w:val="001B7336"/>
    <w:rsid w:val="00242ACA"/>
    <w:rsid w:val="002451BD"/>
    <w:rsid w:val="00305383"/>
    <w:rsid w:val="00451D86"/>
    <w:rsid w:val="0050028C"/>
    <w:rsid w:val="005234FA"/>
    <w:rsid w:val="00610DCF"/>
    <w:rsid w:val="006D1BCD"/>
    <w:rsid w:val="006F09A9"/>
    <w:rsid w:val="006F44AA"/>
    <w:rsid w:val="0072548F"/>
    <w:rsid w:val="00757712"/>
    <w:rsid w:val="007951BA"/>
    <w:rsid w:val="007A3F6F"/>
    <w:rsid w:val="007A5E79"/>
    <w:rsid w:val="008A1E6C"/>
    <w:rsid w:val="00964AA3"/>
    <w:rsid w:val="00977078"/>
    <w:rsid w:val="00AF18AC"/>
    <w:rsid w:val="00B272D8"/>
    <w:rsid w:val="00B9589C"/>
    <w:rsid w:val="00C36E14"/>
    <w:rsid w:val="00CB17D8"/>
    <w:rsid w:val="00CC3BE1"/>
    <w:rsid w:val="00D20CE9"/>
    <w:rsid w:val="00F67CC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C26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A5E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5E79"/>
    <w:pPr>
      <w:ind w:left="720"/>
      <w:contextualSpacing/>
    </w:pPr>
  </w:style>
  <w:style w:type="character" w:styleId="a4">
    <w:name w:val="Hyperlink"/>
    <w:uiPriority w:val="99"/>
    <w:rsid w:val="007A5E79"/>
    <w:rPr>
      <w:rFonts w:cs="Times New Roman"/>
      <w:color w:val="0563C1"/>
      <w:u w:val="single"/>
    </w:rPr>
  </w:style>
  <w:style w:type="character" w:customStyle="1" w:styleId="1">
    <w:name w:val="Упоминание1"/>
    <w:uiPriority w:val="99"/>
    <w:semiHidden/>
    <w:rsid w:val="007A5E79"/>
    <w:rPr>
      <w:rFonts w:cs="Times New Roman"/>
      <w:color w:val="2B579A"/>
      <w:shd w:val="clear" w:color="auto" w:fill="E6E6E6"/>
    </w:rPr>
  </w:style>
  <w:style w:type="paragraph" w:styleId="a5">
    <w:name w:val="footnote text"/>
    <w:basedOn w:val="a"/>
    <w:link w:val="a6"/>
    <w:uiPriority w:val="99"/>
    <w:semiHidden/>
    <w:rsid w:val="00305383"/>
    <w:pPr>
      <w:spacing w:after="0" w:line="240" w:lineRule="auto"/>
    </w:pPr>
    <w:rPr>
      <w:sz w:val="20"/>
      <w:szCs w:val="20"/>
    </w:rPr>
  </w:style>
  <w:style w:type="character" w:customStyle="1" w:styleId="a6">
    <w:name w:val="Текст сноски Знак"/>
    <w:link w:val="a5"/>
    <w:uiPriority w:val="99"/>
    <w:semiHidden/>
    <w:locked/>
    <w:rsid w:val="00305383"/>
    <w:rPr>
      <w:rFonts w:cs="Times New Roman"/>
      <w:sz w:val="20"/>
      <w:szCs w:val="20"/>
    </w:rPr>
  </w:style>
  <w:style w:type="character" w:customStyle="1" w:styleId="apple-converted-space">
    <w:name w:val="apple-converted-space"/>
    <w:uiPriority w:val="99"/>
    <w:rsid w:val="00305383"/>
    <w:rPr>
      <w:rFonts w:cs="Times New Roman"/>
    </w:rPr>
  </w:style>
  <w:style w:type="table" w:styleId="a7">
    <w:name w:val="Table Grid"/>
    <w:basedOn w:val="a1"/>
    <w:uiPriority w:val="99"/>
    <w:rsid w:val="0030538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Знак Знак"/>
    <w:uiPriority w:val="99"/>
    <w:rsid w:val="001B7336"/>
    <w:rPr>
      <w:rFonts w:ascii="Calibri" w:eastAsia="Times New Roman" w:hAnsi="Calibri"/>
      <w:lang w:eastAsia="en-US"/>
    </w:rPr>
  </w:style>
  <w:style w:type="paragraph" w:customStyle="1" w:styleId="10">
    <w:name w:val="Абзац списка1"/>
    <w:basedOn w:val="a"/>
    <w:uiPriority w:val="99"/>
    <w:rsid w:val="001B7336"/>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7215</Characters>
  <Application>Microsoft Macintosh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Совмиз</dc:creator>
  <cp:keywords/>
  <dc:description/>
  <cp:lastModifiedBy>k-estella@mail.ru</cp:lastModifiedBy>
  <cp:revision>2</cp:revision>
  <dcterms:created xsi:type="dcterms:W3CDTF">2017-06-02T19:40:00Z</dcterms:created>
  <dcterms:modified xsi:type="dcterms:W3CDTF">2017-06-02T19:40:00Z</dcterms:modified>
</cp:coreProperties>
</file>