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68" w:rsidRPr="00732B75" w:rsidRDefault="00130F68" w:rsidP="00130F68">
      <w:pPr>
        <w:jc w:val="center"/>
        <w:rPr>
          <w:rFonts w:ascii="Times New Roman" w:hAnsi="Times New Roman" w:cs="Times New Roman"/>
          <w:sz w:val="28"/>
          <w:szCs w:val="28"/>
        </w:rPr>
      </w:pPr>
      <w:r w:rsidRPr="00732B75">
        <w:rPr>
          <w:rFonts w:ascii="Times New Roman" w:hAnsi="Times New Roman" w:cs="Times New Roman"/>
          <w:sz w:val="28"/>
          <w:szCs w:val="28"/>
        </w:rPr>
        <w:t>МИНИСТЕРСТВО ОБРАЗОВАНИЯ И НАУКИ РОССИЙСКОЙ ФЕДЕРАЦИИ</w:t>
      </w:r>
    </w:p>
    <w:p w:rsidR="00130F68" w:rsidRPr="00732B75" w:rsidRDefault="00130F68" w:rsidP="00130F68">
      <w:pPr>
        <w:jc w:val="center"/>
        <w:rPr>
          <w:rFonts w:ascii="Times New Roman" w:hAnsi="Times New Roman" w:cs="Times New Roman"/>
          <w:sz w:val="28"/>
          <w:szCs w:val="28"/>
        </w:rPr>
      </w:pPr>
      <w:r w:rsidRPr="00732B75">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130F68" w:rsidRPr="00732B75" w:rsidRDefault="00130F68" w:rsidP="00130F68">
      <w:pPr>
        <w:jc w:val="center"/>
        <w:rPr>
          <w:rFonts w:ascii="Times New Roman" w:hAnsi="Times New Roman" w:cs="Times New Roman"/>
          <w:b/>
          <w:sz w:val="28"/>
          <w:szCs w:val="28"/>
        </w:rPr>
      </w:pPr>
      <w:r w:rsidRPr="00732B75">
        <w:rPr>
          <w:rFonts w:ascii="Times New Roman" w:hAnsi="Times New Roman" w:cs="Times New Roman"/>
          <w:b/>
          <w:sz w:val="28"/>
          <w:szCs w:val="28"/>
        </w:rPr>
        <w:t>«КУБАНСКИЙ ГОСУДАРСТВЕННЫЙ УНИВЕРСИТЕТ»</w:t>
      </w:r>
    </w:p>
    <w:p w:rsidR="00130F68" w:rsidRPr="00732B75" w:rsidRDefault="00130F68" w:rsidP="00130F68">
      <w:pPr>
        <w:jc w:val="center"/>
        <w:rPr>
          <w:rFonts w:ascii="Times New Roman" w:hAnsi="Times New Roman" w:cs="Times New Roman"/>
          <w:b/>
          <w:sz w:val="28"/>
          <w:szCs w:val="28"/>
        </w:rPr>
      </w:pPr>
      <w:r w:rsidRPr="00732B75">
        <w:rPr>
          <w:rFonts w:ascii="Times New Roman" w:hAnsi="Times New Roman" w:cs="Times New Roman"/>
          <w:b/>
          <w:sz w:val="28"/>
          <w:szCs w:val="28"/>
        </w:rPr>
        <w:t>(ФГБОУ ВО «КубГУ»)</w:t>
      </w:r>
    </w:p>
    <w:p w:rsidR="00130F68" w:rsidRPr="00732B75" w:rsidRDefault="00130F68" w:rsidP="00130F68">
      <w:pPr>
        <w:jc w:val="center"/>
        <w:rPr>
          <w:rFonts w:ascii="Times New Roman" w:hAnsi="Times New Roman" w:cs="Times New Roman"/>
          <w:b/>
          <w:sz w:val="28"/>
          <w:szCs w:val="28"/>
        </w:rPr>
      </w:pPr>
    </w:p>
    <w:p w:rsidR="00130F68" w:rsidRPr="00FD61EC" w:rsidRDefault="00130F68" w:rsidP="00130F68">
      <w:pPr>
        <w:shd w:val="clear" w:color="auto" w:fill="FFFFFF"/>
        <w:spacing w:before="450" w:after="150" w:line="240" w:lineRule="auto"/>
        <w:jc w:val="center"/>
        <w:textAlignment w:val="baseline"/>
        <w:outlineLvl w:val="0"/>
        <w:rPr>
          <w:rFonts w:ascii="Times New Roman" w:eastAsia="Times New Roman" w:hAnsi="Times New Roman" w:cs="Times New Roman"/>
          <w:b/>
          <w:bCs/>
          <w:spacing w:val="15"/>
          <w:kern w:val="36"/>
          <w:sz w:val="28"/>
          <w:szCs w:val="28"/>
          <w:lang w:eastAsia="ru-RU"/>
        </w:rPr>
      </w:pPr>
      <w:r w:rsidRPr="00FD61EC">
        <w:rPr>
          <w:rFonts w:ascii="Times New Roman" w:eastAsia="Times New Roman" w:hAnsi="Times New Roman" w:cs="Times New Roman"/>
          <w:b/>
          <w:bCs/>
          <w:spacing w:val="15"/>
          <w:kern w:val="36"/>
          <w:sz w:val="28"/>
          <w:szCs w:val="28"/>
          <w:lang w:eastAsia="ru-RU"/>
        </w:rPr>
        <w:t>Кафедра всеобщей истории и международных отношений</w:t>
      </w:r>
    </w:p>
    <w:p w:rsidR="00130F68" w:rsidRPr="00732B75" w:rsidRDefault="00130F68" w:rsidP="00130F68">
      <w:pPr>
        <w:jc w:val="center"/>
        <w:rPr>
          <w:rFonts w:ascii="Times New Roman" w:hAnsi="Times New Roman" w:cs="Times New Roman"/>
          <w:b/>
          <w:sz w:val="28"/>
          <w:szCs w:val="28"/>
        </w:rPr>
      </w:pPr>
    </w:p>
    <w:p w:rsidR="00130F68" w:rsidRPr="00732B75" w:rsidRDefault="00130F68" w:rsidP="00130F68">
      <w:pPr>
        <w:jc w:val="center"/>
        <w:rPr>
          <w:rFonts w:ascii="Times New Roman" w:hAnsi="Times New Roman" w:cs="Times New Roman"/>
          <w:b/>
          <w:sz w:val="28"/>
          <w:szCs w:val="28"/>
        </w:rPr>
      </w:pPr>
    </w:p>
    <w:p w:rsidR="00130F68" w:rsidRDefault="00130F68" w:rsidP="00130F68">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130F68" w:rsidRPr="00732B75" w:rsidRDefault="00130F68" w:rsidP="00130F68">
      <w:pPr>
        <w:jc w:val="center"/>
        <w:rPr>
          <w:rFonts w:ascii="Times New Roman" w:hAnsi="Times New Roman" w:cs="Times New Roman"/>
          <w:b/>
          <w:sz w:val="28"/>
          <w:szCs w:val="28"/>
        </w:rPr>
      </w:pPr>
    </w:p>
    <w:p w:rsidR="00E00427" w:rsidRPr="00732B75" w:rsidRDefault="00E00427" w:rsidP="00E00427">
      <w:pPr>
        <w:jc w:val="center"/>
        <w:rPr>
          <w:rFonts w:ascii="Times New Roman" w:hAnsi="Times New Roman" w:cs="Times New Roman"/>
          <w:b/>
          <w:sz w:val="28"/>
          <w:szCs w:val="28"/>
        </w:rPr>
      </w:pPr>
      <w:r>
        <w:rPr>
          <w:rFonts w:ascii="Times New Roman" w:hAnsi="Times New Roman" w:cs="Times New Roman"/>
          <w:b/>
          <w:sz w:val="28"/>
          <w:szCs w:val="28"/>
        </w:rPr>
        <w:t>«МОЛОТ ВЕДЬМ» КАК ИСТОРИЧЕСКИЙ ИСТОЧНИК</w:t>
      </w:r>
    </w:p>
    <w:p w:rsidR="00130F68" w:rsidRPr="00732B75" w:rsidRDefault="00130F68" w:rsidP="00130F68">
      <w:pPr>
        <w:jc w:val="center"/>
        <w:rPr>
          <w:rFonts w:ascii="Times New Roman" w:hAnsi="Times New Roman" w:cs="Times New Roman"/>
          <w:b/>
          <w:sz w:val="28"/>
          <w:szCs w:val="28"/>
        </w:rPr>
      </w:pPr>
    </w:p>
    <w:p w:rsidR="00130F68" w:rsidRPr="00732B75" w:rsidRDefault="00130F68" w:rsidP="00130F68">
      <w:pPr>
        <w:jc w:val="center"/>
        <w:rPr>
          <w:rFonts w:ascii="Times New Roman" w:hAnsi="Times New Roman" w:cs="Times New Roman"/>
          <w:sz w:val="28"/>
          <w:szCs w:val="28"/>
        </w:rPr>
      </w:pPr>
      <w:r>
        <w:rPr>
          <w:rFonts w:ascii="Times New Roman" w:hAnsi="Times New Roman" w:cs="Times New Roman"/>
          <w:sz w:val="28"/>
          <w:szCs w:val="28"/>
        </w:rPr>
        <w:t>Работу выполнил</w:t>
      </w:r>
      <w:r w:rsidRPr="00732B75">
        <w:rPr>
          <w:rFonts w:ascii="Times New Roman" w:hAnsi="Times New Roman" w:cs="Times New Roman"/>
          <w:sz w:val="28"/>
          <w:szCs w:val="28"/>
        </w:rPr>
        <w:t>__</w:t>
      </w:r>
      <w:r w:rsidR="00E00427">
        <w:rPr>
          <w:rFonts w:ascii="Times New Roman" w:hAnsi="Times New Roman" w:cs="Times New Roman"/>
          <w:sz w:val="28"/>
          <w:szCs w:val="28"/>
        </w:rPr>
        <w:t>_</w:t>
      </w:r>
      <w:r w:rsidRPr="00732B75">
        <w:rPr>
          <w:rFonts w:ascii="Times New Roman" w:hAnsi="Times New Roman" w:cs="Times New Roman"/>
          <w:sz w:val="28"/>
          <w:szCs w:val="28"/>
        </w:rPr>
        <w:t>__________________________</w:t>
      </w:r>
      <w:r>
        <w:rPr>
          <w:rFonts w:ascii="Times New Roman" w:hAnsi="Times New Roman" w:cs="Times New Roman"/>
          <w:sz w:val="28"/>
          <w:szCs w:val="28"/>
        </w:rPr>
        <w:t>______</w:t>
      </w:r>
      <w:r w:rsidR="00E00427">
        <w:rPr>
          <w:rFonts w:ascii="Times New Roman" w:hAnsi="Times New Roman" w:cs="Times New Roman"/>
          <w:sz w:val="28"/>
          <w:szCs w:val="28"/>
        </w:rPr>
        <w:t>И.Ю. Непряхин</w:t>
      </w:r>
    </w:p>
    <w:p w:rsidR="00130F68" w:rsidRPr="00732B75" w:rsidRDefault="00130F68" w:rsidP="00130F68">
      <w:pPr>
        <w:jc w:val="center"/>
        <w:rPr>
          <w:rFonts w:ascii="Times New Roman" w:hAnsi="Times New Roman" w:cs="Times New Roman"/>
          <w:sz w:val="28"/>
          <w:szCs w:val="28"/>
        </w:rPr>
      </w:pPr>
      <w:r>
        <w:rPr>
          <w:rFonts w:ascii="Times New Roman" w:hAnsi="Times New Roman" w:cs="Times New Roman"/>
          <w:sz w:val="28"/>
          <w:szCs w:val="28"/>
        </w:rPr>
        <w:t>Факультет__</w:t>
      </w:r>
      <w:r w:rsidR="00E00427">
        <w:rPr>
          <w:rFonts w:ascii="Times New Roman" w:hAnsi="Times New Roman" w:cs="Times New Roman"/>
          <w:sz w:val="28"/>
          <w:szCs w:val="28"/>
        </w:rPr>
        <w:t>_</w:t>
      </w:r>
      <w:r>
        <w:rPr>
          <w:rFonts w:ascii="Times New Roman" w:hAnsi="Times New Roman" w:cs="Times New Roman"/>
          <w:sz w:val="28"/>
          <w:szCs w:val="28"/>
        </w:rPr>
        <w:t>_</w:t>
      </w:r>
      <w:r w:rsidR="00E00427">
        <w:rPr>
          <w:rFonts w:ascii="Times New Roman" w:hAnsi="Times New Roman" w:cs="Times New Roman"/>
          <w:sz w:val="28"/>
          <w:szCs w:val="28"/>
        </w:rPr>
        <w:t>__</w:t>
      </w:r>
      <w:r>
        <w:rPr>
          <w:rFonts w:ascii="Times New Roman" w:hAnsi="Times New Roman" w:cs="Times New Roman"/>
          <w:sz w:val="28"/>
          <w:szCs w:val="28"/>
        </w:rPr>
        <w:t>_________________________________________ФИСМО</w:t>
      </w:r>
    </w:p>
    <w:p w:rsidR="00130F68" w:rsidRPr="00732B75" w:rsidRDefault="00130F68" w:rsidP="00130F68">
      <w:pPr>
        <w:jc w:val="center"/>
        <w:rPr>
          <w:rFonts w:ascii="Times New Roman" w:hAnsi="Times New Roman" w:cs="Times New Roman"/>
          <w:sz w:val="28"/>
          <w:szCs w:val="28"/>
        </w:rPr>
      </w:pPr>
      <w:r w:rsidRPr="00732B75">
        <w:rPr>
          <w:rFonts w:ascii="Times New Roman" w:hAnsi="Times New Roman" w:cs="Times New Roman"/>
          <w:sz w:val="28"/>
          <w:szCs w:val="28"/>
        </w:rPr>
        <w:t>Направление</w:t>
      </w:r>
      <w:r w:rsidR="00E00427">
        <w:rPr>
          <w:rFonts w:ascii="Times New Roman" w:hAnsi="Times New Roman" w:cs="Times New Roman"/>
          <w:sz w:val="28"/>
          <w:szCs w:val="28"/>
        </w:rPr>
        <w:t>_</w:t>
      </w:r>
      <w:r>
        <w:rPr>
          <w:rFonts w:ascii="Times New Roman" w:hAnsi="Times New Roman" w:cs="Times New Roman"/>
          <w:sz w:val="28"/>
          <w:szCs w:val="28"/>
        </w:rPr>
        <w:t>________</w:t>
      </w:r>
      <w:r w:rsidR="00E00427">
        <w:rPr>
          <w:rFonts w:ascii="Times New Roman" w:hAnsi="Times New Roman" w:cs="Times New Roman"/>
          <w:sz w:val="28"/>
          <w:szCs w:val="28"/>
        </w:rPr>
        <w:t>_</w:t>
      </w:r>
      <w:r>
        <w:rPr>
          <w:rFonts w:ascii="Times New Roman" w:hAnsi="Times New Roman" w:cs="Times New Roman"/>
          <w:sz w:val="28"/>
          <w:szCs w:val="28"/>
        </w:rPr>
        <w:t>_________________</w:t>
      </w:r>
      <w:r w:rsidRPr="00732B75">
        <w:rPr>
          <w:rFonts w:ascii="Times New Roman" w:hAnsi="Times New Roman" w:cs="Times New Roman"/>
          <w:sz w:val="28"/>
          <w:szCs w:val="28"/>
        </w:rPr>
        <w:t xml:space="preserve">история, </w:t>
      </w:r>
      <w:r>
        <w:rPr>
          <w:rFonts w:ascii="Times New Roman" w:hAnsi="Times New Roman" w:cs="Times New Roman"/>
          <w:sz w:val="28"/>
          <w:szCs w:val="28"/>
        </w:rPr>
        <w:t>бакалавриат, 1 курс,</w:t>
      </w:r>
    </w:p>
    <w:p w:rsidR="00130F68" w:rsidRPr="00732B75" w:rsidRDefault="00130F68" w:rsidP="00E00427">
      <w:pPr>
        <w:rPr>
          <w:rFonts w:ascii="Times New Roman" w:hAnsi="Times New Roman" w:cs="Times New Roman"/>
          <w:sz w:val="28"/>
          <w:szCs w:val="28"/>
        </w:rPr>
      </w:pPr>
      <w:r>
        <w:rPr>
          <w:rFonts w:ascii="Times New Roman" w:hAnsi="Times New Roman" w:cs="Times New Roman"/>
          <w:sz w:val="28"/>
          <w:szCs w:val="28"/>
        </w:rPr>
        <w:t xml:space="preserve">  </w:t>
      </w:r>
      <w:r w:rsidRPr="00732B75">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130F68" w:rsidRPr="00732B75" w:rsidRDefault="00130F68" w:rsidP="00E00427">
      <w:pPr>
        <w:ind w:left="142"/>
        <w:rPr>
          <w:rFonts w:ascii="Times New Roman" w:hAnsi="Times New Roman" w:cs="Times New Roman"/>
          <w:sz w:val="28"/>
          <w:szCs w:val="28"/>
        </w:rPr>
      </w:pPr>
      <w:r>
        <w:rPr>
          <w:rFonts w:ascii="Times New Roman" w:hAnsi="Times New Roman" w:cs="Times New Roman"/>
          <w:sz w:val="28"/>
          <w:szCs w:val="28"/>
        </w:rPr>
        <w:t>К</w:t>
      </w:r>
      <w:r w:rsidRPr="00732B75">
        <w:rPr>
          <w:rFonts w:ascii="Times New Roman" w:hAnsi="Times New Roman" w:cs="Times New Roman"/>
          <w:sz w:val="28"/>
          <w:szCs w:val="28"/>
        </w:rPr>
        <w:t xml:space="preserve">анд. ист. </w:t>
      </w:r>
      <w:r>
        <w:rPr>
          <w:rFonts w:ascii="Times New Roman" w:hAnsi="Times New Roman" w:cs="Times New Roman"/>
          <w:sz w:val="28"/>
          <w:szCs w:val="28"/>
        </w:rPr>
        <w:t>н</w:t>
      </w:r>
      <w:r w:rsidRPr="00732B75">
        <w:rPr>
          <w:rFonts w:ascii="Times New Roman" w:hAnsi="Times New Roman" w:cs="Times New Roman"/>
          <w:sz w:val="28"/>
          <w:szCs w:val="28"/>
        </w:rPr>
        <w:t>аук</w:t>
      </w:r>
      <w:r w:rsidR="00E00427">
        <w:rPr>
          <w:rFonts w:ascii="Times New Roman" w:hAnsi="Times New Roman" w:cs="Times New Roman"/>
          <w:sz w:val="28"/>
          <w:szCs w:val="28"/>
        </w:rPr>
        <w:t>, доцент_________________________________А</w:t>
      </w:r>
      <w:r>
        <w:rPr>
          <w:rFonts w:ascii="Times New Roman" w:hAnsi="Times New Roman" w:cs="Times New Roman"/>
          <w:sz w:val="28"/>
          <w:szCs w:val="28"/>
        </w:rPr>
        <w:t xml:space="preserve">. И. </w:t>
      </w:r>
      <w:r w:rsidR="00E00427">
        <w:rPr>
          <w:rFonts w:ascii="Times New Roman" w:hAnsi="Times New Roman" w:cs="Times New Roman"/>
          <w:sz w:val="28"/>
          <w:szCs w:val="28"/>
        </w:rPr>
        <w:t>Селицкий</w:t>
      </w:r>
    </w:p>
    <w:p w:rsidR="00130F68" w:rsidRPr="00732B75" w:rsidRDefault="00130F68" w:rsidP="00130F68">
      <w:pPr>
        <w:jc w:val="center"/>
        <w:rPr>
          <w:rFonts w:ascii="Times New Roman" w:hAnsi="Times New Roman" w:cs="Times New Roman"/>
          <w:sz w:val="28"/>
          <w:szCs w:val="28"/>
        </w:rPr>
      </w:pPr>
    </w:p>
    <w:p w:rsidR="00130F68" w:rsidRPr="00732B75" w:rsidRDefault="00130F68" w:rsidP="00130F68">
      <w:pPr>
        <w:jc w:val="center"/>
        <w:rPr>
          <w:rFonts w:ascii="Times New Roman" w:hAnsi="Times New Roman" w:cs="Times New Roman"/>
          <w:sz w:val="28"/>
          <w:szCs w:val="28"/>
        </w:rPr>
      </w:pPr>
    </w:p>
    <w:p w:rsidR="00130F68" w:rsidRPr="00732B75" w:rsidRDefault="00130F68" w:rsidP="00130F68">
      <w:pPr>
        <w:jc w:val="center"/>
        <w:rPr>
          <w:rFonts w:ascii="Times New Roman" w:hAnsi="Times New Roman" w:cs="Times New Roman"/>
          <w:sz w:val="28"/>
          <w:szCs w:val="28"/>
        </w:rPr>
      </w:pPr>
    </w:p>
    <w:p w:rsidR="00130F68" w:rsidRDefault="00130F68" w:rsidP="00130F68">
      <w:pPr>
        <w:jc w:val="center"/>
        <w:rPr>
          <w:rFonts w:ascii="Times New Roman" w:hAnsi="Times New Roman" w:cs="Times New Roman"/>
          <w:sz w:val="28"/>
          <w:szCs w:val="28"/>
        </w:rPr>
      </w:pPr>
    </w:p>
    <w:p w:rsidR="00130F68" w:rsidRPr="00732B75" w:rsidRDefault="00130F68" w:rsidP="00130F68">
      <w:pPr>
        <w:jc w:val="center"/>
        <w:rPr>
          <w:rFonts w:ascii="Times New Roman" w:hAnsi="Times New Roman" w:cs="Times New Roman"/>
          <w:sz w:val="28"/>
          <w:szCs w:val="28"/>
        </w:rPr>
      </w:pPr>
    </w:p>
    <w:p w:rsidR="00E00427" w:rsidRDefault="00E00427" w:rsidP="00130F68">
      <w:pPr>
        <w:spacing w:after="0" w:line="360" w:lineRule="auto"/>
        <w:ind w:left="3397" w:firstLine="5"/>
        <w:jc w:val="both"/>
        <w:rPr>
          <w:rFonts w:ascii="Times New Roman" w:hAnsi="Times New Roman" w:cs="Times New Roman"/>
          <w:sz w:val="28"/>
          <w:szCs w:val="28"/>
        </w:rPr>
      </w:pPr>
    </w:p>
    <w:p w:rsidR="00E00427" w:rsidRDefault="00E00427" w:rsidP="00130F68">
      <w:pPr>
        <w:spacing w:after="0" w:line="360" w:lineRule="auto"/>
        <w:ind w:left="3397" w:firstLine="5"/>
        <w:jc w:val="both"/>
        <w:rPr>
          <w:rFonts w:ascii="Times New Roman" w:hAnsi="Times New Roman" w:cs="Times New Roman"/>
          <w:sz w:val="28"/>
          <w:szCs w:val="28"/>
        </w:rPr>
      </w:pPr>
    </w:p>
    <w:p w:rsidR="00E00427" w:rsidRDefault="00130F68" w:rsidP="00EF5825">
      <w:pPr>
        <w:spacing w:after="0" w:line="360" w:lineRule="auto"/>
        <w:ind w:left="3397" w:firstLine="5"/>
        <w:jc w:val="both"/>
        <w:rPr>
          <w:rFonts w:ascii="Times New Roman" w:hAnsi="Times New Roman" w:cs="Times New Roman"/>
          <w:sz w:val="28"/>
          <w:szCs w:val="28"/>
        </w:rPr>
      </w:pPr>
      <w:r w:rsidRPr="00732B75">
        <w:rPr>
          <w:rFonts w:ascii="Times New Roman" w:hAnsi="Times New Roman" w:cs="Times New Roman"/>
          <w:sz w:val="28"/>
          <w:szCs w:val="28"/>
        </w:rPr>
        <w:t>Краснодар 2017</w:t>
      </w:r>
    </w:p>
    <w:p w:rsidR="00EF5825" w:rsidRDefault="00EF5825" w:rsidP="00130F68">
      <w:pPr>
        <w:spacing w:after="0" w:line="360" w:lineRule="auto"/>
        <w:ind w:left="3397" w:firstLine="5"/>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F5825" w:rsidRDefault="00EF5825" w:rsidP="00EF5825">
      <w:pPr>
        <w:spacing w:after="0" w:line="360" w:lineRule="auto"/>
        <w:jc w:val="both"/>
        <w:rPr>
          <w:rFonts w:ascii="Times New Roman" w:hAnsi="Times New Roman" w:cs="Times New Roman"/>
          <w:sz w:val="28"/>
          <w:szCs w:val="28"/>
        </w:rPr>
      </w:pPr>
    </w:p>
    <w:p w:rsidR="00EF5825" w:rsidRDefault="00EF5825" w:rsidP="00EF58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11271F">
        <w:rPr>
          <w:rFonts w:ascii="Times New Roman" w:hAnsi="Times New Roman" w:cs="Times New Roman"/>
          <w:sz w:val="28"/>
          <w:szCs w:val="28"/>
        </w:rPr>
        <w:t>…</w:t>
      </w:r>
      <w:r>
        <w:rPr>
          <w:rFonts w:ascii="Times New Roman" w:hAnsi="Times New Roman" w:cs="Times New Roman"/>
          <w:sz w:val="28"/>
          <w:szCs w:val="28"/>
        </w:rPr>
        <w:t>…..3</w:t>
      </w:r>
    </w:p>
    <w:p w:rsidR="00EF5825" w:rsidRDefault="009D0645" w:rsidP="00EF582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1</w:t>
      </w:r>
      <w:r w:rsidR="00EF5825">
        <w:rPr>
          <w:rFonts w:ascii="Times New Roman" w:hAnsi="Times New Roman" w:cs="Times New Roman"/>
          <w:sz w:val="28"/>
          <w:szCs w:val="28"/>
        </w:rPr>
        <w:t xml:space="preserve"> </w:t>
      </w:r>
      <w:r w:rsidR="00EF5825" w:rsidRPr="00EF5825">
        <w:rPr>
          <w:rFonts w:ascii="Times New Roman" w:hAnsi="Times New Roman" w:cs="Times New Roman"/>
          <w:sz w:val="28"/>
          <w:szCs w:val="28"/>
        </w:rPr>
        <w:t>Эпоха создания про</w:t>
      </w:r>
      <w:r w:rsidR="00EF5825">
        <w:rPr>
          <w:rFonts w:ascii="Times New Roman" w:hAnsi="Times New Roman" w:cs="Times New Roman"/>
          <w:sz w:val="28"/>
          <w:szCs w:val="28"/>
        </w:rPr>
        <w:t>изведения…………………………………</w:t>
      </w:r>
      <w:r w:rsidR="0011271F">
        <w:rPr>
          <w:rFonts w:ascii="Times New Roman" w:hAnsi="Times New Roman" w:cs="Times New Roman"/>
          <w:sz w:val="28"/>
          <w:szCs w:val="28"/>
        </w:rPr>
        <w:t>…</w:t>
      </w:r>
      <w:r w:rsidR="00EF5825">
        <w:rPr>
          <w:rFonts w:ascii="Times New Roman" w:hAnsi="Times New Roman" w:cs="Times New Roman"/>
          <w:sz w:val="28"/>
          <w:szCs w:val="28"/>
        </w:rPr>
        <w:t>…</w:t>
      </w:r>
      <w:r w:rsidR="0011271F">
        <w:rPr>
          <w:rFonts w:ascii="Times New Roman" w:hAnsi="Times New Roman" w:cs="Times New Roman"/>
          <w:sz w:val="28"/>
          <w:szCs w:val="28"/>
        </w:rPr>
        <w:t>.</w:t>
      </w:r>
      <w:r w:rsidR="00EF5825">
        <w:rPr>
          <w:rFonts w:ascii="Times New Roman" w:hAnsi="Times New Roman" w:cs="Times New Roman"/>
          <w:sz w:val="28"/>
          <w:szCs w:val="28"/>
        </w:rPr>
        <w:t>.8</w:t>
      </w:r>
    </w:p>
    <w:p w:rsidR="00EF5825" w:rsidRDefault="00EF5825" w:rsidP="00EF582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2 Представления о демонах и ведьмах в произведении…………</w:t>
      </w:r>
      <w:r w:rsidR="0011271F">
        <w:rPr>
          <w:rFonts w:ascii="Times New Roman" w:hAnsi="Times New Roman" w:cs="Times New Roman"/>
          <w:sz w:val="28"/>
          <w:szCs w:val="28"/>
        </w:rPr>
        <w:t>…</w:t>
      </w:r>
      <w:r>
        <w:rPr>
          <w:rFonts w:ascii="Times New Roman" w:hAnsi="Times New Roman" w:cs="Times New Roman"/>
          <w:sz w:val="28"/>
          <w:szCs w:val="28"/>
        </w:rPr>
        <w:t>..19</w:t>
      </w:r>
    </w:p>
    <w:p w:rsidR="00EF5825" w:rsidRDefault="00EF5825" w:rsidP="00EF582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3 Особенности правовых представлений по данным произведения..</w:t>
      </w:r>
      <w:r w:rsidR="0011271F">
        <w:rPr>
          <w:rFonts w:ascii="Times New Roman" w:hAnsi="Times New Roman" w:cs="Times New Roman"/>
          <w:sz w:val="28"/>
          <w:szCs w:val="28"/>
        </w:rPr>
        <w:t>28</w:t>
      </w:r>
      <w:r w:rsidR="00A80947" w:rsidRPr="00EF5825">
        <w:rPr>
          <w:rFonts w:ascii="Times New Roman" w:hAnsi="Times New Roman" w:cs="Times New Roman"/>
          <w:sz w:val="28"/>
          <w:szCs w:val="28"/>
        </w:rPr>
        <w:t xml:space="preserve">  </w:t>
      </w:r>
    </w:p>
    <w:p w:rsidR="0011271F" w:rsidRDefault="0011271F" w:rsidP="00EF582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Заключение……………………………………………………………….33</w:t>
      </w:r>
    </w:p>
    <w:p w:rsidR="0011271F" w:rsidRPr="00EF5825" w:rsidRDefault="0011271F" w:rsidP="00EF582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литературы…………………..34</w:t>
      </w:r>
    </w:p>
    <w:p w:rsidR="00EF5825" w:rsidRDefault="00EF5825">
      <w:pPr>
        <w:rPr>
          <w:rFonts w:ascii="Times New Roman" w:hAnsi="Times New Roman" w:cs="Times New Roman"/>
          <w:sz w:val="28"/>
          <w:szCs w:val="28"/>
        </w:rPr>
      </w:pPr>
      <w:r>
        <w:rPr>
          <w:rFonts w:ascii="Times New Roman" w:hAnsi="Times New Roman" w:cs="Times New Roman"/>
          <w:sz w:val="28"/>
          <w:szCs w:val="28"/>
        </w:rPr>
        <w:br w:type="page"/>
      </w:r>
    </w:p>
    <w:p w:rsidR="00673047" w:rsidRDefault="00A80947" w:rsidP="00130F68">
      <w:pPr>
        <w:spacing w:after="0" w:line="360" w:lineRule="auto"/>
        <w:ind w:left="3397" w:firstLine="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7105">
        <w:rPr>
          <w:rFonts w:ascii="Times New Roman" w:hAnsi="Times New Roman" w:cs="Times New Roman"/>
          <w:sz w:val="28"/>
          <w:szCs w:val="28"/>
        </w:rPr>
        <w:t>Введение</w:t>
      </w:r>
    </w:p>
    <w:p w:rsidR="00BD7105" w:rsidRDefault="00BD7105" w:rsidP="00130F68">
      <w:pPr>
        <w:spacing w:after="0" w:line="360" w:lineRule="auto"/>
        <w:ind w:left="3397" w:firstLine="5"/>
        <w:jc w:val="both"/>
        <w:rPr>
          <w:rFonts w:ascii="Times New Roman" w:hAnsi="Times New Roman" w:cs="Times New Roman"/>
          <w:sz w:val="28"/>
          <w:szCs w:val="28"/>
        </w:rPr>
      </w:pPr>
    </w:p>
    <w:p w:rsidR="00E36F89" w:rsidRDefault="00E904AD"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Вера человека в сверхъестественные силы – важная часть культуры многих народов. Существование добра и зла объяснялось тем, что в обыденной жизни человека окружают многочисленные злые и добрые духи, способные влиять на индивида</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Данные </w:t>
      </w:r>
      <w:r w:rsidR="001F1B03">
        <w:rPr>
          <w:rFonts w:ascii="Times New Roman" w:hAnsi="Times New Roman" w:cs="Times New Roman"/>
          <w:sz w:val="28"/>
          <w:szCs w:val="28"/>
        </w:rPr>
        <w:t xml:space="preserve">представления встречаются в верованиях многих народов и часто составляют основу их религиозной системы. В процессе развития религиозных представлений добрые и злые духи принимают характер богов и демонов соответственно.   </w:t>
      </w:r>
    </w:p>
    <w:p w:rsidR="00E904AD" w:rsidRDefault="00E904AD"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христианстве подобным духом становится </w:t>
      </w:r>
      <w:r w:rsidR="00E31E4A">
        <w:rPr>
          <w:rFonts w:ascii="Times New Roman" w:hAnsi="Times New Roman" w:cs="Times New Roman"/>
          <w:sz w:val="28"/>
          <w:szCs w:val="28"/>
        </w:rPr>
        <w:t xml:space="preserve">дьявол (также именуемый как Сатана или Люцифер). </w:t>
      </w:r>
      <w:r w:rsidR="0036179B">
        <w:rPr>
          <w:rFonts w:ascii="Times New Roman" w:hAnsi="Times New Roman" w:cs="Times New Roman"/>
          <w:sz w:val="28"/>
          <w:szCs w:val="28"/>
        </w:rPr>
        <w:t>Этот образ формировался в процессе укрепления и расширения деятельности христианской церкви, ее борьбе с иудаизмом, языческими и еретическими культами. Данные процессы заложили основу для формирования отдельной отрасли богословия – демонологии</w:t>
      </w:r>
      <w:r w:rsidR="0036179B">
        <w:rPr>
          <w:rStyle w:val="a5"/>
          <w:rFonts w:ascii="Times New Roman" w:hAnsi="Times New Roman" w:cs="Times New Roman"/>
          <w:sz w:val="28"/>
          <w:szCs w:val="28"/>
        </w:rPr>
        <w:footnoteReference w:id="2"/>
      </w:r>
      <w:r w:rsidR="0036179B">
        <w:rPr>
          <w:rFonts w:ascii="Times New Roman" w:hAnsi="Times New Roman" w:cs="Times New Roman"/>
          <w:sz w:val="28"/>
          <w:szCs w:val="28"/>
        </w:rPr>
        <w:t xml:space="preserve">. </w:t>
      </w:r>
    </w:p>
    <w:p w:rsidR="008E2C51" w:rsidRDefault="00BD7105"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темы заключается в возможности изучить мировоззрение средневекового общества, согласно позиции официальной католической церкви. «Молот ведьм» со временем стал настольной книгой инквизиторов, данные из этой книги активно использовались при ведении судопроизводства и ведении проповедей, которым занимались богословы и инквизиторы. Также с помощью данного труда можно </w:t>
      </w:r>
      <w:r w:rsidR="008E2C51">
        <w:rPr>
          <w:rFonts w:ascii="Times New Roman" w:hAnsi="Times New Roman" w:cs="Times New Roman"/>
          <w:sz w:val="28"/>
          <w:szCs w:val="28"/>
        </w:rPr>
        <w:t xml:space="preserve">проанализировать структуру не только религиозных представлений средневекового общества, но и особенности построения и проведения религиозного суда в период ведовских процессов. </w:t>
      </w:r>
    </w:p>
    <w:p w:rsidR="00BD7105" w:rsidRDefault="008E2C51"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Объектом данной работы является рассмотрение «Молота ведьм» как исторического источника, позволяющего увидеть особенности жизни средневекового общества во время действии инквизиции. Предметом изучения является анализ представлений о демонах и ведьмах в средневековье и рассмотрение особенностей религиозного судопроизводства. </w:t>
      </w:r>
      <w:r w:rsidR="00BD7105">
        <w:rPr>
          <w:rFonts w:ascii="Times New Roman" w:hAnsi="Times New Roman" w:cs="Times New Roman"/>
          <w:sz w:val="28"/>
          <w:szCs w:val="28"/>
        </w:rPr>
        <w:t xml:space="preserve"> </w:t>
      </w:r>
    </w:p>
    <w:p w:rsidR="008E2C51" w:rsidRDefault="002A1B97"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Хронологические рамки данной работы охватывают период с  конца </w:t>
      </w:r>
      <w:r>
        <w:rPr>
          <w:rFonts w:ascii="Times New Roman" w:hAnsi="Times New Roman" w:cs="Times New Roman"/>
          <w:sz w:val="28"/>
          <w:szCs w:val="28"/>
          <w:lang w:val="en-US"/>
        </w:rPr>
        <w:t>XIII</w:t>
      </w:r>
      <w:r w:rsidRPr="002A1B97">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lang w:val="en-US"/>
        </w:rPr>
        <w:t>XVI</w:t>
      </w:r>
      <w:r w:rsidRPr="002A1B97">
        <w:rPr>
          <w:rFonts w:ascii="Times New Roman" w:hAnsi="Times New Roman" w:cs="Times New Roman"/>
          <w:sz w:val="28"/>
          <w:szCs w:val="28"/>
        </w:rPr>
        <w:t xml:space="preserve"> </w:t>
      </w:r>
      <w:r>
        <w:rPr>
          <w:rFonts w:ascii="Times New Roman" w:hAnsi="Times New Roman" w:cs="Times New Roman"/>
          <w:sz w:val="28"/>
          <w:szCs w:val="28"/>
        </w:rPr>
        <w:t xml:space="preserve">вв.. Выбор верхней границы обусловлен возникновением в </w:t>
      </w:r>
      <w:r>
        <w:rPr>
          <w:rFonts w:ascii="Times New Roman" w:hAnsi="Times New Roman" w:cs="Times New Roman"/>
          <w:sz w:val="28"/>
          <w:szCs w:val="28"/>
          <w:lang w:val="en-US"/>
        </w:rPr>
        <w:t>XIII</w:t>
      </w:r>
      <w:r>
        <w:rPr>
          <w:rFonts w:ascii="Times New Roman" w:hAnsi="Times New Roman" w:cs="Times New Roman"/>
          <w:sz w:val="28"/>
          <w:szCs w:val="28"/>
        </w:rPr>
        <w:t xml:space="preserve"> в. инквизиции, а также тем, что начиная с этого времени в средневековом обществе началось распространение религиозных представлений, связанных с деятельностью демонов и ведьм</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Выбор нижней границы обусловлен тем, что начиная с </w:t>
      </w:r>
      <w:r>
        <w:rPr>
          <w:rFonts w:ascii="Times New Roman" w:hAnsi="Times New Roman" w:cs="Times New Roman"/>
          <w:sz w:val="28"/>
          <w:szCs w:val="28"/>
          <w:lang w:val="en-US"/>
        </w:rPr>
        <w:t>XVI</w:t>
      </w:r>
      <w:r w:rsidRPr="002A1B97">
        <w:rPr>
          <w:rFonts w:ascii="Times New Roman" w:hAnsi="Times New Roman" w:cs="Times New Roman"/>
          <w:sz w:val="28"/>
          <w:szCs w:val="28"/>
        </w:rPr>
        <w:t xml:space="preserve"> </w:t>
      </w:r>
      <w:r>
        <w:rPr>
          <w:rFonts w:ascii="Times New Roman" w:hAnsi="Times New Roman" w:cs="Times New Roman"/>
          <w:sz w:val="28"/>
          <w:szCs w:val="28"/>
        </w:rPr>
        <w:t>в. начинается процесс отмены законов против ведьм и прекращением их повсеместного преследования и истребления</w:t>
      </w:r>
      <w:r>
        <w:rPr>
          <w:rStyle w:val="a5"/>
          <w:rFonts w:ascii="Times New Roman" w:hAnsi="Times New Roman" w:cs="Times New Roman"/>
          <w:sz w:val="28"/>
          <w:szCs w:val="28"/>
        </w:rPr>
        <w:footnoteReference w:id="4"/>
      </w:r>
      <w:r>
        <w:rPr>
          <w:rFonts w:ascii="Times New Roman" w:hAnsi="Times New Roman" w:cs="Times New Roman"/>
          <w:sz w:val="28"/>
          <w:szCs w:val="28"/>
        </w:rPr>
        <w:t xml:space="preserve">.  </w:t>
      </w:r>
    </w:p>
    <w:p w:rsidR="003C3182" w:rsidRDefault="009D27A7"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Географическими рамками данной работы является территория Западной Европы. </w:t>
      </w:r>
      <w:r w:rsidRPr="009D27A7">
        <w:rPr>
          <w:rFonts w:ascii="Times New Roman" w:hAnsi="Times New Roman" w:cs="Times New Roman"/>
          <w:sz w:val="28"/>
          <w:szCs w:val="28"/>
        </w:rPr>
        <w:t>Так, основными очагами ведовских процессов являются Священная Римская Империя, Франция, Испания, Португалия. Вне географических рамок остается территория Балканского полуострова.</w:t>
      </w:r>
    </w:p>
    <w:p w:rsidR="005C6992" w:rsidRDefault="005C6992"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были использованы нарративный и системный методы, позволяющие рассмотреть </w:t>
      </w:r>
      <w:r w:rsidR="00B51190">
        <w:rPr>
          <w:rFonts w:ascii="Times New Roman" w:hAnsi="Times New Roman" w:cs="Times New Roman"/>
          <w:sz w:val="28"/>
          <w:szCs w:val="28"/>
        </w:rPr>
        <w:t xml:space="preserve">полностью </w:t>
      </w:r>
      <w:r>
        <w:rPr>
          <w:rFonts w:ascii="Times New Roman" w:hAnsi="Times New Roman" w:cs="Times New Roman"/>
          <w:sz w:val="28"/>
          <w:szCs w:val="28"/>
        </w:rPr>
        <w:t>структуру средневекового общества</w:t>
      </w:r>
      <w:r w:rsidR="00B51190">
        <w:rPr>
          <w:rFonts w:ascii="Times New Roman" w:hAnsi="Times New Roman" w:cs="Times New Roman"/>
          <w:sz w:val="28"/>
          <w:szCs w:val="28"/>
        </w:rPr>
        <w:t xml:space="preserve"> и ее взаимодействие с внешней средой.  </w:t>
      </w:r>
    </w:p>
    <w:p w:rsidR="009D27A7" w:rsidRDefault="00A80947"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Основной источник, использованный в данной работе – произведение Якоба Шпренгера и Генриха Крамера «Молот ведьм». Данная книга была издана в </w:t>
      </w:r>
      <w:r w:rsidR="00B305E7">
        <w:rPr>
          <w:rFonts w:ascii="Times New Roman" w:hAnsi="Times New Roman" w:cs="Times New Roman"/>
          <w:sz w:val="28"/>
          <w:szCs w:val="28"/>
        </w:rPr>
        <w:t xml:space="preserve">весной 1487 года. Поводом для написания данного труда стало активное сопротивление германских городов ведовским процессам, которые велись инквизиторами. </w:t>
      </w:r>
      <w:r w:rsidR="00F27CDD">
        <w:rPr>
          <w:rFonts w:ascii="Times New Roman" w:hAnsi="Times New Roman" w:cs="Times New Roman"/>
          <w:sz w:val="28"/>
          <w:szCs w:val="28"/>
        </w:rPr>
        <w:t xml:space="preserve">Появлению данного труда предшествовала булла папы Иннокентия </w:t>
      </w:r>
      <w:r w:rsidR="00F27CDD">
        <w:rPr>
          <w:rFonts w:ascii="Times New Roman" w:hAnsi="Times New Roman" w:cs="Times New Roman"/>
          <w:sz w:val="28"/>
          <w:szCs w:val="28"/>
          <w:lang w:val="en-US"/>
        </w:rPr>
        <w:t>VIII</w:t>
      </w:r>
      <w:r w:rsidR="00F27CDD">
        <w:rPr>
          <w:rFonts w:ascii="Times New Roman" w:hAnsi="Times New Roman" w:cs="Times New Roman"/>
          <w:sz w:val="28"/>
          <w:szCs w:val="28"/>
        </w:rPr>
        <w:t xml:space="preserve"> от 5 декабря 1484г., поводом издания которой, вероятно, послужили жалобы инквизиторов Генриха Крамера и Якоба Шпренгера, связанные с препятствием их инквизиционной деятельности. Поэтому первоначальной задачей буллы считалось устранение подобных препятствий.</w:t>
      </w:r>
      <w:r w:rsidR="0042106A">
        <w:rPr>
          <w:rFonts w:ascii="Times New Roman" w:hAnsi="Times New Roman" w:cs="Times New Roman"/>
          <w:sz w:val="28"/>
          <w:szCs w:val="28"/>
        </w:rPr>
        <w:t xml:space="preserve"> Однако</w:t>
      </w:r>
      <w:r w:rsidR="00357F8B">
        <w:rPr>
          <w:rFonts w:ascii="Times New Roman" w:hAnsi="Times New Roman" w:cs="Times New Roman"/>
          <w:sz w:val="28"/>
          <w:szCs w:val="28"/>
        </w:rPr>
        <w:t xml:space="preserve"> активное сопротивление, особенно в германских городах, активно продолжалось. Поэтому инквизитор Генрих Крамер</w:t>
      </w:r>
      <w:r w:rsidR="0028226A">
        <w:rPr>
          <w:rFonts w:ascii="Times New Roman" w:hAnsi="Times New Roman" w:cs="Times New Roman"/>
          <w:sz w:val="28"/>
          <w:szCs w:val="28"/>
        </w:rPr>
        <w:t xml:space="preserve"> (профессор теологии и член доминиканского ордена)</w:t>
      </w:r>
      <w:r w:rsidR="00357F8B">
        <w:rPr>
          <w:rFonts w:ascii="Times New Roman" w:hAnsi="Times New Roman" w:cs="Times New Roman"/>
          <w:sz w:val="28"/>
          <w:szCs w:val="28"/>
        </w:rPr>
        <w:t>, попавший в ряд инцидентов, препятствующих его инквизиторской деятельности</w:t>
      </w:r>
      <w:r w:rsidR="00E25070">
        <w:rPr>
          <w:rFonts w:ascii="Times New Roman" w:hAnsi="Times New Roman" w:cs="Times New Roman"/>
          <w:sz w:val="28"/>
          <w:szCs w:val="28"/>
        </w:rPr>
        <w:t xml:space="preserve">, задумал написание трактата, который на основании ссылок на Ветхий и Новый Заветы и труды отцов церкви, смог бы </w:t>
      </w:r>
      <w:r w:rsidR="00E25070">
        <w:rPr>
          <w:rFonts w:ascii="Times New Roman" w:hAnsi="Times New Roman" w:cs="Times New Roman"/>
          <w:sz w:val="28"/>
          <w:szCs w:val="28"/>
        </w:rPr>
        <w:lastRenderedPageBreak/>
        <w:t xml:space="preserve">обосновать право инквизиции преследовать и уничтожать наиболее опасных еретиков – ведьм. </w:t>
      </w:r>
      <w:r w:rsidR="0028226A">
        <w:rPr>
          <w:rFonts w:ascii="Times New Roman" w:hAnsi="Times New Roman" w:cs="Times New Roman"/>
          <w:sz w:val="28"/>
          <w:szCs w:val="28"/>
        </w:rPr>
        <w:t xml:space="preserve"> Соавтором Г. Крамера стал его товарищ по инквизиционной деятельности Я. Шпренгер (так же профессор теологии и член доминиканского ордена). Ученый, занимавшийся историей инквизиции, С. Лозинский считал, что соавторство Я. Шпренгера ограничивалось лишь введением, а сам основной труд написал Г. Крамером. </w:t>
      </w:r>
      <w:r w:rsidR="00A169A5">
        <w:rPr>
          <w:rFonts w:ascii="Times New Roman" w:hAnsi="Times New Roman" w:cs="Times New Roman"/>
          <w:sz w:val="28"/>
          <w:szCs w:val="28"/>
        </w:rPr>
        <w:t>Чтобы подтвердить авторитетность данного труда авторы обратились за одобрением книги к самому авторитетному теологическому факультету Кельнского университета, который впоследствии должен был издавать ту книгу.</w:t>
      </w:r>
      <w:r w:rsidR="0028226A">
        <w:rPr>
          <w:rFonts w:ascii="Times New Roman" w:hAnsi="Times New Roman" w:cs="Times New Roman"/>
          <w:sz w:val="28"/>
          <w:szCs w:val="28"/>
        </w:rPr>
        <w:t xml:space="preserve"> </w:t>
      </w:r>
      <w:r w:rsidR="00A169A5">
        <w:rPr>
          <w:rFonts w:ascii="Times New Roman" w:hAnsi="Times New Roman" w:cs="Times New Roman"/>
          <w:sz w:val="28"/>
          <w:szCs w:val="28"/>
        </w:rPr>
        <w:t>После благоприятных отзывов книга была выпущена и получила неимоверный успех. Многие папы часто подчеркивали важность положений «Молота ведьм». Успех данной книги не был вызван писательским талантом авторов, но благодаря своей доступности и факту того, что в ней концентрировались многие достижения теологии того времени, она начала активно распространяться среди населения</w:t>
      </w:r>
      <w:r w:rsidR="00A169A5">
        <w:rPr>
          <w:rStyle w:val="a5"/>
          <w:rFonts w:ascii="Times New Roman" w:hAnsi="Times New Roman" w:cs="Times New Roman"/>
          <w:sz w:val="28"/>
          <w:szCs w:val="28"/>
        </w:rPr>
        <w:footnoteReference w:id="5"/>
      </w:r>
      <w:r w:rsidR="00A169A5">
        <w:rPr>
          <w:rFonts w:ascii="Times New Roman" w:hAnsi="Times New Roman" w:cs="Times New Roman"/>
          <w:sz w:val="28"/>
          <w:szCs w:val="28"/>
        </w:rPr>
        <w:t>.</w:t>
      </w:r>
    </w:p>
    <w:p w:rsidR="00E72618" w:rsidRDefault="005C6992"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Само произведение имеет строгую структуру, состоящую из трех частей, поделенных на отдельные вопросы, которые</w:t>
      </w:r>
      <w:r w:rsidR="00B51190">
        <w:rPr>
          <w:rFonts w:ascii="Times New Roman" w:hAnsi="Times New Roman" w:cs="Times New Roman"/>
          <w:sz w:val="28"/>
          <w:szCs w:val="28"/>
        </w:rPr>
        <w:t xml:space="preserve"> последовательно описываются и разбираются авторами поэтапно. Весь труд имеет религиозный характер, написанный в теологическом стиле. Авторы часто ссылаются на Старый и Новый Заветы и отдельные эпизоды из них, а также на труды авторитетнейших теологов и богословов своего времени. Первая часть несет теоретический характер и состоит из 18 вопросов, связанных с существованием колдовства, его возникновением. Вторая часть «Молота ведьм» посвящена вопросам, связанным с тем, кому и как могут вредить демоны и ведьмы, а также способам борьбы и предохранения от колдовства. Данная часть снабжена большим количеством примеров из инквизиторской деятельности и опыта как самих авторов, так и их коллег. Третья часть имеет практический и юридический характеры и состоит из 35 вопросов, связанных с тем, как следует вести судебный процесс против ведьм и колдунов и меры наказания за их </w:t>
      </w:r>
      <w:r w:rsidR="00B51190">
        <w:rPr>
          <w:rFonts w:ascii="Times New Roman" w:hAnsi="Times New Roman" w:cs="Times New Roman"/>
          <w:sz w:val="28"/>
          <w:szCs w:val="28"/>
        </w:rPr>
        <w:lastRenderedPageBreak/>
        <w:t xml:space="preserve">преступления. </w:t>
      </w:r>
      <w:r w:rsidR="00E72618">
        <w:rPr>
          <w:rFonts w:ascii="Times New Roman" w:hAnsi="Times New Roman" w:cs="Times New Roman"/>
          <w:sz w:val="28"/>
          <w:szCs w:val="28"/>
        </w:rPr>
        <w:t>Первый русский перевод данного труда был сделан Н. Цветковым.</w:t>
      </w:r>
    </w:p>
    <w:p w:rsidR="00F20E80" w:rsidRDefault="00A6545D"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Одним из первых отечественных авторов, занимавшихся проблемой ведовства, был Н. Сперанский, который рассматривал основные причины возникновения ведовских процессов и на примерах описывал свою теорию, связанную с влиянием гуманизма и школьного обучения на данное явление. </w:t>
      </w:r>
      <w:r w:rsidR="00F20E80">
        <w:rPr>
          <w:rFonts w:ascii="Times New Roman" w:hAnsi="Times New Roman" w:cs="Times New Roman"/>
          <w:sz w:val="28"/>
          <w:szCs w:val="28"/>
        </w:rPr>
        <w:t>Его труд «Ведьмы и ведовство» был издан в 1906 г., однако полных аналогов данной работе до сих пор не создано.</w:t>
      </w:r>
    </w:p>
    <w:p w:rsidR="00EA1F73" w:rsidRDefault="00F20E80"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Рассмотрением влияния «Молота ведьм» на жизнь общества занимался С.Г. Лозинский, написавший статью «Роковая книга средневековья», которая помещается в качестве предисловия ко многим </w:t>
      </w:r>
      <w:r w:rsidR="00EA1F73">
        <w:rPr>
          <w:rFonts w:ascii="Times New Roman" w:hAnsi="Times New Roman" w:cs="Times New Roman"/>
          <w:sz w:val="28"/>
          <w:szCs w:val="28"/>
        </w:rPr>
        <w:t xml:space="preserve">изданиям «Молота ведьм». Автор в своем труде рассматривает историю возникновения данного труда, описывает предпосылки зарождения в культуре средневекового общества идей гонения против ведьм. Данная работа также содержит основные факты, связанные с «Молотом ведьм» и его последующим влиянием на деятельность инквизиции и общественное сознание. </w:t>
      </w:r>
    </w:p>
    <w:p w:rsidR="006D3735" w:rsidRDefault="00EA1F73"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Известный культуролог А.Х. Горфункель в своей статье «Молот ведьм – Средневековье или Возрождение?» рассматривает место данного труда в культуре изучаемого периода. Автор сталкивается с проблемой, которая заключается в одновременности издания «Молота ведьм» и началом эпохи Возрождения. А. Горфункель, проанализировав культурную сферу средневекового общества периода </w:t>
      </w:r>
      <w:r>
        <w:rPr>
          <w:rFonts w:ascii="Times New Roman" w:hAnsi="Times New Roman" w:cs="Times New Roman"/>
          <w:sz w:val="28"/>
          <w:szCs w:val="28"/>
          <w:lang w:val="en-US"/>
        </w:rPr>
        <w:t>XIV</w:t>
      </w:r>
      <w:r w:rsidRPr="00EA1F73">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в. приходит к выводу, что изучаемая книга – это памятник особой эпохи и является ответом на подъем гуманизма с традиционных аскетических позиций католической церкви. Данная работа позволяет наиболее полно понять положение труда теологов в </w:t>
      </w:r>
      <w:r w:rsidR="006D3735">
        <w:rPr>
          <w:rFonts w:ascii="Times New Roman" w:hAnsi="Times New Roman" w:cs="Times New Roman"/>
          <w:sz w:val="28"/>
          <w:szCs w:val="28"/>
        </w:rPr>
        <w:t>изучаемом периоде.</w:t>
      </w:r>
    </w:p>
    <w:p w:rsidR="006D3735" w:rsidRDefault="006D3735"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Фундаментальной работой по истории инквизиции, в том числе и процессов против ведьм, является работа Г.Ч. Ли «История инквизиции в средние века». Данный автор полностью анализирует и описывает формирование, деятельность инквизиции. Он посвящает несколько глав, </w:t>
      </w:r>
      <w:r>
        <w:rPr>
          <w:rFonts w:ascii="Times New Roman" w:hAnsi="Times New Roman" w:cs="Times New Roman"/>
          <w:sz w:val="28"/>
          <w:szCs w:val="28"/>
        </w:rPr>
        <w:lastRenderedPageBreak/>
        <w:t xml:space="preserve">связанных с особенностями ведовских процессов в период средневековья. Г. Ли разбирает особенности инквизиционной деятельности и ее положение в обществе. </w:t>
      </w:r>
    </w:p>
    <w:p w:rsidR="00D12723" w:rsidRDefault="006D3735"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Фундаментальными трудами по изучению культуры средневекового общества периода ведовских процессов являются работы А.Я. Гуревича «Ведьма в деревне и перед судом» и «Средневековый мир: культура безмолвствующего большинства». </w:t>
      </w:r>
      <w:r w:rsidR="00D12723">
        <w:rPr>
          <w:rFonts w:ascii="Times New Roman" w:hAnsi="Times New Roman" w:cs="Times New Roman"/>
          <w:sz w:val="28"/>
          <w:szCs w:val="28"/>
        </w:rPr>
        <w:t>В данных работах автор анализирует источники по истории средневековья и пытается разобрать структуру культурной жизни данного периода. А. Гуревич указывает на особенность положения ведьм в данную эпоху, когда они становились причиной всех бед общества и подвергались из-за этого гонениям. Автор формирует представление о роли ведьм в средневековом обществе и причин, по которым они стали преследоваться церковью.</w:t>
      </w:r>
    </w:p>
    <w:p w:rsidR="00D12723" w:rsidRDefault="00D12723"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Известный историк инквизиции И.Р. Григулевич в работе «Инквизиция» рассматривает основные этапы формирования института инквизиции и ее функции во время преследования еретиков и ведьм. Автор критично подходит к деятельности инквизиции и описывает большое количество прецедентов ее жестокости. Данная работа также позволяет узнать причины вспышки демономании в Европе в период средних веков. </w:t>
      </w:r>
    </w:p>
    <w:p w:rsidR="00D12723" w:rsidRDefault="00D12723"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изучение «Молота ведьм» как исторического источника, рассмотрение данного труда в общественной структуре средневековья и выявление основных положений данного труда.</w:t>
      </w:r>
    </w:p>
    <w:p w:rsidR="005C6992" w:rsidRPr="00F27CDD" w:rsidRDefault="00D12723"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Были поставлены следующие задачи: 1. изучить эпоху создания данного произведения</w:t>
      </w:r>
      <w:r w:rsidR="00FC321E">
        <w:rPr>
          <w:rFonts w:ascii="Times New Roman" w:hAnsi="Times New Roman" w:cs="Times New Roman"/>
          <w:sz w:val="28"/>
          <w:szCs w:val="28"/>
        </w:rPr>
        <w:t xml:space="preserve">, рассмотреть особенности изучаемого периода и его характер; 2. проанализировать основные представления о демонах и ведьмах и их силах, описанных в труде; 3. рассмотреть особенности правовых представлений на основе «Молота ведьм», выявить структуру религиозного суда.    </w:t>
      </w:r>
    </w:p>
    <w:p w:rsidR="00C81696" w:rsidRDefault="00C81696">
      <w:pPr>
        <w:rPr>
          <w:rFonts w:ascii="Times New Roman" w:hAnsi="Times New Roman" w:cs="Times New Roman"/>
          <w:sz w:val="28"/>
          <w:szCs w:val="28"/>
        </w:rPr>
      </w:pPr>
      <w:r>
        <w:rPr>
          <w:rFonts w:ascii="Times New Roman" w:hAnsi="Times New Roman" w:cs="Times New Roman"/>
          <w:sz w:val="28"/>
          <w:szCs w:val="28"/>
        </w:rPr>
        <w:br w:type="page"/>
      </w:r>
    </w:p>
    <w:p w:rsidR="00B33E00" w:rsidRDefault="009D0645" w:rsidP="00B33E00">
      <w:pPr>
        <w:spacing w:after="0" w:line="360" w:lineRule="auto"/>
        <w:ind w:left="1273" w:firstLine="1704"/>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33E00">
        <w:rPr>
          <w:rFonts w:ascii="Times New Roman" w:hAnsi="Times New Roman" w:cs="Times New Roman"/>
          <w:sz w:val="28"/>
          <w:szCs w:val="28"/>
        </w:rPr>
        <w:t>Эпоха создания произведения</w:t>
      </w:r>
    </w:p>
    <w:p w:rsidR="00B33E00" w:rsidRDefault="00B33E00" w:rsidP="00970E6C">
      <w:pPr>
        <w:spacing w:after="0" w:line="360" w:lineRule="auto"/>
        <w:jc w:val="both"/>
        <w:rPr>
          <w:rFonts w:ascii="Times New Roman" w:hAnsi="Times New Roman" w:cs="Times New Roman"/>
          <w:sz w:val="28"/>
          <w:szCs w:val="28"/>
        </w:rPr>
      </w:pPr>
    </w:p>
    <w:p w:rsidR="00887751" w:rsidRPr="00C81696" w:rsidRDefault="002F4547" w:rsidP="00E36F89">
      <w:pPr>
        <w:spacing w:after="0" w:line="360" w:lineRule="auto"/>
        <w:ind w:firstLine="851"/>
        <w:jc w:val="both"/>
        <w:rPr>
          <w:rFonts w:ascii="Times New Roman" w:hAnsi="Times New Roman" w:cs="Times New Roman"/>
          <w:vanish/>
          <w:sz w:val="28"/>
          <w:szCs w:val="28"/>
          <w:specVanish/>
        </w:rPr>
      </w:pPr>
      <w:r>
        <w:rPr>
          <w:rFonts w:ascii="Times New Roman" w:hAnsi="Times New Roman" w:cs="Times New Roman"/>
          <w:sz w:val="28"/>
          <w:szCs w:val="28"/>
        </w:rPr>
        <w:t xml:space="preserve">Религиозное мировоззрение основной массы средневекового общества сохранялось вплоть до </w:t>
      </w:r>
      <w:r w:rsidR="000627C6">
        <w:rPr>
          <w:rFonts w:ascii="Times New Roman" w:hAnsi="Times New Roman" w:cs="Times New Roman"/>
          <w:sz w:val="28"/>
          <w:szCs w:val="28"/>
          <w:lang w:val="en-US"/>
        </w:rPr>
        <w:t>XVIII</w:t>
      </w:r>
      <w:r w:rsidR="000627C6" w:rsidRPr="000627C6">
        <w:rPr>
          <w:rFonts w:ascii="Times New Roman" w:hAnsi="Times New Roman" w:cs="Times New Roman"/>
          <w:sz w:val="28"/>
          <w:szCs w:val="28"/>
        </w:rPr>
        <w:t xml:space="preserve"> </w:t>
      </w:r>
      <w:r w:rsidR="000627C6">
        <w:rPr>
          <w:rFonts w:ascii="Times New Roman" w:hAnsi="Times New Roman" w:cs="Times New Roman"/>
          <w:sz w:val="28"/>
          <w:szCs w:val="28"/>
        </w:rPr>
        <w:t>века</w:t>
      </w:r>
      <w:r>
        <w:rPr>
          <w:rFonts w:ascii="Times New Roman" w:hAnsi="Times New Roman" w:cs="Times New Roman"/>
          <w:sz w:val="28"/>
          <w:szCs w:val="28"/>
        </w:rPr>
        <w:t xml:space="preserve">, вследствие чего </w:t>
      </w:r>
      <w:r w:rsidR="009F062D">
        <w:rPr>
          <w:rFonts w:ascii="Times New Roman" w:hAnsi="Times New Roman" w:cs="Times New Roman"/>
          <w:sz w:val="28"/>
          <w:szCs w:val="28"/>
        </w:rPr>
        <w:t>представления о злых духах и их проявлениях по-прежнему сохранялись в сознании людей. Эти представления также обогащались религиозными проповедями священников и языческой</w:t>
      </w:r>
      <w:r w:rsidR="000627C6">
        <w:rPr>
          <w:rFonts w:ascii="Times New Roman" w:hAnsi="Times New Roman" w:cs="Times New Roman"/>
          <w:sz w:val="28"/>
          <w:szCs w:val="28"/>
        </w:rPr>
        <w:t xml:space="preserve"> мифологией, которая</w:t>
      </w:r>
      <w:r w:rsidR="009F062D">
        <w:rPr>
          <w:rFonts w:ascii="Times New Roman" w:hAnsi="Times New Roman" w:cs="Times New Roman"/>
          <w:sz w:val="28"/>
          <w:szCs w:val="28"/>
        </w:rPr>
        <w:t xml:space="preserve"> играла не малую роль в </w:t>
      </w:r>
      <w:r w:rsidR="008F6CF4">
        <w:rPr>
          <w:rFonts w:ascii="Times New Roman" w:hAnsi="Times New Roman" w:cs="Times New Roman"/>
          <w:sz w:val="28"/>
          <w:szCs w:val="28"/>
        </w:rPr>
        <w:t>формировании религиозных представлений средневекового общества. В странах Западной Европы христианство входило в симбиоз с языческими культами варваров, тем самым обогащая свое уче</w:t>
      </w:r>
      <w:r w:rsidR="00A713AA">
        <w:rPr>
          <w:rFonts w:ascii="Times New Roman" w:hAnsi="Times New Roman" w:cs="Times New Roman"/>
          <w:sz w:val="28"/>
          <w:szCs w:val="28"/>
        </w:rPr>
        <w:t xml:space="preserve">ние о демонах. Начиная с </w:t>
      </w:r>
      <w:r w:rsidR="00A713AA">
        <w:rPr>
          <w:rFonts w:ascii="Times New Roman" w:hAnsi="Times New Roman" w:cs="Times New Roman"/>
          <w:sz w:val="28"/>
          <w:szCs w:val="28"/>
          <w:lang w:val="en-US"/>
        </w:rPr>
        <w:t>XIII</w:t>
      </w:r>
      <w:r w:rsidR="00A713AA" w:rsidRPr="00A713AA">
        <w:rPr>
          <w:rFonts w:ascii="Times New Roman" w:hAnsi="Times New Roman" w:cs="Times New Roman"/>
          <w:sz w:val="28"/>
          <w:szCs w:val="28"/>
        </w:rPr>
        <w:t xml:space="preserve"> </w:t>
      </w:r>
      <w:r w:rsidR="00A713AA">
        <w:rPr>
          <w:rFonts w:ascii="Times New Roman" w:hAnsi="Times New Roman" w:cs="Times New Roman"/>
          <w:sz w:val="28"/>
          <w:szCs w:val="28"/>
        </w:rPr>
        <w:t>века, начинается расцвет народных представлений о дьяволе и колдовстве. С этого периода начинается активная борьба церкви с ведьмами и колдунами, которые были определены как особый вид ереси, именно они, согласно церковным посланиям, заключали договоры с дьяволом в обмен на сверхъестественные способности. В этот период в свет выходят многочисленные папские буллы и литература, посвященные ведовству</w:t>
      </w:r>
      <w:r w:rsidR="00887751">
        <w:rPr>
          <w:rStyle w:val="a5"/>
          <w:rFonts w:ascii="Times New Roman" w:hAnsi="Times New Roman" w:cs="Times New Roman"/>
          <w:sz w:val="28"/>
          <w:szCs w:val="28"/>
        </w:rPr>
        <w:footnoteReference w:id="6"/>
      </w:r>
      <w:r w:rsidR="003F478E">
        <w:rPr>
          <w:rFonts w:ascii="Times New Roman" w:hAnsi="Times New Roman" w:cs="Times New Roman"/>
          <w:sz w:val="28"/>
          <w:szCs w:val="28"/>
        </w:rPr>
        <w:t>.</w:t>
      </w:r>
    </w:p>
    <w:p w:rsidR="00C81696" w:rsidRDefault="00C81696"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72078E" w:rsidRDefault="0072078E"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изучаемый период в средневековом обществе происходят изменения практически во всех сферах жизни. </w:t>
      </w:r>
      <w:r>
        <w:rPr>
          <w:rFonts w:ascii="Times New Roman" w:hAnsi="Times New Roman" w:cs="Times New Roman"/>
          <w:sz w:val="28"/>
          <w:szCs w:val="28"/>
          <w:lang w:val="en-US"/>
        </w:rPr>
        <w:t>XIV</w:t>
      </w:r>
      <w:r>
        <w:rPr>
          <w:rFonts w:ascii="Times New Roman" w:hAnsi="Times New Roman" w:cs="Times New Roman"/>
          <w:sz w:val="28"/>
          <w:szCs w:val="28"/>
        </w:rPr>
        <w:t xml:space="preserve"> век определяется рядом авторов веком Раннего Возро</w:t>
      </w:r>
      <w:r w:rsidR="00917F74">
        <w:rPr>
          <w:rFonts w:ascii="Times New Roman" w:hAnsi="Times New Roman" w:cs="Times New Roman"/>
          <w:sz w:val="28"/>
          <w:szCs w:val="28"/>
        </w:rPr>
        <w:t xml:space="preserve">ждения, </w:t>
      </w:r>
      <w:r>
        <w:rPr>
          <w:rFonts w:ascii="Times New Roman" w:hAnsi="Times New Roman" w:cs="Times New Roman"/>
          <w:sz w:val="28"/>
          <w:szCs w:val="28"/>
        </w:rPr>
        <w:t>с которым связаны многочисленные народные движения</w:t>
      </w:r>
      <w:r w:rsidR="00344C82">
        <w:rPr>
          <w:rFonts w:ascii="Times New Roman" w:hAnsi="Times New Roman" w:cs="Times New Roman"/>
          <w:sz w:val="28"/>
          <w:szCs w:val="28"/>
        </w:rPr>
        <w:t>,</w:t>
      </w:r>
      <w:r w:rsidR="00917F74">
        <w:rPr>
          <w:rFonts w:ascii="Times New Roman" w:hAnsi="Times New Roman" w:cs="Times New Roman"/>
          <w:sz w:val="28"/>
          <w:szCs w:val="28"/>
        </w:rPr>
        <w:t xml:space="preserve"> появление предпосылок для</w:t>
      </w:r>
      <w:r>
        <w:rPr>
          <w:rFonts w:ascii="Times New Roman" w:hAnsi="Times New Roman" w:cs="Times New Roman"/>
          <w:sz w:val="28"/>
          <w:szCs w:val="28"/>
        </w:rPr>
        <w:t xml:space="preserve"> зарождения капитализма</w:t>
      </w:r>
      <w:r w:rsidR="00344C82">
        <w:rPr>
          <w:rFonts w:ascii="Times New Roman" w:hAnsi="Times New Roman" w:cs="Times New Roman"/>
          <w:sz w:val="28"/>
          <w:szCs w:val="28"/>
        </w:rPr>
        <w:t>, начало образованности народного населения</w:t>
      </w:r>
      <w:r>
        <w:rPr>
          <w:rStyle w:val="a5"/>
          <w:rFonts w:ascii="Times New Roman" w:hAnsi="Times New Roman" w:cs="Times New Roman"/>
          <w:sz w:val="28"/>
          <w:szCs w:val="28"/>
        </w:rPr>
        <w:footnoteReference w:id="7"/>
      </w:r>
      <w:r w:rsidR="00917F74">
        <w:rPr>
          <w:rFonts w:ascii="Times New Roman" w:hAnsi="Times New Roman" w:cs="Times New Roman"/>
          <w:sz w:val="28"/>
          <w:szCs w:val="28"/>
        </w:rPr>
        <w:t xml:space="preserve">. </w:t>
      </w:r>
      <w:r w:rsidR="00A84639">
        <w:rPr>
          <w:rFonts w:ascii="Times New Roman" w:hAnsi="Times New Roman" w:cs="Times New Roman"/>
          <w:sz w:val="28"/>
          <w:szCs w:val="28"/>
        </w:rPr>
        <w:t xml:space="preserve">На протяжении </w:t>
      </w:r>
      <w:r w:rsidR="00A84639">
        <w:rPr>
          <w:rFonts w:ascii="Times New Roman" w:hAnsi="Times New Roman" w:cs="Times New Roman"/>
          <w:sz w:val="28"/>
          <w:szCs w:val="28"/>
          <w:lang w:val="en-US"/>
        </w:rPr>
        <w:t>XIV</w:t>
      </w:r>
      <w:r w:rsidR="00A84639" w:rsidRPr="00A84639">
        <w:rPr>
          <w:rFonts w:ascii="Times New Roman" w:hAnsi="Times New Roman" w:cs="Times New Roman"/>
          <w:sz w:val="28"/>
          <w:szCs w:val="28"/>
        </w:rPr>
        <w:t>-</w:t>
      </w:r>
      <w:r w:rsidR="00A84639">
        <w:rPr>
          <w:rFonts w:ascii="Times New Roman" w:hAnsi="Times New Roman" w:cs="Times New Roman"/>
          <w:sz w:val="28"/>
          <w:szCs w:val="28"/>
          <w:lang w:val="en-US"/>
        </w:rPr>
        <w:t>XVI</w:t>
      </w:r>
      <w:r w:rsidR="00A84639" w:rsidRPr="00A84639">
        <w:rPr>
          <w:rFonts w:ascii="Times New Roman" w:hAnsi="Times New Roman" w:cs="Times New Roman"/>
          <w:sz w:val="28"/>
          <w:szCs w:val="28"/>
        </w:rPr>
        <w:t xml:space="preserve"> </w:t>
      </w:r>
      <w:r w:rsidR="00A84639">
        <w:rPr>
          <w:rFonts w:ascii="Times New Roman" w:hAnsi="Times New Roman" w:cs="Times New Roman"/>
          <w:sz w:val="28"/>
          <w:szCs w:val="28"/>
        </w:rPr>
        <w:t>веков в Европе происходят народные д</w:t>
      </w:r>
      <w:r w:rsidR="00732D4D">
        <w:rPr>
          <w:rFonts w:ascii="Times New Roman" w:hAnsi="Times New Roman" w:cs="Times New Roman"/>
          <w:sz w:val="28"/>
          <w:szCs w:val="28"/>
        </w:rPr>
        <w:t>вижения, которые несли характер идейной и социальной борьбы. Эти движения оказывали воздействие на программы мыслителей эпохи Возрождения, которые на их основе формировали разнообразные учения, связанные с крестьянскими массами</w:t>
      </w:r>
      <w:r w:rsidR="00EA56E0">
        <w:rPr>
          <w:rStyle w:val="a5"/>
          <w:rFonts w:ascii="Times New Roman" w:hAnsi="Times New Roman" w:cs="Times New Roman"/>
          <w:sz w:val="28"/>
          <w:szCs w:val="28"/>
        </w:rPr>
        <w:footnoteReference w:id="8"/>
      </w:r>
      <w:r w:rsidR="00EA56E0">
        <w:rPr>
          <w:rFonts w:ascii="Times New Roman" w:hAnsi="Times New Roman" w:cs="Times New Roman"/>
          <w:sz w:val="28"/>
          <w:szCs w:val="28"/>
        </w:rPr>
        <w:t>.</w:t>
      </w:r>
    </w:p>
    <w:p w:rsidR="00EA56E0" w:rsidRDefault="001F5DBF"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изучаемый период наблюдается распространение грамотности. Так, уже в </w:t>
      </w:r>
      <w:r>
        <w:rPr>
          <w:rFonts w:ascii="Times New Roman" w:hAnsi="Times New Roman" w:cs="Times New Roman"/>
          <w:sz w:val="28"/>
          <w:szCs w:val="28"/>
          <w:lang w:val="en-US"/>
        </w:rPr>
        <w:t>XIII</w:t>
      </w:r>
      <w:r w:rsidRPr="001F5DBF">
        <w:rPr>
          <w:rFonts w:ascii="Times New Roman" w:hAnsi="Times New Roman" w:cs="Times New Roman"/>
          <w:sz w:val="28"/>
          <w:szCs w:val="28"/>
        </w:rPr>
        <w:t xml:space="preserve"> </w:t>
      </w:r>
      <w:r>
        <w:rPr>
          <w:rFonts w:ascii="Times New Roman" w:hAnsi="Times New Roman" w:cs="Times New Roman"/>
          <w:sz w:val="28"/>
          <w:szCs w:val="28"/>
        </w:rPr>
        <w:t xml:space="preserve">веке в Италии начинают функционировать школы. Основная масса учеников в школах – дети зажиточных слоев населения, а также небольшая </w:t>
      </w:r>
      <w:r>
        <w:rPr>
          <w:rFonts w:ascii="Times New Roman" w:hAnsi="Times New Roman" w:cs="Times New Roman"/>
          <w:sz w:val="28"/>
          <w:szCs w:val="28"/>
        </w:rPr>
        <w:lastRenderedPageBreak/>
        <w:t>часть детей, чьи родители имели средний достаток. Таким образом, в средневековых городах появлялись образованные массы, ставшие опорой для мыслителей эпохи Возрождения</w:t>
      </w:r>
      <w:r>
        <w:rPr>
          <w:rStyle w:val="a5"/>
          <w:rFonts w:ascii="Times New Roman" w:hAnsi="Times New Roman" w:cs="Times New Roman"/>
          <w:sz w:val="28"/>
          <w:szCs w:val="28"/>
        </w:rPr>
        <w:footnoteReference w:id="9"/>
      </w:r>
      <w:r>
        <w:rPr>
          <w:rFonts w:ascii="Times New Roman" w:hAnsi="Times New Roman" w:cs="Times New Roman"/>
          <w:sz w:val="28"/>
          <w:szCs w:val="28"/>
        </w:rPr>
        <w:t xml:space="preserve">. </w:t>
      </w:r>
    </w:p>
    <w:p w:rsidR="00EB5591" w:rsidRDefault="00EB5591" w:rsidP="00EB55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Происходят изменения и в социально-экономической сфере общества. Развитие феодальной системы приводило к созданию условий зависимости крестьянина от феодала. Крестьяне становятся лично свободными, определяется важное место индивидуального крестьянского хозяйства в экономике. Однако происходит глубокое имущественное расслоение средневекового общества, появляются безземельные индивиды, которые пополняли ряды городского населения и ряды наемных работников. Подавляющее большинство населения средневекового общества составляет крестьянство, занятое в аграрном секторе экономики, который по-прежнему имел ведущие позиции в экономике государства</w:t>
      </w:r>
      <w:r>
        <w:rPr>
          <w:rStyle w:val="a5"/>
          <w:rFonts w:ascii="Times New Roman" w:hAnsi="Times New Roman" w:cs="Times New Roman"/>
          <w:sz w:val="28"/>
          <w:szCs w:val="28"/>
        </w:rPr>
        <w:footnoteReference w:id="10"/>
      </w:r>
      <w:r>
        <w:rPr>
          <w:rFonts w:ascii="Times New Roman" w:hAnsi="Times New Roman" w:cs="Times New Roman"/>
          <w:sz w:val="28"/>
          <w:szCs w:val="28"/>
        </w:rPr>
        <w:t xml:space="preserve">. </w:t>
      </w:r>
    </w:p>
    <w:p w:rsidR="005572B2" w:rsidRDefault="00BA723F" w:rsidP="000C367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 то, что городские жители еще не окончательно бросили занятие сельским хозяйством, рост населения и увеличение занятости в сфере обрабатывающей промышленности и торговли формировали зависимость горожан от жителей прилегающих сел. Город становится центром не только торговли, но и ремесла: в нем активно функционируют многочисленные ремесленники, им</w:t>
      </w:r>
      <w:r w:rsidR="001E1372">
        <w:rPr>
          <w:rFonts w:ascii="Times New Roman" w:hAnsi="Times New Roman" w:cs="Times New Roman"/>
          <w:sz w:val="28"/>
          <w:szCs w:val="28"/>
        </w:rPr>
        <w:t>е</w:t>
      </w:r>
      <w:r>
        <w:rPr>
          <w:rFonts w:ascii="Times New Roman" w:hAnsi="Times New Roman" w:cs="Times New Roman"/>
          <w:sz w:val="28"/>
          <w:szCs w:val="28"/>
        </w:rPr>
        <w:t>ющи</w:t>
      </w:r>
      <w:r w:rsidR="001E1372">
        <w:rPr>
          <w:rFonts w:ascii="Times New Roman" w:hAnsi="Times New Roman" w:cs="Times New Roman"/>
          <w:sz w:val="28"/>
          <w:szCs w:val="28"/>
        </w:rPr>
        <w:t>е собственные цеха и мастерские.</w:t>
      </w:r>
      <w:r w:rsidR="00BD749A">
        <w:rPr>
          <w:rFonts w:ascii="Times New Roman" w:hAnsi="Times New Roman" w:cs="Times New Roman"/>
          <w:sz w:val="28"/>
          <w:szCs w:val="28"/>
        </w:rPr>
        <w:t xml:space="preserve"> Городское население – бюргерство – начало составлять отдельное сословие в средневековом обществе, </w:t>
      </w:r>
      <w:r w:rsidR="00C81696">
        <w:rPr>
          <w:rFonts w:ascii="Times New Roman" w:hAnsi="Times New Roman" w:cs="Times New Roman"/>
          <w:sz w:val="28"/>
          <w:szCs w:val="28"/>
        </w:rPr>
        <w:t>ставшее</w:t>
      </w:r>
      <w:r w:rsidR="00BD749A">
        <w:rPr>
          <w:rFonts w:ascii="Times New Roman" w:hAnsi="Times New Roman" w:cs="Times New Roman"/>
          <w:sz w:val="28"/>
          <w:szCs w:val="28"/>
        </w:rPr>
        <w:t xml:space="preserve"> противовес</w:t>
      </w:r>
      <w:r w:rsidR="00C81696">
        <w:rPr>
          <w:rFonts w:ascii="Times New Roman" w:hAnsi="Times New Roman" w:cs="Times New Roman"/>
          <w:sz w:val="28"/>
          <w:szCs w:val="28"/>
        </w:rPr>
        <w:t>ом</w:t>
      </w:r>
      <w:r w:rsidR="00BD749A">
        <w:rPr>
          <w:rFonts w:ascii="Times New Roman" w:hAnsi="Times New Roman" w:cs="Times New Roman"/>
          <w:sz w:val="28"/>
          <w:szCs w:val="28"/>
        </w:rPr>
        <w:t xml:space="preserve"> землевладению. Городское производство принимало форму цеха или гильдии</w:t>
      </w:r>
      <w:r w:rsidR="000C3674">
        <w:rPr>
          <w:rStyle w:val="a5"/>
          <w:rFonts w:ascii="Times New Roman" w:hAnsi="Times New Roman" w:cs="Times New Roman"/>
          <w:sz w:val="28"/>
          <w:szCs w:val="28"/>
        </w:rPr>
        <w:footnoteReference w:id="11"/>
      </w:r>
      <w:r w:rsidR="00BD749A">
        <w:rPr>
          <w:rFonts w:ascii="Times New Roman" w:hAnsi="Times New Roman" w:cs="Times New Roman"/>
          <w:sz w:val="28"/>
          <w:szCs w:val="28"/>
        </w:rPr>
        <w:t>.</w:t>
      </w:r>
      <w:r w:rsidR="001E1372">
        <w:rPr>
          <w:rFonts w:ascii="Times New Roman" w:hAnsi="Times New Roman" w:cs="Times New Roman"/>
          <w:sz w:val="28"/>
          <w:szCs w:val="28"/>
        </w:rPr>
        <w:t xml:space="preserve"> </w:t>
      </w:r>
    </w:p>
    <w:p w:rsidR="000C3674" w:rsidRDefault="005572B2" w:rsidP="000C367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Центром религиозной проповеди в средневековых городах, помимо церквей и храмов, становятся городские площади, на которых странствующие монахи-проповедники, темами рассуждений которых становились отношения к евреям, к роскоши, а также порицания судей. Благодаря распространению грамотности, появляются так называемые «странствующие ученики», которые </w:t>
      </w:r>
      <w:r>
        <w:rPr>
          <w:rFonts w:ascii="Times New Roman" w:hAnsi="Times New Roman" w:cs="Times New Roman"/>
          <w:sz w:val="28"/>
          <w:szCs w:val="28"/>
        </w:rPr>
        <w:lastRenderedPageBreak/>
        <w:t>путешествуют между городами с целью получения знаний. Особое место в средневековом обществе занимали нищие, численность которых также увеличивалась</w:t>
      </w:r>
      <w:r>
        <w:rPr>
          <w:rStyle w:val="a5"/>
          <w:rFonts w:ascii="Times New Roman" w:hAnsi="Times New Roman" w:cs="Times New Roman"/>
          <w:sz w:val="28"/>
          <w:szCs w:val="28"/>
        </w:rPr>
        <w:footnoteReference w:id="12"/>
      </w:r>
      <w:r>
        <w:rPr>
          <w:rFonts w:ascii="Times New Roman" w:hAnsi="Times New Roman" w:cs="Times New Roman"/>
          <w:sz w:val="28"/>
          <w:szCs w:val="28"/>
        </w:rPr>
        <w:t>.</w:t>
      </w:r>
    </w:p>
    <w:p w:rsidR="006C383D" w:rsidRDefault="006C383D" w:rsidP="006C383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изучаемый</w:t>
      </w:r>
      <w:r w:rsidR="000C3674">
        <w:rPr>
          <w:rFonts w:ascii="Times New Roman" w:hAnsi="Times New Roman" w:cs="Times New Roman"/>
          <w:sz w:val="28"/>
          <w:szCs w:val="28"/>
        </w:rPr>
        <w:t xml:space="preserve"> период также наблюдается тенденция соперничества</w:t>
      </w:r>
      <w:r w:rsidR="005572B2">
        <w:rPr>
          <w:rFonts w:ascii="Times New Roman" w:hAnsi="Times New Roman" w:cs="Times New Roman"/>
          <w:sz w:val="28"/>
          <w:szCs w:val="28"/>
        </w:rPr>
        <w:t xml:space="preserve"> Германской империи и папства, а также</w:t>
      </w:r>
      <w:r w:rsidR="000C3674">
        <w:rPr>
          <w:rFonts w:ascii="Times New Roman" w:hAnsi="Times New Roman" w:cs="Times New Roman"/>
          <w:sz w:val="28"/>
          <w:szCs w:val="28"/>
        </w:rPr>
        <w:t xml:space="preserve"> Англии</w:t>
      </w:r>
      <w:r w:rsidR="00C81696">
        <w:rPr>
          <w:rFonts w:ascii="Times New Roman" w:hAnsi="Times New Roman" w:cs="Times New Roman"/>
          <w:sz w:val="28"/>
          <w:szCs w:val="28"/>
        </w:rPr>
        <w:t xml:space="preserve"> и Франции, которые становили</w:t>
      </w:r>
      <w:r w:rsidR="000C3674">
        <w:rPr>
          <w:rFonts w:ascii="Times New Roman" w:hAnsi="Times New Roman" w:cs="Times New Roman"/>
          <w:sz w:val="28"/>
          <w:szCs w:val="28"/>
        </w:rPr>
        <w:t xml:space="preserve">сь основой для развития международных отношений, т.к. в конфликты данных государств со временем </w:t>
      </w:r>
      <w:r w:rsidR="00D466D4">
        <w:rPr>
          <w:rFonts w:ascii="Times New Roman" w:hAnsi="Times New Roman" w:cs="Times New Roman"/>
          <w:sz w:val="28"/>
          <w:szCs w:val="28"/>
        </w:rPr>
        <w:t xml:space="preserve">стягивали к себе силы других государств Западной Европы. Данные </w:t>
      </w:r>
      <w:r w:rsidR="00C81696">
        <w:rPr>
          <w:rFonts w:ascii="Times New Roman" w:hAnsi="Times New Roman" w:cs="Times New Roman"/>
          <w:sz w:val="28"/>
          <w:szCs w:val="28"/>
        </w:rPr>
        <w:t>противоборства</w:t>
      </w:r>
      <w:r w:rsidR="00D466D4">
        <w:rPr>
          <w:rFonts w:ascii="Times New Roman" w:hAnsi="Times New Roman" w:cs="Times New Roman"/>
          <w:sz w:val="28"/>
          <w:szCs w:val="28"/>
        </w:rPr>
        <w:t xml:space="preserve"> часто были обусловлены интересами и потребностями феодалов, социально-политических процессов и состояния самого государст</w:t>
      </w:r>
      <w:r w:rsidR="00ED2AF6">
        <w:rPr>
          <w:rFonts w:ascii="Times New Roman" w:hAnsi="Times New Roman" w:cs="Times New Roman"/>
          <w:sz w:val="28"/>
          <w:szCs w:val="28"/>
        </w:rPr>
        <w:t>ва. С развитием системы феодализма государство стало инструментом выражения</w:t>
      </w:r>
      <w:r w:rsidR="00C81696">
        <w:rPr>
          <w:rFonts w:ascii="Times New Roman" w:hAnsi="Times New Roman" w:cs="Times New Roman"/>
          <w:sz w:val="28"/>
          <w:szCs w:val="28"/>
        </w:rPr>
        <w:t xml:space="preserve"> политических интересов крупных землевладельцев</w:t>
      </w:r>
      <w:r w:rsidR="00ED2AF6">
        <w:rPr>
          <w:rFonts w:ascii="Times New Roman" w:hAnsi="Times New Roman" w:cs="Times New Roman"/>
          <w:sz w:val="28"/>
          <w:szCs w:val="28"/>
        </w:rPr>
        <w:t xml:space="preserve">, которые боролись за новые земли и источники дохода. В период борьбы Англии и Франции формируются многочисленные политические союзы, которые становятся основой для формирования полноценной системы международных отношений. </w:t>
      </w:r>
      <w:r w:rsidR="005572B2">
        <w:rPr>
          <w:rFonts w:ascii="Times New Roman" w:hAnsi="Times New Roman" w:cs="Times New Roman"/>
          <w:sz w:val="28"/>
          <w:szCs w:val="28"/>
        </w:rPr>
        <w:t>Наличие универсальной господствующей идеологии в Западной Европе, основанной на общности религии, значительно усиливало формирование системы межгосударственных отношений, что приводило к тесному контакту западноевропейских государств</w:t>
      </w:r>
      <w:r w:rsidR="005572B2">
        <w:rPr>
          <w:rStyle w:val="a5"/>
          <w:rFonts w:ascii="Times New Roman" w:hAnsi="Times New Roman" w:cs="Times New Roman"/>
          <w:sz w:val="28"/>
          <w:szCs w:val="28"/>
        </w:rPr>
        <w:footnoteReference w:id="13"/>
      </w:r>
      <w:r w:rsidR="005572B2">
        <w:rPr>
          <w:rFonts w:ascii="Times New Roman" w:hAnsi="Times New Roman" w:cs="Times New Roman"/>
          <w:sz w:val="28"/>
          <w:szCs w:val="28"/>
        </w:rPr>
        <w:t xml:space="preserve">. </w:t>
      </w:r>
    </w:p>
    <w:p w:rsidR="00344C82" w:rsidRDefault="00344C82" w:rsidP="006C383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расцвет культуры и науки в обществе </w:t>
      </w:r>
      <w:r>
        <w:rPr>
          <w:rFonts w:ascii="Times New Roman" w:hAnsi="Times New Roman" w:cs="Times New Roman"/>
          <w:sz w:val="28"/>
          <w:szCs w:val="28"/>
          <w:lang w:val="en-US"/>
        </w:rPr>
        <w:t>XIV</w:t>
      </w:r>
      <w:r w:rsidRPr="00344C82">
        <w:rPr>
          <w:rFonts w:ascii="Times New Roman" w:hAnsi="Times New Roman" w:cs="Times New Roman"/>
          <w:sz w:val="28"/>
          <w:szCs w:val="28"/>
        </w:rPr>
        <w:t>-</w:t>
      </w:r>
      <w:r>
        <w:rPr>
          <w:rFonts w:ascii="Times New Roman" w:hAnsi="Times New Roman" w:cs="Times New Roman"/>
          <w:sz w:val="28"/>
          <w:szCs w:val="28"/>
          <w:lang w:val="en-US"/>
        </w:rPr>
        <w:t>XVII</w:t>
      </w:r>
      <w:r w:rsidRPr="00344C82">
        <w:rPr>
          <w:rFonts w:ascii="Times New Roman" w:hAnsi="Times New Roman" w:cs="Times New Roman"/>
          <w:sz w:val="28"/>
          <w:szCs w:val="28"/>
        </w:rPr>
        <w:t xml:space="preserve"> </w:t>
      </w:r>
      <w:r>
        <w:rPr>
          <w:rFonts w:ascii="Times New Roman" w:hAnsi="Times New Roman" w:cs="Times New Roman"/>
          <w:sz w:val="28"/>
          <w:szCs w:val="28"/>
        </w:rPr>
        <w:t xml:space="preserve">веков, по-прежнему сохранялись пережитки прошлых столетий, в обществе доминировали религиозные представления, сохранялась вера в силу колдунов. </w:t>
      </w:r>
    </w:p>
    <w:p w:rsidR="00344C82" w:rsidRPr="00531EA0" w:rsidRDefault="0036343C" w:rsidP="006C383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средневековом обществе сохраняли свои позиции и оккультные науки, которым придавали большое значение не только простые обыватели, но и светские и церковные власти. Так, алхимия продолжала считаться демонической наукой и осуждалась церковными властями, распространение данного знания преследовалось. А в 1471 г. францисканцы-обсервантины даже </w:t>
      </w:r>
      <w:r>
        <w:rPr>
          <w:rFonts w:ascii="Times New Roman" w:hAnsi="Times New Roman" w:cs="Times New Roman"/>
          <w:sz w:val="28"/>
          <w:szCs w:val="28"/>
        </w:rPr>
        <w:lastRenderedPageBreak/>
        <w:t>запрещали книгопечатание, считая его частью алхимии</w:t>
      </w:r>
      <w:r>
        <w:rPr>
          <w:rStyle w:val="a5"/>
          <w:rFonts w:ascii="Times New Roman" w:hAnsi="Times New Roman" w:cs="Times New Roman"/>
          <w:sz w:val="28"/>
          <w:szCs w:val="28"/>
        </w:rPr>
        <w:footnoteReference w:id="14"/>
      </w:r>
      <w:r>
        <w:rPr>
          <w:rFonts w:ascii="Times New Roman" w:hAnsi="Times New Roman" w:cs="Times New Roman"/>
          <w:sz w:val="28"/>
          <w:szCs w:val="28"/>
        </w:rPr>
        <w:t xml:space="preserve">. Большое внимание общества </w:t>
      </w:r>
      <w:r w:rsidR="00531EA0">
        <w:rPr>
          <w:rFonts w:ascii="Times New Roman" w:hAnsi="Times New Roman" w:cs="Times New Roman"/>
          <w:sz w:val="28"/>
          <w:szCs w:val="28"/>
          <w:lang w:val="en-US"/>
        </w:rPr>
        <w:t>XIII</w:t>
      </w:r>
      <w:r w:rsidR="00531EA0" w:rsidRPr="00531EA0">
        <w:rPr>
          <w:rFonts w:ascii="Times New Roman" w:hAnsi="Times New Roman" w:cs="Times New Roman"/>
          <w:sz w:val="28"/>
          <w:szCs w:val="28"/>
        </w:rPr>
        <w:t>-</w:t>
      </w:r>
      <w:r w:rsidR="00531EA0">
        <w:rPr>
          <w:rFonts w:ascii="Times New Roman" w:hAnsi="Times New Roman" w:cs="Times New Roman"/>
          <w:sz w:val="28"/>
          <w:szCs w:val="28"/>
          <w:lang w:val="en-US"/>
        </w:rPr>
        <w:t>XVI</w:t>
      </w:r>
      <w:r w:rsidR="00531EA0" w:rsidRPr="00531EA0">
        <w:rPr>
          <w:rFonts w:ascii="Times New Roman" w:hAnsi="Times New Roman" w:cs="Times New Roman"/>
          <w:sz w:val="28"/>
          <w:szCs w:val="28"/>
        </w:rPr>
        <w:t xml:space="preserve"> </w:t>
      </w:r>
      <w:r w:rsidR="00531EA0">
        <w:rPr>
          <w:rFonts w:ascii="Times New Roman" w:hAnsi="Times New Roman" w:cs="Times New Roman"/>
          <w:sz w:val="28"/>
          <w:szCs w:val="28"/>
        </w:rPr>
        <w:t xml:space="preserve">вв. привлекала астрология, которая, однако, была отнесена Альфонсом Кастильским к числу свободных наук. Многие представители правящей элиты средневекового общества имели при себе астрологов. Однако к началу </w:t>
      </w:r>
      <w:r w:rsidR="00531EA0">
        <w:rPr>
          <w:rFonts w:ascii="Times New Roman" w:hAnsi="Times New Roman" w:cs="Times New Roman"/>
          <w:sz w:val="28"/>
          <w:szCs w:val="28"/>
          <w:lang w:val="en-US"/>
        </w:rPr>
        <w:t>XV</w:t>
      </w:r>
      <w:r w:rsidR="00531EA0">
        <w:rPr>
          <w:rFonts w:ascii="Times New Roman" w:hAnsi="Times New Roman" w:cs="Times New Roman"/>
          <w:sz w:val="28"/>
          <w:szCs w:val="28"/>
        </w:rPr>
        <w:t xml:space="preserve"> в. астрология начала отождествляться с еретическим знанием, один из авторов «Молота ведьм» Я. Шпренгер заявлял, что астрология тесно связана с демонами и их деятельностью. К концу </w:t>
      </w:r>
      <w:r w:rsidR="00531EA0">
        <w:rPr>
          <w:rFonts w:ascii="Times New Roman" w:hAnsi="Times New Roman" w:cs="Times New Roman"/>
          <w:sz w:val="28"/>
          <w:szCs w:val="28"/>
          <w:lang w:val="en-US"/>
        </w:rPr>
        <w:t>XV</w:t>
      </w:r>
      <w:r w:rsidR="00531EA0" w:rsidRPr="00531EA0">
        <w:rPr>
          <w:rFonts w:ascii="Times New Roman" w:hAnsi="Times New Roman" w:cs="Times New Roman"/>
          <w:sz w:val="28"/>
          <w:szCs w:val="28"/>
        </w:rPr>
        <w:t xml:space="preserve"> </w:t>
      </w:r>
      <w:r w:rsidR="00531EA0">
        <w:rPr>
          <w:rFonts w:ascii="Times New Roman" w:hAnsi="Times New Roman" w:cs="Times New Roman"/>
          <w:sz w:val="28"/>
          <w:szCs w:val="28"/>
        </w:rPr>
        <w:t>в. астрология осуждается церковью и подвергается преследованию, печатание книг об астрология запрещается</w:t>
      </w:r>
      <w:r w:rsidR="00531EA0">
        <w:rPr>
          <w:rStyle w:val="a5"/>
          <w:rFonts w:ascii="Times New Roman" w:hAnsi="Times New Roman" w:cs="Times New Roman"/>
          <w:sz w:val="28"/>
          <w:szCs w:val="28"/>
        </w:rPr>
        <w:footnoteReference w:id="15"/>
      </w:r>
      <w:r w:rsidR="00531EA0">
        <w:rPr>
          <w:rFonts w:ascii="Times New Roman" w:hAnsi="Times New Roman" w:cs="Times New Roman"/>
          <w:sz w:val="28"/>
          <w:szCs w:val="28"/>
        </w:rPr>
        <w:t xml:space="preserve">. </w:t>
      </w:r>
      <w:r w:rsidR="002721F9">
        <w:rPr>
          <w:rFonts w:ascii="Times New Roman" w:hAnsi="Times New Roman" w:cs="Times New Roman"/>
          <w:sz w:val="28"/>
          <w:szCs w:val="28"/>
        </w:rPr>
        <w:t>Толкование снов – онироскопия – также осуждается теологами и считается незаконным, вследствие ее связи с дьявольскими учениями</w:t>
      </w:r>
      <w:r w:rsidR="002721F9">
        <w:rPr>
          <w:rStyle w:val="a5"/>
          <w:rFonts w:ascii="Times New Roman" w:hAnsi="Times New Roman" w:cs="Times New Roman"/>
          <w:sz w:val="28"/>
          <w:szCs w:val="28"/>
        </w:rPr>
        <w:footnoteReference w:id="16"/>
      </w:r>
      <w:r w:rsidR="002721F9">
        <w:rPr>
          <w:rFonts w:ascii="Times New Roman" w:hAnsi="Times New Roman" w:cs="Times New Roman"/>
          <w:sz w:val="28"/>
          <w:szCs w:val="28"/>
        </w:rPr>
        <w:t>.</w:t>
      </w:r>
      <w:r w:rsidR="00531EA0">
        <w:rPr>
          <w:rFonts w:ascii="Times New Roman" w:hAnsi="Times New Roman" w:cs="Times New Roman"/>
          <w:sz w:val="28"/>
          <w:szCs w:val="28"/>
        </w:rPr>
        <w:t xml:space="preserve"> </w:t>
      </w:r>
    </w:p>
    <w:p w:rsidR="00E22C1E" w:rsidRDefault="004223C4"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Борясь с колдовством, христианская церковь только сильнее закрепляла в сознании людей идеи о существовании дьявола и его </w:t>
      </w:r>
      <w:r w:rsidR="00287BEF">
        <w:rPr>
          <w:rFonts w:ascii="Times New Roman" w:hAnsi="Times New Roman" w:cs="Times New Roman"/>
          <w:sz w:val="28"/>
          <w:szCs w:val="28"/>
        </w:rPr>
        <w:t>помощников</w:t>
      </w:r>
      <w:r>
        <w:rPr>
          <w:rFonts w:ascii="Times New Roman" w:hAnsi="Times New Roman" w:cs="Times New Roman"/>
          <w:sz w:val="28"/>
          <w:szCs w:val="28"/>
        </w:rPr>
        <w:t xml:space="preserve"> – ведьм, колдунов и разнообразных демонических созданий. Изначально дела, касавшиеся чародейства, не входили</w:t>
      </w:r>
      <w:r w:rsidR="00B95F12">
        <w:rPr>
          <w:rFonts w:ascii="Times New Roman" w:hAnsi="Times New Roman" w:cs="Times New Roman"/>
          <w:sz w:val="28"/>
          <w:szCs w:val="28"/>
        </w:rPr>
        <w:t xml:space="preserve"> в юрисдикцию инквизиции, т.к. в данном явлении отсутствовал важное обстоятельство – наличие тайной организации против официальной церкви, а наличие «договора с дьяволом» еще не означало, что колдун или ведьма являются еретиками. Однако инквизиторы начали признавать их принадлежность к особой организации – «синагоге Сатаны», доказательством существования которой становились «шабаши ведьм»</w:t>
      </w:r>
      <w:r w:rsidR="00E22C1E">
        <w:rPr>
          <w:rStyle w:val="a5"/>
          <w:rFonts w:ascii="Times New Roman" w:hAnsi="Times New Roman" w:cs="Times New Roman"/>
          <w:sz w:val="28"/>
          <w:szCs w:val="28"/>
        </w:rPr>
        <w:footnoteReference w:id="17"/>
      </w:r>
      <w:r w:rsidR="00E22C1E">
        <w:rPr>
          <w:rFonts w:ascii="Times New Roman" w:hAnsi="Times New Roman" w:cs="Times New Roman"/>
          <w:sz w:val="28"/>
          <w:szCs w:val="28"/>
        </w:rPr>
        <w:t>.</w:t>
      </w:r>
      <w:r w:rsidR="00B95F12">
        <w:rPr>
          <w:rFonts w:ascii="Times New Roman" w:hAnsi="Times New Roman" w:cs="Times New Roman"/>
          <w:sz w:val="28"/>
          <w:szCs w:val="28"/>
        </w:rPr>
        <w:t xml:space="preserve"> </w:t>
      </w:r>
    </w:p>
    <w:p w:rsidR="00B91C08" w:rsidRDefault="00A81A55"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Изначально, преследуя еретиков, инквизиторы передавали колдунов и ведьм епископам, которые наказывали чародеев отличным от еретиков способом. Наиболее распространенным наказанием за уличение в колдовстве было отлучение от церкви, </w:t>
      </w:r>
      <w:r w:rsidR="000627C6">
        <w:rPr>
          <w:rFonts w:ascii="Times New Roman" w:hAnsi="Times New Roman" w:cs="Times New Roman"/>
          <w:sz w:val="28"/>
          <w:szCs w:val="28"/>
        </w:rPr>
        <w:t xml:space="preserve">но к концу </w:t>
      </w:r>
      <w:r w:rsidR="000627C6">
        <w:rPr>
          <w:rFonts w:ascii="Times New Roman" w:hAnsi="Times New Roman" w:cs="Times New Roman"/>
          <w:sz w:val="28"/>
          <w:szCs w:val="28"/>
          <w:lang w:val="en-US"/>
        </w:rPr>
        <w:t>XIII</w:t>
      </w:r>
      <w:r w:rsidR="000627C6" w:rsidRPr="000627C6">
        <w:rPr>
          <w:rFonts w:ascii="Times New Roman" w:hAnsi="Times New Roman" w:cs="Times New Roman"/>
          <w:sz w:val="28"/>
          <w:szCs w:val="28"/>
        </w:rPr>
        <w:t xml:space="preserve"> </w:t>
      </w:r>
      <w:r w:rsidR="000627C6">
        <w:rPr>
          <w:rFonts w:ascii="Times New Roman" w:hAnsi="Times New Roman" w:cs="Times New Roman"/>
          <w:sz w:val="28"/>
          <w:szCs w:val="28"/>
        </w:rPr>
        <w:t>века дела, касавшиеся колдов</w:t>
      </w:r>
      <w:r w:rsidR="00697C94">
        <w:rPr>
          <w:rFonts w:ascii="Times New Roman" w:hAnsi="Times New Roman" w:cs="Times New Roman"/>
          <w:sz w:val="28"/>
          <w:szCs w:val="28"/>
        </w:rPr>
        <w:t>ства, были переданы в юрисдикцию</w:t>
      </w:r>
      <w:r w:rsidR="000627C6">
        <w:rPr>
          <w:rFonts w:ascii="Times New Roman" w:hAnsi="Times New Roman" w:cs="Times New Roman"/>
          <w:sz w:val="28"/>
          <w:szCs w:val="28"/>
        </w:rPr>
        <w:t xml:space="preserve"> инквизиции. С этого периода преследование магии начало осуществляться с особой жестокостью.</w:t>
      </w:r>
      <w:r w:rsidR="00553EFB">
        <w:rPr>
          <w:rFonts w:ascii="Times New Roman" w:hAnsi="Times New Roman" w:cs="Times New Roman"/>
          <w:sz w:val="28"/>
          <w:szCs w:val="28"/>
        </w:rPr>
        <w:t xml:space="preserve"> Маг</w:t>
      </w:r>
      <w:r w:rsidR="00287BEF">
        <w:rPr>
          <w:rFonts w:ascii="Times New Roman" w:hAnsi="Times New Roman" w:cs="Times New Roman"/>
          <w:sz w:val="28"/>
          <w:szCs w:val="28"/>
        </w:rPr>
        <w:t>ия стала разновидностью ереси</w:t>
      </w:r>
      <w:r w:rsidR="00553EFB">
        <w:rPr>
          <w:rFonts w:ascii="Times New Roman" w:hAnsi="Times New Roman" w:cs="Times New Roman"/>
          <w:sz w:val="28"/>
          <w:szCs w:val="28"/>
        </w:rPr>
        <w:t>, а все ереси были одинаково преступны, независимо от того, в чем они заключались</w:t>
      </w:r>
      <w:r w:rsidR="002721F9">
        <w:rPr>
          <w:rFonts w:ascii="Times New Roman" w:hAnsi="Times New Roman" w:cs="Times New Roman"/>
          <w:sz w:val="28"/>
          <w:szCs w:val="28"/>
        </w:rPr>
        <w:t xml:space="preserve">. После передачи дел, связанных с колдовством, в </w:t>
      </w:r>
      <w:r w:rsidR="002721F9">
        <w:rPr>
          <w:rFonts w:ascii="Times New Roman" w:hAnsi="Times New Roman" w:cs="Times New Roman"/>
          <w:sz w:val="28"/>
          <w:szCs w:val="28"/>
        </w:rPr>
        <w:lastRenderedPageBreak/>
        <w:t>руки инквизиции, данные представления начали занимать важное место в представлениях общества</w:t>
      </w:r>
      <w:r w:rsidR="00A419DD">
        <w:rPr>
          <w:rStyle w:val="a5"/>
          <w:rFonts w:ascii="Times New Roman" w:hAnsi="Times New Roman" w:cs="Times New Roman"/>
          <w:sz w:val="28"/>
          <w:szCs w:val="28"/>
        </w:rPr>
        <w:footnoteReference w:id="18"/>
      </w:r>
      <w:r w:rsidR="00553EFB">
        <w:rPr>
          <w:rFonts w:ascii="Times New Roman" w:hAnsi="Times New Roman" w:cs="Times New Roman"/>
          <w:sz w:val="28"/>
          <w:szCs w:val="28"/>
        </w:rPr>
        <w:t xml:space="preserve">. </w:t>
      </w:r>
    </w:p>
    <w:p w:rsidR="008A215C" w:rsidRDefault="008A215C"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Однако магическое мировоззрение средневековых масс сохранялось, несмотря на активное противодействие официальной церкви языческим ритуальным практикам. Христианство </w:t>
      </w:r>
      <w:r w:rsidR="00CD25A9">
        <w:rPr>
          <w:rFonts w:ascii="Times New Roman" w:hAnsi="Times New Roman" w:cs="Times New Roman"/>
          <w:sz w:val="28"/>
          <w:szCs w:val="28"/>
        </w:rPr>
        <w:t>и язычество начали составлять своеобразный симбиоз, состоящий из разнообразных ритуалов и представлений. Создание и активное использование новых христианских обрядов – экзорцизмов и благословений – было призвано стремлением не допустить возвращение населения к дохристианской и внехристианской магии. Ритуалы стали играть роль орудия борьбы бога против дьявола</w:t>
      </w:r>
      <w:r w:rsidR="00CD25A9">
        <w:rPr>
          <w:rStyle w:val="a5"/>
          <w:rFonts w:ascii="Times New Roman" w:hAnsi="Times New Roman" w:cs="Times New Roman"/>
          <w:sz w:val="28"/>
          <w:szCs w:val="28"/>
        </w:rPr>
        <w:footnoteReference w:id="19"/>
      </w:r>
      <w:r w:rsidR="00CD25A9">
        <w:rPr>
          <w:rFonts w:ascii="Times New Roman" w:hAnsi="Times New Roman" w:cs="Times New Roman"/>
          <w:sz w:val="28"/>
          <w:szCs w:val="28"/>
        </w:rPr>
        <w:t xml:space="preserve">.  </w:t>
      </w:r>
    </w:p>
    <w:p w:rsidR="00CD25A9" w:rsidRPr="00A84849" w:rsidRDefault="00A84849"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XIII</w:t>
      </w:r>
      <w:r w:rsidRPr="00A84849">
        <w:rPr>
          <w:rFonts w:ascii="Times New Roman" w:hAnsi="Times New Roman" w:cs="Times New Roman"/>
          <w:sz w:val="28"/>
          <w:szCs w:val="28"/>
        </w:rPr>
        <w:t xml:space="preserve"> </w:t>
      </w:r>
      <w:r>
        <w:rPr>
          <w:rFonts w:ascii="Times New Roman" w:hAnsi="Times New Roman" w:cs="Times New Roman"/>
          <w:sz w:val="28"/>
          <w:szCs w:val="28"/>
        </w:rPr>
        <w:t>в. католическая церковь утвердила идеи чистилища – места в загробном мире, где души умерших могли бы очиститься от своих грехов, а затем попасть в рай. Страх перед муками в загробном мире укоренился в сознании средневековых масс, но ад был намного реальнее рая, вследствие чего идея чистилища, открывающего ворота в рай, была легко воспринята</w:t>
      </w:r>
      <w:r>
        <w:rPr>
          <w:rStyle w:val="a5"/>
          <w:rFonts w:ascii="Times New Roman" w:hAnsi="Times New Roman" w:cs="Times New Roman"/>
          <w:sz w:val="28"/>
          <w:szCs w:val="28"/>
        </w:rPr>
        <w:footnoteReference w:id="20"/>
      </w:r>
      <w:r>
        <w:rPr>
          <w:rFonts w:ascii="Times New Roman" w:hAnsi="Times New Roman" w:cs="Times New Roman"/>
          <w:sz w:val="28"/>
          <w:szCs w:val="28"/>
        </w:rPr>
        <w:t xml:space="preserve">. </w:t>
      </w:r>
    </w:p>
    <w:p w:rsidR="00F625AE" w:rsidRDefault="00B91C08"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Стоит также отметить особое место евреев в ведовских процессах, которые всегда играли роль колдунов и чародеев в представлениях средневекового общества. Истоки приверженности евреев к колдовству проистекали из далекой древности, начиная с Моисея. </w:t>
      </w:r>
      <w:r w:rsidR="003A51DD">
        <w:rPr>
          <w:rFonts w:ascii="Times New Roman" w:hAnsi="Times New Roman" w:cs="Times New Roman"/>
          <w:sz w:val="28"/>
          <w:szCs w:val="28"/>
        </w:rPr>
        <w:t>В средневековом сознании вскоре закрепилось представление о евреях как о великих магах. Еврейский язык приобретал значение языка колдовства, многие средневековые легенды так же способствовали укоренению в обществе идей связи евреев с демонами. Таким образом</w:t>
      </w:r>
      <w:r w:rsidR="007333D1">
        <w:rPr>
          <w:rFonts w:ascii="Times New Roman" w:hAnsi="Times New Roman" w:cs="Times New Roman"/>
          <w:sz w:val="28"/>
          <w:szCs w:val="28"/>
        </w:rPr>
        <w:t>,</w:t>
      </w:r>
      <w:r w:rsidR="003A51DD">
        <w:rPr>
          <w:rFonts w:ascii="Times New Roman" w:hAnsi="Times New Roman" w:cs="Times New Roman"/>
          <w:sz w:val="28"/>
          <w:szCs w:val="28"/>
        </w:rPr>
        <w:t xml:space="preserve"> христианская теология создавала ужасающую магическую фигуру еврея, отождествляя его с демонами. Поэтому сильный удар в период ведовских процессов приняло на себя еврейское население</w:t>
      </w:r>
      <w:r w:rsidR="007333D1">
        <w:rPr>
          <w:rStyle w:val="a5"/>
          <w:rFonts w:ascii="Times New Roman" w:hAnsi="Times New Roman" w:cs="Times New Roman"/>
          <w:sz w:val="28"/>
          <w:szCs w:val="28"/>
        </w:rPr>
        <w:footnoteReference w:id="21"/>
      </w:r>
      <w:r w:rsidR="007333D1">
        <w:rPr>
          <w:rFonts w:ascii="Times New Roman" w:hAnsi="Times New Roman" w:cs="Times New Roman"/>
          <w:sz w:val="28"/>
          <w:szCs w:val="28"/>
        </w:rPr>
        <w:t>.</w:t>
      </w:r>
      <w:r>
        <w:rPr>
          <w:rFonts w:ascii="Times New Roman" w:hAnsi="Times New Roman" w:cs="Times New Roman"/>
          <w:sz w:val="28"/>
          <w:szCs w:val="28"/>
        </w:rPr>
        <w:t xml:space="preserve"> </w:t>
      </w:r>
    </w:p>
    <w:p w:rsidR="00632DD3" w:rsidRDefault="00B2587A"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1484</w:t>
      </w:r>
      <w:r w:rsidR="00A92EEE">
        <w:rPr>
          <w:rFonts w:ascii="Times New Roman" w:hAnsi="Times New Roman" w:cs="Times New Roman"/>
          <w:sz w:val="28"/>
          <w:szCs w:val="28"/>
        </w:rPr>
        <w:t xml:space="preserve"> году Папа римский Иннокентий </w:t>
      </w:r>
      <w:r w:rsidR="00A92EEE">
        <w:rPr>
          <w:rFonts w:ascii="Times New Roman" w:hAnsi="Times New Roman" w:cs="Times New Roman"/>
          <w:sz w:val="28"/>
          <w:szCs w:val="28"/>
          <w:lang w:val="en-US"/>
        </w:rPr>
        <w:t>VIII</w:t>
      </w:r>
      <w:r w:rsidR="00A92EEE" w:rsidRPr="00A92EEE">
        <w:rPr>
          <w:rFonts w:ascii="Times New Roman" w:hAnsi="Times New Roman" w:cs="Times New Roman"/>
          <w:sz w:val="28"/>
          <w:szCs w:val="28"/>
        </w:rPr>
        <w:t xml:space="preserve"> </w:t>
      </w:r>
      <w:r w:rsidR="00A92EEE">
        <w:rPr>
          <w:rFonts w:ascii="Times New Roman" w:hAnsi="Times New Roman" w:cs="Times New Roman"/>
          <w:sz w:val="28"/>
          <w:szCs w:val="28"/>
        </w:rPr>
        <w:t xml:space="preserve">издал буллу </w:t>
      </w:r>
      <w:r w:rsidR="00A92EEE" w:rsidRPr="000571DF">
        <w:rPr>
          <w:rFonts w:ascii="Times New Roman" w:hAnsi="Times New Roman" w:cs="Times New Roman"/>
          <w:i/>
          <w:sz w:val="28"/>
          <w:szCs w:val="28"/>
          <w:lang w:val="en-US"/>
        </w:rPr>
        <w:t>Summis</w:t>
      </w:r>
      <w:r w:rsidR="00A92EEE" w:rsidRPr="000571DF">
        <w:rPr>
          <w:rFonts w:ascii="Times New Roman" w:hAnsi="Times New Roman" w:cs="Times New Roman"/>
          <w:i/>
          <w:sz w:val="28"/>
          <w:szCs w:val="28"/>
        </w:rPr>
        <w:t xml:space="preserve"> </w:t>
      </w:r>
      <w:r w:rsidR="00A92EEE" w:rsidRPr="000571DF">
        <w:rPr>
          <w:rFonts w:ascii="Times New Roman" w:hAnsi="Times New Roman" w:cs="Times New Roman"/>
          <w:i/>
          <w:sz w:val="28"/>
          <w:szCs w:val="28"/>
          <w:lang w:val="en-US"/>
        </w:rPr>
        <w:t>desiderantis</w:t>
      </w:r>
      <w:r w:rsidR="00A92EEE">
        <w:rPr>
          <w:rFonts w:ascii="Times New Roman" w:hAnsi="Times New Roman" w:cs="Times New Roman"/>
          <w:sz w:val="28"/>
          <w:szCs w:val="28"/>
        </w:rPr>
        <w:t xml:space="preserve"> («Всеми силами души»), которая наделяла обширными </w:t>
      </w:r>
      <w:r w:rsidR="00A92EEE">
        <w:rPr>
          <w:rFonts w:ascii="Times New Roman" w:hAnsi="Times New Roman" w:cs="Times New Roman"/>
          <w:sz w:val="28"/>
          <w:szCs w:val="28"/>
        </w:rPr>
        <w:lastRenderedPageBreak/>
        <w:t xml:space="preserve">полномочиями инквизиторов Генриха Инститориса и Якова Шпренгера во время исполнения ими инквизиционных обязанностей. Текст буллы проясняет факт жестокости ведовских процессов, а также факты сопротивления </w:t>
      </w:r>
      <w:r w:rsidR="00693628">
        <w:rPr>
          <w:rFonts w:ascii="Times New Roman" w:hAnsi="Times New Roman" w:cs="Times New Roman"/>
          <w:sz w:val="28"/>
          <w:szCs w:val="28"/>
        </w:rPr>
        <w:t>инквизиционным процессам против ведьм на местах.</w:t>
      </w:r>
      <w:r w:rsidR="00A92EEE">
        <w:rPr>
          <w:rFonts w:ascii="Times New Roman" w:hAnsi="Times New Roman" w:cs="Times New Roman"/>
          <w:sz w:val="28"/>
          <w:szCs w:val="28"/>
        </w:rPr>
        <w:t xml:space="preserve"> Данные инквизиторы и богословы станут авторами «Молота ведьм</w:t>
      </w:r>
      <w:r w:rsidR="00693628">
        <w:rPr>
          <w:rFonts w:ascii="Times New Roman" w:hAnsi="Times New Roman" w:cs="Times New Roman"/>
          <w:sz w:val="28"/>
          <w:szCs w:val="28"/>
        </w:rPr>
        <w:t xml:space="preserve">» – книги, после издания которой начнутся активные процессы против ведьм, связанные с особой жестокостью и </w:t>
      </w:r>
      <w:r w:rsidR="000571DF">
        <w:rPr>
          <w:rFonts w:ascii="Times New Roman" w:hAnsi="Times New Roman" w:cs="Times New Roman"/>
          <w:sz w:val="28"/>
          <w:szCs w:val="28"/>
        </w:rPr>
        <w:t>большим количеством</w:t>
      </w:r>
      <w:r w:rsidR="00322265">
        <w:rPr>
          <w:rFonts w:ascii="Times New Roman" w:hAnsi="Times New Roman" w:cs="Times New Roman"/>
          <w:sz w:val="28"/>
          <w:szCs w:val="28"/>
        </w:rPr>
        <w:t xml:space="preserve"> жертв</w:t>
      </w:r>
      <w:r w:rsidR="00322265">
        <w:rPr>
          <w:rStyle w:val="a5"/>
          <w:rFonts w:ascii="Times New Roman" w:hAnsi="Times New Roman" w:cs="Times New Roman"/>
          <w:sz w:val="28"/>
          <w:szCs w:val="28"/>
        </w:rPr>
        <w:footnoteReference w:id="22"/>
      </w:r>
      <w:r w:rsidR="00322265">
        <w:rPr>
          <w:rFonts w:ascii="Times New Roman" w:hAnsi="Times New Roman" w:cs="Times New Roman"/>
          <w:sz w:val="28"/>
          <w:szCs w:val="28"/>
        </w:rPr>
        <w:t>.</w:t>
      </w:r>
      <w:r w:rsidR="000627C6">
        <w:rPr>
          <w:rFonts w:ascii="Times New Roman" w:hAnsi="Times New Roman" w:cs="Times New Roman"/>
          <w:sz w:val="28"/>
          <w:szCs w:val="28"/>
        </w:rPr>
        <w:t xml:space="preserve">  </w:t>
      </w:r>
      <w:r w:rsidR="00B95F12">
        <w:rPr>
          <w:rFonts w:ascii="Times New Roman" w:hAnsi="Times New Roman" w:cs="Times New Roman"/>
          <w:sz w:val="28"/>
          <w:szCs w:val="28"/>
        </w:rPr>
        <w:t xml:space="preserve"> </w:t>
      </w:r>
    </w:p>
    <w:p w:rsidR="00D24718" w:rsidRDefault="00FD06F8"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7026D1">
        <w:rPr>
          <w:rFonts w:ascii="Times New Roman" w:hAnsi="Times New Roman" w:cs="Times New Roman"/>
          <w:sz w:val="28"/>
          <w:szCs w:val="28"/>
        </w:rPr>
        <w:t>опрос о том, почему активная борьба с ведовством начинается в</w:t>
      </w:r>
      <w:r w:rsidR="00582DA5">
        <w:rPr>
          <w:rFonts w:ascii="Times New Roman" w:hAnsi="Times New Roman" w:cs="Times New Roman"/>
          <w:sz w:val="28"/>
          <w:szCs w:val="28"/>
        </w:rPr>
        <w:t xml:space="preserve"> эпоху Возрождения</w:t>
      </w:r>
      <w:r w:rsidR="007026D1">
        <w:rPr>
          <w:rFonts w:ascii="Times New Roman" w:hAnsi="Times New Roman" w:cs="Times New Roman"/>
          <w:sz w:val="28"/>
          <w:szCs w:val="28"/>
        </w:rPr>
        <w:t xml:space="preserve">, до сих пор не решен. </w:t>
      </w:r>
      <w:r w:rsidR="00A51A3B" w:rsidRPr="00A51A3B">
        <w:rPr>
          <w:rFonts w:ascii="Times New Roman" w:hAnsi="Times New Roman" w:cs="Times New Roman"/>
          <w:sz w:val="28"/>
          <w:szCs w:val="28"/>
        </w:rPr>
        <w:t xml:space="preserve">Изначально в раннем христианском и светском законодательстве не наблюдались жестокие наказания за колдовство, а некоторые законодательные акты даже осуждали верования в существование ведьм. Так, ирландский собор </w:t>
      </w:r>
      <w:r w:rsidR="00A51A3B" w:rsidRPr="00A51A3B">
        <w:rPr>
          <w:rFonts w:ascii="Times New Roman" w:hAnsi="Times New Roman" w:cs="Times New Roman"/>
          <w:sz w:val="28"/>
          <w:szCs w:val="28"/>
          <w:lang w:val="en-US"/>
        </w:rPr>
        <w:t>IX</w:t>
      </w:r>
      <w:r w:rsidR="00A51A3B" w:rsidRPr="00A51A3B">
        <w:rPr>
          <w:rFonts w:ascii="Times New Roman" w:hAnsi="Times New Roman" w:cs="Times New Roman"/>
          <w:sz w:val="28"/>
          <w:szCs w:val="28"/>
        </w:rPr>
        <w:t xml:space="preserve"> в. предавал анафеме каждого христианина, верующего в существование чародейства; также в канонах вормсского епископа </w:t>
      </w:r>
      <w:r w:rsidR="00A51A3B" w:rsidRPr="00A51A3B">
        <w:rPr>
          <w:rFonts w:ascii="Times New Roman" w:hAnsi="Times New Roman" w:cs="Times New Roman"/>
          <w:sz w:val="28"/>
          <w:szCs w:val="28"/>
          <w:lang w:val="en-US"/>
        </w:rPr>
        <w:t>XI</w:t>
      </w:r>
      <w:r w:rsidR="00A51A3B" w:rsidRPr="00A51A3B">
        <w:rPr>
          <w:rFonts w:ascii="Times New Roman" w:hAnsi="Times New Roman" w:cs="Times New Roman"/>
          <w:sz w:val="28"/>
          <w:szCs w:val="28"/>
        </w:rPr>
        <w:t xml:space="preserve"> в. за веру в существование ведьм на христианина налагается епитимья</w:t>
      </w:r>
      <w:r w:rsidR="00582DA5">
        <w:rPr>
          <w:rStyle w:val="a5"/>
          <w:rFonts w:ascii="Times New Roman" w:hAnsi="Times New Roman" w:cs="Times New Roman"/>
          <w:sz w:val="28"/>
          <w:szCs w:val="28"/>
        </w:rPr>
        <w:footnoteReference w:id="23"/>
      </w:r>
      <w:r w:rsidR="00A51A3B" w:rsidRPr="00A51A3B">
        <w:rPr>
          <w:rFonts w:ascii="Times New Roman" w:hAnsi="Times New Roman" w:cs="Times New Roman"/>
          <w:sz w:val="28"/>
          <w:szCs w:val="28"/>
        </w:rPr>
        <w:t>.</w:t>
      </w:r>
      <w:r w:rsidR="00582DA5" w:rsidRPr="00582DA5">
        <w:rPr>
          <w:rFonts w:ascii="Times New Roman" w:hAnsi="Times New Roman" w:cs="Times New Roman"/>
          <w:sz w:val="32"/>
          <w:szCs w:val="32"/>
        </w:rPr>
        <w:t xml:space="preserve"> </w:t>
      </w:r>
      <w:r w:rsidR="00582DA5" w:rsidRPr="00582DA5">
        <w:rPr>
          <w:rFonts w:ascii="Times New Roman" w:hAnsi="Times New Roman" w:cs="Times New Roman"/>
          <w:sz w:val="28"/>
          <w:szCs w:val="28"/>
        </w:rPr>
        <w:t xml:space="preserve">Все дела, касавшиеся колдовства, находились в ведении светских судов, однако дискуссии о преследовании и наказании колдовства активно велись на протяжении </w:t>
      </w:r>
      <w:r w:rsidR="00582DA5" w:rsidRPr="00582DA5">
        <w:rPr>
          <w:rFonts w:ascii="Times New Roman" w:hAnsi="Times New Roman" w:cs="Times New Roman"/>
          <w:sz w:val="28"/>
          <w:szCs w:val="28"/>
          <w:lang w:val="en-US"/>
        </w:rPr>
        <w:t>XIII</w:t>
      </w:r>
      <w:r w:rsidR="00582DA5" w:rsidRPr="00582DA5">
        <w:rPr>
          <w:rFonts w:ascii="Times New Roman" w:hAnsi="Times New Roman" w:cs="Times New Roman"/>
          <w:sz w:val="28"/>
          <w:szCs w:val="28"/>
        </w:rPr>
        <w:t xml:space="preserve"> в. К концу </w:t>
      </w:r>
      <w:r w:rsidR="00582DA5" w:rsidRPr="00582DA5">
        <w:rPr>
          <w:rFonts w:ascii="Times New Roman" w:hAnsi="Times New Roman" w:cs="Times New Roman"/>
          <w:sz w:val="28"/>
          <w:szCs w:val="28"/>
          <w:lang w:val="en-US"/>
        </w:rPr>
        <w:t>XIII</w:t>
      </w:r>
      <w:r w:rsidR="00582DA5" w:rsidRPr="00582DA5">
        <w:rPr>
          <w:rFonts w:ascii="Times New Roman" w:hAnsi="Times New Roman" w:cs="Times New Roman"/>
          <w:sz w:val="28"/>
          <w:szCs w:val="28"/>
        </w:rPr>
        <w:t xml:space="preserve"> в. дела, касавшиеся колдовства, перешли в юрисдикцию учрежденной в 1215 г. инквизиции, которая изначально занималась искоренением ереси</w:t>
      </w:r>
      <w:r w:rsidR="00582DA5">
        <w:rPr>
          <w:rStyle w:val="a5"/>
          <w:rFonts w:ascii="Times New Roman" w:hAnsi="Times New Roman" w:cs="Times New Roman"/>
          <w:sz w:val="28"/>
          <w:szCs w:val="28"/>
        </w:rPr>
        <w:footnoteReference w:id="24"/>
      </w:r>
      <w:r w:rsidR="00582DA5" w:rsidRPr="00582DA5">
        <w:rPr>
          <w:rFonts w:ascii="Times New Roman" w:hAnsi="Times New Roman" w:cs="Times New Roman"/>
          <w:sz w:val="28"/>
          <w:szCs w:val="28"/>
        </w:rPr>
        <w:t>.</w:t>
      </w:r>
      <w:r w:rsidR="00582DA5">
        <w:rPr>
          <w:rFonts w:ascii="Times New Roman" w:hAnsi="Times New Roman" w:cs="Times New Roman"/>
          <w:sz w:val="28"/>
          <w:szCs w:val="28"/>
        </w:rPr>
        <w:t xml:space="preserve"> </w:t>
      </w:r>
    </w:p>
    <w:p w:rsid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 xml:space="preserve">Апогей преследования ведьм приходится на </w:t>
      </w:r>
      <w:r w:rsidRPr="00582DA5">
        <w:rPr>
          <w:rFonts w:ascii="Times New Roman" w:hAnsi="Times New Roman" w:cs="Times New Roman"/>
          <w:sz w:val="28"/>
          <w:szCs w:val="28"/>
          <w:lang w:val="en-US"/>
        </w:rPr>
        <w:t>XV</w:t>
      </w:r>
      <w:r w:rsidRPr="00582DA5">
        <w:rPr>
          <w:rFonts w:ascii="Times New Roman" w:hAnsi="Times New Roman" w:cs="Times New Roman"/>
          <w:sz w:val="28"/>
          <w:szCs w:val="28"/>
        </w:rPr>
        <w:t>–</w:t>
      </w:r>
      <w:r w:rsidRPr="00582DA5">
        <w:rPr>
          <w:rFonts w:ascii="Times New Roman" w:hAnsi="Times New Roman" w:cs="Times New Roman"/>
          <w:sz w:val="28"/>
          <w:szCs w:val="28"/>
          <w:lang w:val="en-US"/>
        </w:rPr>
        <w:t>XVI</w:t>
      </w:r>
      <w:r w:rsidRPr="00582DA5">
        <w:rPr>
          <w:rFonts w:ascii="Times New Roman" w:hAnsi="Times New Roman" w:cs="Times New Roman"/>
          <w:sz w:val="28"/>
          <w:szCs w:val="28"/>
        </w:rPr>
        <w:t xml:space="preserve">  вв.</w:t>
      </w:r>
      <w:r>
        <w:rPr>
          <w:rFonts w:ascii="Times New Roman" w:hAnsi="Times New Roman" w:cs="Times New Roman"/>
          <w:sz w:val="28"/>
          <w:szCs w:val="28"/>
        </w:rPr>
        <w:t>.</w:t>
      </w:r>
      <w:r w:rsidRPr="00582DA5">
        <w:rPr>
          <w:rFonts w:ascii="Times New Roman" w:hAnsi="Times New Roman" w:cs="Times New Roman"/>
          <w:sz w:val="28"/>
          <w:szCs w:val="28"/>
        </w:rPr>
        <w:t xml:space="preserve"> </w:t>
      </w:r>
      <w:r>
        <w:rPr>
          <w:rFonts w:ascii="Times New Roman" w:hAnsi="Times New Roman" w:cs="Times New Roman"/>
          <w:sz w:val="28"/>
          <w:szCs w:val="28"/>
        </w:rPr>
        <w:t>Н</w:t>
      </w:r>
      <w:r w:rsidRPr="00582DA5">
        <w:rPr>
          <w:rFonts w:ascii="Times New Roman" w:hAnsi="Times New Roman" w:cs="Times New Roman"/>
          <w:sz w:val="28"/>
          <w:szCs w:val="28"/>
        </w:rPr>
        <w:t>а этом этапе и наблюдается противоречие – расцвет «охоты на ведьм» и одновременный подъем гуманизма и начало эпохи Возрождения.</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 xml:space="preserve">На сегодняшний день в науке сформировалось несколько точек зрения на феномен одновременности таких несоотносимых процессов. </w:t>
      </w:r>
    </w:p>
    <w:p w:rsid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 xml:space="preserve">Существовавшая позиция о ведовских процессах как о классовой борьбе представляется наименее правдоподобной позицией, т.к. жертвами «охоты на ведьм» становились представители всех классов, независимо от их имущества и положения в обществе. Несмотря на то, что не на всех сословиях ведовские </w:t>
      </w:r>
      <w:r w:rsidRPr="00582DA5">
        <w:rPr>
          <w:rFonts w:ascii="Times New Roman" w:hAnsi="Times New Roman" w:cs="Times New Roman"/>
          <w:sz w:val="28"/>
          <w:szCs w:val="28"/>
        </w:rPr>
        <w:lastRenderedPageBreak/>
        <w:t>процессы одинаково отражались, следует отметить, что большинство обвиненных в колдовстве были представителями нищенствующих слоев населения, чья смерть не несла выгоды другим классам</w:t>
      </w:r>
      <w:r>
        <w:rPr>
          <w:rStyle w:val="a5"/>
          <w:rFonts w:ascii="Times New Roman" w:hAnsi="Times New Roman" w:cs="Times New Roman"/>
          <w:sz w:val="28"/>
          <w:szCs w:val="28"/>
        </w:rPr>
        <w:footnoteReference w:id="25"/>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Мнение о том, что причиной ведовских процессов стало несовершенство судопроизводства, которое могло передавать имущество осужденных судьям, также является необоснованным. Во-первых, обратим внимание на факт, что основной массой осужденных становились представители нищенствующих прослоек общества. Во-вторых, процессы против ведьм проходили в государствах с различными типами судопроизводства: трибуналы итальянской и испанской инквизиций, королевские суды Германии, присяжные суды Англии и Шотландии</w:t>
      </w:r>
      <w:r>
        <w:rPr>
          <w:rStyle w:val="a5"/>
          <w:rFonts w:ascii="Times New Roman" w:hAnsi="Times New Roman" w:cs="Times New Roman"/>
          <w:sz w:val="28"/>
          <w:szCs w:val="28"/>
        </w:rPr>
        <w:footnoteReference w:id="26"/>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Известный историк, занимавшийся изучением инквизиционных процессов, И.Р. Григулевич предлагает свою позицию, согласно которой преследование ведьм стало последствием многолетней борьбы церкви и инквизиции против еретиков. Деятельность инквизиционных судов поддерживала всеобщую напряженность в обществе, создавала «атмосферу всеобщей подозрительности». Церковь не могла остановиться на преследовании еретиков и нашла «золотую жилу» в охоте на ведьм. Так, благодаря инквизиционным процессам церковь сохраняла и укрепляла свои позиции в жизни средневекового общества</w:t>
      </w:r>
      <w:r w:rsidR="00D57BA2">
        <w:rPr>
          <w:rStyle w:val="a5"/>
          <w:rFonts w:ascii="Times New Roman" w:hAnsi="Times New Roman" w:cs="Times New Roman"/>
          <w:sz w:val="28"/>
          <w:szCs w:val="28"/>
        </w:rPr>
        <w:footnoteReference w:id="27"/>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Мнение о том, что ведовские процессы – процессы борьбы против протестантов также не имеет обоснования, т.к. протестантские трибуналы занимались истреблением ведьм с такой же жестокостью, как и официальная папская власть</w:t>
      </w:r>
      <w:r w:rsidR="00D57BA2">
        <w:rPr>
          <w:rStyle w:val="a5"/>
          <w:rFonts w:ascii="Times New Roman" w:hAnsi="Times New Roman" w:cs="Times New Roman"/>
          <w:sz w:val="28"/>
          <w:szCs w:val="28"/>
        </w:rPr>
        <w:footnoteReference w:id="28"/>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 xml:space="preserve">Существует точка зрения, согласно которой ведовские процессы были сильно переплетены с религиозно-политической борьбой в </w:t>
      </w:r>
      <w:r w:rsidRPr="00582DA5">
        <w:rPr>
          <w:rFonts w:ascii="Times New Roman" w:hAnsi="Times New Roman" w:cs="Times New Roman"/>
          <w:sz w:val="28"/>
          <w:szCs w:val="28"/>
          <w:lang w:val="en-US"/>
        </w:rPr>
        <w:t>XV</w:t>
      </w:r>
      <w:r w:rsidRPr="00582DA5">
        <w:rPr>
          <w:rFonts w:ascii="Times New Roman" w:hAnsi="Times New Roman" w:cs="Times New Roman"/>
          <w:sz w:val="28"/>
          <w:szCs w:val="28"/>
        </w:rPr>
        <w:t>–</w:t>
      </w:r>
      <w:r w:rsidRPr="00582DA5">
        <w:rPr>
          <w:rFonts w:ascii="Times New Roman" w:hAnsi="Times New Roman" w:cs="Times New Roman"/>
          <w:sz w:val="28"/>
          <w:szCs w:val="28"/>
          <w:lang w:val="en-US"/>
        </w:rPr>
        <w:t>XVII</w:t>
      </w:r>
      <w:r w:rsidRPr="00582DA5">
        <w:rPr>
          <w:rFonts w:ascii="Times New Roman" w:hAnsi="Times New Roman" w:cs="Times New Roman"/>
          <w:sz w:val="28"/>
          <w:szCs w:val="28"/>
        </w:rPr>
        <w:t xml:space="preserve"> вв. Исследователи обратили внимание, что активные гонения начали нарастать в </w:t>
      </w:r>
      <w:r w:rsidRPr="00582DA5">
        <w:rPr>
          <w:rFonts w:ascii="Times New Roman" w:hAnsi="Times New Roman" w:cs="Times New Roman"/>
          <w:sz w:val="28"/>
          <w:szCs w:val="28"/>
        </w:rPr>
        <w:lastRenderedPageBreak/>
        <w:t>период конфликта протестантизма и католицизма и быстро сворачивались по мере его урегулирования. Лихорадочное состояния социума в период этого противостояния и позволил углубиться в общественном сознании демонологических представлений. Так, эпицентры «охоты на ведьм» приходятся на эпицентры борьбы протестантизма и контрреформации</w:t>
      </w:r>
      <w:r w:rsidR="00D57BA2">
        <w:rPr>
          <w:rStyle w:val="a5"/>
          <w:rFonts w:ascii="Times New Roman" w:hAnsi="Times New Roman" w:cs="Times New Roman"/>
          <w:sz w:val="28"/>
          <w:szCs w:val="28"/>
        </w:rPr>
        <w:footnoteReference w:id="29"/>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Также стоит отметить мнение Д.С. Занкова, согласно которому инквизиционные процессы против ведьм несли характер уничтожения зараженных кожными заболеваниями людей. Д.С. Занков обращает внимание на то, что одним из основных методов выявления ведьмы и доказательства ее вины являлась особая процедура – поиск так называемых печатей дьявола или «ведьминых знаков». После нахождения подозрительных отметин на теле обвиняемой инквизиторы прокалывали их специальной иглой. Отсутствие реакции на данную процедуру, т.е. нечувствительность пораженного места к боли и отсутствие кровотечения являлось основным оказательством вины обвиняемой. Д.С. Занков предполагает, что данный факт свидетельствует о наличии у обвиняемых определенного кожного заболевания. Исследователь находит похожее описание симптомов болезни – лепры (более распространенное название – проказа). Также он сравнивает описание образа типичной ведьмы («кривая, горбатая, беззубая, с ввалившимися глазами») с описанием больного последней стадией лепры. Исследователь подчеркивает, что во всех регионах деятельности инквизиции использовалась однотипна</w:t>
      </w:r>
      <w:r w:rsidR="00D57BA2">
        <w:rPr>
          <w:rFonts w:ascii="Times New Roman" w:hAnsi="Times New Roman" w:cs="Times New Roman"/>
          <w:sz w:val="28"/>
          <w:szCs w:val="28"/>
        </w:rPr>
        <w:t>я процедура прокалывания</w:t>
      </w:r>
      <w:r w:rsidR="00D57BA2">
        <w:rPr>
          <w:rStyle w:val="a5"/>
          <w:rFonts w:ascii="Times New Roman" w:hAnsi="Times New Roman" w:cs="Times New Roman"/>
          <w:sz w:val="28"/>
          <w:szCs w:val="28"/>
        </w:rPr>
        <w:footnoteReference w:id="30"/>
      </w:r>
      <w:r w:rsidRPr="00582DA5">
        <w:rPr>
          <w:rFonts w:ascii="Times New Roman" w:hAnsi="Times New Roman" w:cs="Times New Roman"/>
          <w:sz w:val="28"/>
          <w:szCs w:val="28"/>
        </w:rPr>
        <w:t xml:space="preserve">. На наш взгляд данная гипотеза не может быть настоящей причиной ведовских процессов. В случае, если данные гонения несли сугубо санитарный характер, возникает проблема необходимости жестоких пыток во время следствия против ведьм. Кроме того, возникает вопрос религиозной пропаганды во время ведовских процессов, т.к. во многих религиозных трактатах </w:t>
      </w:r>
      <w:r w:rsidRPr="00582DA5">
        <w:rPr>
          <w:rFonts w:ascii="Times New Roman" w:hAnsi="Times New Roman" w:cs="Times New Roman"/>
          <w:sz w:val="28"/>
          <w:szCs w:val="28"/>
          <w:lang w:val="en-US"/>
        </w:rPr>
        <w:t>XV</w:t>
      </w:r>
      <w:r w:rsidRPr="00582DA5">
        <w:rPr>
          <w:rFonts w:ascii="Times New Roman" w:hAnsi="Times New Roman" w:cs="Times New Roman"/>
          <w:sz w:val="28"/>
          <w:szCs w:val="28"/>
        </w:rPr>
        <w:t>–</w:t>
      </w:r>
      <w:r w:rsidRPr="00582DA5">
        <w:rPr>
          <w:rFonts w:ascii="Times New Roman" w:hAnsi="Times New Roman" w:cs="Times New Roman"/>
          <w:sz w:val="28"/>
          <w:szCs w:val="28"/>
          <w:lang w:val="en-US"/>
        </w:rPr>
        <w:t>XVII</w:t>
      </w:r>
      <w:r w:rsidRPr="00582DA5">
        <w:rPr>
          <w:rFonts w:ascii="Times New Roman" w:hAnsi="Times New Roman" w:cs="Times New Roman"/>
          <w:sz w:val="28"/>
          <w:szCs w:val="28"/>
        </w:rPr>
        <w:t xml:space="preserve"> вв. активно пропагандируется </w:t>
      </w:r>
      <w:r w:rsidRPr="00582DA5">
        <w:rPr>
          <w:rFonts w:ascii="Times New Roman" w:hAnsi="Times New Roman" w:cs="Times New Roman"/>
          <w:sz w:val="28"/>
          <w:szCs w:val="28"/>
        </w:rPr>
        <w:lastRenderedPageBreak/>
        <w:t>противообщественные деяния дьявола и его «свиты». Таким образом, если данные процессы несли характер искоренения кожного заболевания необходимость столь активной религиозной пропаганды, не связанной с искоренением заболевания является неопределенной.</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Стоит обратить внимание на культурологический аспект данной проблемы. Самый известный памятник изучаемой эпохи – «Молот ведьм», который повлек за собой активные гонения против ведьм – выполняет функцию реакции на идеи гуманизма с традиционно-аскетических позиций. Происходит ответ на рост индивидуализма, причинами которого называются дьявольские козни против общества, попытка преодолеть кризис католицизма. После издания «Молота ведьм» в средневековом обществе происходит всплеск «одержимости» дьяволом, который совпал скорее не с подъемом, а с кризисом гуманизма. Так, пессимизм идей «охоты на ведьм» смог благополучно распространиться в землях победившей Реформации, которая подобным образом исходила от представлений о силе дьявола. Социальный и политический кризис и рост иррационализма повлекли за собой активную демономанию масс</w:t>
      </w:r>
      <w:r w:rsidR="00043815">
        <w:rPr>
          <w:rStyle w:val="a5"/>
          <w:rFonts w:ascii="Times New Roman" w:hAnsi="Times New Roman" w:cs="Times New Roman"/>
          <w:sz w:val="28"/>
          <w:szCs w:val="28"/>
        </w:rPr>
        <w:footnoteReference w:id="31"/>
      </w:r>
      <w:r w:rsidRPr="00582DA5">
        <w:rPr>
          <w:rFonts w:ascii="Times New Roman" w:hAnsi="Times New Roman" w:cs="Times New Roman"/>
          <w:sz w:val="28"/>
          <w:szCs w:val="28"/>
        </w:rPr>
        <w:t xml:space="preserve">.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 xml:space="preserve">Стоит обратить особое внимание и на общую социально-культурную обстановку изучаемого периода. Идеи Возрождения были свойственны интеллектуальной элите Европы, в то время как большинство населения проживало в сельской местности, где преобладала «народная культура». Происходило взаимное влияния идей Возрождения и «народной культуры». Частые эпидемии, небольшая доля рождаемости, разрушительные войны и небольшая продолжительность жизни укрепляли страхи перед смертью в общественном сознании, что отразилось в завещаниях, изобразительном искусстве и фольклоре. Страх перед загробной жизнью был тесно связан со страхом перед нечистой силой. Проповедники только усиливали эти страхи, внедряя в общество идеи о скором конце света, в котором ведьмы и колдуны </w:t>
      </w:r>
      <w:r w:rsidRPr="00582DA5">
        <w:rPr>
          <w:rFonts w:ascii="Times New Roman" w:hAnsi="Times New Roman" w:cs="Times New Roman"/>
          <w:sz w:val="28"/>
          <w:szCs w:val="28"/>
        </w:rPr>
        <w:lastRenderedPageBreak/>
        <w:t xml:space="preserve">выступят в качестве воинства Антихриста. В социуме нарастало насилие, связанное не только с войнами и </w:t>
      </w:r>
      <w:r w:rsidR="00043815">
        <w:rPr>
          <w:rFonts w:ascii="Times New Roman" w:hAnsi="Times New Roman" w:cs="Times New Roman"/>
          <w:sz w:val="28"/>
          <w:szCs w:val="28"/>
        </w:rPr>
        <w:t>эпидемиями чумы, но и с голодом</w:t>
      </w:r>
      <w:r w:rsidR="00043815">
        <w:rPr>
          <w:rStyle w:val="a5"/>
          <w:rFonts w:ascii="Times New Roman" w:hAnsi="Times New Roman" w:cs="Times New Roman"/>
          <w:sz w:val="28"/>
          <w:szCs w:val="28"/>
        </w:rPr>
        <w:footnoteReference w:id="32"/>
      </w:r>
      <w:r w:rsidRPr="00582DA5">
        <w:rPr>
          <w:rFonts w:ascii="Times New Roman" w:hAnsi="Times New Roman" w:cs="Times New Roman"/>
          <w:sz w:val="28"/>
          <w:szCs w:val="28"/>
        </w:rPr>
        <w:t>. В «народной культуре» сохранялись языческие представления, с которыми активно пыталась бороться церковь. Со временем культура деревенской массы приняла характер контркультуры, противоречившей канонам церкви. Также в средневековой сельской общине происходили социальные противоречия, которые были связаны с бременем содержания бедняков, которое проповедовала официальная церковь</w:t>
      </w:r>
      <w:r w:rsidR="00043815">
        <w:rPr>
          <w:rFonts w:ascii="Times New Roman" w:hAnsi="Times New Roman" w:cs="Times New Roman"/>
          <w:sz w:val="28"/>
          <w:szCs w:val="28"/>
        </w:rPr>
        <w:t xml:space="preserve"> </w:t>
      </w:r>
      <w:r w:rsidR="00043815">
        <w:rPr>
          <w:rStyle w:val="a5"/>
          <w:rFonts w:ascii="Times New Roman" w:hAnsi="Times New Roman" w:cs="Times New Roman"/>
          <w:sz w:val="28"/>
          <w:szCs w:val="28"/>
        </w:rPr>
        <w:footnoteReference w:id="33"/>
      </w:r>
      <w:r w:rsidRPr="00582DA5">
        <w:rPr>
          <w:rFonts w:ascii="Times New Roman" w:hAnsi="Times New Roman" w:cs="Times New Roman"/>
          <w:sz w:val="28"/>
          <w:szCs w:val="28"/>
        </w:rPr>
        <w:t xml:space="preserve">. Итак, в ведовстве, которое сохранялось в сознании людей, церковь видела воплощение всех «пороков» общества, а сам социум был подвержен пропагандируемым идеям в силу внешних причин, выразившихся в эпидемиях, войнах и голоде. </w:t>
      </w:r>
    </w:p>
    <w:p w:rsidR="00582DA5" w:rsidRPr="00582DA5" w:rsidRDefault="00582DA5" w:rsidP="00582DA5">
      <w:pPr>
        <w:spacing w:after="0" w:line="360" w:lineRule="auto"/>
        <w:ind w:firstLine="709"/>
        <w:jc w:val="both"/>
        <w:rPr>
          <w:rFonts w:ascii="Times New Roman" w:hAnsi="Times New Roman" w:cs="Times New Roman"/>
          <w:sz w:val="28"/>
          <w:szCs w:val="28"/>
        </w:rPr>
      </w:pPr>
      <w:r w:rsidRPr="00582DA5">
        <w:rPr>
          <w:rFonts w:ascii="Times New Roman" w:hAnsi="Times New Roman" w:cs="Times New Roman"/>
          <w:sz w:val="28"/>
          <w:szCs w:val="28"/>
        </w:rPr>
        <w:t>Также стоит отметить роль гуманизма, школьного и университетского образования в формировании представлений о деяниях дьявола. Многие идеи гуманизма были сформированы на основе интереса и изучения древней литературы. Однако в античной литературе часто подчеркивались идеи, способствующие укреплению «оков суеверия» в обществе. Таким образом, гуманисты эпохи Возрождения только пополняли церковный запас представлений о дьяволе и ведьмах</w:t>
      </w:r>
      <w:r w:rsidR="00043815">
        <w:rPr>
          <w:rStyle w:val="a5"/>
          <w:rFonts w:ascii="Times New Roman" w:hAnsi="Times New Roman" w:cs="Times New Roman"/>
          <w:sz w:val="28"/>
          <w:szCs w:val="28"/>
        </w:rPr>
        <w:footnoteReference w:id="34"/>
      </w:r>
      <w:r w:rsidRPr="00582DA5">
        <w:rPr>
          <w:rFonts w:ascii="Times New Roman" w:hAnsi="Times New Roman" w:cs="Times New Roman"/>
          <w:sz w:val="28"/>
          <w:szCs w:val="28"/>
        </w:rPr>
        <w:t xml:space="preserve">. Роль образования в формировании идей «охоты на ведьм» также очень важна. В изучаемый период начинается распространение грамотности, главным инструментом которой становилась школа. Однако, когда светская власть начала предъявлять запросы на образование, основное ученое знание черпалось из достижений теологии данного периода, т.к. сохранялось активное влияние церкви на средневековое образование. Таким образом, в данный период начинается распространение идей демономании через институт образования. И протестантские, и католические университеты часто соглашались с идеями существования ведьм и колдовства их связи с дьяволом. Поэтому выдвигается гипотеза начала </w:t>
      </w:r>
      <w:r w:rsidRPr="00582DA5">
        <w:rPr>
          <w:rFonts w:ascii="Times New Roman" w:hAnsi="Times New Roman" w:cs="Times New Roman"/>
          <w:sz w:val="28"/>
          <w:szCs w:val="28"/>
        </w:rPr>
        <w:lastRenderedPageBreak/>
        <w:t>активных ведовских процессов как следствие усиления церковной и школьной опеки над средневековым обществом</w:t>
      </w:r>
      <w:r w:rsidR="00043815">
        <w:rPr>
          <w:rStyle w:val="a5"/>
          <w:rFonts w:ascii="Times New Roman" w:hAnsi="Times New Roman" w:cs="Times New Roman"/>
          <w:sz w:val="28"/>
          <w:szCs w:val="28"/>
        </w:rPr>
        <w:footnoteReference w:id="35"/>
      </w:r>
      <w:r w:rsidRPr="00582DA5">
        <w:rPr>
          <w:rFonts w:ascii="Times New Roman" w:hAnsi="Times New Roman" w:cs="Times New Roman"/>
          <w:sz w:val="28"/>
          <w:szCs w:val="28"/>
        </w:rPr>
        <w:t>.</w:t>
      </w:r>
    </w:p>
    <w:p w:rsidR="00043815" w:rsidRDefault="00043815" w:rsidP="00043815">
      <w:pPr>
        <w:spacing w:after="0" w:line="360" w:lineRule="auto"/>
        <w:ind w:firstLine="709"/>
        <w:jc w:val="both"/>
        <w:rPr>
          <w:rFonts w:ascii="Times New Roman" w:hAnsi="Times New Roman" w:cs="Times New Roman"/>
          <w:sz w:val="28"/>
          <w:szCs w:val="28"/>
        </w:rPr>
      </w:pPr>
      <w:r w:rsidRPr="00043815">
        <w:rPr>
          <w:rFonts w:ascii="Times New Roman" w:hAnsi="Times New Roman" w:cs="Times New Roman"/>
          <w:sz w:val="28"/>
          <w:szCs w:val="28"/>
        </w:rPr>
        <w:t xml:space="preserve">По нашему мнению, в современной науке некоторые подходы не имеют полного теоретического обоснования, а причины столь жестоких ведовских процессов, происходивших в период </w:t>
      </w:r>
      <w:r w:rsidRPr="00043815">
        <w:rPr>
          <w:rFonts w:ascii="Times New Roman" w:hAnsi="Times New Roman" w:cs="Times New Roman"/>
          <w:sz w:val="28"/>
          <w:szCs w:val="28"/>
          <w:lang w:val="en-US"/>
        </w:rPr>
        <w:t>XV</w:t>
      </w:r>
      <w:r w:rsidRPr="00043815">
        <w:rPr>
          <w:rFonts w:ascii="Times New Roman" w:hAnsi="Times New Roman" w:cs="Times New Roman"/>
          <w:sz w:val="28"/>
          <w:szCs w:val="28"/>
        </w:rPr>
        <w:t>–</w:t>
      </w:r>
      <w:r w:rsidRPr="00043815">
        <w:rPr>
          <w:rFonts w:ascii="Times New Roman" w:hAnsi="Times New Roman" w:cs="Times New Roman"/>
          <w:sz w:val="28"/>
          <w:szCs w:val="28"/>
          <w:lang w:val="en-US"/>
        </w:rPr>
        <w:t>XVII</w:t>
      </w:r>
      <w:r w:rsidRPr="00043815">
        <w:rPr>
          <w:rFonts w:ascii="Times New Roman" w:hAnsi="Times New Roman" w:cs="Times New Roman"/>
          <w:sz w:val="28"/>
          <w:szCs w:val="28"/>
        </w:rPr>
        <w:t xml:space="preserve"> вв. следует усматривать в комплексе причин. Во-первых, это пропагандируемые церковью идеи о существовании дьявола и ведьм и их деяниях. Данные идеи проникали в общество с помощью школьного обучения, церковных проповедей и в процессе борьбы христианской церкви против язычества в период раннего средневековья. В обществе постоянно поддерживалась атмосфера напряженности и недоверия к потенциальным ведьмам. Во-вторых, кризис гуманизма, черпавшего идеи из античной литературы, и Реформация только укрепили в общественном сознании пессимистические идеи о кознях дьявола, а последовавшая католическая реакция стала отправной точкой для начала активных ведовских процессов. В-третьих, все данные процессы проходили на общем фоне страха средневекового общества перед смерть и борьбы церкви с «народной культурой», которая стала отождествляться с контркультурой. Общество, которое «страдало» от многочисленных войн, эпидемий и голода, находилось в постоянном страхе перед смертью и нечистой силой, что укрепило в народных представлениях идеи борьбы с ведьмами, которые считались виновниками всех несчастий социума.</w:t>
      </w:r>
    </w:p>
    <w:p w:rsidR="00043815" w:rsidRDefault="00043815" w:rsidP="00043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несмотря на то, что изучаемый период начинается подъем гуманизма, развивается система международных отношений, происходит изменения в социально-экономической структуре общества и начинается распространение грамотности, в средневековом обществе сохраняется религиозное мировоззрение, укрепляемое католической церковью. Поэтому общество очень болезненно реагировало на внешние и внутренние «удары», что позволило в скором времени распространиться представлениям о вреде демонов, ведьм и колдунов. </w:t>
      </w:r>
    </w:p>
    <w:p w:rsidR="009A49B9" w:rsidRDefault="009D0645" w:rsidP="00F32553">
      <w:pPr>
        <w:spacing w:after="0" w:line="360" w:lineRule="auto"/>
        <w:ind w:firstLine="141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A49B9">
        <w:rPr>
          <w:rFonts w:ascii="Times New Roman" w:hAnsi="Times New Roman" w:cs="Times New Roman"/>
          <w:sz w:val="28"/>
          <w:szCs w:val="28"/>
        </w:rPr>
        <w:t>Представления о демонах и ведьмах в произведении</w:t>
      </w:r>
    </w:p>
    <w:p w:rsidR="009A49B9" w:rsidRDefault="009A49B9" w:rsidP="00043815">
      <w:pPr>
        <w:spacing w:after="0" w:line="360" w:lineRule="auto"/>
        <w:ind w:firstLine="709"/>
        <w:jc w:val="both"/>
        <w:rPr>
          <w:rFonts w:ascii="Times New Roman" w:hAnsi="Times New Roman" w:cs="Times New Roman"/>
          <w:sz w:val="28"/>
          <w:szCs w:val="28"/>
        </w:rPr>
      </w:pPr>
    </w:p>
    <w:p w:rsidR="009A49B9" w:rsidRDefault="009623DC" w:rsidP="00043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«Молот ведьм» содержит обширное описание ученых представлений о дьяволе, демонах, ведьмах, колдунах и других мистических существах и их прислужниках. </w:t>
      </w:r>
    </w:p>
    <w:p w:rsidR="009623DC" w:rsidRDefault="009623DC" w:rsidP="00043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стоит отметить, что </w:t>
      </w:r>
      <w:r w:rsidR="006B3EA2">
        <w:rPr>
          <w:rFonts w:ascii="Times New Roman" w:hAnsi="Times New Roman" w:cs="Times New Roman"/>
          <w:sz w:val="28"/>
          <w:szCs w:val="28"/>
        </w:rPr>
        <w:t>согласно данному трактату ведьмы и колдуны действуют совместно с демонами, тем самым становясь пособником последних. В таком «союзе» ведьмы и колдуны становятся инструментом демонов, выполняя их поручения</w:t>
      </w:r>
      <w:r w:rsidR="006B3EA2">
        <w:rPr>
          <w:rStyle w:val="a5"/>
          <w:rFonts w:ascii="Times New Roman" w:hAnsi="Times New Roman" w:cs="Times New Roman"/>
          <w:sz w:val="28"/>
          <w:szCs w:val="28"/>
        </w:rPr>
        <w:footnoteReference w:id="36"/>
      </w:r>
      <w:r w:rsidR="006B3EA2">
        <w:rPr>
          <w:rFonts w:ascii="Times New Roman" w:hAnsi="Times New Roman" w:cs="Times New Roman"/>
          <w:sz w:val="28"/>
          <w:szCs w:val="28"/>
        </w:rPr>
        <w:t>.</w:t>
      </w:r>
      <w:r w:rsidR="00EA456C">
        <w:rPr>
          <w:rFonts w:ascii="Times New Roman" w:hAnsi="Times New Roman" w:cs="Times New Roman"/>
          <w:sz w:val="28"/>
          <w:szCs w:val="28"/>
        </w:rPr>
        <w:t xml:space="preserve"> Однако имеются упоминания того, что колдовство может совершаться и без помощи демона. Приводятся два вида колдовства: колдовство, вызванное ненавистью; и колдовство как обман чувств как следствие кудесничества</w:t>
      </w:r>
      <w:r w:rsidR="00EA456C">
        <w:rPr>
          <w:rStyle w:val="a5"/>
          <w:rFonts w:ascii="Times New Roman" w:hAnsi="Times New Roman" w:cs="Times New Roman"/>
          <w:sz w:val="28"/>
          <w:szCs w:val="28"/>
        </w:rPr>
        <w:footnoteReference w:id="37"/>
      </w:r>
      <w:r w:rsidR="00EA456C">
        <w:rPr>
          <w:rFonts w:ascii="Times New Roman" w:hAnsi="Times New Roman" w:cs="Times New Roman"/>
          <w:sz w:val="28"/>
          <w:szCs w:val="28"/>
        </w:rPr>
        <w:t>.</w:t>
      </w:r>
      <w:r w:rsidR="006B3EA2">
        <w:rPr>
          <w:rFonts w:ascii="Times New Roman" w:hAnsi="Times New Roman" w:cs="Times New Roman"/>
          <w:sz w:val="28"/>
          <w:szCs w:val="28"/>
        </w:rPr>
        <w:t xml:space="preserve"> </w:t>
      </w:r>
    </w:p>
    <w:p w:rsidR="00EA456C" w:rsidRDefault="00B6582C" w:rsidP="00043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отмечают, что для свершения колдовства ведьмы не могут пользоваться только своей силой, вследствие чего они должны с помощью демонов пользоваться специальными магическими предметами. А также для совершения колдовства необходимы 3 силы: дьявол, ведьма и божье попущение</w:t>
      </w:r>
      <w:r>
        <w:rPr>
          <w:rStyle w:val="a5"/>
          <w:rFonts w:ascii="Times New Roman" w:hAnsi="Times New Roman" w:cs="Times New Roman"/>
          <w:sz w:val="28"/>
          <w:szCs w:val="28"/>
        </w:rPr>
        <w:footnoteReference w:id="38"/>
      </w:r>
      <w:r>
        <w:rPr>
          <w:rFonts w:ascii="Times New Roman" w:hAnsi="Times New Roman" w:cs="Times New Roman"/>
          <w:sz w:val="28"/>
          <w:szCs w:val="28"/>
        </w:rPr>
        <w:t>.</w:t>
      </w:r>
    </w:p>
    <w:p w:rsidR="004E64C5" w:rsidRDefault="004E64C5"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Распространение одержимости колдовством представлялось отрицанием католической веры, продажей ведьмами самих себя телом и душой, передачей детей дьяволу и плотскими сношениями с инкубами и суккубами. Указанные демоны способствуют распространению подобной «ереси» с помощью сношения с ведьмами, однако они зависят от расположения звезд</w:t>
      </w:r>
      <w:r>
        <w:rPr>
          <w:rStyle w:val="a5"/>
          <w:rFonts w:ascii="Times New Roman" w:hAnsi="Times New Roman" w:cs="Times New Roman"/>
          <w:sz w:val="28"/>
          <w:szCs w:val="28"/>
        </w:rPr>
        <w:footnoteReference w:id="39"/>
      </w:r>
      <w:r>
        <w:rPr>
          <w:rFonts w:ascii="Times New Roman" w:hAnsi="Times New Roman" w:cs="Times New Roman"/>
          <w:sz w:val="28"/>
          <w:szCs w:val="28"/>
        </w:rPr>
        <w:t xml:space="preserve">. Но основным источником колдовства </w:t>
      </w:r>
      <w:r w:rsidR="0093285D">
        <w:rPr>
          <w:rFonts w:ascii="Times New Roman" w:hAnsi="Times New Roman" w:cs="Times New Roman"/>
          <w:sz w:val="28"/>
          <w:szCs w:val="28"/>
        </w:rPr>
        <w:t xml:space="preserve">оставались женщины-ведьмы. Особая подверженность женщин к воздействую демонов объяснялась их склонностью к суеверию и большим количеством недостатков женщин в душе и теле. Основными аргументами считались: легковерность, подверженность духов и </w:t>
      </w:r>
      <w:r w:rsidR="0093285D">
        <w:rPr>
          <w:rFonts w:ascii="Times New Roman" w:hAnsi="Times New Roman" w:cs="Times New Roman"/>
          <w:sz w:val="28"/>
          <w:szCs w:val="28"/>
        </w:rPr>
        <w:lastRenderedPageBreak/>
        <w:t>болтливость женщин; а также этимология латинского слова женщина (</w:t>
      </w:r>
      <w:r w:rsidR="0093285D">
        <w:rPr>
          <w:rFonts w:ascii="Times New Roman" w:hAnsi="Times New Roman" w:cs="Times New Roman"/>
          <w:i/>
          <w:sz w:val="28"/>
          <w:szCs w:val="28"/>
          <w:lang w:val="en-US"/>
        </w:rPr>
        <w:t>Femina</w:t>
      </w:r>
      <w:r w:rsidR="0093285D" w:rsidRPr="0093285D">
        <w:rPr>
          <w:rFonts w:ascii="Times New Roman" w:hAnsi="Times New Roman" w:cs="Times New Roman"/>
          <w:i/>
          <w:sz w:val="28"/>
          <w:szCs w:val="28"/>
        </w:rPr>
        <w:t xml:space="preserve">) </w:t>
      </w:r>
      <w:r w:rsidR="0093285D">
        <w:rPr>
          <w:rFonts w:ascii="Times New Roman" w:hAnsi="Times New Roman" w:cs="Times New Roman"/>
          <w:sz w:val="28"/>
          <w:szCs w:val="28"/>
        </w:rPr>
        <w:t xml:space="preserve">показывала </w:t>
      </w:r>
      <w:r w:rsidR="009A5FAA">
        <w:rPr>
          <w:rFonts w:ascii="Times New Roman" w:hAnsi="Times New Roman" w:cs="Times New Roman"/>
          <w:sz w:val="28"/>
          <w:szCs w:val="28"/>
        </w:rPr>
        <w:t>их слабоверность: «</w:t>
      </w:r>
      <w:r w:rsidR="009A5FAA" w:rsidRPr="00EA05BC">
        <w:rPr>
          <w:rFonts w:ascii="Times New Roman" w:hAnsi="Times New Roman" w:cs="Times New Roman"/>
          <w:i/>
          <w:sz w:val="28"/>
          <w:szCs w:val="28"/>
          <w:lang w:val="en-US"/>
        </w:rPr>
        <w:t>Fe</w:t>
      </w:r>
      <w:r w:rsidR="009A5FAA">
        <w:rPr>
          <w:rFonts w:ascii="Times New Roman" w:hAnsi="Times New Roman" w:cs="Times New Roman"/>
          <w:sz w:val="28"/>
          <w:szCs w:val="28"/>
        </w:rPr>
        <w:t>» (</w:t>
      </w:r>
      <w:r w:rsidR="009A5FAA" w:rsidRPr="00EA05BC">
        <w:rPr>
          <w:rFonts w:ascii="Times New Roman" w:hAnsi="Times New Roman" w:cs="Times New Roman"/>
          <w:i/>
          <w:sz w:val="28"/>
          <w:szCs w:val="28"/>
          <w:lang w:val="en-US"/>
        </w:rPr>
        <w:t>Fides</w:t>
      </w:r>
      <w:r w:rsidR="009A5FAA" w:rsidRPr="009A5FAA">
        <w:rPr>
          <w:rFonts w:ascii="Times New Roman" w:hAnsi="Times New Roman" w:cs="Times New Roman"/>
          <w:sz w:val="28"/>
          <w:szCs w:val="28"/>
        </w:rPr>
        <w:t xml:space="preserve"> </w:t>
      </w:r>
      <w:r w:rsidR="009A5FAA">
        <w:rPr>
          <w:rFonts w:ascii="Times New Roman" w:hAnsi="Times New Roman" w:cs="Times New Roman"/>
          <w:sz w:val="28"/>
          <w:szCs w:val="28"/>
        </w:rPr>
        <w:t>–</w:t>
      </w:r>
      <w:r w:rsidR="009A5FAA" w:rsidRPr="009A5FAA">
        <w:rPr>
          <w:rFonts w:ascii="Times New Roman" w:hAnsi="Times New Roman" w:cs="Times New Roman"/>
          <w:sz w:val="28"/>
          <w:szCs w:val="28"/>
        </w:rPr>
        <w:t xml:space="preserve"> </w:t>
      </w:r>
      <w:r w:rsidR="009A5FAA">
        <w:rPr>
          <w:rFonts w:ascii="Times New Roman" w:hAnsi="Times New Roman" w:cs="Times New Roman"/>
          <w:sz w:val="28"/>
          <w:szCs w:val="28"/>
        </w:rPr>
        <w:t>вера) и «</w:t>
      </w:r>
      <w:r w:rsidR="009A5FAA" w:rsidRPr="00EA05BC">
        <w:rPr>
          <w:rFonts w:ascii="Times New Roman" w:hAnsi="Times New Roman" w:cs="Times New Roman"/>
          <w:i/>
          <w:sz w:val="28"/>
          <w:szCs w:val="28"/>
          <w:lang w:val="en-US"/>
        </w:rPr>
        <w:t>minus</w:t>
      </w:r>
      <w:r w:rsidR="009A5FAA">
        <w:rPr>
          <w:rFonts w:ascii="Times New Roman" w:hAnsi="Times New Roman" w:cs="Times New Roman"/>
          <w:sz w:val="28"/>
          <w:szCs w:val="28"/>
        </w:rPr>
        <w:t>»</w:t>
      </w:r>
      <w:r w:rsidR="009A5FAA" w:rsidRPr="009A5FAA">
        <w:rPr>
          <w:rFonts w:ascii="Times New Roman" w:hAnsi="Times New Roman" w:cs="Times New Roman"/>
          <w:sz w:val="28"/>
          <w:szCs w:val="28"/>
        </w:rPr>
        <w:t xml:space="preserve"> </w:t>
      </w:r>
      <w:r w:rsidR="009A5FAA">
        <w:rPr>
          <w:rFonts w:ascii="Times New Roman" w:hAnsi="Times New Roman" w:cs="Times New Roman"/>
          <w:sz w:val="28"/>
          <w:szCs w:val="28"/>
        </w:rPr>
        <w:t>(менее)</w:t>
      </w:r>
      <w:r w:rsidR="009A5FAA">
        <w:rPr>
          <w:rStyle w:val="a5"/>
          <w:rFonts w:ascii="Times New Roman" w:hAnsi="Times New Roman" w:cs="Times New Roman"/>
          <w:sz w:val="28"/>
          <w:szCs w:val="28"/>
        </w:rPr>
        <w:footnoteReference w:id="40"/>
      </w:r>
      <w:r w:rsidR="009A5FAA">
        <w:rPr>
          <w:rFonts w:ascii="Times New Roman" w:hAnsi="Times New Roman" w:cs="Times New Roman"/>
          <w:sz w:val="28"/>
          <w:szCs w:val="28"/>
        </w:rPr>
        <w:t xml:space="preserve">. </w:t>
      </w:r>
    </w:p>
    <w:p w:rsidR="00F32553" w:rsidRDefault="006A3144"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Теологи относили важное место демонам в совращении девушек к колдовству и выделяли три способа, посредством которых демоны пополняли ряды своих приспешниц. </w:t>
      </w:r>
      <w:r w:rsidR="00461E8D">
        <w:rPr>
          <w:rFonts w:ascii="Times New Roman" w:hAnsi="Times New Roman" w:cs="Times New Roman"/>
          <w:sz w:val="28"/>
          <w:szCs w:val="28"/>
        </w:rPr>
        <w:t xml:space="preserve">Первый способ – совращение девушек посредством тоски из-за определенных несчастий. Считалось, что демоны поражают невинных женщин временными несчастиями, что заставляет пораженных обращаться за советом к ведьмам, т.к. в обществе сохранялись представления о целящей силе данных женщин. Обращавшиеся к ведьмам девушки </w:t>
      </w:r>
      <w:r w:rsidR="0092545F">
        <w:rPr>
          <w:rFonts w:ascii="Times New Roman" w:hAnsi="Times New Roman" w:cs="Times New Roman"/>
          <w:sz w:val="28"/>
          <w:szCs w:val="28"/>
        </w:rPr>
        <w:t>получали разнообразные средства для решения их временных проблем (наиболее распространенным из них являлась порча скота), но взамен они должны были давать соглашение слушаться указаний определенного духа и нарушать богослужения. Тем самым происходило совращение девушек и превращение их в ведьм. Вторым способом считалось использование демонами склонность девушек к телесным же</w:t>
      </w:r>
      <w:r w:rsidR="00BA061E">
        <w:rPr>
          <w:rFonts w:ascii="Times New Roman" w:hAnsi="Times New Roman" w:cs="Times New Roman"/>
          <w:sz w:val="28"/>
          <w:szCs w:val="28"/>
        </w:rPr>
        <w:t xml:space="preserve">ланиям и плотским удовольствиям. На этом пункте теологи указывают особое стремление демонов совращать добрых, праведных девушек. В подтверждение данного способа авторы «Молота ведьм» приводят примеры из своего опыта: они пишут о случаях, когда девушки вступали в интимную связь с демонами в образе прекрасных мужчин. </w:t>
      </w:r>
      <w:r w:rsidR="00C25A71">
        <w:rPr>
          <w:rFonts w:ascii="Times New Roman" w:hAnsi="Times New Roman" w:cs="Times New Roman"/>
          <w:sz w:val="28"/>
          <w:szCs w:val="28"/>
        </w:rPr>
        <w:t>Третий способ, выделяемый авторами, соблазнение демонами путем печали и бедности. Указывается, что девушки, покинутые своими любовниками, обращаются к демонам с целью отомстить. Таким образом девушки начинали заниматься колдовством, тем самым пополняя ряды ведьм</w:t>
      </w:r>
      <w:r w:rsidR="00C25A71">
        <w:rPr>
          <w:rStyle w:val="a5"/>
          <w:rFonts w:ascii="Times New Roman" w:hAnsi="Times New Roman" w:cs="Times New Roman"/>
          <w:sz w:val="28"/>
          <w:szCs w:val="28"/>
        </w:rPr>
        <w:footnoteReference w:id="41"/>
      </w:r>
      <w:r w:rsidR="00C25A71">
        <w:rPr>
          <w:rFonts w:ascii="Times New Roman" w:hAnsi="Times New Roman" w:cs="Times New Roman"/>
          <w:sz w:val="28"/>
          <w:szCs w:val="28"/>
        </w:rPr>
        <w:t>.</w:t>
      </w:r>
    </w:p>
    <w:p w:rsidR="00D04137" w:rsidRDefault="00C25A71"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пишут о существовании трех видов ведьм: 1. те, которые приносят вред обществу, но не способны</w:t>
      </w:r>
      <w:r w:rsidR="0071040E">
        <w:rPr>
          <w:rFonts w:ascii="Times New Roman" w:hAnsi="Times New Roman" w:cs="Times New Roman"/>
          <w:sz w:val="28"/>
          <w:szCs w:val="28"/>
        </w:rPr>
        <w:t xml:space="preserve"> излечить</w:t>
      </w:r>
      <w:r>
        <w:rPr>
          <w:rFonts w:ascii="Times New Roman" w:hAnsi="Times New Roman" w:cs="Times New Roman"/>
          <w:sz w:val="28"/>
          <w:szCs w:val="28"/>
        </w:rPr>
        <w:t>; 2.</w:t>
      </w:r>
      <w:r w:rsidR="0071040E">
        <w:rPr>
          <w:rFonts w:ascii="Times New Roman" w:hAnsi="Times New Roman" w:cs="Times New Roman"/>
          <w:sz w:val="28"/>
          <w:szCs w:val="28"/>
        </w:rPr>
        <w:t xml:space="preserve"> те, которые способны лечить, но имеют особый договор с дьяволом, согласно которому они не приносят вред; 3. те, которые способны вредить и исцелять. Также выделяется тип вредящих ведьм, которые пожирают детей. Именно последний вид </w:t>
      </w:r>
      <w:r w:rsidR="0071040E">
        <w:rPr>
          <w:rFonts w:ascii="Times New Roman" w:hAnsi="Times New Roman" w:cs="Times New Roman"/>
          <w:sz w:val="28"/>
          <w:szCs w:val="28"/>
        </w:rPr>
        <w:lastRenderedPageBreak/>
        <w:t>считался ведьмами, занимающимися колдовством, именно им приписывались огромные силы</w:t>
      </w:r>
      <w:r w:rsidR="002C7EE0">
        <w:rPr>
          <w:rFonts w:ascii="Times New Roman" w:hAnsi="Times New Roman" w:cs="Times New Roman"/>
          <w:sz w:val="28"/>
          <w:szCs w:val="28"/>
        </w:rPr>
        <w:t>: способности насылать порчу, град и неблагоприятную погоду</w:t>
      </w:r>
      <w:r w:rsidR="00F52A2C">
        <w:rPr>
          <w:rFonts w:ascii="Times New Roman" w:hAnsi="Times New Roman" w:cs="Times New Roman"/>
          <w:sz w:val="28"/>
          <w:szCs w:val="28"/>
        </w:rPr>
        <w:t>, причинение бесплодия, посвящение детей демонам</w:t>
      </w:r>
      <w:r w:rsidR="00D04137">
        <w:rPr>
          <w:rStyle w:val="a5"/>
          <w:rFonts w:ascii="Times New Roman" w:hAnsi="Times New Roman" w:cs="Times New Roman"/>
          <w:sz w:val="28"/>
          <w:szCs w:val="28"/>
        </w:rPr>
        <w:footnoteReference w:id="42"/>
      </w:r>
      <w:r w:rsidR="00F52A2C">
        <w:rPr>
          <w:rFonts w:ascii="Times New Roman" w:hAnsi="Times New Roman" w:cs="Times New Roman"/>
          <w:sz w:val="28"/>
          <w:szCs w:val="28"/>
        </w:rPr>
        <w:t xml:space="preserve">. </w:t>
      </w:r>
      <w:r w:rsidR="002C7EE0">
        <w:rPr>
          <w:rFonts w:ascii="Times New Roman" w:hAnsi="Times New Roman" w:cs="Times New Roman"/>
          <w:sz w:val="28"/>
          <w:szCs w:val="28"/>
        </w:rPr>
        <w:t xml:space="preserve"> </w:t>
      </w:r>
    </w:p>
    <w:p w:rsidR="009A5FAA" w:rsidRDefault="00D04137"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считалось, что каждая ведьма заключает особый договор с дьяволом. Теологи выделяли два способа заключения союза с дьяволом: торжественный и частный. Так называемый торжественный способ заключения договора с дьяволом заключался, согласно произведению, в специально установленный день, когда ведьмы прибывают на определенное сборное место, где они встречают демона в образе человека. Теологи указывают, что демон требует присяги, согласно которой будущая ведьма будет принадлежать ему телом и душой и склонять к колдовству все большее количество людей обоих полов</w:t>
      </w:r>
      <w:r>
        <w:rPr>
          <w:rStyle w:val="a5"/>
          <w:rFonts w:ascii="Times New Roman" w:hAnsi="Times New Roman" w:cs="Times New Roman"/>
          <w:sz w:val="28"/>
          <w:szCs w:val="28"/>
        </w:rPr>
        <w:footnoteReference w:id="43"/>
      </w:r>
      <w:r>
        <w:rPr>
          <w:rFonts w:ascii="Times New Roman" w:hAnsi="Times New Roman" w:cs="Times New Roman"/>
          <w:sz w:val="28"/>
          <w:szCs w:val="28"/>
        </w:rPr>
        <w:t xml:space="preserve">.  </w:t>
      </w:r>
      <w:r w:rsidR="0071040E">
        <w:rPr>
          <w:rFonts w:ascii="Times New Roman" w:hAnsi="Times New Roman" w:cs="Times New Roman"/>
          <w:sz w:val="28"/>
          <w:szCs w:val="28"/>
        </w:rPr>
        <w:t xml:space="preserve"> </w:t>
      </w:r>
    </w:p>
    <w:p w:rsidR="00D04137" w:rsidRDefault="00D04137"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способ заключения союза с дьяволом </w:t>
      </w:r>
      <w:r w:rsidR="001126A3">
        <w:rPr>
          <w:rFonts w:ascii="Times New Roman" w:hAnsi="Times New Roman" w:cs="Times New Roman"/>
          <w:sz w:val="28"/>
          <w:szCs w:val="28"/>
        </w:rPr>
        <w:t>– частный – считался происходящим различными образами. Ссылаясь на свой инквизиторский опыт, авторы пишут о том, что демон может являться к людям, когда они переживают временные невзгоды; либо демон связывается с людьми через посредников, и, если выбранные индивиды соглашаются вступить с ним в союз, то он обещает передать им магическую силу</w:t>
      </w:r>
      <w:r w:rsidR="001126A3">
        <w:rPr>
          <w:rStyle w:val="a5"/>
          <w:rFonts w:ascii="Times New Roman" w:hAnsi="Times New Roman" w:cs="Times New Roman"/>
          <w:sz w:val="28"/>
          <w:szCs w:val="28"/>
        </w:rPr>
        <w:footnoteReference w:id="44"/>
      </w:r>
      <w:r w:rsidR="001126A3">
        <w:rPr>
          <w:rFonts w:ascii="Times New Roman" w:hAnsi="Times New Roman" w:cs="Times New Roman"/>
          <w:sz w:val="28"/>
          <w:szCs w:val="28"/>
        </w:rPr>
        <w:t xml:space="preserve">.  </w:t>
      </w:r>
    </w:p>
    <w:p w:rsidR="001126A3" w:rsidRDefault="001126A3"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указывают авторы «Молота ведьм», необходимость присяги демону обусловлена его стремлением оскорбить бога. Так, специальный обет, даваемый ведьмами и колдунами, заключался в полном или частичном отрицании веры, связанном с совершением внецерковных и языческих обрядов</w:t>
      </w:r>
      <w:r>
        <w:rPr>
          <w:rStyle w:val="a5"/>
          <w:rFonts w:ascii="Times New Roman" w:hAnsi="Times New Roman" w:cs="Times New Roman"/>
          <w:sz w:val="28"/>
          <w:szCs w:val="28"/>
        </w:rPr>
        <w:footnoteReference w:id="45"/>
      </w:r>
      <w:r>
        <w:rPr>
          <w:rFonts w:ascii="Times New Roman" w:hAnsi="Times New Roman" w:cs="Times New Roman"/>
          <w:sz w:val="28"/>
          <w:szCs w:val="28"/>
        </w:rPr>
        <w:t xml:space="preserve">. </w:t>
      </w:r>
    </w:p>
    <w:p w:rsidR="00FE4BC6" w:rsidRPr="009A5FAA" w:rsidRDefault="00FE4BC6" w:rsidP="004E6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Ученые теологи приписывали огромные силы колдунам и ведьмам. Согласно краткому перечню второстепенных возможностей ведьм, занимающиеся колдовством женщины, пожирающие детей (в особенности некрещеных) способны сбрасывать людей в воду так, чтобы это никто не </w:t>
      </w:r>
      <w:r>
        <w:rPr>
          <w:rFonts w:ascii="Times New Roman" w:hAnsi="Times New Roman" w:cs="Times New Roman"/>
          <w:sz w:val="28"/>
          <w:szCs w:val="28"/>
        </w:rPr>
        <w:lastRenderedPageBreak/>
        <w:t xml:space="preserve">увидел, приводить лошадей в бешенство, перелетать с места на место, внушать людям определенные чувства, видеть отсутствующих людей, убивать людей ударом молнии, лишать людей способности деторождения или причинять преждевременные роды, предсказывать будущее, околдовывать животных </w:t>
      </w:r>
      <w:r w:rsidR="007D3A4F">
        <w:rPr>
          <w:rFonts w:ascii="Times New Roman" w:hAnsi="Times New Roman" w:cs="Times New Roman"/>
          <w:sz w:val="28"/>
          <w:szCs w:val="28"/>
        </w:rPr>
        <w:t>или убивать их, посвящать детей демонам</w:t>
      </w:r>
      <w:r w:rsidR="007D3A4F">
        <w:rPr>
          <w:rStyle w:val="a5"/>
          <w:rFonts w:ascii="Times New Roman" w:hAnsi="Times New Roman" w:cs="Times New Roman"/>
          <w:sz w:val="28"/>
          <w:szCs w:val="28"/>
        </w:rPr>
        <w:footnoteReference w:id="46"/>
      </w:r>
      <w:r w:rsidR="007D3A4F">
        <w:rPr>
          <w:rFonts w:ascii="Times New Roman" w:hAnsi="Times New Roman" w:cs="Times New Roman"/>
          <w:sz w:val="28"/>
          <w:szCs w:val="28"/>
        </w:rPr>
        <w:t xml:space="preserve">. </w:t>
      </w:r>
    </w:p>
    <w:p w:rsidR="00582DA5" w:rsidRDefault="007D3A4F"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уделяют особое внимание некоторым особенно важным, по их мнению, способностям ведьм. Так, отдельный вопрос книги посвящается способу перелета ведьм с места на место. Инквизиторы пишут, что ведьмы способны перемещаться на большие расстояния не только в воображении, но и телесно. Указывается следующий способ полета: ведьмы изготавливают особую мазь, в состав которой входили сваренные части некрещеных детей. После приготовления ведьмы смазывают получившейся субстанцией </w:t>
      </w:r>
      <w:r w:rsidR="003F0CCC">
        <w:rPr>
          <w:rFonts w:ascii="Times New Roman" w:hAnsi="Times New Roman" w:cs="Times New Roman"/>
          <w:sz w:val="28"/>
          <w:szCs w:val="28"/>
        </w:rPr>
        <w:t>какое-либо седалище или палку, с помощью которой способны перелетать с места на место</w:t>
      </w:r>
      <w:r w:rsidR="003F0CCC">
        <w:rPr>
          <w:rStyle w:val="a5"/>
          <w:rFonts w:ascii="Times New Roman" w:hAnsi="Times New Roman" w:cs="Times New Roman"/>
          <w:sz w:val="28"/>
          <w:szCs w:val="28"/>
        </w:rPr>
        <w:footnoteReference w:id="47"/>
      </w:r>
      <w:r w:rsidR="003F0CC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F0CCC" w:rsidRDefault="003F0CCC"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злодеянием ведьм считалось их возможность совокупляться с демонами, которые принимают какое-либо тело, с помощью которого способны разговаривать, видеть, слышать, есть и порождать. Как указывают теологи, демоны-инкубы вступают в связь с женщинами в определенное время и в определенном месте: демоны наблюдают за движением созвездий и вступают в контакт с женщинами в святые дни; также указывается, что демоны не способны совокупляться с женщинами в священных местах. Отмечается, что инкубы и суккубы действуют видимо только для ведьм, когда для остальных обывателей они остаются невидимыми</w:t>
      </w:r>
      <w:r>
        <w:rPr>
          <w:rStyle w:val="a5"/>
          <w:rFonts w:ascii="Times New Roman" w:hAnsi="Times New Roman" w:cs="Times New Roman"/>
          <w:sz w:val="28"/>
          <w:szCs w:val="28"/>
        </w:rPr>
        <w:footnoteReference w:id="48"/>
      </w:r>
      <w:r>
        <w:rPr>
          <w:rFonts w:ascii="Times New Roman" w:hAnsi="Times New Roman" w:cs="Times New Roman"/>
          <w:sz w:val="28"/>
          <w:szCs w:val="28"/>
        </w:rPr>
        <w:t xml:space="preserve">.   </w:t>
      </w:r>
    </w:p>
    <w:p w:rsidR="002306FA" w:rsidRDefault="002306FA"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Указывается, что ведьмы способны причинять вред человеку посредством церковных таинств: во-первых, внушать порочную любовь людям обоих полов, во-вторых, сеять ненависть и зависть в обществе, в-третьих, вызывать выкидыш, в-четвертых, причинять индивиду боли в определенных частях тела, </w:t>
      </w:r>
      <w:r>
        <w:rPr>
          <w:rFonts w:ascii="Times New Roman" w:hAnsi="Times New Roman" w:cs="Times New Roman"/>
          <w:sz w:val="28"/>
          <w:szCs w:val="28"/>
        </w:rPr>
        <w:lastRenderedPageBreak/>
        <w:t>в-пятых, убивать людей, в-шестых, насылать безумие и слабоумия на индивидов</w:t>
      </w:r>
      <w:r>
        <w:rPr>
          <w:rStyle w:val="a5"/>
          <w:rFonts w:ascii="Times New Roman" w:hAnsi="Times New Roman" w:cs="Times New Roman"/>
          <w:sz w:val="28"/>
          <w:szCs w:val="28"/>
        </w:rPr>
        <w:footnoteReference w:id="49"/>
      </w:r>
      <w:r>
        <w:rPr>
          <w:rFonts w:ascii="Times New Roman" w:hAnsi="Times New Roman" w:cs="Times New Roman"/>
          <w:sz w:val="28"/>
          <w:szCs w:val="28"/>
        </w:rPr>
        <w:t xml:space="preserve">. </w:t>
      </w:r>
    </w:p>
    <w:p w:rsidR="002306FA" w:rsidRPr="00582DA5" w:rsidRDefault="003A171B"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сильным ударом ведьм по обществу считались их возможности влиять на демографическую ситуацию. Так, считалось, что ведьмы способны задерживать силу деторождения. Во-первых, ведьмам приписывалась возможность останавливать эрекцию у мужчин</w:t>
      </w:r>
      <w:r w:rsidR="000C4B8D">
        <w:rPr>
          <w:rFonts w:ascii="Times New Roman" w:hAnsi="Times New Roman" w:cs="Times New Roman"/>
          <w:sz w:val="28"/>
          <w:szCs w:val="28"/>
        </w:rPr>
        <w:t>, во-вторых, они способны «задерживать духовные импульсы» посредством колдовских изображений и обрядов. Указывается, что особенно часто в таких ритуалах использовались змеи</w:t>
      </w:r>
      <w:r w:rsidR="000C4B8D">
        <w:rPr>
          <w:rStyle w:val="a5"/>
          <w:rFonts w:ascii="Times New Roman" w:hAnsi="Times New Roman" w:cs="Times New Roman"/>
          <w:sz w:val="28"/>
          <w:szCs w:val="28"/>
        </w:rPr>
        <w:footnoteReference w:id="50"/>
      </w:r>
      <w:r w:rsidR="000C4B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82DA5" w:rsidRDefault="000C4B8D"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одной из способностей ведьм считалась их возможность превращать людей в облики различных зверей. </w:t>
      </w:r>
      <w:r w:rsidR="005470D9">
        <w:rPr>
          <w:rFonts w:ascii="Times New Roman" w:hAnsi="Times New Roman" w:cs="Times New Roman"/>
          <w:sz w:val="28"/>
          <w:szCs w:val="28"/>
        </w:rPr>
        <w:t xml:space="preserve">Теологи выделяют </w:t>
      </w:r>
      <w:r w:rsidR="002B4FFB">
        <w:rPr>
          <w:rFonts w:ascii="Times New Roman" w:hAnsi="Times New Roman" w:cs="Times New Roman"/>
          <w:sz w:val="28"/>
          <w:szCs w:val="28"/>
        </w:rPr>
        <w:t>естественное превращение и несвойственное существу превращение. Первый вид превращений считался подвластным только богу, а второй вид производился лишь в сознании смотрящих людей. Это превращение было связано с тем, что ведьмы обманывали чувства людей, из-за чего индивид представлялся остальным в образе какого-либо животного и сам себя считал таковым</w:t>
      </w:r>
      <w:r w:rsidR="002B4FFB">
        <w:rPr>
          <w:rStyle w:val="a5"/>
          <w:rFonts w:ascii="Times New Roman" w:hAnsi="Times New Roman" w:cs="Times New Roman"/>
          <w:sz w:val="28"/>
          <w:szCs w:val="28"/>
        </w:rPr>
        <w:footnoteReference w:id="51"/>
      </w:r>
      <w:r w:rsidR="002B4FFB">
        <w:rPr>
          <w:rFonts w:ascii="Times New Roman" w:hAnsi="Times New Roman" w:cs="Times New Roman"/>
          <w:sz w:val="28"/>
          <w:szCs w:val="28"/>
        </w:rPr>
        <w:t>.</w:t>
      </w:r>
    </w:p>
    <w:p w:rsidR="002B4FFB" w:rsidRDefault="00033CFD"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Считалось, что именно с помощью ведьм демоны способны проникать в тела людей и производить обман чувств или даже брать тело под свой контроль. Отмечается, что демоны настолько сильны, что способны самовольно действовать и проникать в тела людей, однако </w:t>
      </w:r>
      <w:r w:rsidR="00C521C7">
        <w:rPr>
          <w:rFonts w:ascii="Times New Roman" w:hAnsi="Times New Roman" w:cs="Times New Roman"/>
          <w:sz w:val="28"/>
          <w:szCs w:val="28"/>
        </w:rPr>
        <w:t>при содействии ведьм их сила увеличивалась в несколько раз. Согласно трактату, демоны влияют на человеческое восприятие путем создания определенных образов в задней части головы, а затем переносят его на переднюю часть и на сами чувства. С помощью ведьмы же демоны способны переносить телесные удары, которые производит ведьма с помощью нарисованного или вылитого изображения человека, над которым производится удар</w:t>
      </w:r>
      <w:r w:rsidR="00C521C7">
        <w:rPr>
          <w:rStyle w:val="a5"/>
          <w:rFonts w:ascii="Times New Roman" w:hAnsi="Times New Roman" w:cs="Times New Roman"/>
          <w:sz w:val="28"/>
          <w:szCs w:val="28"/>
        </w:rPr>
        <w:footnoteReference w:id="52"/>
      </w:r>
      <w:r w:rsidR="00C521C7">
        <w:rPr>
          <w:rFonts w:ascii="Times New Roman" w:hAnsi="Times New Roman" w:cs="Times New Roman"/>
          <w:sz w:val="28"/>
          <w:szCs w:val="28"/>
        </w:rPr>
        <w:t xml:space="preserve">. </w:t>
      </w:r>
    </w:p>
    <w:p w:rsidR="00C521C7" w:rsidRDefault="00C521C7"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Демоны также считались способными полностью б</w:t>
      </w:r>
      <w:r w:rsidR="003E2AD8">
        <w:rPr>
          <w:rFonts w:ascii="Times New Roman" w:hAnsi="Times New Roman" w:cs="Times New Roman"/>
          <w:sz w:val="28"/>
          <w:szCs w:val="28"/>
        </w:rPr>
        <w:t>рать под контроль тело человека. В пример подобных случаев приводятся так называемые бесноватые. Указывается пять видов вреда, который наносит демон человеку, обладая его телом: причиняют телесные, душевные страдания, одновременные душевные и телесные страдания, временное лишение рассудка или даже превращение в неразумных существ. Помимо прочего указывается возможный вред имуществу индивида</w:t>
      </w:r>
      <w:r w:rsidR="003E2AD8">
        <w:rPr>
          <w:rStyle w:val="a5"/>
          <w:rFonts w:ascii="Times New Roman" w:hAnsi="Times New Roman" w:cs="Times New Roman"/>
          <w:sz w:val="28"/>
          <w:szCs w:val="28"/>
        </w:rPr>
        <w:footnoteReference w:id="53"/>
      </w:r>
      <w:r w:rsidR="003E2AD8">
        <w:rPr>
          <w:rFonts w:ascii="Times New Roman" w:hAnsi="Times New Roman" w:cs="Times New Roman"/>
          <w:sz w:val="28"/>
          <w:szCs w:val="28"/>
        </w:rPr>
        <w:t xml:space="preserve">.  </w:t>
      </w:r>
    </w:p>
    <w:p w:rsidR="003E2AD8" w:rsidRDefault="003E2AD8"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Особенную опасность ведьм составляли их возможности насылать разнообразные болезни и невзгода как на людей, так и на скот. Авторы пишут: «Нет такой болезни, которой не могли бы ведьмы насылать на человека с божьего попущения». </w:t>
      </w:r>
      <w:r w:rsidR="006C555E">
        <w:rPr>
          <w:rFonts w:ascii="Times New Roman" w:hAnsi="Times New Roman" w:cs="Times New Roman"/>
          <w:sz w:val="28"/>
          <w:szCs w:val="28"/>
        </w:rPr>
        <w:t>Сила ведьм подчеркивается их способностью насылать даже такие заболевания как эпилепсия и проказа. Ссылаясь на личный инквизиторский опыт, теологи указывают, что последние болезни наносились путем подкладки яиц в могилы, а затем путем передачи данного яйца индивиду, которого ведьма хотела бы поразить болезнью. Подчеркивается, что с помощью определенных слов и действий ведьмы и колдуны насылали болезни на индивидов и только с помощью церковных обрядов было возможно их излечение</w:t>
      </w:r>
      <w:r w:rsidR="006C555E">
        <w:rPr>
          <w:rStyle w:val="a5"/>
          <w:rFonts w:ascii="Times New Roman" w:hAnsi="Times New Roman" w:cs="Times New Roman"/>
          <w:sz w:val="28"/>
          <w:szCs w:val="28"/>
        </w:rPr>
        <w:footnoteReference w:id="54"/>
      </w:r>
      <w:r w:rsidR="006C555E">
        <w:rPr>
          <w:rFonts w:ascii="Times New Roman" w:hAnsi="Times New Roman" w:cs="Times New Roman"/>
          <w:sz w:val="28"/>
          <w:szCs w:val="28"/>
        </w:rPr>
        <w:t>.</w:t>
      </w:r>
    </w:p>
    <w:p w:rsidR="002B4FFB" w:rsidRDefault="006C555E"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Особым видом ведьм считались повивальные бабки, посвящавшие новорожденных некрещеных детей демонам. Считалось, что при рождении повивальные бабки под неким предлогом выносили детей из родильной комнаты и посвящали детей демонам. Целью данного действия считалось то, что во-первых, тем самым данные ведьмы удовлетворяют свое желание быть почитаемыми, во-вторых, </w:t>
      </w:r>
      <w:r w:rsidR="00DC5C7D">
        <w:rPr>
          <w:rFonts w:ascii="Times New Roman" w:hAnsi="Times New Roman" w:cs="Times New Roman"/>
          <w:sz w:val="28"/>
          <w:szCs w:val="28"/>
        </w:rPr>
        <w:t xml:space="preserve">им нравится доверяемая им невинность, в-третьих, тем самым увеличивается число будущих демонопоклонников. Также считалось, что повивальные бабки занимаются умерщвлением новорожденных </w:t>
      </w:r>
      <w:r w:rsidR="00DC5C7D">
        <w:rPr>
          <w:rFonts w:ascii="Times New Roman" w:hAnsi="Times New Roman" w:cs="Times New Roman"/>
          <w:sz w:val="28"/>
          <w:szCs w:val="28"/>
        </w:rPr>
        <w:lastRenderedPageBreak/>
        <w:t>детей (одним из способов указывается использование иглы, которую ведьмы вонзала в темя детей)</w:t>
      </w:r>
      <w:r w:rsidR="00DC5C7D">
        <w:rPr>
          <w:rStyle w:val="a5"/>
          <w:rFonts w:ascii="Times New Roman" w:hAnsi="Times New Roman" w:cs="Times New Roman"/>
          <w:sz w:val="28"/>
          <w:szCs w:val="28"/>
        </w:rPr>
        <w:footnoteReference w:id="55"/>
      </w:r>
      <w:r w:rsidR="00DC5C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C5C7D" w:rsidRPr="00582DA5" w:rsidRDefault="00DC5C7D" w:rsidP="00582D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Порча скота, совершаемая ведьмами, выделялась как один из наиболее вредоносных поступков ведьм. Считалось, что с помощью особого ритуалы ведьмы ночью способны отбирать молоко у коров соседей, при этом не прикасаясь к ней, в чем почредничали демоны. </w:t>
      </w:r>
      <w:r w:rsidR="00065489">
        <w:rPr>
          <w:rFonts w:ascii="Times New Roman" w:hAnsi="Times New Roman" w:cs="Times New Roman"/>
          <w:sz w:val="28"/>
          <w:szCs w:val="28"/>
        </w:rPr>
        <w:t>Также ведьмы считались способными умерщвлять скот путем прикосновения или взгляда. Или же указывается, что колдуны прятали определенное чародейское орудие, под воздействием которых происходил падеж скота</w:t>
      </w:r>
      <w:r w:rsidR="00065489">
        <w:rPr>
          <w:rStyle w:val="a5"/>
          <w:rFonts w:ascii="Times New Roman" w:hAnsi="Times New Roman" w:cs="Times New Roman"/>
          <w:sz w:val="28"/>
          <w:szCs w:val="28"/>
        </w:rPr>
        <w:footnoteReference w:id="56"/>
      </w:r>
      <w:r w:rsidR="00065489">
        <w:rPr>
          <w:rFonts w:ascii="Times New Roman" w:hAnsi="Times New Roman" w:cs="Times New Roman"/>
          <w:sz w:val="28"/>
          <w:szCs w:val="28"/>
        </w:rPr>
        <w:t>.</w:t>
      </w:r>
      <w:r>
        <w:rPr>
          <w:rFonts w:ascii="Times New Roman" w:hAnsi="Times New Roman" w:cs="Times New Roman"/>
          <w:sz w:val="28"/>
          <w:szCs w:val="28"/>
        </w:rPr>
        <w:t xml:space="preserve"> </w:t>
      </w:r>
    </w:p>
    <w:p w:rsidR="00582DA5" w:rsidRDefault="00065489"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Ведьмы считались способными производить градобитие, грозу и молнии и направлять их на людей и животных. </w:t>
      </w:r>
      <w:r w:rsidR="00026722">
        <w:rPr>
          <w:rFonts w:ascii="Times New Roman" w:hAnsi="Times New Roman" w:cs="Times New Roman"/>
          <w:sz w:val="28"/>
          <w:szCs w:val="28"/>
        </w:rPr>
        <w:t>Теологи указывают, что при допросе ведьм, последние сознавались в том, что призывать градобития и грозы им не составляет большого труда. Ведьмы исполняют особый ритуал, связанный с призывом демона и указывают цель данного погодного явления</w:t>
      </w:r>
      <w:r w:rsidR="00026722">
        <w:rPr>
          <w:rStyle w:val="a5"/>
          <w:rFonts w:ascii="Times New Roman" w:hAnsi="Times New Roman" w:cs="Times New Roman"/>
          <w:sz w:val="28"/>
          <w:szCs w:val="28"/>
        </w:rPr>
        <w:footnoteReference w:id="57"/>
      </w:r>
      <w:r w:rsidR="00026722">
        <w:rPr>
          <w:rFonts w:ascii="Times New Roman" w:hAnsi="Times New Roman" w:cs="Times New Roman"/>
          <w:sz w:val="28"/>
          <w:szCs w:val="28"/>
        </w:rPr>
        <w:t>. Здесь можно увидеть, что многие невзгоды, связанные с погодными условиями средневековое общество связывало с деятельностью ведьм, тем самым находя виновника их несчастий, связанных с потерей скота, урожая, смертью родственников.</w:t>
      </w:r>
    </w:p>
    <w:p w:rsidR="001E77AD" w:rsidRDefault="00026722"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Помимо ведьм авторы указывают на деятельность мужчин-колдунов. Основной их силой считалось умение хорошо владеть луком и сбивать мелкие предметы с большого расстояния, что связывалось с их поклонением демонам и отрицанием католических канонов. Вт</w:t>
      </w:r>
      <w:r w:rsidR="00613218">
        <w:rPr>
          <w:rFonts w:ascii="Times New Roman" w:hAnsi="Times New Roman" w:cs="Times New Roman"/>
          <w:sz w:val="28"/>
          <w:szCs w:val="28"/>
        </w:rPr>
        <w:t>орой же вид колдунов считался теми, кто заговаривают оружие, вследствие чего оно не способно причинять вред</w:t>
      </w:r>
      <w:r w:rsidR="00613218">
        <w:rPr>
          <w:rStyle w:val="a5"/>
          <w:rFonts w:ascii="Times New Roman" w:hAnsi="Times New Roman" w:cs="Times New Roman"/>
          <w:sz w:val="28"/>
          <w:szCs w:val="28"/>
        </w:rPr>
        <w:footnoteReference w:id="58"/>
      </w:r>
      <w:r w:rsidR="00613218">
        <w:rPr>
          <w:rFonts w:ascii="Times New Roman" w:hAnsi="Times New Roman" w:cs="Times New Roman"/>
          <w:sz w:val="28"/>
          <w:szCs w:val="28"/>
        </w:rPr>
        <w:t>.</w:t>
      </w:r>
    </w:p>
    <w:p w:rsidR="00026722" w:rsidRDefault="00613218"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23C91">
        <w:rPr>
          <w:rFonts w:ascii="Times New Roman" w:hAnsi="Times New Roman" w:cs="Times New Roman"/>
          <w:sz w:val="28"/>
          <w:szCs w:val="28"/>
        </w:rPr>
        <w:t xml:space="preserve">Помимо способностей демонов, ведьм и колдунов в изучаемом труде описываются способы и средства против злодеяний, совершаемых перечисленными силами. </w:t>
      </w:r>
    </w:p>
    <w:p w:rsidR="00423C91" w:rsidRDefault="00423C91"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Особо важным считался вопрос защиты индивидов от воздействия демонов инкубов и суккубов. Ед</w:t>
      </w:r>
      <w:r w:rsidR="00AE2C79">
        <w:rPr>
          <w:rFonts w:ascii="Times New Roman" w:hAnsi="Times New Roman" w:cs="Times New Roman"/>
          <w:sz w:val="28"/>
          <w:szCs w:val="28"/>
        </w:rPr>
        <w:t xml:space="preserve">инственным действенным методом борьбы против демонов считались церковные обряды. Так, авторы приводят пять разрешенных церковью способов борьбы с демонами: во-первых, паломничество к святым местам, во-вторых, частые и полные исповеди, в-третьих, многократное </w:t>
      </w:r>
      <w:r w:rsidR="00A360DD">
        <w:rPr>
          <w:rFonts w:ascii="Times New Roman" w:hAnsi="Times New Roman" w:cs="Times New Roman"/>
          <w:sz w:val="28"/>
          <w:szCs w:val="28"/>
        </w:rPr>
        <w:t>освящение себя крестным знамением и набожными размышлениями, в-четвертых, церковные обряды экзорцизма, в-пятых, праведные обеты</w:t>
      </w:r>
      <w:r w:rsidR="00A360DD">
        <w:rPr>
          <w:rStyle w:val="a5"/>
          <w:rFonts w:ascii="Times New Roman" w:hAnsi="Times New Roman" w:cs="Times New Roman"/>
          <w:sz w:val="28"/>
          <w:szCs w:val="28"/>
        </w:rPr>
        <w:footnoteReference w:id="59"/>
      </w:r>
      <w:r w:rsidR="00A360DD">
        <w:rPr>
          <w:rFonts w:ascii="Times New Roman" w:hAnsi="Times New Roman" w:cs="Times New Roman"/>
          <w:sz w:val="28"/>
          <w:szCs w:val="28"/>
        </w:rPr>
        <w:t>.</w:t>
      </w:r>
      <w:r w:rsidR="00FB6C73">
        <w:rPr>
          <w:rFonts w:ascii="Times New Roman" w:hAnsi="Times New Roman" w:cs="Times New Roman"/>
          <w:sz w:val="28"/>
          <w:szCs w:val="28"/>
        </w:rPr>
        <w:t xml:space="preserve"> Данные ритуалы так же считались действенными против околдования чрезвычайной любовью или ненавистью</w:t>
      </w:r>
      <w:r w:rsidR="00FB6C73">
        <w:rPr>
          <w:rStyle w:val="a5"/>
          <w:rFonts w:ascii="Times New Roman" w:hAnsi="Times New Roman" w:cs="Times New Roman"/>
          <w:sz w:val="28"/>
          <w:szCs w:val="28"/>
        </w:rPr>
        <w:footnoteReference w:id="60"/>
      </w:r>
      <w:r w:rsidR="00FB6C73">
        <w:rPr>
          <w:rFonts w:ascii="Times New Roman" w:hAnsi="Times New Roman" w:cs="Times New Roman"/>
          <w:sz w:val="28"/>
          <w:szCs w:val="28"/>
        </w:rPr>
        <w:t>.</w:t>
      </w:r>
    </w:p>
    <w:p w:rsidR="00FB6C73" w:rsidRDefault="00285C17"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Авторы «Молота ведьм» также указывают средства снятия одержимости демонами. Наиболее действенным методом считался обряд экзорцизма, с помощью которого демон изгоняется из тела одержимого. Однако упоминаются и другие средства: причащение, паломничество к святым местам и снятие отлучения</w:t>
      </w:r>
      <w:r>
        <w:rPr>
          <w:rStyle w:val="a5"/>
          <w:rFonts w:ascii="Times New Roman" w:hAnsi="Times New Roman" w:cs="Times New Roman"/>
          <w:sz w:val="28"/>
          <w:szCs w:val="28"/>
        </w:rPr>
        <w:footnoteReference w:id="61"/>
      </w:r>
      <w:r>
        <w:rPr>
          <w:rFonts w:ascii="Times New Roman" w:hAnsi="Times New Roman" w:cs="Times New Roman"/>
          <w:sz w:val="28"/>
          <w:szCs w:val="28"/>
        </w:rPr>
        <w:t xml:space="preserve">. </w:t>
      </w:r>
    </w:p>
    <w:p w:rsidR="00A360DD" w:rsidRDefault="00285C17"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Раскрывая средства против борьбы с околдованием домашних животных и против градобития, теологи осуждают </w:t>
      </w:r>
      <w:r w:rsidR="0072044A">
        <w:rPr>
          <w:rFonts w:ascii="Times New Roman" w:hAnsi="Times New Roman" w:cs="Times New Roman"/>
          <w:sz w:val="28"/>
          <w:szCs w:val="28"/>
        </w:rPr>
        <w:t xml:space="preserve">некоторые суеверные наговоры и обряды, производимые без соблюдения канонов церкви. Авторы дозволяют использовать против данных видов колдовства специальные молитвы, установление в садах и пашнях освященных крестов, раздачу продуктов бедным. Также указывается, что против градобития может использоваться специальный ритуал, проводимый экзорцистом с использованием особых молитв. Помимо этого авторы пишут, что во время пыток многие ведьмы признаются в силах, мешающих совершению колдовства. Такими силами указыаются люди с сильной верой, исполняющие заповеди; люди, совершающие крестное знамение; люди, строго соблюдающие церковные обряды и молитвы; люди, прилежно соблюдающие судебные обязанности; </w:t>
      </w:r>
      <w:r w:rsidR="0072044A">
        <w:rPr>
          <w:rFonts w:ascii="Times New Roman" w:hAnsi="Times New Roman" w:cs="Times New Roman"/>
          <w:sz w:val="28"/>
          <w:szCs w:val="28"/>
        </w:rPr>
        <w:lastRenderedPageBreak/>
        <w:t>люди, повторяющие на словах историю Христа и размышляющие над его жизнью</w:t>
      </w:r>
      <w:r w:rsidR="0072044A">
        <w:rPr>
          <w:rStyle w:val="a5"/>
          <w:rFonts w:ascii="Times New Roman" w:hAnsi="Times New Roman" w:cs="Times New Roman"/>
          <w:sz w:val="28"/>
          <w:szCs w:val="28"/>
        </w:rPr>
        <w:footnoteReference w:id="62"/>
      </w:r>
      <w:r w:rsidR="0072044A">
        <w:rPr>
          <w:rFonts w:ascii="Times New Roman" w:hAnsi="Times New Roman" w:cs="Times New Roman"/>
          <w:sz w:val="28"/>
          <w:szCs w:val="28"/>
        </w:rPr>
        <w:t>.</w:t>
      </w:r>
    </w:p>
    <w:p w:rsidR="001E7064" w:rsidRDefault="00B33E00"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изучаемый период в схоластической науке сформировалась строгая структура и полное представление о силе демонов и ведьм. Строго выделялись виды ведьм и демонов и их колдовские возможности. </w:t>
      </w:r>
      <w:r w:rsidR="001E7064">
        <w:rPr>
          <w:rFonts w:ascii="Times New Roman" w:hAnsi="Times New Roman" w:cs="Times New Roman"/>
          <w:sz w:val="28"/>
          <w:szCs w:val="28"/>
        </w:rPr>
        <w:t>Стоит отметить, что большинство бед населения считалось виной ведьм, вследствие чего после порчи скота или урожая, смерти детей и болезней начинались активные процессы против ведьм. Единственными средствами борьбы против ведьм и демонов считались только католические обряды, а языческие строжайше осуждались и даже считались способом помощи ведьмам. Так, в данный период папская церковь стремится усилить свой контроль над обществом путем проповеди о существующих магических силах, с которыми способна справиться только католическая религия.</w:t>
      </w:r>
    </w:p>
    <w:p w:rsidR="001E7064" w:rsidRDefault="001E7064">
      <w:pPr>
        <w:rPr>
          <w:rFonts w:ascii="Times New Roman" w:hAnsi="Times New Roman" w:cs="Times New Roman"/>
          <w:sz w:val="28"/>
          <w:szCs w:val="28"/>
        </w:rPr>
      </w:pPr>
      <w:r>
        <w:rPr>
          <w:rFonts w:ascii="Times New Roman" w:hAnsi="Times New Roman" w:cs="Times New Roman"/>
          <w:sz w:val="28"/>
          <w:szCs w:val="28"/>
        </w:rPr>
        <w:br w:type="page"/>
      </w:r>
    </w:p>
    <w:p w:rsidR="00D86714" w:rsidRDefault="00822029"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D86714">
        <w:rPr>
          <w:rFonts w:ascii="Times New Roman" w:hAnsi="Times New Roman" w:cs="Times New Roman"/>
          <w:sz w:val="28"/>
          <w:szCs w:val="28"/>
        </w:rPr>
        <w:t>Особенности правовых представлений по данным произведения</w:t>
      </w:r>
    </w:p>
    <w:p w:rsidR="00D86714" w:rsidRDefault="00D86714" w:rsidP="00A51A3B">
      <w:pPr>
        <w:spacing w:after="0" w:line="360" w:lineRule="auto"/>
        <w:ind w:firstLine="851"/>
        <w:jc w:val="both"/>
        <w:rPr>
          <w:rFonts w:ascii="Times New Roman" w:hAnsi="Times New Roman" w:cs="Times New Roman"/>
          <w:sz w:val="28"/>
          <w:szCs w:val="28"/>
        </w:rPr>
      </w:pPr>
    </w:p>
    <w:p w:rsidR="00130F68" w:rsidRDefault="00130F68"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Третья часть «Молота ведьм» посвящена тому, как следует вести следствие и судебный процесс против ведьм, колдунов и укрывающих их лиц, а также мерам наказания за совершенные обвиненными преступления. </w:t>
      </w:r>
    </w:p>
    <w:p w:rsidR="004028EF" w:rsidRDefault="00130F68"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Авторы отмечают, что дела, связанные с преступлениями ведьм и колдунов должны находиться в юрисдикции не только церковной власти, но и светских судов, поскольку подобные преступления считались вредящими как духовному праву, так и обычному населению</w:t>
      </w:r>
      <w:r>
        <w:rPr>
          <w:rStyle w:val="a5"/>
          <w:rFonts w:ascii="Times New Roman" w:hAnsi="Times New Roman" w:cs="Times New Roman"/>
          <w:sz w:val="28"/>
          <w:szCs w:val="28"/>
        </w:rPr>
        <w:footnoteReference w:id="63"/>
      </w:r>
      <w:r>
        <w:rPr>
          <w:rFonts w:ascii="Times New Roman" w:hAnsi="Times New Roman" w:cs="Times New Roman"/>
          <w:sz w:val="28"/>
          <w:szCs w:val="28"/>
        </w:rPr>
        <w:t>.</w:t>
      </w:r>
      <w:r w:rsidR="001E7064">
        <w:rPr>
          <w:rFonts w:ascii="Times New Roman" w:hAnsi="Times New Roman" w:cs="Times New Roman"/>
          <w:sz w:val="28"/>
          <w:szCs w:val="28"/>
        </w:rPr>
        <w:t xml:space="preserve"> </w:t>
      </w:r>
    </w:p>
    <w:p w:rsidR="00582DA5" w:rsidRDefault="004028EF"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Главными лицами, ведущими процесс против ведьм, считались епископ и инквизитор. Полномочия данных лиц строго разграничиваются, но они способны независимо друг от друга арестовывать обвиняемых</w:t>
      </w:r>
      <w:r w:rsidR="00DC4CFB">
        <w:rPr>
          <w:rFonts w:ascii="Times New Roman" w:hAnsi="Times New Roman" w:cs="Times New Roman"/>
          <w:sz w:val="28"/>
          <w:szCs w:val="28"/>
        </w:rPr>
        <w:t>. Однако отмечается, что заключать людей под следствие, предавать их пыткам и выносить приговор данные лица должны совместно. В случае же отсутствия одного из указанных лиц, то признается возможным дача письменного разрешения на проведение определенной процедуры отсутствующим лицом</w:t>
      </w:r>
      <w:r w:rsidR="00DC4CFB">
        <w:rPr>
          <w:rStyle w:val="a5"/>
          <w:rFonts w:ascii="Times New Roman" w:hAnsi="Times New Roman" w:cs="Times New Roman"/>
          <w:sz w:val="28"/>
          <w:szCs w:val="28"/>
        </w:rPr>
        <w:footnoteReference w:id="64"/>
      </w:r>
      <w:r w:rsidR="00DC4CFB">
        <w:rPr>
          <w:rFonts w:ascii="Times New Roman" w:hAnsi="Times New Roman" w:cs="Times New Roman"/>
          <w:sz w:val="28"/>
          <w:szCs w:val="28"/>
        </w:rPr>
        <w:t>.</w:t>
      </w:r>
      <w:r w:rsidR="00B33E00">
        <w:rPr>
          <w:rFonts w:ascii="Times New Roman" w:hAnsi="Times New Roman" w:cs="Times New Roman"/>
          <w:sz w:val="28"/>
          <w:szCs w:val="28"/>
        </w:rPr>
        <w:t xml:space="preserve"> </w:t>
      </w:r>
    </w:p>
    <w:p w:rsidR="00130F68" w:rsidRPr="00582DA5" w:rsidRDefault="00DC4CFB" w:rsidP="00A51A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Начало судебного дела, связанного с колдовством, производилось по трем возможным основаниям. Первым основанием являлось обвинение ведьмы в совершении ереси или покровительстве еретикам, но при данном основании обвинитель обязан предоставить доказательства, иначе он будет подвержен наказанию за ложные донесения. Вторым основанием являлось обвинение доносителем, неуверенным в достоверности своих показани</w:t>
      </w:r>
      <w:r w:rsidR="005263B2">
        <w:rPr>
          <w:rFonts w:ascii="Times New Roman" w:hAnsi="Times New Roman" w:cs="Times New Roman"/>
          <w:sz w:val="28"/>
          <w:szCs w:val="28"/>
        </w:rPr>
        <w:t>й, но движимым рвением к вере. Третьим основанием считался факт того, что до инквизиторов доходили слухи о деятельности ведьм, при таком основании инквизитор действовал не по доносу какого-либо лица, а по собственному «долгу»</w:t>
      </w:r>
      <w:r w:rsidR="005263B2">
        <w:rPr>
          <w:rStyle w:val="a5"/>
          <w:rFonts w:ascii="Times New Roman" w:hAnsi="Times New Roman" w:cs="Times New Roman"/>
          <w:sz w:val="28"/>
          <w:szCs w:val="28"/>
        </w:rPr>
        <w:footnoteReference w:id="65"/>
      </w:r>
      <w:r w:rsidR="005263B2">
        <w:rPr>
          <w:rFonts w:ascii="Times New Roman" w:hAnsi="Times New Roman" w:cs="Times New Roman"/>
          <w:sz w:val="28"/>
          <w:szCs w:val="28"/>
        </w:rPr>
        <w:t xml:space="preserve">. </w:t>
      </w:r>
    </w:p>
    <w:p w:rsidR="002721F9" w:rsidRDefault="005263B2"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Начало судебного процесса против ведьм происходило путем общего вызова свидетелей. Так начинался процесс путем денунциации. Свидетели-денунцианты давали свои показания в присутствии нотариуса и двух понятых, </w:t>
      </w:r>
      <w:r>
        <w:rPr>
          <w:rFonts w:ascii="Times New Roman" w:hAnsi="Times New Roman" w:cs="Times New Roman"/>
          <w:sz w:val="28"/>
          <w:szCs w:val="28"/>
        </w:rPr>
        <w:lastRenderedPageBreak/>
        <w:t>которыми могли быть как духовные лица, так и миряне. Денунциации должны были записываться подробно</w:t>
      </w:r>
      <w:r w:rsidR="00553326">
        <w:rPr>
          <w:rStyle w:val="a5"/>
          <w:rFonts w:ascii="Times New Roman" w:hAnsi="Times New Roman" w:cs="Times New Roman"/>
          <w:sz w:val="28"/>
          <w:szCs w:val="28"/>
        </w:rPr>
        <w:footnoteReference w:id="66"/>
      </w:r>
      <w:r>
        <w:rPr>
          <w:rFonts w:ascii="Times New Roman" w:hAnsi="Times New Roman" w:cs="Times New Roman"/>
          <w:sz w:val="28"/>
          <w:szCs w:val="28"/>
        </w:rPr>
        <w:t xml:space="preserve">. </w:t>
      </w:r>
    </w:p>
    <w:p w:rsidR="00553326" w:rsidRDefault="00553326"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открытия судьей или нотариусом судебного заседания денунциант приводится к присяге на евангелиях или на кресте. После присяги начинается опрос денунцианта, где расследуется источник обвинения и отсутствие злого умысла у обвинителя. Однако, если поводом для начала судебного разбирательства послужил слух о деятельности ведьм, дошедший до самого инквизитора, то процесс начинался без вызова обвинителей, а процесс мог начинаться при присутствии судьи, нотариуса, писца и двух свидетелей</w:t>
      </w:r>
      <w:r>
        <w:rPr>
          <w:rStyle w:val="a5"/>
          <w:rFonts w:ascii="Times New Roman" w:hAnsi="Times New Roman" w:cs="Times New Roman"/>
          <w:sz w:val="28"/>
          <w:szCs w:val="28"/>
        </w:rPr>
        <w:footnoteReference w:id="67"/>
      </w:r>
      <w:r>
        <w:rPr>
          <w:rFonts w:ascii="Times New Roman" w:hAnsi="Times New Roman" w:cs="Times New Roman"/>
          <w:sz w:val="28"/>
          <w:szCs w:val="28"/>
        </w:rPr>
        <w:t>.</w:t>
      </w:r>
    </w:p>
    <w:p w:rsidR="00553326" w:rsidRDefault="001F3072"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Авторы указывают особую роль свидетелей во время проведения судебного процесса. Во-первых, указывается, что необходимо наличие хотя бы двух свидетелей, чтобы судья мог начать разбирательство. Во-вторых, признается право судьи вызывать свидетелей по несколько раз и требовать от них повторную дачу показаний, особенно если при первом допросе свидетели давали сбивчивые показания. В-третьих, в качестве свидетелей могли привлекаться практически все. В качестве свидетелей могли выступать отлученные от церкви, участники колдовских преступлений, преступники, крепостные, супруги и дети, а также еретики и ведьмы. Однако к свидетельству не допускались смертельные враги обвиняемых</w:t>
      </w:r>
      <w:r>
        <w:rPr>
          <w:rStyle w:val="a5"/>
          <w:rFonts w:ascii="Times New Roman" w:hAnsi="Times New Roman" w:cs="Times New Roman"/>
          <w:sz w:val="28"/>
          <w:szCs w:val="28"/>
        </w:rPr>
        <w:footnoteReference w:id="68"/>
      </w:r>
      <w:r>
        <w:rPr>
          <w:rFonts w:ascii="Times New Roman" w:hAnsi="Times New Roman" w:cs="Times New Roman"/>
          <w:sz w:val="28"/>
          <w:szCs w:val="28"/>
        </w:rPr>
        <w:t>.</w:t>
      </w:r>
    </w:p>
    <w:p w:rsidR="003F7E16" w:rsidRDefault="003F7E16"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изучаемому источнику религиозные процессы должны сопровождаться сокращенным судопроизводством: не должно быть излишних формальностей, возможно отсутствие обвинительного акта, необходимо пресечение излишних пререканий сторон</w:t>
      </w:r>
      <w:r>
        <w:rPr>
          <w:rStyle w:val="a5"/>
          <w:rFonts w:ascii="Times New Roman" w:hAnsi="Times New Roman" w:cs="Times New Roman"/>
          <w:sz w:val="28"/>
          <w:szCs w:val="28"/>
        </w:rPr>
        <w:footnoteReference w:id="69"/>
      </w:r>
      <w:r>
        <w:rPr>
          <w:rFonts w:ascii="Times New Roman" w:hAnsi="Times New Roman" w:cs="Times New Roman"/>
          <w:sz w:val="28"/>
          <w:szCs w:val="28"/>
        </w:rPr>
        <w:t>.</w:t>
      </w:r>
    </w:p>
    <w:p w:rsidR="00BE774D" w:rsidRDefault="003F7E16"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допросе свидетелей использовался строгий регламент вопросов, на которые он отвечал в присутствии судьи, свидетеля, денунцианта или обвинителя (если основание обвинения – донос какого-либо лица), нотариуса или писца с помощником и двух понятых. Только после сбора показаний всех </w:t>
      </w:r>
      <w:r>
        <w:rPr>
          <w:rFonts w:ascii="Times New Roman" w:hAnsi="Times New Roman" w:cs="Times New Roman"/>
          <w:sz w:val="28"/>
          <w:szCs w:val="28"/>
        </w:rPr>
        <w:lastRenderedPageBreak/>
        <w:t>свидетелей судья вызывал самого обвиняемого на допрос, который подобно свидетелям приводился к присяге, а затем ему задавали вопросы. Особенно указывается вопрос о том, верит ли обвиняемое лицо в существование ведьм и их способности. Указывается, что часто ведьмы отрицали во время первого допроса любую свою вину, что только усиливало подозрения</w:t>
      </w:r>
      <w:r>
        <w:rPr>
          <w:rStyle w:val="a5"/>
          <w:rFonts w:ascii="Times New Roman" w:hAnsi="Times New Roman" w:cs="Times New Roman"/>
          <w:sz w:val="28"/>
          <w:szCs w:val="28"/>
        </w:rPr>
        <w:footnoteReference w:id="70"/>
      </w:r>
      <w:r>
        <w:rPr>
          <w:rFonts w:ascii="Times New Roman" w:hAnsi="Times New Roman" w:cs="Times New Roman"/>
          <w:sz w:val="28"/>
          <w:szCs w:val="28"/>
        </w:rPr>
        <w:t xml:space="preserve">.  </w:t>
      </w:r>
    </w:p>
    <w:p w:rsidR="001F3072" w:rsidRDefault="00550FC3"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Утверждается, что после допроса обвиняемого и свидетелей, судья должен определить наличие вины. Доказательством вины считались: очевидность преступления, связанная с открытой проповедью ереси или открытая угроза, приведшая к порче; закономерные доказательства свидетелей; личное признание вины обвиняемым лицом. Помимо этого вина считалась очевидной при наличии «худой молвы» с уликами чародеяния. Если обвиненное лицо не сознавалось в преступлении, то оно передавалось светской власти для сожжения, иначе же передается для смерти или пожизненного заключения</w:t>
      </w:r>
      <w:r w:rsidR="004E3599">
        <w:rPr>
          <w:rStyle w:val="a5"/>
          <w:rFonts w:ascii="Times New Roman" w:hAnsi="Times New Roman" w:cs="Times New Roman"/>
          <w:sz w:val="28"/>
          <w:szCs w:val="28"/>
        </w:rPr>
        <w:footnoteReference w:id="71"/>
      </w:r>
      <w:r>
        <w:rPr>
          <w:rFonts w:ascii="Times New Roman" w:hAnsi="Times New Roman" w:cs="Times New Roman"/>
          <w:sz w:val="28"/>
          <w:szCs w:val="28"/>
        </w:rPr>
        <w:t xml:space="preserve">. </w:t>
      </w:r>
      <w:r w:rsidR="003F7E16">
        <w:rPr>
          <w:rFonts w:ascii="Times New Roman" w:hAnsi="Times New Roman" w:cs="Times New Roman"/>
          <w:sz w:val="28"/>
          <w:szCs w:val="28"/>
        </w:rPr>
        <w:t xml:space="preserve"> </w:t>
      </w:r>
    </w:p>
    <w:p w:rsidR="004E3599" w:rsidRDefault="004E3599"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в случае взятия ведьмы под стражу судья производил очередной допрос ведьмы, но без применения пыток. При данном допросе обвиняемая имела право на предоставление ей адвоката, который полностью должен был быть полностью введен в содержание дела</w:t>
      </w:r>
      <w:r w:rsidR="00B43EE5">
        <w:rPr>
          <w:rFonts w:ascii="Times New Roman" w:hAnsi="Times New Roman" w:cs="Times New Roman"/>
          <w:sz w:val="28"/>
          <w:szCs w:val="28"/>
        </w:rPr>
        <w:t>, но ему не открывались имена свидетелей. Также адвокат должен был удовлетворять ряд качеств: скромность, чтобы не быть многословным, и любовью к истине, чтобы не было факта лжи во время ведения расследования</w:t>
      </w:r>
      <w:r w:rsidR="00B43EE5">
        <w:rPr>
          <w:rStyle w:val="a5"/>
          <w:rFonts w:ascii="Times New Roman" w:hAnsi="Times New Roman" w:cs="Times New Roman"/>
          <w:sz w:val="28"/>
          <w:szCs w:val="28"/>
        </w:rPr>
        <w:footnoteReference w:id="72"/>
      </w:r>
      <w:r w:rsidR="00B43EE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3EE5" w:rsidRDefault="00B43EE5"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важной частью судебного процесса против ведьм считались пытки. После принятия решения о пытках, судья выносит специальный приговор, который обозначает, что обвиняемая переходит в положение лица, находящегося </w:t>
      </w:r>
      <w:r w:rsidR="00D32E2E">
        <w:rPr>
          <w:rFonts w:ascii="Times New Roman" w:hAnsi="Times New Roman" w:cs="Times New Roman"/>
          <w:sz w:val="28"/>
          <w:szCs w:val="28"/>
        </w:rPr>
        <w:t xml:space="preserve">в тюрьме для наказания. Подсудимая должна находиться после данного приговора некоторое время под заключением. Если во время нахождения в заключении обвиняемое лицо не сознавалось в преступлении, то судья приступал к умеренным пыткам. Указывается, что судья может обещать </w:t>
      </w:r>
      <w:r w:rsidR="00D32E2E">
        <w:rPr>
          <w:rFonts w:ascii="Times New Roman" w:hAnsi="Times New Roman" w:cs="Times New Roman"/>
          <w:sz w:val="28"/>
          <w:szCs w:val="28"/>
        </w:rPr>
        <w:lastRenderedPageBreak/>
        <w:t>ведьме сохранение жизни, однако, данное обещание может не сдерживаться, и после получения признания ведьму отправляли на костер</w:t>
      </w:r>
      <w:r w:rsidR="00D32E2E">
        <w:rPr>
          <w:rStyle w:val="a5"/>
          <w:rFonts w:ascii="Times New Roman" w:hAnsi="Times New Roman" w:cs="Times New Roman"/>
          <w:sz w:val="28"/>
          <w:szCs w:val="28"/>
        </w:rPr>
        <w:footnoteReference w:id="73"/>
      </w:r>
      <w:r w:rsidR="00D32E2E">
        <w:rPr>
          <w:rFonts w:ascii="Times New Roman" w:hAnsi="Times New Roman" w:cs="Times New Roman"/>
          <w:sz w:val="28"/>
          <w:szCs w:val="28"/>
        </w:rPr>
        <w:t xml:space="preserve">.  </w:t>
      </w:r>
    </w:p>
    <w:p w:rsidR="00D32E2E" w:rsidRDefault="00B9005A"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Авторы указывают о существовании в некоторых законодательствах возможность снятия приговора путем испытания единоборством или прикосновением к раскаленному железу. Однако, данные способы резко критикуются  считаются недопустимыми в силу того, что в схватке может погибнуть невиновный, а при испытании раскаленным железом ведьма может применять колдовство и без повреждений прикоснуться к такому предмету</w:t>
      </w:r>
      <w:r>
        <w:rPr>
          <w:rStyle w:val="a5"/>
          <w:rFonts w:ascii="Times New Roman" w:hAnsi="Times New Roman" w:cs="Times New Roman"/>
          <w:sz w:val="28"/>
          <w:szCs w:val="28"/>
        </w:rPr>
        <w:footnoteReference w:id="74"/>
      </w:r>
      <w:r>
        <w:rPr>
          <w:rFonts w:ascii="Times New Roman" w:hAnsi="Times New Roman" w:cs="Times New Roman"/>
          <w:sz w:val="28"/>
          <w:szCs w:val="28"/>
        </w:rPr>
        <w:t>.</w:t>
      </w:r>
    </w:p>
    <w:p w:rsidR="00B9005A" w:rsidRDefault="00B9005A"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«Молоту ведьм» приговор против ведьм и колдунов может выноситься только при признании в преступлении, которое выражается в личном признании или под давлением доказательств. Неправильно составленный приговор считается недействительным. Приговор, который предварительно не составлен письменно также не считается действительным</w:t>
      </w:r>
      <w:r>
        <w:rPr>
          <w:rStyle w:val="a5"/>
          <w:rFonts w:ascii="Times New Roman" w:hAnsi="Times New Roman" w:cs="Times New Roman"/>
          <w:sz w:val="28"/>
          <w:szCs w:val="28"/>
        </w:rPr>
        <w:footnoteReference w:id="75"/>
      </w:r>
      <w:r>
        <w:rPr>
          <w:rFonts w:ascii="Times New Roman" w:hAnsi="Times New Roman" w:cs="Times New Roman"/>
          <w:sz w:val="28"/>
          <w:szCs w:val="28"/>
        </w:rPr>
        <w:t>.</w:t>
      </w:r>
    </w:p>
    <w:p w:rsidR="000B3560" w:rsidRDefault="000B3560"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Оправдательный приговор, который объявлялся крайне редко, подразумевал, что не была доказана причастность обвиненного лица в преступлении. Однако, в приговоре не упоминалось невиновность лица, т.к. вскоре могло начаться новое дело с его участием</w:t>
      </w:r>
      <w:r>
        <w:rPr>
          <w:rStyle w:val="a5"/>
          <w:rFonts w:ascii="Times New Roman" w:hAnsi="Times New Roman" w:cs="Times New Roman"/>
          <w:sz w:val="28"/>
          <w:szCs w:val="28"/>
        </w:rPr>
        <w:footnoteReference w:id="76"/>
      </w:r>
      <w:r>
        <w:rPr>
          <w:rFonts w:ascii="Times New Roman" w:hAnsi="Times New Roman" w:cs="Times New Roman"/>
          <w:sz w:val="28"/>
          <w:szCs w:val="28"/>
        </w:rPr>
        <w:t>.</w:t>
      </w:r>
    </w:p>
    <w:p w:rsidR="000B3560" w:rsidRDefault="00250F68"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Приговор</w:t>
      </w:r>
      <w:r w:rsidR="00C27C86">
        <w:rPr>
          <w:rFonts w:ascii="Times New Roman" w:hAnsi="Times New Roman" w:cs="Times New Roman"/>
          <w:sz w:val="28"/>
          <w:szCs w:val="28"/>
        </w:rPr>
        <w:t>, выносимый на религиозных судах, строго заключался в вине обвиняемого лица. Так, подозреваемые в еретических взглядах приговаривались соблюдать определенные религиозные обряды, не покидать город в определенный промежуток времени, поститься в назначенные дни и представляться епископу или судье в указанные в приговоре дни. Раскаявшиеся в ереси и желавшие вернуться в католическую веру произносили торжественную клятву и заключались в тюрьму на короткий срок</w:t>
      </w:r>
      <w:r w:rsidR="00C27C86">
        <w:rPr>
          <w:rStyle w:val="a5"/>
          <w:rFonts w:ascii="Times New Roman" w:hAnsi="Times New Roman" w:cs="Times New Roman"/>
          <w:sz w:val="28"/>
          <w:szCs w:val="28"/>
        </w:rPr>
        <w:footnoteReference w:id="77"/>
      </w:r>
      <w:r w:rsidR="00C27C86">
        <w:rPr>
          <w:rFonts w:ascii="Times New Roman" w:hAnsi="Times New Roman" w:cs="Times New Roman"/>
          <w:sz w:val="28"/>
          <w:szCs w:val="28"/>
        </w:rPr>
        <w:t>.</w:t>
      </w:r>
    </w:p>
    <w:p w:rsidR="009575B8" w:rsidRDefault="009575B8"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Лица, упорно отрицавшие доказанную вину, подвергались преследованию. Церковный суд зачастую выносим им смертные приговоры</w:t>
      </w:r>
      <w:r w:rsidR="00103B7A">
        <w:rPr>
          <w:rFonts w:ascii="Times New Roman" w:hAnsi="Times New Roman" w:cs="Times New Roman"/>
          <w:sz w:val="28"/>
          <w:szCs w:val="28"/>
        </w:rPr>
        <w:t xml:space="preserve">, однако перед казнью им предлагалось отречься от своих идей. Скрывающихся </w:t>
      </w:r>
      <w:r w:rsidR="00103B7A">
        <w:rPr>
          <w:rFonts w:ascii="Times New Roman" w:hAnsi="Times New Roman" w:cs="Times New Roman"/>
          <w:sz w:val="28"/>
          <w:szCs w:val="28"/>
        </w:rPr>
        <w:lastRenderedPageBreak/>
        <w:t>от суда людей также подвергали обвинению и после поимки передавали под юрисдикцию светского суда, настоятельно рекомендуя ему не применять кровопролитного приговора</w:t>
      </w:r>
      <w:r w:rsidR="00103B7A">
        <w:rPr>
          <w:rStyle w:val="a5"/>
          <w:rFonts w:ascii="Times New Roman" w:hAnsi="Times New Roman" w:cs="Times New Roman"/>
          <w:sz w:val="28"/>
          <w:szCs w:val="28"/>
        </w:rPr>
        <w:footnoteReference w:id="78"/>
      </w:r>
      <w:r w:rsidR="00103B7A">
        <w:rPr>
          <w:rFonts w:ascii="Times New Roman" w:hAnsi="Times New Roman" w:cs="Times New Roman"/>
          <w:sz w:val="28"/>
          <w:szCs w:val="28"/>
        </w:rPr>
        <w:t>.</w:t>
      </w:r>
    </w:p>
    <w:p w:rsidR="00103B7A" w:rsidRDefault="00103B7A"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Ведьмы и повивальные бабки наказывались в зависимости от их вины. Чем сильнее была связь обвиненной с демонами, тем </w:t>
      </w:r>
      <w:r w:rsidR="00241549">
        <w:rPr>
          <w:rFonts w:ascii="Times New Roman" w:hAnsi="Times New Roman" w:cs="Times New Roman"/>
          <w:sz w:val="28"/>
          <w:szCs w:val="28"/>
        </w:rPr>
        <w:t>более жестокое было наказание. Указывается, что возможно милосердие к ведьмам и колдунам в случае их полного раскаяния в содеянном. В противном же случае они передавались в руки светской власти.</w:t>
      </w:r>
      <w:r w:rsidR="00A80947">
        <w:rPr>
          <w:rFonts w:ascii="Times New Roman" w:hAnsi="Times New Roman" w:cs="Times New Roman"/>
          <w:sz w:val="28"/>
          <w:szCs w:val="28"/>
        </w:rPr>
        <w:t xml:space="preserve"> Однако известно, что практически все дела, связанные с ведьмами, заканчивались смертным приговором.</w:t>
      </w:r>
      <w:r w:rsidR="00241549">
        <w:rPr>
          <w:rFonts w:ascii="Times New Roman" w:hAnsi="Times New Roman" w:cs="Times New Roman"/>
          <w:sz w:val="28"/>
          <w:szCs w:val="28"/>
        </w:rPr>
        <w:t xml:space="preserve"> Стрелков-колдунов приговаривали к отлучению от церкви, если после года под отлучением колдун не признавался в своей вине, он передавался в руки светского суда, в другом случае – допускался к милосердию. Покровители и укрыватели ведьм и колдунов обвинялись как подверженные ереси индивиды</w:t>
      </w:r>
      <w:r w:rsidR="00241549">
        <w:rPr>
          <w:rStyle w:val="a5"/>
          <w:rFonts w:ascii="Times New Roman" w:hAnsi="Times New Roman" w:cs="Times New Roman"/>
          <w:sz w:val="28"/>
          <w:szCs w:val="28"/>
        </w:rPr>
        <w:footnoteReference w:id="79"/>
      </w:r>
      <w:r w:rsidR="00241549">
        <w:rPr>
          <w:rFonts w:ascii="Times New Roman" w:hAnsi="Times New Roman" w:cs="Times New Roman"/>
          <w:sz w:val="28"/>
          <w:szCs w:val="28"/>
        </w:rPr>
        <w:t>.</w:t>
      </w:r>
    </w:p>
    <w:p w:rsidR="00AB1B9C" w:rsidRDefault="00AB1B9C" w:rsidP="00E36F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указывается о невозможности обжалования приговора, выносимого церковным судом, несмотря на его возможность при разбирательстве мирских дел, т.к. церковное судопроизводство должно иметь сокращенный вид</w:t>
      </w:r>
      <w:r>
        <w:rPr>
          <w:rStyle w:val="a5"/>
          <w:rFonts w:ascii="Times New Roman" w:hAnsi="Times New Roman" w:cs="Times New Roman"/>
          <w:sz w:val="28"/>
          <w:szCs w:val="28"/>
        </w:rPr>
        <w:footnoteReference w:id="80"/>
      </w:r>
      <w:r>
        <w:rPr>
          <w:rFonts w:ascii="Times New Roman" w:hAnsi="Times New Roman" w:cs="Times New Roman"/>
          <w:sz w:val="28"/>
          <w:szCs w:val="28"/>
        </w:rPr>
        <w:t xml:space="preserve">. </w:t>
      </w:r>
    </w:p>
    <w:p w:rsidR="00DF4A88" w:rsidRDefault="00AB1B9C" w:rsidP="00EF582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наблюдаем хорошо развитый процесс судопроизводства в изучаемый период. В данный период формируются специальные положения, благодаря которым судья не может единолично вести дело и выносить приговор, а </w:t>
      </w:r>
      <w:r w:rsidR="00DF4A88">
        <w:rPr>
          <w:rFonts w:ascii="Times New Roman" w:hAnsi="Times New Roman" w:cs="Times New Roman"/>
          <w:sz w:val="28"/>
          <w:szCs w:val="28"/>
        </w:rPr>
        <w:t xml:space="preserve">сам судебный процесс подразумевает наличие специального судебного аппарата, состоящего из судьи, свидетелей и адвоката. Несмотря на подверженность данных топов суда влиянию церкви мы можем утверждать, что в данный период активно развивается судебная система, кодифицируются многие законы, появляется принцип защиты обвиняемого. А также происходит искоренение архаичных способов доказательства невинности обвиненного путем испытания единоборством, испытанием раскаленным железом и т.п. </w:t>
      </w:r>
    </w:p>
    <w:p w:rsidR="00AB1B9C" w:rsidRDefault="00DF4A88" w:rsidP="00DF4A88">
      <w:pPr>
        <w:spacing w:after="0" w:line="360" w:lineRule="auto"/>
        <w:ind w:firstLine="3686"/>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E0501" w:rsidRDefault="000E0501" w:rsidP="00DF4A88">
      <w:pPr>
        <w:spacing w:after="0" w:line="360" w:lineRule="auto"/>
        <w:ind w:firstLine="3686"/>
        <w:jc w:val="both"/>
        <w:rPr>
          <w:rFonts w:ascii="Times New Roman" w:hAnsi="Times New Roman" w:cs="Times New Roman"/>
          <w:sz w:val="28"/>
          <w:szCs w:val="28"/>
        </w:rPr>
      </w:pPr>
    </w:p>
    <w:p w:rsidR="000E0501" w:rsidRDefault="00225C9C" w:rsidP="000E050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произведение инквизиторов Я. Шпренгера и  Г. Крамера можно считать памятником своей эпохи, показывающим картину религиозных представлений о сверхъественных силах, которые были характерны для средневекового общества</w:t>
      </w:r>
      <w:r w:rsidRPr="00225C9C">
        <w:rPr>
          <w:rFonts w:ascii="Times New Roman" w:hAnsi="Times New Roman" w:cs="Times New Roman"/>
          <w:sz w:val="28"/>
          <w:szCs w:val="28"/>
        </w:rPr>
        <w:t xml:space="preserve"> </w:t>
      </w:r>
      <w:r>
        <w:rPr>
          <w:rFonts w:ascii="Times New Roman" w:hAnsi="Times New Roman" w:cs="Times New Roman"/>
          <w:sz w:val="28"/>
          <w:szCs w:val="28"/>
          <w:lang w:val="en-US"/>
        </w:rPr>
        <w:t>XIII</w:t>
      </w:r>
      <w:r w:rsidRPr="00225C9C">
        <w:rPr>
          <w:rFonts w:ascii="Times New Roman" w:hAnsi="Times New Roman" w:cs="Times New Roman"/>
          <w:sz w:val="28"/>
          <w:szCs w:val="28"/>
        </w:rPr>
        <w:t xml:space="preserve"> </w:t>
      </w:r>
      <w:r>
        <w:rPr>
          <w:rFonts w:ascii="Times New Roman" w:hAnsi="Times New Roman" w:cs="Times New Roman"/>
          <w:sz w:val="28"/>
          <w:szCs w:val="28"/>
        </w:rPr>
        <w:t>–</w:t>
      </w:r>
      <w:r w:rsidRPr="00225C9C">
        <w:rPr>
          <w:rFonts w:ascii="Times New Roman" w:hAnsi="Times New Roman" w:cs="Times New Roman"/>
          <w:sz w:val="28"/>
          <w:szCs w:val="28"/>
        </w:rPr>
        <w:t xml:space="preserve"> </w:t>
      </w:r>
      <w:r>
        <w:rPr>
          <w:rFonts w:ascii="Times New Roman" w:hAnsi="Times New Roman" w:cs="Times New Roman"/>
          <w:sz w:val="28"/>
          <w:szCs w:val="28"/>
          <w:lang w:val="en-US"/>
        </w:rPr>
        <w:t>XVI</w:t>
      </w:r>
      <w:r w:rsidRPr="00225C9C">
        <w:rPr>
          <w:rFonts w:ascii="Times New Roman" w:hAnsi="Times New Roman" w:cs="Times New Roman"/>
          <w:sz w:val="28"/>
          <w:szCs w:val="28"/>
        </w:rPr>
        <w:t xml:space="preserve"> </w:t>
      </w:r>
      <w:r>
        <w:rPr>
          <w:rFonts w:ascii="Times New Roman" w:hAnsi="Times New Roman" w:cs="Times New Roman"/>
          <w:sz w:val="28"/>
          <w:szCs w:val="28"/>
        </w:rPr>
        <w:t xml:space="preserve">вв.. </w:t>
      </w:r>
    </w:p>
    <w:p w:rsidR="00225C9C" w:rsidRDefault="00225C9C" w:rsidP="000E050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Эпоха создания данного произведения имеет очень противоречивый характер. Несмотря на развитие науки и начала распространения грамотности, общество также увеличивает свои представления о магических силах. Благодаря развитию в данный период международных отношений и появлению крупных городов</w:t>
      </w:r>
      <w:r w:rsidR="000D5C66">
        <w:rPr>
          <w:rFonts w:ascii="Times New Roman" w:hAnsi="Times New Roman" w:cs="Times New Roman"/>
          <w:sz w:val="28"/>
          <w:szCs w:val="28"/>
        </w:rPr>
        <w:t xml:space="preserve"> распространение теологической мысли в страны Западной Европы начинает активно увеличиваться. Официальные церковные обычаи и обряды начали становиться противовесом сохранявшимся в общественном сознании языческих представления, вследствие чего начиналось их активное противостояние. </w:t>
      </w:r>
    </w:p>
    <w:p w:rsidR="000D5C66" w:rsidRDefault="000D5C66" w:rsidP="000E050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Авторы молота ведьм собрали большое количество информации о демонах и ведьмах, связанной с восприятием обществом и теологической наукой. Демоны и ведьмы считались виновниками всех бед общества, что можно заметить по тому, что любая невзгода в первую очередь считалась следствием колдовской деятельности ведьм. Ведьма как пособник дьявола считалась опасной для общества и подвергалась активному гонению и уничтожению.</w:t>
      </w:r>
    </w:p>
    <w:p w:rsidR="000D5C66" w:rsidRDefault="000D5C66" w:rsidP="00A0494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процессах против ведьм просматривается строгая и четкая иерархичная структура судопроизводства, что свидетельствует о высокой развитости института суда в изучаемый период. Появляются принципы, согласно которым обвиненный не может нести наказание, пока его вина не будет полностью доказана в суде при наличии свидетелей. </w:t>
      </w:r>
      <w:r w:rsidR="00E858FC">
        <w:rPr>
          <w:rFonts w:ascii="Times New Roman" w:hAnsi="Times New Roman" w:cs="Times New Roman"/>
          <w:sz w:val="28"/>
          <w:szCs w:val="28"/>
        </w:rPr>
        <w:t>Несмотря на жестокость дозволяемых пыток, п</w:t>
      </w:r>
      <w:r>
        <w:rPr>
          <w:rFonts w:ascii="Times New Roman" w:hAnsi="Times New Roman" w:cs="Times New Roman"/>
          <w:sz w:val="28"/>
          <w:szCs w:val="28"/>
        </w:rPr>
        <w:t xml:space="preserve">оявляется институт адвокатов, позволяющий дать защиту обвиняемому лицу. </w:t>
      </w:r>
      <w:r w:rsidR="00E858FC">
        <w:rPr>
          <w:rFonts w:ascii="Times New Roman" w:hAnsi="Times New Roman" w:cs="Times New Roman"/>
          <w:sz w:val="28"/>
          <w:szCs w:val="28"/>
        </w:rPr>
        <w:t xml:space="preserve">Со временем из судопроизводства исчезают архаичные способы и методы доказательства вины или невиновности. </w:t>
      </w:r>
      <w:r>
        <w:rPr>
          <w:rFonts w:ascii="Times New Roman" w:hAnsi="Times New Roman" w:cs="Times New Roman"/>
          <w:sz w:val="28"/>
          <w:szCs w:val="28"/>
        </w:rPr>
        <w:t xml:space="preserve"> </w:t>
      </w:r>
    </w:p>
    <w:p w:rsidR="00A04943" w:rsidRDefault="00803C1A" w:rsidP="00A0494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4943">
        <w:rPr>
          <w:rFonts w:ascii="Times New Roman" w:hAnsi="Times New Roman" w:cs="Times New Roman"/>
          <w:sz w:val="28"/>
          <w:szCs w:val="28"/>
        </w:rPr>
        <w:t>Список использованных источников и литературы</w:t>
      </w:r>
    </w:p>
    <w:p w:rsidR="00933A52" w:rsidRDefault="00933A52" w:rsidP="00A04943">
      <w:pPr>
        <w:spacing w:after="0" w:line="360" w:lineRule="auto"/>
        <w:ind w:firstLine="851"/>
        <w:jc w:val="both"/>
        <w:rPr>
          <w:rFonts w:ascii="Times New Roman" w:hAnsi="Times New Roman" w:cs="Times New Roman"/>
          <w:sz w:val="28"/>
          <w:szCs w:val="28"/>
        </w:rPr>
      </w:pPr>
    </w:p>
    <w:p w:rsidR="00933A52" w:rsidRDefault="00933A52" w:rsidP="00933A52">
      <w:pPr>
        <w:spacing w:after="0" w:line="360" w:lineRule="auto"/>
        <w:ind w:firstLine="3686"/>
        <w:jc w:val="both"/>
        <w:rPr>
          <w:rFonts w:ascii="Times New Roman" w:hAnsi="Times New Roman" w:cs="Times New Roman"/>
          <w:sz w:val="28"/>
          <w:szCs w:val="28"/>
        </w:rPr>
      </w:pPr>
      <w:r>
        <w:rPr>
          <w:rFonts w:ascii="Times New Roman" w:hAnsi="Times New Roman" w:cs="Times New Roman"/>
          <w:sz w:val="28"/>
          <w:szCs w:val="28"/>
        </w:rPr>
        <w:t>Источники</w:t>
      </w:r>
    </w:p>
    <w:p w:rsidR="00933A52" w:rsidRDefault="00933A52" w:rsidP="00933A5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Шпренгер, Я. Молот ведьм / Я. Шпренгер, Г. Крамер. – М.: Издательство «Э», 2016. – 480 с.</w:t>
      </w:r>
    </w:p>
    <w:p w:rsidR="00A04943" w:rsidRDefault="00933A52" w:rsidP="00933A52">
      <w:pPr>
        <w:spacing w:after="0" w:line="360" w:lineRule="auto"/>
        <w:ind w:left="3540"/>
        <w:jc w:val="both"/>
        <w:rPr>
          <w:rFonts w:ascii="Times New Roman" w:hAnsi="Times New Roman" w:cs="Times New Roman"/>
          <w:sz w:val="28"/>
          <w:szCs w:val="28"/>
        </w:rPr>
      </w:pPr>
      <w:r>
        <w:rPr>
          <w:rFonts w:ascii="Times New Roman" w:hAnsi="Times New Roman" w:cs="Times New Roman"/>
          <w:sz w:val="28"/>
          <w:szCs w:val="28"/>
        </w:rPr>
        <w:t>Литература</w:t>
      </w:r>
    </w:p>
    <w:p w:rsidR="00A04943" w:rsidRDefault="00A04943" w:rsidP="00A04943">
      <w:pPr>
        <w:pStyle w:val="ab"/>
        <w:numPr>
          <w:ilvl w:val="0"/>
          <w:numId w:val="3"/>
        </w:numPr>
        <w:spacing w:after="0" w:line="360" w:lineRule="auto"/>
        <w:ind w:left="0" w:firstLine="360"/>
        <w:jc w:val="both"/>
        <w:rPr>
          <w:rFonts w:ascii="Times New Roman" w:hAnsi="Times New Roman" w:cs="Times New Roman"/>
          <w:sz w:val="28"/>
          <w:szCs w:val="28"/>
        </w:rPr>
      </w:pPr>
      <w:r w:rsidRPr="00A04943">
        <w:rPr>
          <w:rFonts w:ascii="Times New Roman" w:hAnsi="Times New Roman" w:cs="Times New Roman"/>
          <w:sz w:val="28"/>
          <w:szCs w:val="28"/>
        </w:rPr>
        <w:t>Басовская</w:t>
      </w:r>
      <w:r w:rsidR="00B774E1">
        <w:rPr>
          <w:rFonts w:ascii="Times New Roman" w:hAnsi="Times New Roman" w:cs="Times New Roman"/>
          <w:sz w:val="28"/>
          <w:szCs w:val="28"/>
        </w:rPr>
        <w:t>,</w:t>
      </w:r>
      <w:r w:rsidRPr="00A04943">
        <w:rPr>
          <w:rFonts w:ascii="Times New Roman" w:hAnsi="Times New Roman" w:cs="Times New Roman"/>
          <w:sz w:val="28"/>
          <w:szCs w:val="28"/>
        </w:rPr>
        <w:t xml:space="preserve"> Н.И. Англия и Франция в международной жизни Западной Европы </w:t>
      </w:r>
      <w:r w:rsidRPr="00A04943">
        <w:rPr>
          <w:rFonts w:ascii="Times New Roman" w:hAnsi="Times New Roman" w:cs="Times New Roman"/>
          <w:sz w:val="28"/>
          <w:szCs w:val="28"/>
          <w:lang w:val="en-US"/>
        </w:rPr>
        <w:t>XII</w:t>
      </w:r>
      <w:r w:rsidRPr="00A04943">
        <w:rPr>
          <w:rFonts w:ascii="Times New Roman" w:hAnsi="Times New Roman" w:cs="Times New Roman"/>
          <w:sz w:val="28"/>
          <w:szCs w:val="28"/>
        </w:rPr>
        <w:t>-</w:t>
      </w:r>
      <w:r w:rsidRPr="00A04943">
        <w:rPr>
          <w:rFonts w:ascii="Times New Roman" w:hAnsi="Times New Roman" w:cs="Times New Roman"/>
          <w:sz w:val="28"/>
          <w:szCs w:val="28"/>
          <w:lang w:val="en-US"/>
        </w:rPr>
        <w:t>XV</w:t>
      </w:r>
      <w:r w:rsidRPr="00A04943">
        <w:rPr>
          <w:rFonts w:ascii="Times New Roman" w:hAnsi="Times New Roman" w:cs="Times New Roman"/>
          <w:sz w:val="28"/>
          <w:szCs w:val="28"/>
        </w:rPr>
        <w:t xml:space="preserve"> вв.</w:t>
      </w:r>
      <w:r>
        <w:rPr>
          <w:rFonts w:ascii="Times New Roman" w:hAnsi="Times New Roman" w:cs="Times New Roman"/>
          <w:sz w:val="28"/>
          <w:szCs w:val="28"/>
        </w:rPr>
        <w:t xml:space="preserve"> / Н.И. Басовская</w:t>
      </w:r>
      <w:r w:rsidRPr="00A04943">
        <w:rPr>
          <w:rFonts w:ascii="Times New Roman" w:hAnsi="Times New Roman" w:cs="Times New Roman"/>
          <w:sz w:val="28"/>
          <w:szCs w:val="28"/>
        </w:rPr>
        <w:t xml:space="preserve"> // Средние века</w:t>
      </w:r>
      <w:r>
        <w:rPr>
          <w:rFonts w:ascii="Times New Roman" w:hAnsi="Times New Roman" w:cs="Times New Roman"/>
          <w:sz w:val="28"/>
          <w:szCs w:val="28"/>
        </w:rPr>
        <w:t xml:space="preserve">. – </w:t>
      </w:r>
      <w:r w:rsidR="00A03F2C">
        <w:rPr>
          <w:rFonts w:ascii="Times New Roman" w:hAnsi="Times New Roman" w:cs="Times New Roman"/>
          <w:sz w:val="28"/>
          <w:szCs w:val="28"/>
        </w:rPr>
        <w:t xml:space="preserve">М., 1988. – Вып. </w:t>
      </w:r>
      <w:r>
        <w:rPr>
          <w:rFonts w:ascii="Times New Roman" w:hAnsi="Times New Roman" w:cs="Times New Roman"/>
          <w:sz w:val="28"/>
          <w:szCs w:val="28"/>
        </w:rPr>
        <w:t>51. – С. 5-22.</w:t>
      </w:r>
    </w:p>
    <w:p w:rsidR="00A142AD" w:rsidRDefault="00A04943" w:rsidP="00A04943">
      <w:pPr>
        <w:pStyle w:val="ab"/>
        <w:numPr>
          <w:ilvl w:val="0"/>
          <w:numId w:val="3"/>
        </w:numPr>
        <w:spacing w:after="0" w:line="360" w:lineRule="auto"/>
        <w:ind w:left="0" w:firstLine="360"/>
        <w:jc w:val="both"/>
        <w:rPr>
          <w:rFonts w:ascii="Times New Roman" w:hAnsi="Times New Roman" w:cs="Times New Roman"/>
          <w:sz w:val="28"/>
          <w:szCs w:val="28"/>
        </w:rPr>
      </w:pPr>
      <w:r w:rsidRPr="00A04943">
        <w:rPr>
          <w:rFonts w:ascii="Times New Roman" w:hAnsi="Times New Roman" w:cs="Times New Roman"/>
          <w:sz w:val="28"/>
          <w:szCs w:val="28"/>
        </w:rPr>
        <w:t>Горфункель</w:t>
      </w:r>
      <w:r w:rsidR="00B774E1">
        <w:rPr>
          <w:rFonts w:ascii="Times New Roman" w:hAnsi="Times New Roman" w:cs="Times New Roman"/>
          <w:sz w:val="28"/>
          <w:szCs w:val="28"/>
        </w:rPr>
        <w:t>,</w:t>
      </w:r>
      <w:r w:rsidRPr="00A04943">
        <w:rPr>
          <w:rFonts w:ascii="Times New Roman" w:hAnsi="Times New Roman" w:cs="Times New Roman"/>
          <w:sz w:val="28"/>
          <w:szCs w:val="28"/>
        </w:rPr>
        <w:t xml:space="preserve"> А.Х. «Молот ведьм» - Средневековье или Возрождение?</w:t>
      </w:r>
      <w:r>
        <w:rPr>
          <w:rFonts w:ascii="Times New Roman" w:hAnsi="Times New Roman" w:cs="Times New Roman"/>
          <w:sz w:val="28"/>
          <w:szCs w:val="28"/>
        </w:rPr>
        <w:t xml:space="preserve"> / А.Х. Горфункель </w:t>
      </w:r>
      <w:r w:rsidRPr="00A04943">
        <w:rPr>
          <w:rFonts w:ascii="Times New Roman" w:hAnsi="Times New Roman" w:cs="Times New Roman"/>
          <w:sz w:val="28"/>
          <w:szCs w:val="28"/>
        </w:rPr>
        <w:t xml:space="preserve"> // Культура Возрождения и общество: Сб. науч. ст.</w:t>
      </w:r>
      <w:r>
        <w:rPr>
          <w:rFonts w:ascii="Times New Roman" w:hAnsi="Times New Roman" w:cs="Times New Roman"/>
          <w:sz w:val="28"/>
          <w:szCs w:val="28"/>
        </w:rPr>
        <w:t xml:space="preserve"> </w:t>
      </w:r>
      <w:r w:rsidR="00A142AD">
        <w:rPr>
          <w:rFonts w:ascii="Times New Roman" w:hAnsi="Times New Roman" w:cs="Times New Roman"/>
          <w:sz w:val="28"/>
          <w:szCs w:val="28"/>
        </w:rPr>
        <w:t>– М.: Наука, 1986. – С. 162-171.</w:t>
      </w:r>
    </w:p>
    <w:p w:rsidR="00A142AD" w:rsidRDefault="00A142AD" w:rsidP="00A04943">
      <w:pPr>
        <w:pStyle w:val="ab"/>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Григулевич</w:t>
      </w:r>
      <w:r w:rsidR="00B774E1">
        <w:rPr>
          <w:rFonts w:ascii="Times New Roman" w:hAnsi="Times New Roman" w:cs="Times New Roman"/>
          <w:sz w:val="28"/>
          <w:szCs w:val="28"/>
        </w:rPr>
        <w:t>,</w:t>
      </w:r>
      <w:r>
        <w:rPr>
          <w:rFonts w:ascii="Times New Roman" w:hAnsi="Times New Roman" w:cs="Times New Roman"/>
          <w:sz w:val="28"/>
          <w:szCs w:val="28"/>
        </w:rPr>
        <w:t xml:space="preserve"> И.Р. Инквизиция / И.Р. Григулевич. – М.: Политиздат, 1985. – 448 с.</w:t>
      </w:r>
    </w:p>
    <w:p w:rsidR="00A04943" w:rsidRDefault="00A142AD" w:rsidP="00A04943">
      <w:pPr>
        <w:pStyle w:val="ab"/>
        <w:numPr>
          <w:ilvl w:val="0"/>
          <w:numId w:val="3"/>
        </w:numPr>
        <w:spacing w:after="0" w:line="360" w:lineRule="auto"/>
        <w:ind w:left="0" w:firstLine="360"/>
        <w:jc w:val="both"/>
        <w:rPr>
          <w:rFonts w:ascii="Times New Roman" w:hAnsi="Times New Roman" w:cs="Times New Roman"/>
          <w:sz w:val="28"/>
          <w:szCs w:val="28"/>
        </w:rPr>
      </w:pPr>
      <w:r w:rsidRPr="00A142AD">
        <w:rPr>
          <w:rFonts w:ascii="Times New Roman" w:hAnsi="Times New Roman" w:cs="Times New Roman"/>
          <w:sz w:val="28"/>
          <w:szCs w:val="28"/>
        </w:rPr>
        <w:t>Гуревич</w:t>
      </w:r>
      <w:r w:rsidR="00B774E1">
        <w:rPr>
          <w:rFonts w:ascii="Times New Roman" w:hAnsi="Times New Roman" w:cs="Times New Roman"/>
          <w:sz w:val="28"/>
          <w:szCs w:val="28"/>
        </w:rPr>
        <w:t>,</w:t>
      </w:r>
      <w:r w:rsidRPr="00A142AD">
        <w:rPr>
          <w:rFonts w:ascii="Times New Roman" w:hAnsi="Times New Roman" w:cs="Times New Roman"/>
          <w:sz w:val="28"/>
          <w:szCs w:val="28"/>
        </w:rPr>
        <w:t xml:space="preserve"> А.Я. Ведьма в деревне и перед судом / А.Я. Гуревич // Языки культуры и проблемы переводимости</w:t>
      </w:r>
      <w:r>
        <w:rPr>
          <w:rFonts w:ascii="Times New Roman" w:hAnsi="Times New Roman" w:cs="Times New Roman"/>
          <w:sz w:val="28"/>
          <w:szCs w:val="28"/>
        </w:rPr>
        <w:t>: Сб. науч. ст. – М.: Наука, 1987. – С. 12-46.</w:t>
      </w:r>
    </w:p>
    <w:p w:rsidR="00A142AD" w:rsidRDefault="00A142AD" w:rsidP="00A04943">
      <w:pPr>
        <w:pStyle w:val="ab"/>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Гуревич</w:t>
      </w:r>
      <w:r w:rsidR="00B774E1">
        <w:rPr>
          <w:rFonts w:ascii="Times New Roman" w:hAnsi="Times New Roman" w:cs="Times New Roman"/>
          <w:sz w:val="28"/>
          <w:szCs w:val="28"/>
        </w:rPr>
        <w:t>,</w:t>
      </w:r>
      <w:r>
        <w:rPr>
          <w:rFonts w:ascii="Times New Roman" w:hAnsi="Times New Roman" w:cs="Times New Roman"/>
          <w:sz w:val="28"/>
          <w:szCs w:val="28"/>
        </w:rPr>
        <w:t xml:space="preserve"> А.Я. Средневековый мир: культура безмолвствующего большинства / А.Я. Гуревич. – М.: Искусство</w:t>
      </w:r>
      <w:r w:rsidR="009D69B8">
        <w:rPr>
          <w:rFonts w:ascii="Times New Roman" w:hAnsi="Times New Roman" w:cs="Times New Roman"/>
          <w:sz w:val="28"/>
          <w:szCs w:val="28"/>
        </w:rPr>
        <w:t>, 1990. – 396 с.</w:t>
      </w:r>
    </w:p>
    <w:p w:rsidR="009D69B8" w:rsidRDefault="009D69B8" w:rsidP="00A04943">
      <w:pPr>
        <w:pStyle w:val="ab"/>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Занков</w:t>
      </w:r>
      <w:r w:rsidR="00B774E1">
        <w:rPr>
          <w:rFonts w:ascii="Times New Roman" w:hAnsi="Times New Roman" w:cs="Times New Roman"/>
          <w:sz w:val="28"/>
          <w:szCs w:val="28"/>
        </w:rPr>
        <w:t>,</w:t>
      </w:r>
      <w:r>
        <w:rPr>
          <w:rFonts w:ascii="Times New Roman" w:hAnsi="Times New Roman" w:cs="Times New Roman"/>
          <w:sz w:val="28"/>
          <w:szCs w:val="28"/>
        </w:rPr>
        <w:t xml:space="preserve"> Д.С. Ведовские процессы в Западной Европе (конец </w:t>
      </w:r>
      <w:r>
        <w:rPr>
          <w:rFonts w:ascii="Times New Roman" w:hAnsi="Times New Roman" w:cs="Times New Roman"/>
          <w:sz w:val="28"/>
          <w:szCs w:val="28"/>
          <w:lang w:val="en-US"/>
        </w:rPr>
        <w:t>XV</w:t>
      </w:r>
      <w:r w:rsidRPr="009D69B8">
        <w:rPr>
          <w:rFonts w:ascii="Times New Roman" w:hAnsi="Times New Roman" w:cs="Times New Roman"/>
          <w:sz w:val="28"/>
          <w:szCs w:val="28"/>
        </w:rPr>
        <w:t xml:space="preserve"> </w:t>
      </w:r>
      <w:r>
        <w:rPr>
          <w:rFonts w:ascii="Times New Roman" w:hAnsi="Times New Roman" w:cs="Times New Roman"/>
          <w:sz w:val="28"/>
          <w:szCs w:val="28"/>
        </w:rPr>
        <w:t>–</w:t>
      </w:r>
      <w:r w:rsidRPr="009D69B8">
        <w:rPr>
          <w:rFonts w:ascii="Times New Roman" w:hAnsi="Times New Roman" w:cs="Times New Roman"/>
          <w:sz w:val="28"/>
          <w:szCs w:val="28"/>
        </w:rPr>
        <w:t xml:space="preserve"> </w:t>
      </w:r>
      <w:r>
        <w:rPr>
          <w:rFonts w:ascii="Times New Roman" w:hAnsi="Times New Roman" w:cs="Times New Roman"/>
          <w:sz w:val="28"/>
          <w:szCs w:val="28"/>
        </w:rPr>
        <w:t xml:space="preserve">начало </w:t>
      </w:r>
      <w:r>
        <w:rPr>
          <w:rFonts w:ascii="Times New Roman" w:hAnsi="Times New Roman" w:cs="Times New Roman"/>
          <w:sz w:val="28"/>
          <w:szCs w:val="28"/>
          <w:lang w:val="en-US"/>
        </w:rPr>
        <w:t>XVIII</w:t>
      </w:r>
      <w:r w:rsidRPr="009D69B8">
        <w:rPr>
          <w:rFonts w:ascii="Times New Roman" w:hAnsi="Times New Roman" w:cs="Times New Roman"/>
          <w:sz w:val="28"/>
          <w:szCs w:val="28"/>
        </w:rPr>
        <w:t xml:space="preserve"> </w:t>
      </w:r>
      <w:r>
        <w:rPr>
          <w:rFonts w:ascii="Times New Roman" w:hAnsi="Times New Roman" w:cs="Times New Roman"/>
          <w:sz w:val="28"/>
          <w:szCs w:val="28"/>
        </w:rPr>
        <w:t>веков): Автореф. дис. … канд. ист. наук / Д.С. Занков. – СПб, 2006. – 22 с.</w:t>
      </w:r>
    </w:p>
    <w:p w:rsidR="009D69B8" w:rsidRDefault="009D69B8" w:rsidP="00A04943">
      <w:pPr>
        <w:pStyle w:val="ab"/>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Иванов</w:t>
      </w:r>
      <w:r w:rsidR="00B774E1">
        <w:rPr>
          <w:rFonts w:ascii="Times New Roman" w:hAnsi="Times New Roman" w:cs="Times New Roman"/>
          <w:sz w:val="28"/>
          <w:szCs w:val="28"/>
        </w:rPr>
        <w:t>,</w:t>
      </w:r>
      <w:r>
        <w:rPr>
          <w:rFonts w:ascii="Times New Roman" w:hAnsi="Times New Roman" w:cs="Times New Roman"/>
          <w:sz w:val="28"/>
          <w:szCs w:val="28"/>
        </w:rPr>
        <w:t xml:space="preserve"> К.А. Средневековые замок, город, деревня и их обитатели / К.А. Иванов. – М.: Ломоносовъ, 2015. – 232 с.</w:t>
      </w:r>
    </w:p>
    <w:p w:rsidR="009D69B8" w:rsidRDefault="009D69B8" w:rsidP="00A04943">
      <w:pPr>
        <w:pStyle w:val="ab"/>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Ли</w:t>
      </w:r>
      <w:r w:rsidR="00B774E1">
        <w:rPr>
          <w:rFonts w:ascii="Times New Roman" w:hAnsi="Times New Roman" w:cs="Times New Roman"/>
          <w:sz w:val="28"/>
          <w:szCs w:val="28"/>
        </w:rPr>
        <w:t>,</w:t>
      </w:r>
      <w:r>
        <w:rPr>
          <w:rFonts w:ascii="Times New Roman" w:hAnsi="Times New Roman" w:cs="Times New Roman"/>
          <w:sz w:val="28"/>
          <w:szCs w:val="28"/>
        </w:rPr>
        <w:t xml:space="preserve"> Г.Ч. История инквизиции в Средние века / Пер. с фр. А.В. Башкирова / Г.Ч. Ли. </w:t>
      </w:r>
      <w:r w:rsidR="00832225">
        <w:rPr>
          <w:rFonts w:ascii="Times New Roman" w:hAnsi="Times New Roman" w:cs="Times New Roman"/>
          <w:sz w:val="28"/>
          <w:szCs w:val="28"/>
        </w:rPr>
        <w:t>– Смоленск.: Русич, 2001. – 640 с.</w:t>
      </w:r>
    </w:p>
    <w:p w:rsidR="00C8610E" w:rsidRDefault="00A03F2C" w:rsidP="00A03F2C">
      <w:pPr>
        <w:pStyle w:val="ab"/>
        <w:numPr>
          <w:ilvl w:val="0"/>
          <w:numId w:val="3"/>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8610E">
        <w:rPr>
          <w:rFonts w:ascii="Times New Roman" w:hAnsi="Times New Roman" w:cs="Times New Roman"/>
          <w:sz w:val="28"/>
          <w:szCs w:val="28"/>
        </w:rPr>
        <w:t>Лозинский</w:t>
      </w:r>
      <w:r w:rsidR="00B774E1">
        <w:rPr>
          <w:rFonts w:ascii="Times New Roman" w:hAnsi="Times New Roman" w:cs="Times New Roman"/>
          <w:sz w:val="28"/>
          <w:szCs w:val="28"/>
        </w:rPr>
        <w:t>,</w:t>
      </w:r>
      <w:r w:rsidR="00C8610E">
        <w:rPr>
          <w:rFonts w:ascii="Times New Roman" w:hAnsi="Times New Roman" w:cs="Times New Roman"/>
          <w:sz w:val="28"/>
          <w:szCs w:val="28"/>
        </w:rPr>
        <w:t xml:space="preserve"> С.Г. Роковая книга средневековья / С.Г. Лозинский // Шпренгер Я., Крамер Г. Молот ведьм. – М.:</w:t>
      </w:r>
      <w:r>
        <w:rPr>
          <w:rFonts w:ascii="Times New Roman" w:hAnsi="Times New Roman" w:cs="Times New Roman"/>
          <w:sz w:val="28"/>
          <w:szCs w:val="28"/>
        </w:rPr>
        <w:t xml:space="preserve"> Издательство</w:t>
      </w:r>
      <w:r w:rsidR="00C8610E">
        <w:rPr>
          <w:rFonts w:ascii="Times New Roman" w:hAnsi="Times New Roman" w:cs="Times New Roman"/>
          <w:sz w:val="28"/>
          <w:szCs w:val="28"/>
        </w:rPr>
        <w:t xml:space="preserve"> </w:t>
      </w:r>
      <w:r>
        <w:rPr>
          <w:rFonts w:ascii="Times New Roman" w:hAnsi="Times New Roman" w:cs="Times New Roman"/>
          <w:sz w:val="28"/>
          <w:szCs w:val="28"/>
        </w:rPr>
        <w:t>«</w:t>
      </w:r>
      <w:r w:rsidR="00C8610E">
        <w:rPr>
          <w:rFonts w:ascii="Times New Roman" w:hAnsi="Times New Roman" w:cs="Times New Roman"/>
          <w:sz w:val="28"/>
          <w:szCs w:val="28"/>
        </w:rPr>
        <w:t>Э</w:t>
      </w:r>
      <w:r>
        <w:rPr>
          <w:rFonts w:ascii="Times New Roman" w:hAnsi="Times New Roman" w:cs="Times New Roman"/>
          <w:sz w:val="28"/>
          <w:szCs w:val="28"/>
        </w:rPr>
        <w:t>»</w:t>
      </w:r>
      <w:r w:rsidR="00C8610E">
        <w:rPr>
          <w:rFonts w:ascii="Times New Roman" w:hAnsi="Times New Roman" w:cs="Times New Roman"/>
          <w:sz w:val="28"/>
          <w:szCs w:val="28"/>
        </w:rPr>
        <w:t>, 2016. – 480 с.</w:t>
      </w:r>
    </w:p>
    <w:p w:rsidR="00E11972" w:rsidRDefault="00A03F2C" w:rsidP="00A03F2C">
      <w:pPr>
        <w:pStyle w:val="ab"/>
        <w:numPr>
          <w:ilvl w:val="0"/>
          <w:numId w:val="3"/>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11972">
        <w:rPr>
          <w:rFonts w:ascii="Times New Roman" w:hAnsi="Times New Roman" w:cs="Times New Roman"/>
          <w:sz w:val="28"/>
          <w:szCs w:val="28"/>
        </w:rPr>
        <w:t>Мурадов</w:t>
      </w:r>
      <w:r w:rsidR="00B774E1">
        <w:rPr>
          <w:rFonts w:ascii="Times New Roman" w:hAnsi="Times New Roman" w:cs="Times New Roman"/>
          <w:sz w:val="28"/>
          <w:szCs w:val="28"/>
        </w:rPr>
        <w:t>,</w:t>
      </w:r>
      <w:r w:rsidR="00E11972">
        <w:rPr>
          <w:rFonts w:ascii="Times New Roman" w:hAnsi="Times New Roman" w:cs="Times New Roman"/>
          <w:sz w:val="28"/>
          <w:szCs w:val="28"/>
        </w:rPr>
        <w:t xml:space="preserve"> Э.А. Причины демономании в Западной Европе в </w:t>
      </w:r>
      <w:r w:rsidR="00E11972">
        <w:rPr>
          <w:rFonts w:ascii="Times New Roman" w:hAnsi="Times New Roman" w:cs="Times New Roman"/>
          <w:sz w:val="28"/>
          <w:szCs w:val="28"/>
          <w:lang w:val="en-US"/>
        </w:rPr>
        <w:t>XIV</w:t>
      </w:r>
      <w:r w:rsidR="00E11972" w:rsidRPr="00E11972">
        <w:rPr>
          <w:rFonts w:ascii="Times New Roman" w:hAnsi="Times New Roman" w:cs="Times New Roman"/>
          <w:sz w:val="28"/>
          <w:szCs w:val="28"/>
        </w:rPr>
        <w:t>-</w:t>
      </w:r>
      <w:r w:rsidR="00E11972">
        <w:rPr>
          <w:rFonts w:ascii="Times New Roman" w:hAnsi="Times New Roman" w:cs="Times New Roman"/>
          <w:sz w:val="28"/>
          <w:szCs w:val="28"/>
          <w:lang w:val="en-US"/>
        </w:rPr>
        <w:t>XVI</w:t>
      </w:r>
      <w:r w:rsidR="00E11972" w:rsidRPr="00E11972">
        <w:rPr>
          <w:rFonts w:ascii="Times New Roman" w:hAnsi="Times New Roman" w:cs="Times New Roman"/>
          <w:sz w:val="28"/>
          <w:szCs w:val="28"/>
        </w:rPr>
        <w:t xml:space="preserve"> </w:t>
      </w:r>
      <w:r w:rsidR="00E11972">
        <w:rPr>
          <w:rFonts w:ascii="Times New Roman" w:hAnsi="Times New Roman" w:cs="Times New Roman"/>
          <w:sz w:val="28"/>
          <w:szCs w:val="28"/>
        </w:rPr>
        <w:t>веках / Э.А. Мурадов // Известия Российского государственного педагогического университета им. А.И. Герцена. – 2009. – №90. – С. 63-65.</w:t>
      </w:r>
    </w:p>
    <w:p w:rsidR="00E11972" w:rsidRDefault="00E11972" w:rsidP="00E1197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lastRenderedPageBreak/>
        <w:t>Рутенберг</w:t>
      </w:r>
      <w:r w:rsidR="00B774E1">
        <w:rPr>
          <w:rFonts w:ascii="Times New Roman" w:hAnsi="Times New Roman" w:cs="Times New Roman"/>
          <w:sz w:val="28"/>
          <w:szCs w:val="28"/>
        </w:rPr>
        <w:t>,</w:t>
      </w:r>
      <w:r>
        <w:rPr>
          <w:rFonts w:ascii="Times New Roman" w:hAnsi="Times New Roman" w:cs="Times New Roman"/>
          <w:sz w:val="28"/>
          <w:szCs w:val="28"/>
        </w:rPr>
        <w:t xml:space="preserve"> В.И. Культура эпохи Возрождения / В.И. Рутенберг // Средние века</w:t>
      </w:r>
      <w:r w:rsidR="001D6DD9">
        <w:rPr>
          <w:rFonts w:ascii="Times New Roman" w:hAnsi="Times New Roman" w:cs="Times New Roman"/>
          <w:sz w:val="28"/>
          <w:szCs w:val="28"/>
        </w:rPr>
        <w:t xml:space="preserve">. – </w:t>
      </w:r>
      <w:r w:rsidR="0002327A">
        <w:rPr>
          <w:rFonts w:ascii="Times New Roman" w:hAnsi="Times New Roman" w:cs="Times New Roman"/>
          <w:sz w:val="28"/>
          <w:szCs w:val="28"/>
        </w:rPr>
        <w:t xml:space="preserve">М., 1987. – Вып. </w:t>
      </w:r>
      <w:r w:rsidR="001D6DD9">
        <w:rPr>
          <w:rFonts w:ascii="Times New Roman" w:hAnsi="Times New Roman" w:cs="Times New Roman"/>
          <w:sz w:val="28"/>
          <w:szCs w:val="28"/>
        </w:rPr>
        <w:t>50. – С. 220-236.</w:t>
      </w:r>
    </w:p>
    <w:p w:rsidR="001D6DD9" w:rsidRDefault="001D6DD9" w:rsidP="00E1197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Сперанский</w:t>
      </w:r>
      <w:r w:rsidR="00B774E1">
        <w:rPr>
          <w:rFonts w:ascii="Times New Roman" w:hAnsi="Times New Roman" w:cs="Times New Roman"/>
          <w:sz w:val="28"/>
          <w:szCs w:val="28"/>
        </w:rPr>
        <w:t>,</w:t>
      </w:r>
      <w:r>
        <w:rPr>
          <w:rFonts w:ascii="Times New Roman" w:hAnsi="Times New Roman" w:cs="Times New Roman"/>
          <w:sz w:val="28"/>
          <w:szCs w:val="28"/>
        </w:rPr>
        <w:t xml:space="preserve"> Н. Ведьмы и ведовство / Н. Сперанский. – М., 1906. – 201 с.</w:t>
      </w:r>
    </w:p>
    <w:p w:rsidR="001D6DD9" w:rsidRDefault="001D6DD9" w:rsidP="00E1197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Трахтенберг</w:t>
      </w:r>
      <w:r w:rsidR="00B774E1">
        <w:rPr>
          <w:rFonts w:ascii="Times New Roman" w:hAnsi="Times New Roman" w:cs="Times New Roman"/>
          <w:sz w:val="28"/>
          <w:szCs w:val="28"/>
        </w:rPr>
        <w:t>,</w:t>
      </w:r>
      <w:r>
        <w:rPr>
          <w:rFonts w:ascii="Times New Roman" w:hAnsi="Times New Roman" w:cs="Times New Roman"/>
          <w:sz w:val="28"/>
          <w:szCs w:val="28"/>
        </w:rPr>
        <w:t xml:space="preserve"> Д. Дьявол и евреи / Д. Трахтенберг. – М.: Гешарим, 1998. – 294 с.</w:t>
      </w:r>
    </w:p>
    <w:p w:rsidR="001D6DD9" w:rsidRDefault="001D6DD9" w:rsidP="00E1197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Чистозвонов</w:t>
      </w:r>
      <w:r w:rsidR="00B774E1">
        <w:rPr>
          <w:rFonts w:ascii="Times New Roman" w:hAnsi="Times New Roman" w:cs="Times New Roman"/>
          <w:sz w:val="28"/>
          <w:szCs w:val="28"/>
        </w:rPr>
        <w:t>,</w:t>
      </w:r>
      <w:r>
        <w:rPr>
          <w:rFonts w:ascii="Times New Roman" w:hAnsi="Times New Roman" w:cs="Times New Roman"/>
          <w:sz w:val="28"/>
          <w:szCs w:val="28"/>
        </w:rPr>
        <w:t xml:space="preserve"> А.Н. О социальной природе средневекового бюргерства (постановка проблемы) / А.Н. Чистозвонов // Средние века. – </w:t>
      </w:r>
      <w:r w:rsidR="00B16099">
        <w:rPr>
          <w:rFonts w:ascii="Times New Roman" w:hAnsi="Times New Roman" w:cs="Times New Roman"/>
          <w:sz w:val="28"/>
          <w:szCs w:val="28"/>
        </w:rPr>
        <w:t xml:space="preserve">М., 1982. – Вып. </w:t>
      </w:r>
      <w:r>
        <w:rPr>
          <w:rFonts w:ascii="Times New Roman" w:hAnsi="Times New Roman" w:cs="Times New Roman"/>
          <w:sz w:val="28"/>
          <w:szCs w:val="28"/>
        </w:rPr>
        <w:t>45. – С. 185-195.</w:t>
      </w:r>
    </w:p>
    <w:p w:rsidR="001D6DD9" w:rsidRDefault="001D6DD9" w:rsidP="00E11972">
      <w:pPr>
        <w:pStyle w:val="ab"/>
        <w:numPr>
          <w:ilvl w:val="0"/>
          <w:numId w:val="3"/>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Шейнман</w:t>
      </w:r>
      <w:r w:rsidR="00B774E1">
        <w:rPr>
          <w:rFonts w:ascii="Times New Roman" w:hAnsi="Times New Roman" w:cs="Times New Roman"/>
          <w:sz w:val="28"/>
          <w:szCs w:val="28"/>
        </w:rPr>
        <w:t>,</w:t>
      </w:r>
      <w:r>
        <w:rPr>
          <w:rFonts w:ascii="Times New Roman" w:hAnsi="Times New Roman" w:cs="Times New Roman"/>
          <w:sz w:val="28"/>
          <w:szCs w:val="28"/>
        </w:rPr>
        <w:t xml:space="preserve"> М.М. Вера в дьявола в истории религии / М.М. Шейнман. – М.: Наука, 1977. – 114 с. </w:t>
      </w:r>
    </w:p>
    <w:p w:rsidR="00E11972" w:rsidRPr="00A04943" w:rsidRDefault="00E11972" w:rsidP="00E11972">
      <w:pPr>
        <w:pStyle w:val="ab"/>
        <w:spacing w:after="0" w:line="360" w:lineRule="auto"/>
        <w:ind w:left="360"/>
        <w:jc w:val="both"/>
        <w:rPr>
          <w:rFonts w:ascii="Times New Roman" w:hAnsi="Times New Roman" w:cs="Times New Roman"/>
          <w:sz w:val="28"/>
          <w:szCs w:val="28"/>
        </w:rPr>
      </w:pPr>
    </w:p>
    <w:sectPr w:rsidR="00E11972" w:rsidRPr="00A04943" w:rsidSect="00A360DD">
      <w:footerReference w:type="default" r:id="rId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6F" w:rsidRDefault="00D8396F" w:rsidP="00E904AD">
      <w:pPr>
        <w:spacing w:after="0" w:line="240" w:lineRule="auto"/>
      </w:pPr>
      <w:r>
        <w:separator/>
      </w:r>
    </w:p>
  </w:endnote>
  <w:endnote w:type="continuationSeparator" w:id="0">
    <w:p w:rsidR="00D8396F" w:rsidRDefault="00D8396F" w:rsidP="00E90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63889"/>
      <w:docPartObj>
        <w:docPartGallery w:val="Page Numbers (Bottom of Page)"/>
        <w:docPartUnique/>
      </w:docPartObj>
    </w:sdtPr>
    <w:sdtContent>
      <w:p w:rsidR="00A142AD" w:rsidRDefault="00B91FED">
        <w:pPr>
          <w:pStyle w:val="a8"/>
          <w:jc w:val="center"/>
        </w:pPr>
        <w:fldSimple w:instr=" PAGE   \* MERGEFORMAT ">
          <w:r w:rsidR="00B16099">
            <w:rPr>
              <w:noProof/>
            </w:rPr>
            <w:t>35</w:t>
          </w:r>
        </w:fldSimple>
      </w:p>
    </w:sdtContent>
  </w:sdt>
  <w:p w:rsidR="00A142AD" w:rsidRDefault="00A142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6F" w:rsidRDefault="00D8396F" w:rsidP="00E904AD">
      <w:pPr>
        <w:spacing w:after="0" w:line="240" w:lineRule="auto"/>
      </w:pPr>
      <w:r>
        <w:separator/>
      </w:r>
    </w:p>
  </w:footnote>
  <w:footnote w:type="continuationSeparator" w:id="0">
    <w:p w:rsidR="00D8396F" w:rsidRDefault="00D8396F" w:rsidP="00E904AD">
      <w:pPr>
        <w:spacing w:after="0" w:line="240" w:lineRule="auto"/>
      </w:pPr>
      <w:r>
        <w:continuationSeparator/>
      </w:r>
    </w:p>
  </w:footnote>
  <w:footnote w:id="1">
    <w:p w:rsidR="00A142AD" w:rsidRPr="00E904AD" w:rsidRDefault="00A142AD" w:rsidP="007D1130">
      <w:pPr>
        <w:pStyle w:val="a3"/>
        <w:jc w:val="both"/>
        <w:rPr>
          <w:rFonts w:ascii="Times New Roman" w:hAnsi="Times New Roman" w:cs="Times New Roman"/>
        </w:rPr>
      </w:pPr>
      <w:r>
        <w:rPr>
          <w:rStyle w:val="a5"/>
        </w:rPr>
        <w:footnoteRef/>
      </w:r>
      <w:r>
        <w:rPr>
          <w:rFonts w:ascii="Times New Roman" w:hAnsi="Times New Roman" w:cs="Times New Roman"/>
        </w:rPr>
        <w:t>Ли Г.Ч. История инквизиц</w:t>
      </w:r>
      <w:r w:rsidR="00832225">
        <w:rPr>
          <w:rFonts w:ascii="Times New Roman" w:hAnsi="Times New Roman" w:cs="Times New Roman"/>
        </w:rPr>
        <w:t>ии в Средние века / Пер. с фр</w:t>
      </w:r>
      <w:r>
        <w:rPr>
          <w:rFonts w:ascii="Times New Roman" w:hAnsi="Times New Roman" w:cs="Times New Roman"/>
        </w:rPr>
        <w:t>. А.В. Башкирова. Смоленск, 2001. С.549.</w:t>
      </w:r>
    </w:p>
  </w:footnote>
  <w:footnote w:id="2">
    <w:p w:rsidR="00A142AD" w:rsidRPr="0036179B"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Шейнман М.М. Вера в дьявола в истории религии. М., 1977. С. 31.</w:t>
      </w:r>
    </w:p>
  </w:footnote>
  <w:footnote w:id="3">
    <w:p w:rsidR="00A142AD" w:rsidRDefault="00A142AD">
      <w:pPr>
        <w:pStyle w:val="a3"/>
      </w:pPr>
      <w:r>
        <w:rPr>
          <w:rStyle w:val="a5"/>
        </w:rPr>
        <w:footnoteRef/>
      </w:r>
      <w:r>
        <w:t xml:space="preserve"> </w:t>
      </w:r>
      <w:r>
        <w:rPr>
          <w:rFonts w:ascii="Times New Roman" w:hAnsi="Times New Roman" w:cs="Times New Roman"/>
        </w:rPr>
        <w:t>Шейнман М.М. Вера в дьявола в истории религии. М., 1977. С. 36-37.</w:t>
      </w:r>
    </w:p>
  </w:footnote>
  <w:footnote w:id="4">
    <w:p w:rsidR="00A142AD" w:rsidRPr="002A1B97" w:rsidRDefault="00A142AD">
      <w:pPr>
        <w:pStyle w:val="a3"/>
        <w:rPr>
          <w:rFonts w:ascii="Times New Roman" w:hAnsi="Times New Roman" w:cs="Times New Roman"/>
        </w:rPr>
      </w:pPr>
      <w:r>
        <w:rPr>
          <w:rStyle w:val="a5"/>
        </w:rPr>
        <w:footnoteRef/>
      </w:r>
      <w:r>
        <w:t xml:space="preserve"> </w:t>
      </w:r>
      <w:r>
        <w:rPr>
          <w:rFonts w:ascii="Times New Roman" w:hAnsi="Times New Roman" w:cs="Times New Roman"/>
        </w:rPr>
        <w:t xml:space="preserve">Занков Д.С. Ведовские процессы в Западной Европе (конец </w:t>
      </w:r>
      <w:r>
        <w:rPr>
          <w:rFonts w:ascii="Times New Roman" w:hAnsi="Times New Roman" w:cs="Times New Roman"/>
          <w:lang w:val="en-US"/>
        </w:rPr>
        <w:t>XV</w:t>
      </w:r>
      <w:r w:rsidRPr="002A1B97">
        <w:rPr>
          <w:rFonts w:ascii="Times New Roman" w:hAnsi="Times New Roman" w:cs="Times New Roman"/>
        </w:rPr>
        <w:t xml:space="preserve"> </w:t>
      </w:r>
      <w:r>
        <w:rPr>
          <w:rFonts w:ascii="Times New Roman" w:hAnsi="Times New Roman" w:cs="Times New Roman"/>
        </w:rPr>
        <w:t>–</w:t>
      </w:r>
      <w:r w:rsidRPr="002A1B97">
        <w:rPr>
          <w:rFonts w:ascii="Times New Roman" w:hAnsi="Times New Roman" w:cs="Times New Roman"/>
        </w:rPr>
        <w:t xml:space="preserve"> </w:t>
      </w:r>
      <w:r>
        <w:rPr>
          <w:rFonts w:ascii="Times New Roman" w:hAnsi="Times New Roman" w:cs="Times New Roman"/>
        </w:rPr>
        <w:t xml:space="preserve">начало </w:t>
      </w:r>
      <w:r>
        <w:rPr>
          <w:rFonts w:ascii="Times New Roman" w:hAnsi="Times New Roman" w:cs="Times New Roman"/>
          <w:lang w:val="en-US"/>
        </w:rPr>
        <w:t>XVIII</w:t>
      </w:r>
      <w:r w:rsidRPr="002A1B97">
        <w:rPr>
          <w:rFonts w:ascii="Times New Roman" w:hAnsi="Times New Roman" w:cs="Times New Roman"/>
        </w:rPr>
        <w:t xml:space="preserve"> </w:t>
      </w:r>
      <w:r>
        <w:rPr>
          <w:rFonts w:ascii="Times New Roman" w:hAnsi="Times New Roman" w:cs="Times New Roman"/>
        </w:rPr>
        <w:t xml:space="preserve">веков): Автореф. дис. … канд. ист. наук. СПб, 2006. С. 11. </w:t>
      </w:r>
    </w:p>
  </w:footnote>
  <w:footnote w:id="5">
    <w:p w:rsidR="00A142AD" w:rsidRPr="00A169A5" w:rsidRDefault="00A142AD">
      <w:pPr>
        <w:pStyle w:val="a3"/>
        <w:rPr>
          <w:rFonts w:ascii="Times New Roman" w:hAnsi="Times New Roman" w:cs="Times New Roman"/>
        </w:rPr>
      </w:pPr>
      <w:r>
        <w:rPr>
          <w:rStyle w:val="a5"/>
        </w:rPr>
        <w:footnoteRef/>
      </w:r>
      <w:r>
        <w:t xml:space="preserve"> </w:t>
      </w:r>
      <w:r>
        <w:rPr>
          <w:rFonts w:ascii="Times New Roman" w:hAnsi="Times New Roman" w:cs="Times New Roman"/>
        </w:rPr>
        <w:t xml:space="preserve">Лозинский С. Г. Роковая книга средневековья // Шпренгер Я., </w:t>
      </w:r>
      <w:r w:rsidR="00C8610E">
        <w:rPr>
          <w:rFonts w:ascii="Times New Roman" w:hAnsi="Times New Roman" w:cs="Times New Roman"/>
        </w:rPr>
        <w:t>Крамер</w:t>
      </w:r>
      <w:r>
        <w:rPr>
          <w:rFonts w:ascii="Times New Roman" w:hAnsi="Times New Roman" w:cs="Times New Roman"/>
        </w:rPr>
        <w:t xml:space="preserve"> Г. Молот ведьм / пер. с лат. Н. Цветкова. М., 2016. С. 79-85.</w:t>
      </w:r>
    </w:p>
  </w:footnote>
  <w:footnote w:id="6">
    <w:p w:rsidR="00A142AD" w:rsidRDefault="00A142AD" w:rsidP="007D1130">
      <w:pPr>
        <w:pStyle w:val="a3"/>
        <w:jc w:val="both"/>
      </w:pPr>
      <w:r>
        <w:rPr>
          <w:rStyle w:val="a5"/>
        </w:rPr>
        <w:footnoteRef/>
      </w:r>
      <w:r>
        <w:t xml:space="preserve"> </w:t>
      </w:r>
      <w:r>
        <w:rPr>
          <w:rFonts w:ascii="Times New Roman" w:hAnsi="Times New Roman" w:cs="Times New Roman"/>
        </w:rPr>
        <w:t>Шейнман М.М. Вера в дьявола в истории религии. М, 1977. С. 31-37.</w:t>
      </w:r>
    </w:p>
  </w:footnote>
  <w:footnote w:id="7">
    <w:p w:rsidR="00A142AD" w:rsidRPr="0072078E"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Рутенбург В.И. Культура эпохи Возрождения // Средние века. </w:t>
      </w:r>
      <w:r w:rsidR="00262F44">
        <w:rPr>
          <w:rFonts w:ascii="Times New Roman" w:hAnsi="Times New Roman" w:cs="Times New Roman"/>
        </w:rPr>
        <w:t xml:space="preserve">М., 1987. Вып. </w:t>
      </w:r>
      <w:r>
        <w:rPr>
          <w:rFonts w:ascii="Times New Roman" w:hAnsi="Times New Roman" w:cs="Times New Roman"/>
        </w:rPr>
        <w:t xml:space="preserve">50. С. 224.  </w:t>
      </w:r>
    </w:p>
  </w:footnote>
  <w:footnote w:id="8">
    <w:p w:rsidR="00A142AD" w:rsidRDefault="00A142AD" w:rsidP="007D1130">
      <w:pPr>
        <w:pStyle w:val="a3"/>
        <w:jc w:val="both"/>
      </w:pPr>
      <w:r>
        <w:rPr>
          <w:rStyle w:val="a5"/>
        </w:rPr>
        <w:footnoteRef/>
      </w:r>
      <w:r>
        <w:t xml:space="preserve"> </w:t>
      </w:r>
      <w:r>
        <w:rPr>
          <w:rFonts w:ascii="Times New Roman" w:hAnsi="Times New Roman" w:cs="Times New Roman"/>
        </w:rPr>
        <w:t>Рутенбург В.И. Указ. соч. С. 224-225.</w:t>
      </w:r>
    </w:p>
  </w:footnote>
  <w:footnote w:id="9">
    <w:p w:rsidR="00A142AD" w:rsidRDefault="00A142AD" w:rsidP="007D1130">
      <w:pPr>
        <w:pStyle w:val="a3"/>
        <w:jc w:val="both"/>
      </w:pPr>
      <w:r>
        <w:rPr>
          <w:rStyle w:val="a5"/>
        </w:rPr>
        <w:footnoteRef/>
      </w:r>
      <w:r>
        <w:t xml:space="preserve"> </w:t>
      </w:r>
      <w:r>
        <w:rPr>
          <w:rFonts w:ascii="Times New Roman" w:hAnsi="Times New Roman" w:cs="Times New Roman"/>
        </w:rPr>
        <w:t xml:space="preserve">Рутенбург В.И. Культура эпохи Возрождения // Средние века. </w:t>
      </w:r>
      <w:r w:rsidR="00262F44">
        <w:rPr>
          <w:rFonts w:ascii="Times New Roman" w:hAnsi="Times New Roman" w:cs="Times New Roman"/>
        </w:rPr>
        <w:t xml:space="preserve">М., 1987. Вып. </w:t>
      </w:r>
      <w:r>
        <w:rPr>
          <w:rFonts w:ascii="Times New Roman" w:hAnsi="Times New Roman" w:cs="Times New Roman"/>
        </w:rPr>
        <w:t>50. С. 226.</w:t>
      </w:r>
    </w:p>
  </w:footnote>
  <w:footnote w:id="10">
    <w:p w:rsidR="00A142AD" w:rsidRPr="00EB5591"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Чистозвонов А.Н. О социальной природе средневекового бюргерства (постановка проблемы) // Средние века.</w:t>
      </w:r>
      <w:r w:rsidR="00262F44">
        <w:rPr>
          <w:rFonts w:ascii="Times New Roman" w:hAnsi="Times New Roman" w:cs="Times New Roman"/>
        </w:rPr>
        <w:t xml:space="preserve"> М., 1982. Вып. </w:t>
      </w:r>
      <w:r>
        <w:rPr>
          <w:rFonts w:ascii="Times New Roman" w:hAnsi="Times New Roman" w:cs="Times New Roman"/>
        </w:rPr>
        <w:t>45. С. 186-187.</w:t>
      </w:r>
    </w:p>
  </w:footnote>
  <w:footnote w:id="11">
    <w:p w:rsidR="00A142AD" w:rsidRDefault="00A142AD" w:rsidP="007D1130">
      <w:pPr>
        <w:pStyle w:val="a3"/>
        <w:jc w:val="both"/>
      </w:pPr>
      <w:r>
        <w:rPr>
          <w:rStyle w:val="a5"/>
        </w:rPr>
        <w:footnoteRef/>
      </w:r>
      <w:r>
        <w:t xml:space="preserve"> </w:t>
      </w:r>
      <w:r>
        <w:rPr>
          <w:rFonts w:ascii="Times New Roman" w:hAnsi="Times New Roman" w:cs="Times New Roman"/>
        </w:rPr>
        <w:t>Чистозвонов А.Н. Указ. соч. С. 189-191.</w:t>
      </w:r>
    </w:p>
  </w:footnote>
  <w:footnote w:id="12">
    <w:p w:rsidR="00A142AD" w:rsidRPr="00666578"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Иванов К.А. Средневековые замок, город, деревня и их обитатели. М., 2015. С. 87-95.</w:t>
      </w:r>
    </w:p>
  </w:footnote>
  <w:footnote w:id="13">
    <w:p w:rsidR="00A142AD" w:rsidRPr="005572B2"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 xml:space="preserve">Басовская Н.И. Англия и Франция в международной жизни Западной Европы </w:t>
      </w:r>
      <w:r>
        <w:rPr>
          <w:rFonts w:ascii="Times New Roman" w:hAnsi="Times New Roman" w:cs="Times New Roman"/>
          <w:lang w:val="en-US"/>
        </w:rPr>
        <w:t>XII</w:t>
      </w:r>
      <w:r w:rsidRPr="005572B2">
        <w:rPr>
          <w:rFonts w:ascii="Times New Roman" w:hAnsi="Times New Roman" w:cs="Times New Roman"/>
        </w:rPr>
        <w:t>-</w:t>
      </w:r>
      <w:r>
        <w:rPr>
          <w:rFonts w:ascii="Times New Roman" w:hAnsi="Times New Roman" w:cs="Times New Roman"/>
          <w:lang w:val="en-US"/>
        </w:rPr>
        <w:t>XV</w:t>
      </w:r>
      <w:r w:rsidRPr="005572B2">
        <w:rPr>
          <w:rFonts w:ascii="Times New Roman" w:hAnsi="Times New Roman" w:cs="Times New Roman"/>
        </w:rPr>
        <w:t xml:space="preserve"> </w:t>
      </w:r>
      <w:r>
        <w:rPr>
          <w:rFonts w:ascii="Times New Roman" w:hAnsi="Times New Roman" w:cs="Times New Roman"/>
        </w:rPr>
        <w:t xml:space="preserve">вв. // Средние века. </w:t>
      </w:r>
      <w:r w:rsidR="009A341F">
        <w:rPr>
          <w:rFonts w:ascii="Times New Roman" w:hAnsi="Times New Roman" w:cs="Times New Roman"/>
        </w:rPr>
        <w:t xml:space="preserve">М., 1988. Вып. </w:t>
      </w:r>
      <w:r>
        <w:rPr>
          <w:rFonts w:ascii="Times New Roman" w:hAnsi="Times New Roman" w:cs="Times New Roman"/>
        </w:rPr>
        <w:t>51. С. 5-22.</w:t>
      </w:r>
    </w:p>
  </w:footnote>
  <w:footnote w:id="14">
    <w:p w:rsidR="00A142AD" w:rsidRDefault="00A142AD" w:rsidP="007D1130">
      <w:pPr>
        <w:pStyle w:val="a3"/>
        <w:jc w:val="both"/>
      </w:pPr>
      <w:r>
        <w:rPr>
          <w:rStyle w:val="a5"/>
        </w:rPr>
        <w:footnoteRef/>
      </w:r>
      <w:r>
        <w:t xml:space="preserve"> </w:t>
      </w:r>
      <w:r>
        <w:rPr>
          <w:rFonts w:ascii="Times New Roman" w:hAnsi="Times New Roman" w:cs="Times New Roman"/>
        </w:rPr>
        <w:t>Ли Г.Ч. История инквизиц</w:t>
      </w:r>
      <w:r w:rsidR="00832225">
        <w:rPr>
          <w:rFonts w:ascii="Times New Roman" w:hAnsi="Times New Roman" w:cs="Times New Roman"/>
        </w:rPr>
        <w:t>ии в Средние века / Пер. с фр</w:t>
      </w:r>
      <w:r>
        <w:rPr>
          <w:rFonts w:ascii="Times New Roman" w:hAnsi="Times New Roman" w:cs="Times New Roman"/>
        </w:rPr>
        <w:t>. А.В. Башкирова. Смоленск, 2001. С.561.</w:t>
      </w:r>
    </w:p>
  </w:footnote>
  <w:footnote w:id="15">
    <w:p w:rsidR="00A142AD" w:rsidRDefault="00A142AD" w:rsidP="007D1130">
      <w:pPr>
        <w:pStyle w:val="a3"/>
        <w:jc w:val="both"/>
      </w:pPr>
      <w:r>
        <w:rPr>
          <w:rStyle w:val="a5"/>
        </w:rPr>
        <w:footnoteRef/>
      </w:r>
      <w:r>
        <w:t xml:space="preserve"> </w:t>
      </w:r>
      <w:r>
        <w:rPr>
          <w:rFonts w:ascii="Times New Roman" w:hAnsi="Times New Roman" w:cs="Times New Roman"/>
        </w:rPr>
        <w:t xml:space="preserve">Ли Г.Ч. </w:t>
      </w:r>
      <w:r w:rsidR="00832225">
        <w:rPr>
          <w:rFonts w:ascii="Times New Roman" w:hAnsi="Times New Roman" w:cs="Times New Roman"/>
        </w:rPr>
        <w:t>Указ.соч.</w:t>
      </w:r>
      <w:r>
        <w:rPr>
          <w:rFonts w:ascii="Times New Roman" w:hAnsi="Times New Roman" w:cs="Times New Roman"/>
        </w:rPr>
        <w:t xml:space="preserve"> С. 561-565.</w:t>
      </w:r>
    </w:p>
  </w:footnote>
  <w:footnote w:id="16">
    <w:p w:rsidR="00A142AD" w:rsidRDefault="00A142AD" w:rsidP="007D1130">
      <w:pPr>
        <w:pStyle w:val="a3"/>
        <w:jc w:val="both"/>
      </w:pPr>
      <w:r>
        <w:rPr>
          <w:rStyle w:val="a5"/>
        </w:rPr>
        <w:footnoteRef/>
      </w:r>
      <w:r>
        <w:t xml:space="preserve"> </w:t>
      </w:r>
      <w:r>
        <w:rPr>
          <w:rFonts w:ascii="Times New Roman" w:hAnsi="Times New Roman" w:cs="Times New Roman"/>
        </w:rPr>
        <w:t>Ли Г.Ч. Указ. соч. С.565.</w:t>
      </w:r>
    </w:p>
  </w:footnote>
  <w:footnote w:id="17">
    <w:p w:rsidR="00A142AD" w:rsidRDefault="00A142AD" w:rsidP="007D1130">
      <w:pPr>
        <w:pStyle w:val="a3"/>
        <w:jc w:val="both"/>
      </w:pPr>
      <w:r>
        <w:rPr>
          <w:rStyle w:val="a5"/>
        </w:rPr>
        <w:footnoteRef/>
      </w:r>
      <w:r>
        <w:t xml:space="preserve"> </w:t>
      </w:r>
      <w:r>
        <w:rPr>
          <w:rFonts w:ascii="Times New Roman" w:hAnsi="Times New Roman" w:cs="Times New Roman"/>
        </w:rPr>
        <w:t>Григулевич И.Р. Инквизиция. М, 1985. С. 162-163.</w:t>
      </w:r>
    </w:p>
  </w:footnote>
  <w:footnote w:id="18">
    <w:p w:rsidR="00A142AD" w:rsidRPr="00A419DD" w:rsidRDefault="00A142AD" w:rsidP="007D1130">
      <w:pPr>
        <w:pStyle w:val="a3"/>
        <w:jc w:val="both"/>
        <w:rPr>
          <w:rFonts w:ascii="Times New Roman" w:hAnsi="Times New Roman" w:cs="Times New Roman"/>
        </w:rPr>
      </w:pPr>
      <w:r>
        <w:rPr>
          <w:rStyle w:val="a5"/>
        </w:rPr>
        <w:footnoteRef/>
      </w:r>
      <w:r>
        <w:rPr>
          <w:rFonts w:ascii="Times New Roman" w:hAnsi="Times New Roman" w:cs="Times New Roman"/>
        </w:rPr>
        <w:t>Ли Г.Ч. История инквиз</w:t>
      </w:r>
      <w:r w:rsidR="00832225">
        <w:rPr>
          <w:rFonts w:ascii="Times New Roman" w:hAnsi="Times New Roman" w:cs="Times New Roman"/>
        </w:rPr>
        <w:t>иции в Средние века</w:t>
      </w:r>
      <w:r w:rsidR="009A341F">
        <w:rPr>
          <w:rFonts w:ascii="Times New Roman" w:hAnsi="Times New Roman" w:cs="Times New Roman"/>
        </w:rPr>
        <w:t xml:space="preserve"> </w:t>
      </w:r>
      <w:r w:rsidR="00832225">
        <w:rPr>
          <w:rFonts w:ascii="Times New Roman" w:hAnsi="Times New Roman" w:cs="Times New Roman"/>
        </w:rPr>
        <w:t>/</w:t>
      </w:r>
      <w:r w:rsidR="009A341F">
        <w:rPr>
          <w:rFonts w:ascii="Times New Roman" w:hAnsi="Times New Roman" w:cs="Times New Roman"/>
        </w:rPr>
        <w:t xml:space="preserve"> </w:t>
      </w:r>
      <w:r w:rsidR="00832225">
        <w:rPr>
          <w:rFonts w:ascii="Times New Roman" w:hAnsi="Times New Roman" w:cs="Times New Roman"/>
        </w:rPr>
        <w:t>Пер. с фр</w:t>
      </w:r>
      <w:r>
        <w:rPr>
          <w:rFonts w:ascii="Times New Roman" w:hAnsi="Times New Roman" w:cs="Times New Roman"/>
        </w:rPr>
        <w:t>. А.В. Башкирова. Смоленск, 2001. С.559-566.</w:t>
      </w:r>
    </w:p>
  </w:footnote>
  <w:footnote w:id="19">
    <w:p w:rsidR="00A142AD" w:rsidRPr="00CD25A9" w:rsidRDefault="00A142AD" w:rsidP="00CD25A9">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Гуревич А. Я. Средневековый мир: культура безмолвствующего большинства. М., 1990. С. 281-285.</w:t>
      </w:r>
    </w:p>
  </w:footnote>
  <w:footnote w:id="20">
    <w:p w:rsidR="00A142AD" w:rsidRDefault="00A142AD">
      <w:pPr>
        <w:pStyle w:val="a3"/>
      </w:pPr>
      <w:r>
        <w:rPr>
          <w:rStyle w:val="a5"/>
        </w:rPr>
        <w:footnoteRef/>
      </w:r>
      <w:r>
        <w:t xml:space="preserve"> </w:t>
      </w:r>
      <w:r>
        <w:rPr>
          <w:rFonts w:ascii="Times New Roman" w:hAnsi="Times New Roman" w:cs="Times New Roman"/>
        </w:rPr>
        <w:t>Гуревич А. Я. Указ. соч. С. 317.</w:t>
      </w:r>
    </w:p>
  </w:footnote>
  <w:footnote w:id="21">
    <w:p w:rsidR="00A142AD" w:rsidRPr="007333D1" w:rsidRDefault="00A142AD" w:rsidP="007D1130">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Трахтенберг Д. Дьявол и евреи. М., 1998. С 50-55, 202.</w:t>
      </w:r>
    </w:p>
  </w:footnote>
  <w:footnote w:id="22">
    <w:p w:rsidR="00A142AD" w:rsidRDefault="00A142AD" w:rsidP="007D1130">
      <w:pPr>
        <w:pStyle w:val="a3"/>
        <w:jc w:val="both"/>
      </w:pPr>
      <w:r>
        <w:rPr>
          <w:rStyle w:val="a5"/>
        </w:rPr>
        <w:footnoteRef/>
      </w:r>
      <w:r>
        <w:t xml:space="preserve"> </w:t>
      </w:r>
      <w:r>
        <w:rPr>
          <w:rFonts w:ascii="Times New Roman" w:hAnsi="Times New Roman" w:cs="Times New Roman"/>
        </w:rPr>
        <w:t>Григулевич И.Р. Инквизиция. М., 1985. С. 174-177.</w:t>
      </w:r>
    </w:p>
  </w:footnote>
  <w:footnote w:id="23">
    <w:p w:rsidR="00A142AD" w:rsidRPr="00582DA5" w:rsidRDefault="00A142AD">
      <w:pPr>
        <w:pStyle w:val="a3"/>
      </w:pPr>
      <w:r>
        <w:rPr>
          <w:rStyle w:val="a5"/>
        </w:rPr>
        <w:footnoteRef/>
      </w:r>
      <w:r>
        <w:t xml:space="preserve"> </w:t>
      </w:r>
      <w:r w:rsidRPr="00582DA5">
        <w:rPr>
          <w:rFonts w:ascii="Times New Roman" w:hAnsi="Times New Roman" w:cs="Times New Roman"/>
        </w:rPr>
        <w:t>Ли Г.Ч</w:t>
      </w:r>
      <w:r w:rsidRPr="00582DA5">
        <w:rPr>
          <w:rFonts w:ascii="Times New Roman" w:hAnsi="Times New Roman" w:cs="Times New Roman"/>
          <w:i/>
        </w:rPr>
        <w:t>.</w:t>
      </w:r>
      <w:r w:rsidRPr="00582DA5">
        <w:rPr>
          <w:rFonts w:ascii="Times New Roman" w:hAnsi="Times New Roman" w:cs="Times New Roman"/>
        </w:rPr>
        <w:t xml:space="preserve"> История инквизиции в Средние века</w:t>
      </w:r>
      <w:r>
        <w:rPr>
          <w:rFonts w:ascii="Times New Roman" w:hAnsi="Times New Roman" w:cs="Times New Roman"/>
        </w:rPr>
        <w:t xml:space="preserve"> </w:t>
      </w:r>
      <w:r w:rsidRPr="00582DA5">
        <w:rPr>
          <w:rFonts w:ascii="Times New Roman" w:hAnsi="Times New Roman" w:cs="Times New Roman"/>
        </w:rPr>
        <w:t>/</w:t>
      </w:r>
      <w:r w:rsidR="00832225">
        <w:rPr>
          <w:rFonts w:ascii="Times New Roman" w:hAnsi="Times New Roman" w:cs="Times New Roman"/>
        </w:rPr>
        <w:t xml:space="preserve"> Пер. с фр</w:t>
      </w:r>
      <w:r>
        <w:rPr>
          <w:rFonts w:ascii="Times New Roman" w:hAnsi="Times New Roman" w:cs="Times New Roman"/>
        </w:rPr>
        <w:t xml:space="preserve">. А.В. Башкирова. </w:t>
      </w:r>
      <w:r w:rsidRPr="00582DA5">
        <w:rPr>
          <w:rFonts w:ascii="Times New Roman" w:hAnsi="Times New Roman" w:cs="Times New Roman"/>
        </w:rPr>
        <w:t xml:space="preserve">Смоленск, 2001. С. </w:t>
      </w:r>
      <w:r>
        <w:rPr>
          <w:rFonts w:ascii="Times New Roman" w:hAnsi="Times New Roman" w:cs="Times New Roman"/>
        </w:rPr>
        <w:t>554-555.</w:t>
      </w:r>
    </w:p>
  </w:footnote>
  <w:footnote w:id="24">
    <w:p w:rsidR="00A142AD" w:rsidRDefault="00A142AD">
      <w:pPr>
        <w:pStyle w:val="a3"/>
      </w:pPr>
      <w:r>
        <w:rPr>
          <w:rStyle w:val="a5"/>
        </w:rPr>
        <w:footnoteRef/>
      </w:r>
      <w:r>
        <w:t xml:space="preserve"> </w:t>
      </w:r>
      <w:r>
        <w:rPr>
          <w:rFonts w:ascii="Times New Roman" w:hAnsi="Times New Roman" w:cs="Times New Roman"/>
        </w:rPr>
        <w:t>Григулевич И.Р. Указ. соч. С. 88-93.</w:t>
      </w:r>
    </w:p>
  </w:footnote>
  <w:footnote w:id="25">
    <w:p w:rsidR="00A142AD" w:rsidRPr="00582DA5" w:rsidRDefault="00A142AD">
      <w:pPr>
        <w:pStyle w:val="a3"/>
      </w:pPr>
      <w:r>
        <w:rPr>
          <w:rStyle w:val="a5"/>
        </w:rPr>
        <w:footnoteRef/>
      </w:r>
      <w:r>
        <w:t xml:space="preserve"> </w:t>
      </w:r>
      <w:r w:rsidRPr="00582DA5">
        <w:rPr>
          <w:rFonts w:ascii="Times New Roman" w:hAnsi="Times New Roman" w:cs="Times New Roman"/>
        </w:rPr>
        <w:t>Сперанский Н.</w:t>
      </w:r>
      <w:r>
        <w:rPr>
          <w:rFonts w:ascii="Times New Roman" w:hAnsi="Times New Roman" w:cs="Times New Roman"/>
        </w:rPr>
        <w:t xml:space="preserve"> Ведьмы и ведовство.</w:t>
      </w:r>
      <w:r w:rsidRPr="00582DA5">
        <w:rPr>
          <w:rFonts w:ascii="Times New Roman" w:hAnsi="Times New Roman" w:cs="Times New Roman"/>
        </w:rPr>
        <w:t xml:space="preserve"> М</w:t>
      </w:r>
      <w:r>
        <w:rPr>
          <w:rFonts w:ascii="Times New Roman" w:hAnsi="Times New Roman" w:cs="Times New Roman"/>
        </w:rPr>
        <w:t>.</w:t>
      </w:r>
      <w:r w:rsidRPr="00582DA5">
        <w:rPr>
          <w:rFonts w:ascii="Times New Roman" w:hAnsi="Times New Roman" w:cs="Times New Roman"/>
        </w:rPr>
        <w:t>, 1906. С. 33</w:t>
      </w:r>
      <w:r>
        <w:rPr>
          <w:rFonts w:ascii="Times New Roman" w:hAnsi="Times New Roman" w:cs="Times New Roman"/>
        </w:rPr>
        <w:t>.</w:t>
      </w:r>
    </w:p>
  </w:footnote>
  <w:footnote w:id="26">
    <w:p w:rsidR="00A142AD" w:rsidRDefault="00A142AD">
      <w:pPr>
        <w:pStyle w:val="a3"/>
      </w:pPr>
      <w:r>
        <w:rPr>
          <w:rStyle w:val="a5"/>
        </w:rPr>
        <w:footnoteRef/>
      </w:r>
      <w:r>
        <w:t xml:space="preserve"> </w:t>
      </w:r>
      <w:r w:rsidRPr="00582DA5">
        <w:rPr>
          <w:rFonts w:ascii="Times New Roman" w:hAnsi="Times New Roman" w:cs="Times New Roman"/>
        </w:rPr>
        <w:t>Сперанский Н</w:t>
      </w:r>
      <w:r>
        <w:rPr>
          <w:rFonts w:ascii="Times New Roman" w:hAnsi="Times New Roman" w:cs="Times New Roman"/>
        </w:rPr>
        <w:t xml:space="preserve"> Указ. соч</w:t>
      </w:r>
      <w:r w:rsidRPr="00582DA5">
        <w:rPr>
          <w:rFonts w:ascii="Times New Roman" w:hAnsi="Times New Roman" w:cs="Times New Roman"/>
        </w:rPr>
        <w:t>. С. 33</w:t>
      </w:r>
      <w:r>
        <w:rPr>
          <w:rFonts w:ascii="Times New Roman" w:hAnsi="Times New Roman" w:cs="Times New Roman"/>
        </w:rPr>
        <w:t>-34.</w:t>
      </w:r>
    </w:p>
  </w:footnote>
  <w:footnote w:id="27">
    <w:p w:rsidR="00A142AD" w:rsidRDefault="00A142AD">
      <w:pPr>
        <w:pStyle w:val="a3"/>
      </w:pPr>
      <w:r>
        <w:rPr>
          <w:rStyle w:val="a5"/>
        </w:rPr>
        <w:footnoteRef/>
      </w:r>
      <w:r>
        <w:t xml:space="preserve"> </w:t>
      </w:r>
      <w:r w:rsidRPr="00D57BA2">
        <w:rPr>
          <w:rFonts w:ascii="Times New Roman" w:hAnsi="Times New Roman" w:cs="Times New Roman"/>
        </w:rPr>
        <w:t>Григулевич И.Р. Инквизици</w:t>
      </w:r>
      <w:r>
        <w:rPr>
          <w:rFonts w:ascii="Times New Roman" w:hAnsi="Times New Roman" w:cs="Times New Roman"/>
        </w:rPr>
        <w:t>я. М., 1985. С. 177-178.</w:t>
      </w:r>
    </w:p>
  </w:footnote>
  <w:footnote w:id="28">
    <w:p w:rsidR="00A142AD" w:rsidRDefault="00A142AD">
      <w:pPr>
        <w:pStyle w:val="a3"/>
      </w:pPr>
      <w:r>
        <w:rPr>
          <w:rStyle w:val="a5"/>
        </w:rPr>
        <w:footnoteRef/>
      </w:r>
      <w:r>
        <w:t xml:space="preserve"> </w:t>
      </w:r>
      <w:r w:rsidRPr="00D57BA2">
        <w:rPr>
          <w:rFonts w:ascii="Times New Roman" w:hAnsi="Times New Roman" w:cs="Times New Roman"/>
        </w:rPr>
        <w:t xml:space="preserve">Григулевич И.Р. </w:t>
      </w:r>
      <w:r>
        <w:rPr>
          <w:rFonts w:ascii="Times New Roman" w:hAnsi="Times New Roman" w:cs="Times New Roman"/>
        </w:rPr>
        <w:t>Указ. соч. С. 176-177.</w:t>
      </w:r>
    </w:p>
  </w:footnote>
  <w:footnote w:id="29">
    <w:p w:rsidR="00A142AD" w:rsidRDefault="00A142AD">
      <w:pPr>
        <w:pStyle w:val="a3"/>
      </w:pPr>
      <w:r>
        <w:rPr>
          <w:rStyle w:val="a5"/>
        </w:rPr>
        <w:footnoteRef/>
      </w:r>
      <w:r>
        <w:t xml:space="preserve"> </w:t>
      </w:r>
      <w:r w:rsidRPr="00D57BA2">
        <w:rPr>
          <w:rFonts w:ascii="Times New Roman" w:hAnsi="Times New Roman" w:cs="Times New Roman"/>
        </w:rPr>
        <w:t xml:space="preserve">Мурадов Э.А. Причины демономании в Западной Европе в </w:t>
      </w:r>
      <w:r w:rsidRPr="00D57BA2">
        <w:rPr>
          <w:rFonts w:ascii="Times New Roman" w:hAnsi="Times New Roman" w:cs="Times New Roman"/>
          <w:lang w:val="en-US"/>
        </w:rPr>
        <w:t>XIV</w:t>
      </w:r>
      <w:r w:rsidRPr="00D57BA2">
        <w:rPr>
          <w:rFonts w:ascii="Times New Roman" w:hAnsi="Times New Roman" w:cs="Times New Roman"/>
        </w:rPr>
        <w:t>-</w:t>
      </w:r>
      <w:r w:rsidRPr="00D57BA2">
        <w:rPr>
          <w:rFonts w:ascii="Times New Roman" w:hAnsi="Times New Roman" w:cs="Times New Roman"/>
          <w:lang w:val="en-US"/>
        </w:rPr>
        <w:t>XVI</w:t>
      </w:r>
      <w:r w:rsidRPr="00D57BA2">
        <w:rPr>
          <w:rFonts w:ascii="Times New Roman" w:hAnsi="Times New Roman" w:cs="Times New Roman"/>
        </w:rPr>
        <w:t xml:space="preserve"> веках // </w:t>
      </w:r>
      <w:hyperlink r:id="rId1" w:history="1">
        <w:r w:rsidRPr="00D57BA2">
          <w:rPr>
            <w:rStyle w:val="aa"/>
            <w:rFonts w:ascii="Times New Roman" w:hAnsi="Times New Roman" w:cs="Times New Roman"/>
            <w:color w:val="000000"/>
            <w:u w:val="none"/>
          </w:rPr>
          <w:t>Известия Российского государственного педагогического университета им. А.И. Герцена</w:t>
        </w:r>
      </w:hyperlink>
      <w:r w:rsidRPr="00D57BA2">
        <w:rPr>
          <w:rStyle w:val="apple-converted-space"/>
          <w:rFonts w:ascii="Times New Roman" w:hAnsi="Times New Roman" w:cs="Times New Roman"/>
          <w:color w:val="000000"/>
        </w:rPr>
        <w:t>. 2009. №90. С. 63-65</w:t>
      </w:r>
      <w:r>
        <w:rPr>
          <w:rStyle w:val="apple-converted-space"/>
          <w:rFonts w:ascii="Times New Roman" w:hAnsi="Times New Roman" w:cs="Times New Roman"/>
          <w:color w:val="000000"/>
        </w:rPr>
        <w:t>.</w:t>
      </w:r>
    </w:p>
  </w:footnote>
  <w:footnote w:id="30">
    <w:p w:rsidR="00A142AD" w:rsidRDefault="00A142AD">
      <w:pPr>
        <w:pStyle w:val="a3"/>
      </w:pPr>
      <w:r>
        <w:rPr>
          <w:rStyle w:val="a5"/>
        </w:rPr>
        <w:footnoteRef/>
      </w:r>
      <w:r>
        <w:t xml:space="preserve"> </w:t>
      </w:r>
      <w:r w:rsidRPr="00D57BA2">
        <w:rPr>
          <w:rFonts w:ascii="Times New Roman" w:hAnsi="Times New Roman" w:cs="Times New Roman"/>
        </w:rPr>
        <w:t xml:space="preserve">Занков Д.С. Ведовские процессы в Западной Европе (конец </w:t>
      </w:r>
      <w:r w:rsidRPr="00D57BA2">
        <w:rPr>
          <w:rFonts w:ascii="Times New Roman" w:hAnsi="Times New Roman" w:cs="Times New Roman"/>
          <w:lang w:val="en-US"/>
        </w:rPr>
        <w:t>XV</w:t>
      </w:r>
      <w:r w:rsidRPr="00D57BA2">
        <w:rPr>
          <w:rFonts w:ascii="Times New Roman" w:hAnsi="Times New Roman" w:cs="Times New Roman"/>
        </w:rPr>
        <w:t xml:space="preserve"> – начало </w:t>
      </w:r>
      <w:r w:rsidRPr="00D57BA2">
        <w:rPr>
          <w:rFonts w:ascii="Times New Roman" w:hAnsi="Times New Roman" w:cs="Times New Roman"/>
          <w:lang w:val="en-US"/>
        </w:rPr>
        <w:t>XVII</w:t>
      </w:r>
      <w:r w:rsidRPr="00D57BA2">
        <w:rPr>
          <w:rFonts w:ascii="Times New Roman" w:hAnsi="Times New Roman" w:cs="Times New Roman"/>
        </w:rPr>
        <w:t xml:space="preserve"> веков): А</w:t>
      </w:r>
      <w:r>
        <w:rPr>
          <w:rFonts w:ascii="Times New Roman" w:hAnsi="Times New Roman" w:cs="Times New Roman"/>
        </w:rPr>
        <w:t>втореф. дис… канд. ист. наук. СПб</w:t>
      </w:r>
      <w:r w:rsidRPr="00D57BA2">
        <w:rPr>
          <w:rFonts w:ascii="Times New Roman" w:hAnsi="Times New Roman" w:cs="Times New Roman"/>
        </w:rPr>
        <w:t>, 2006. С. 17-19</w:t>
      </w:r>
      <w:r>
        <w:rPr>
          <w:rFonts w:ascii="Times New Roman" w:hAnsi="Times New Roman" w:cs="Times New Roman"/>
        </w:rPr>
        <w:t>.</w:t>
      </w:r>
    </w:p>
  </w:footnote>
  <w:footnote w:id="31">
    <w:p w:rsidR="00A142AD" w:rsidRDefault="00A142AD">
      <w:pPr>
        <w:pStyle w:val="a3"/>
      </w:pPr>
      <w:r>
        <w:rPr>
          <w:rStyle w:val="a5"/>
        </w:rPr>
        <w:footnoteRef/>
      </w:r>
      <w:r>
        <w:t xml:space="preserve"> </w:t>
      </w:r>
      <w:r w:rsidRPr="00043815">
        <w:rPr>
          <w:rFonts w:ascii="Times New Roman" w:hAnsi="Times New Roman" w:cs="Times New Roman"/>
        </w:rPr>
        <w:t>Горфункель А.Х. «Молот ведьм» - Средневековье или Возрождение? // Культура Возрожд</w:t>
      </w:r>
      <w:r>
        <w:rPr>
          <w:rFonts w:ascii="Times New Roman" w:hAnsi="Times New Roman" w:cs="Times New Roman"/>
        </w:rPr>
        <w:t>ения и общество: Сб. науч. ст. М.</w:t>
      </w:r>
      <w:r w:rsidRPr="00043815">
        <w:rPr>
          <w:rFonts w:ascii="Times New Roman" w:hAnsi="Times New Roman" w:cs="Times New Roman"/>
        </w:rPr>
        <w:t>, 1986. С. 168-170</w:t>
      </w:r>
      <w:r>
        <w:rPr>
          <w:rFonts w:ascii="Times New Roman" w:hAnsi="Times New Roman" w:cs="Times New Roman"/>
        </w:rPr>
        <w:t>.</w:t>
      </w:r>
    </w:p>
  </w:footnote>
  <w:footnote w:id="32">
    <w:p w:rsidR="00A142AD" w:rsidRDefault="00A142AD">
      <w:pPr>
        <w:pStyle w:val="a3"/>
      </w:pPr>
      <w:r>
        <w:rPr>
          <w:rStyle w:val="a5"/>
        </w:rPr>
        <w:footnoteRef/>
      </w:r>
      <w:r>
        <w:t xml:space="preserve"> </w:t>
      </w:r>
      <w:r w:rsidRPr="00043815">
        <w:rPr>
          <w:rFonts w:ascii="Times New Roman" w:hAnsi="Times New Roman" w:cs="Times New Roman"/>
        </w:rPr>
        <w:t>Гуревич А.Я. Ведьма в деревне и перед судом // Языки культуры и проблемы</w:t>
      </w:r>
      <w:r>
        <w:rPr>
          <w:rFonts w:ascii="Times New Roman" w:hAnsi="Times New Roman" w:cs="Times New Roman"/>
        </w:rPr>
        <w:t xml:space="preserve"> переводимости: Сб. науч. ст. М.</w:t>
      </w:r>
      <w:r w:rsidRPr="00043815">
        <w:rPr>
          <w:rFonts w:ascii="Times New Roman" w:hAnsi="Times New Roman" w:cs="Times New Roman"/>
        </w:rPr>
        <w:t>, 1987. С. 14-23</w:t>
      </w:r>
      <w:r>
        <w:rPr>
          <w:rFonts w:ascii="Times New Roman" w:hAnsi="Times New Roman" w:cs="Times New Roman"/>
        </w:rPr>
        <w:t>.</w:t>
      </w:r>
    </w:p>
  </w:footnote>
  <w:footnote w:id="33">
    <w:p w:rsidR="00A142AD" w:rsidRDefault="00A142AD">
      <w:pPr>
        <w:pStyle w:val="a3"/>
      </w:pPr>
      <w:r>
        <w:rPr>
          <w:rStyle w:val="a5"/>
        </w:rPr>
        <w:footnoteRef/>
      </w:r>
      <w:r>
        <w:t xml:space="preserve"> </w:t>
      </w:r>
      <w:r w:rsidRPr="00043815">
        <w:rPr>
          <w:rFonts w:ascii="Times New Roman" w:hAnsi="Times New Roman" w:cs="Times New Roman"/>
        </w:rPr>
        <w:t xml:space="preserve">Гуревич А.Я. </w:t>
      </w:r>
      <w:r>
        <w:rPr>
          <w:rFonts w:ascii="Times New Roman" w:hAnsi="Times New Roman" w:cs="Times New Roman"/>
        </w:rPr>
        <w:t>Указ. соч. С. 30-43.</w:t>
      </w:r>
    </w:p>
  </w:footnote>
  <w:footnote w:id="34">
    <w:p w:rsidR="00A142AD" w:rsidRDefault="00A142AD">
      <w:pPr>
        <w:pStyle w:val="a3"/>
      </w:pPr>
      <w:r>
        <w:rPr>
          <w:rStyle w:val="a5"/>
        </w:rPr>
        <w:footnoteRef/>
      </w:r>
      <w:r>
        <w:t xml:space="preserve"> </w:t>
      </w:r>
      <w:r w:rsidRPr="00582DA5">
        <w:rPr>
          <w:rFonts w:ascii="Times New Roman" w:hAnsi="Times New Roman" w:cs="Times New Roman"/>
        </w:rPr>
        <w:t>Сперанский Н.</w:t>
      </w:r>
      <w:r>
        <w:rPr>
          <w:rFonts w:ascii="Times New Roman" w:hAnsi="Times New Roman" w:cs="Times New Roman"/>
        </w:rPr>
        <w:t xml:space="preserve"> Ведьмы и ведовство.</w:t>
      </w:r>
      <w:r w:rsidRPr="00582DA5">
        <w:rPr>
          <w:rFonts w:ascii="Times New Roman" w:hAnsi="Times New Roman" w:cs="Times New Roman"/>
        </w:rPr>
        <w:t xml:space="preserve"> М</w:t>
      </w:r>
      <w:r>
        <w:rPr>
          <w:rFonts w:ascii="Times New Roman" w:hAnsi="Times New Roman" w:cs="Times New Roman"/>
        </w:rPr>
        <w:t>., 1906. С. 179-180.</w:t>
      </w:r>
    </w:p>
  </w:footnote>
  <w:footnote w:id="35">
    <w:p w:rsidR="00A142AD" w:rsidRDefault="00A142AD">
      <w:pPr>
        <w:pStyle w:val="a3"/>
      </w:pPr>
      <w:r>
        <w:rPr>
          <w:rStyle w:val="a5"/>
        </w:rPr>
        <w:footnoteRef/>
      </w:r>
      <w:r>
        <w:t xml:space="preserve"> </w:t>
      </w:r>
      <w:r w:rsidRPr="00582DA5">
        <w:rPr>
          <w:rFonts w:ascii="Times New Roman" w:hAnsi="Times New Roman" w:cs="Times New Roman"/>
        </w:rPr>
        <w:t>Сперанский Н.</w:t>
      </w:r>
      <w:r>
        <w:rPr>
          <w:rFonts w:ascii="Times New Roman" w:hAnsi="Times New Roman" w:cs="Times New Roman"/>
        </w:rPr>
        <w:t xml:space="preserve"> Ведьмы и ведовство.</w:t>
      </w:r>
      <w:r w:rsidRPr="00582DA5">
        <w:rPr>
          <w:rFonts w:ascii="Times New Roman" w:hAnsi="Times New Roman" w:cs="Times New Roman"/>
        </w:rPr>
        <w:t xml:space="preserve"> М</w:t>
      </w:r>
      <w:r>
        <w:rPr>
          <w:rFonts w:ascii="Times New Roman" w:hAnsi="Times New Roman" w:cs="Times New Roman"/>
        </w:rPr>
        <w:t>., 1906. С. 180-182.</w:t>
      </w:r>
    </w:p>
  </w:footnote>
  <w:footnote w:id="36">
    <w:p w:rsidR="00A142AD" w:rsidRPr="006B3EA2" w:rsidRDefault="00A142AD" w:rsidP="006B3EA2">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Шпренгер Я., Крамер Г. Молот ведьм / пер. с лат. Н.Цветкова. М., 2016. С. 115-116.</w:t>
      </w:r>
    </w:p>
  </w:footnote>
  <w:footnote w:id="37">
    <w:p w:rsidR="00A142AD" w:rsidRDefault="00A142AD" w:rsidP="00EA456C">
      <w:pPr>
        <w:pStyle w:val="a3"/>
        <w:tabs>
          <w:tab w:val="center" w:pos="4819"/>
        </w:tabs>
      </w:pPr>
      <w:r>
        <w:rPr>
          <w:rStyle w:val="a5"/>
        </w:rPr>
        <w:footnoteRef/>
      </w:r>
      <w:r>
        <w:t xml:space="preserve"> </w:t>
      </w:r>
      <w:r w:rsidR="009D0645">
        <w:rPr>
          <w:rFonts w:ascii="Times New Roman" w:hAnsi="Times New Roman" w:cs="Times New Roman"/>
        </w:rPr>
        <w:t>Там же.</w:t>
      </w:r>
      <w:r>
        <w:rPr>
          <w:rFonts w:ascii="Times New Roman" w:hAnsi="Times New Roman" w:cs="Times New Roman"/>
        </w:rPr>
        <w:t xml:space="preserve"> С. 119.</w:t>
      </w:r>
      <w:r>
        <w:tab/>
      </w:r>
    </w:p>
  </w:footnote>
  <w:footnote w:id="38">
    <w:p w:rsidR="00A142AD" w:rsidRDefault="00A142AD">
      <w:pPr>
        <w:pStyle w:val="a3"/>
      </w:pPr>
      <w:r>
        <w:rPr>
          <w:rStyle w:val="a5"/>
        </w:rPr>
        <w:footnoteRef/>
      </w:r>
      <w:r>
        <w:t xml:space="preserve"> </w:t>
      </w:r>
      <w:r w:rsidR="009D0645">
        <w:rPr>
          <w:rFonts w:ascii="Times New Roman" w:hAnsi="Times New Roman" w:cs="Times New Roman"/>
        </w:rPr>
        <w:t>Там же</w:t>
      </w:r>
      <w:r>
        <w:rPr>
          <w:rFonts w:ascii="Times New Roman" w:hAnsi="Times New Roman" w:cs="Times New Roman"/>
        </w:rPr>
        <w:t>. С. 124.</w:t>
      </w:r>
    </w:p>
  </w:footnote>
  <w:footnote w:id="39">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125-126.</w:t>
      </w:r>
    </w:p>
  </w:footnote>
  <w:footnote w:id="40">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164-166.</w:t>
      </w:r>
    </w:p>
  </w:footnote>
  <w:footnote w:id="41">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244-249.</w:t>
      </w:r>
    </w:p>
  </w:footnote>
  <w:footnote w:id="42">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250.</w:t>
      </w:r>
    </w:p>
  </w:footnote>
  <w:footnote w:id="43">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251-255.</w:t>
      </w:r>
    </w:p>
  </w:footnote>
  <w:footnote w:id="44">
    <w:p w:rsidR="00A142AD" w:rsidRDefault="00A142AD">
      <w:pPr>
        <w:pStyle w:val="a3"/>
      </w:pPr>
      <w:r>
        <w:rPr>
          <w:rStyle w:val="a5"/>
        </w:rPr>
        <w:footnoteRef/>
      </w:r>
      <w:r>
        <w:t xml:space="preserve"> </w:t>
      </w:r>
      <w:r w:rsidR="009D0645">
        <w:rPr>
          <w:rFonts w:ascii="Times New Roman" w:hAnsi="Times New Roman" w:cs="Times New Roman"/>
        </w:rPr>
        <w:t>Там же.</w:t>
      </w:r>
      <w:r>
        <w:rPr>
          <w:rFonts w:ascii="Times New Roman" w:hAnsi="Times New Roman" w:cs="Times New Roman"/>
        </w:rPr>
        <w:t xml:space="preserve"> С. 255.</w:t>
      </w:r>
    </w:p>
  </w:footnote>
  <w:footnote w:id="45">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256.</w:t>
      </w:r>
    </w:p>
  </w:footnote>
  <w:footnote w:id="46">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251.</w:t>
      </w:r>
    </w:p>
  </w:footnote>
  <w:footnote w:id="47">
    <w:p w:rsidR="00A142AD" w:rsidRDefault="00A142AD">
      <w:pPr>
        <w:pStyle w:val="a3"/>
      </w:pPr>
      <w:r>
        <w:rPr>
          <w:rStyle w:val="a5"/>
        </w:rPr>
        <w:footnoteRef/>
      </w:r>
      <w:r>
        <w:t xml:space="preserve"> </w:t>
      </w:r>
      <w:r w:rsidR="009D0645">
        <w:rPr>
          <w:rFonts w:ascii="Times New Roman" w:hAnsi="Times New Roman" w:cs="Times New Roman"/>
        </w:rPr>
        <w:t>Там же.</w:t>
      </w:r>
      <w:r>
        <w:rPr>
          <w:rFonts w:ascii="Times New Roman" w:hAnsi="Times New Roman" w:cs="Times New Roman"/>
        </w:rPr>
        <w:t>. С. 266.</w:t>
      </w:r>
    </w:p>
  </w:footnote>
  <w:footnote w:id="48">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270-279.</w:t>
      </w:r>
    </w:p>
  </w:footnote>
  <w:footnote w:id="49">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282.</w:t>
      </w:r>
    </w:p>
  </w:footnote>
  <w:footnote w:id="50">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 xml:space="preserve">С. 284-285. </w:t>
      </w:r>
    </w:p>
  </w:footnote>
  <w:footnote w:id="51">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294.</w:t>
      </w:r>
    </w:p>
  </w:footnote>
  <w:footnote w:id="52">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297-303.</w:t>
      </w:r>
    </w:p>
  </w:footnote>
  <w:footnote w:id="53">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306-312.</w:t>
      </w:r>
    </w:p>
  </w:footnote>
  <w:footnote w:id="54">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316-325</w:t>
      </w:r>
    </w:p>
  </w:footnote>
  <w:footnote w:id="55">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326-329.</w:t>
      </w:r>
    </w:p>
  </w:footnote>
  <w:footnote w:id="56">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331-332.</w:t>
      </w:r>
    </w:p>
  </w:footnote>
  <w:footnote w:id="57">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334-338.</w:t>
      </w:r>
    </w:p>
  </w:footnote>
  <w:footnote w:id="58">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339-344.</w:t>
      </w:r>
    </w:p>
  </w:footnote>
  <w:footnote w:id="59">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361.</w:t>
      </w:r>
    </w:p>
  </w:footnote>
  <w:footnote w:id="60">
    <w:p w:rsidR="00A142AD" w:rsidRPr="00FB6C73" w:rsidRDefault="00A142AD" w:rsidP="00FB6C73">
      <w:pPr>
        <w:pStyle w:val="a3"/>
        <w:jc w:val="both"/>
        <w:rPr>
          <w:rFonts w:ascii="Times New Roman" w:hAnsi="Times New Roman" w:cs="Times New Roman"/>
        </w:rPr>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363.</w:t>
      </w:r>
    </w:p>
  </w:footnote>
  <w:footnote w:id="61">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366-367.</w:t>
      </w:r>
    </w:p>
  </w:footnote>
  <w:footnote w:id="62">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379-381.</w:t>
      </w:r>
    </w:p>
  </w:footnote>
  <w:footnote w:id="63">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388.</w:t>
      </w:r>
    </w:p>
  </w:footnote>
  <w:footnote w:id="64">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389-390.</w:t>
      </w:r>
    </w:p>
  </w:footnote>
  <w:footnote w:id="65">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391.</w:t>
      </w:r>
    </w:p>
  </w:footnote>
  <w:footnote w:id="66">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391-392.</w:t>
      </w:r>
    </w:p>
  </w:footnote>
  <w:footnote w:id="67">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393-394.</w:t>
      </w:r>
    </w:p>
  </w:footnote>
  <w:footnote w:id="68">
    <w:p w:rsidR="00A142AD" w:rsidRDefault="00A142AD">
      <w:pPr>
        <w:pStyle w:val="a3"/>
      </w:pPr>
      <w:r>
        <w:rPr>
          <w:rStyle w:val="a5"/>
        </w:rPr>
        <w:footnoteRef/>
      </w:r>
      <w:r>
        <w:t xml:space="preserve"> </w:t>
      </w:r>
      <w:r w:rsidR="009D0645">
        <w:rPr>
          <w:rFonts w:ascii="Times New Roman" w:hAnsi="Times New Roman" w:cs="Times New Roman"/>
        </w:rPr>
        <w:t>Там же.</w:t>
      </w:r>
      <w:r>
        <w:rPr>
          <w:rFonts w:ascii="Times New Roman" w:hAnsi="Times New Roman" w:cs="Times New Roman"/>
        </w:rPr>
        <w:t>. С. 394-396.</w:t>
      </w:r>
    </w:p>
  </w:footnote>
  <w:footnote w:id="69">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397.</w:t>
      </w:r>
    </w:p>
  </w:footnote>
  <w:footnote w:id="70">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398-399.</w:t>
      </w:r>
    </w:p>
  </w:footnote>
  <w:footnote w:id="71">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400.</w:t>
      </w:r>
    </w:p>
  </w:footnote>
  <w:footnote w:id="72">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403-404.</w:t>
      </w:r>
    </w:p>
  </w:footnote>
  <w:footnote w:id="73">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413-414.</w:t>
      </w:r>
    </w:p>
  </w:footnote>
  <w:footnote w:id="74">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423-426.</w:t>
      </w:r>
    </w:p>
  </w:footnote>
  <w:footnote w:id="75">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427-428.</w:t>
      </w:r>
    </w:p>
  </w:footnote>
  <w:footnote w:id="76">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429-430.</w:t>
      </w:r>
    </w:p>
  </w:footnote>
  <w:footnote w:id="77">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441-442.</w:t>
      </w:r>
    </w:p>
  </w:footnote>
  <w:footnote w:id="78">
    <w:p w:rsidR="00A142AD" w:rsidRDefault="00A142AD">
      <w:pPr>
        <w:pStyle w:val="a3"/>
      </w:pPr>
      <w:r>
        <w:rPr>
          <w:rStyle w:val="a5"/>
        </w:rPr>
        <w:footnoteRef/>
      </w:r>
      <w:r>
        <w:t xml:space="preserve"> </w:t>
      </w:r>
      <w:r>
        <w:rPr>
          <w:rFonts w:ascii="Times New Roman" w:hAnsi="Times New Roman" w:cs="Times New Roman"/>
        </w:rPr>
        <w:t>Шпренгер Я., Крамер Г. Молот ведьм / пер. с лат. Н.Цветкова. М., 2016. С. 447-454.</w:t>
      </w:r>
    </w:p>
  </w:footnote>
  <w:footnote w:id="79">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464.</w:t>
      </w:r>
    </w:p>
  </w:footnote>
  <w:footnote w:id="80">
    <w:p w:rsidR="00A142AD" w:rsidRDefault="00A142AD">
      <w:pPr>
        <w:pStyle w:val="a3"/>
      </w:pPr>
      <w:r>
        <w:rPr>
          <w:rStyle w:val="a5"/>
        </w:rPr>
        <w:footnoteRef/>
      </w:r>
      <w:r>
        <w:t xml:space="preserve"> </w:t>
      </w:r>
      <w:r w:rsidR="009D0645">
        <w:rPr>
          <w:rFonts w:ascii="Times New Roman" w:hAnsi="Times New Roman" w:cs="Times New Roman"/>
        </w:rPr>
        <w:t xml:space="preserve">Там же. </w:t>
      </w:r>
      <w:r>
        <w:rPr>
          <w:rFonts w:ascii="Times New Roman" w:hAnsi="Times New Roman" w:cs="Times New Roman"/>
        </w:rPr>
        <w:t>С. 465.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41AD0"/>
    <w:multiLevelType w:val="hybridMultilevel"/>
    <w:tmpl w:val="BE1EF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B3080"/>
    <w:multiLevelType w:val="hybridMultilevel"/>
    <w:tmpl w:val="9E2C8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906CA4"/>
    <w:multiLevelType w:val="hybridMultilevel"/>
    <w:tmpl w:val="CB78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E36F89"/>
    <w:rsid w:val="00014048"/>
    <w:rsid w:val="0002327A"/>
    <w:rsid w:val="00026722"/>
    <w:rsid w:val="000328F3"/>
    <w:rsid w:val="00033CFD"/>
    <w:rsid w:val="00043815"/>
    <w:rsid w:val="000571DF"/>
    <w:rsid w:val="000627C6"/>
    <w:rsid w:val="00065489"/>
    <w:rsid w:val="000B3560"/>
    <w:rsid w:val="000C3674"/>
    <w:rsid w:val="000C4B8D"/>
    <w:rsid w:val="000D5C66"/>
    <w:rsid w:val="000E0501"/>
    <w:rsid w:val="00103B7A"/>
    <w:rsid w:val="001126A3"/>
    <w:rsid w:val="0011271F"/>
    <w:rsid w:val="00130F68"/>
    <w:rsid w:val="00147701"/>
    <w:rsid w:val="0017420A"/>
    <w:rsid w:val="001C15BA"/>
    <w:rsid w:val="001D6DD9"/>
    <w:rsid w:val="001D711D"/>
    <w:rsid w:val="001E1372"/>
    <w:rsid w:val="001E7064"/>
    <w:rsid w:val="001E77AD"/>
    <w:rsid w:val="001F0492"/>
    <w:rsid w:val="001F1B03"/>
    <w:rsid w:val="001F3072"/>
    <w:rsid w:val="001F5DBF"/>
    <w:rsid w:val="00225C9C"/>
    <w:rsid w:val="002306FA"/>
    <w:rsid w:val="00241549"/>
    <w:rsid w:val="00250D72"/>
    <w:rsid w:val="00250F68"/>
    <w:rsid w:val="00262F44"/>
    <w:rsid w:val="002721F9"/>
    <w:rsid w:val="0028226A"/>
    <w:rsid w:val="00285C17"/>
    <w:rsid w:val="00287BEF"/>
    <w:rsid w:val="002A1B97"/>
    <w:rsid w:val="002B4FFB"/>
    <w:rsid w:val="002C7EE0"/>
    <w:rsid w:val="002E7B03"/>
    <w:rsid w:val="002E7F23"/>
    <w:rsid w:val="002F4547"/>
    <w:rsid w:val="003121A7"/>
    <w:rsid w:val="00322265"/>
    <w:rsid w:val="0033046F"/>
    <w:rsid w:val="00344C82"/>
    <w:rsid w:val="00356A71"/>
    <w:rsid w:val="00357F8B"/>
    <w:rsid w:val="0036179B"/>
    <w:rsid w:val="0036343C"/>
    <w:rsid w:val="00371DB0"/>
    <w:rsid w:val="003738B9"/>
    <w:rsid w:val="00381530"/>
    <w:rsid w:val="003A171B"/>
    <w:rsid w:val="003A51DD"/>
    <w:rsid w:val="003C3182"/>
    <w:rsid w:val="003E2AD8"/>
    <w:rsid w:val="003F0CCC"/>
    <w:rsid w:val="003F478E"/>
    <w:rsid w:val="003F7E16"/>
    <w:rsid w:val="004028EF"/>
    <w:rsid w:val="0042106A"/>
    <w:rsid w:val="004223C4"/>
    <w:rsid w:val="00423C91"/>
    <w:rsid w:val="00453B20"/>
    <w:rsid w:val="00461E8D"/>
    <w:rsid w:val="004E3599"/>
    <w:rsid w:val="004E64C5"/>
    <w:rsid w:val="00503BAE"/>
    <w:rsid w:val="00515FF4"/>
    <w:rsid w:val="005263B2"/>
    <w:rsid w:val="00531EA0"/>
    <w:rsid w:val="0054426C"/>
    <w:rsid w:val="005470D9"/>
    <w:rsid w:val="00550FC3"/>
    <w:rsid w:val="00553326"/>
    <w:rsid w:val="00553EFB"/>
    <w:rsid w:val="005572B2"/>
    <w:rsid w:val="00582DA5"/>
    <w:rsid w:val="005C6992"/>
    <w:rsid w:val="00613218"/>
    <w:rsid w:val="00632DD3"/>
    <w:rsid w:val="00666578"/>
    <w:rsid w:val="00673047"/>
    <w:rsid w:val="00693628"/>
    <w:rsid w:val="00697C94"/>
    <w:rsid w:val="006A3144"/>
    <w:rsid w:val="006B3EA2"/>
    <w:rsid w:val="006C0C18"/>
    <w:rsid w:val="006C383D"/>
    <w:rsid w:val="006C555E"/>
    <w:rsid w:val="006D3735"/>
    <w:rsid w:val="007026D1"/>
    <w:rsid w:val="0071040E"/>
    <w:rsid w:val="0072044A"/>
    <w:rsid w:val="0072078E"/>
    <w:rsid w:val="007274EB"/>
    <w:rsid w:val="00731E15"/>
    <w:rsid w:val="00732D4D"/>
    <w:rsid w:val="007333D1"/>
    <w:rsid w:val="00735D24"/>
    <w:rsid w:val="007502D6"/>
    <w:rsid w:val="00767D18"/>
    <w:rsid w:val="007D1130"/>
    <w:rsid w:val="007D3A4F"/>
    <w:rsid w:val="007D69DB"/>
    <w:rsid w:val="007F12AC"/>
    <w:rsid w:val="00803C1A"/>
    <w:rsid w:val="00822029"/>
    <w:rsid w:val="00832225"/>
    <w:rsid w:val="0084425D"/>
    <w:rsid w:val="00887751"/>
    <w:rsid w:val="008A215C"/>
    <w:rsid w:val="008D3E43"/>
    <w:rsid w:val="008E2C51"/>
    <w:rsid w:val="008F6CF4"/>
    <w:rsid w:val="00917F74"/>
    <w:rsid w:val="0092545F"/>
    <w:rsid w:val="0093285D"/>
    <w:rsid w:val="00933A52"/>
    <w:rsid w:val="009573C0"/>
    <w:rsid w:val="009575B8"/>
    <w:rsid w:val="009623DC"/>
    <w:rsid w:val="00970E6C"/>
    <w:rsid w:val="00982C7F"/>
    <w:rsid w:val="009A341F"/>
    <w:rsid w:val="009A49B9"/>
    <w:rsid w:val="009A5FAA"/>
    <w:rsid w:val="009D0645"/>
    <w:rsid w:val="009D27A7"/>
    <w:rsid w:val="009D69B8"/>
    <w:rsid w:val="009F062D"/>
    <w:rsid w:val="00A03F2C"/>
    <w:rsid w:val="00A04943"/>
    <w:rsid w:val="00A06ECA"/>
    <w:rsid w:val="00A142AD"/>
    <w:rsid w:val="00A169A5"/>
    <w:rsid w:val="00A360DD"/>
    <w:rsid w:val="00A419DD"/>
    <w:rsid w:val="00A51A3B"/>
    <w:rsid w:val="00A61F67"/>
    <w:rsid w:val="00A6545D"/>
    <w:rsid w:val="00A713AA"/>
    <w:rsid w:val="00A80947"/>
    <w:rsid w:val="00A81A55"/>
    <w:rsid w:val="00A84639"/>
    <w:rsid w:val="00A84849"/>
    <w:rsid w:val="00A92EEE"/>
    <w:rsid w:val="00AB1B9C"/>
    <w:rsid w:val="00AE2C79"/>
    <w:rsid w:val="00B16099"/>
    <w:rsid w:val="00B2587A"/>
    <w:rsid w:val="00B305E7"/>
    <w:rsid w:val="00B33D8E"/>
    <w:rsid w:val="00B33E00"/>
    <w:rsid w:val="00B43EE5"/>
    <w:rsid w:val="00B51190"/>
    <w:rsid w:val="00B6240B"/>
    <w:rsid w:val="00B63341"/>
    <w:rsid w:val="00B6438B"/>
    <w:rsid w:val="00B6582C"/>
    <w:rsid w:val="00B774E1"/>
    <w:rsid w:val="00B9005A"/>
    <w:rsid w:val="00B91C08"/>
    <w:rsid w:val="00B91FED"/>
    <w:rsid w:val="00B95F12"/>
    <w:rsid w:val="00BA061E"/>
    <w:rsid w:val="00BA723F"/>
    <w:rsid w:val="00BA7D02"/>
    <w:rsid w:val="00BD7105"/>
    <w:rsid w:val="00BD749A"/>
    <w:rsid w:val="00BE774D"/>
    <w:rsid w:val="00C25A71"/>
    <w:rsid w:val="00C27C86"/>
    <w:rsid w:val="00C40C57"/>
    <w:rsid w:val="00C521C7"/>
    <w:rsid w:val="00C81696"/>
    <w:rsid w:val="00C8610E"/>
    <w:rsid w:val="00CC2D69"/>
    <w:rsid w:val="00CD25A9"/>
    <w:rsid w:val="00CD3924"/>
    <w:rsid w:val="00CD5ED2"/>
    <w:rsid w:val="00CE27D3"/>
    <w:rsid w:val="00D04137"/>
    <w:rsid w:val="00D12723"/>
    <w:rsid w:val="00D24718"/>
    <w:rsid w:val="00D32E2E"/>
    <w:rsid w:val="00D466D4"/>
    <w:rsid w:val="00D52658"/>
    <w:rsid w:val="00D57BA2"/>
    <w:rsid w:val="00D8396F"/>
    <w:rsid w:val="00D86714"/>
    <w:rsid w:val="00DC4CFB"/>
    <w:rsid w:val="00DC5C7D"/>
    <w:rsid w:val="00DE0615"/>
    <w:rsid w:val="00DF4A88"/>
    <w:rsid w:val="00E00427"/>
    <w:rsid w:val="00E059BC"/>
    <w:rsid w:val="00E11972"/>
    <w:rsid w:val="00E21F65"/>
    <w:rsid w:val="00E22C1E"/>
    <w:rsid w:val="00E25070"/>
    <w:rsid w:val="00E31E4A"/>
    <w:rsid w:val="00E36F89"/>
    <w:rsid w:val="00E72618"/>
    <w:rsid w:val="00E82787"/>
    <w:rsid w:val="00E858FC"/>
    <w:rsid w:val="00E8656E"/>
    <w:rsid w:val="00E904AD"/>
    <w:rsid w:val="00EA05BC"/>
    <w:rsid w:val="00EA1F73"/>
    <w:rsid w:val="00EA456C"/>
    <w:rsid w:val="00EA56E0"/>
    <w:rsid w:val="00EB5591"/>
    <w:rsid w:val="00ED2AF6"/>
    <w:rsid w:val="00EF5825"/>
    <w:rsid w:val="00F20E80"/>
    <w:rsid w:val="00F27CDD"/>
    <w:rsid w:val="00F32553"/>
    <w:rsid w:val="00F44E96"/>
    <w:rsid w:val="00F52A2C"/>
    <w:rsid w:val="00F57C88"/>
    <w:rsid w:val="00F625AE"/>
    <w:rsid w:val="00FA0075"/>
    <w:rsid w:val="00FB6C73"/>
    <w:rsid w:val="00FC321E"/>
    <w:rsid w:val="00FD06F8"/>
    <w:rsid w:val="00FE4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04AD"/>
    <w:pPr>
      <w:spacing w:after="0" w:line="240" w:lineRule="auto"/>
    </w:pPr>
    <w:rPr>
      <w:sz w:val="20"/>
      <w:szCs w:val="20"/>
    </w:rPr>
  </w:style>
  <w:style w:type="character" w:customStyle="1" w:styleId="a4">
    <w:name w:val="Текст сноски Знак"/>
    <w:basedOn w:val="a0"/>
    <w:link w:val="a3"/>
    <w:uiPriority w:val="99"/>
    <w:semiHidden/>
    <w:rsid w:val="00E904AD"/>
    <w:rPr>
      <w:sz w:val="20"/>
      <w:szCs w:val="20"/>
    </w:rPr>
  </w:style>
  <w:style w:type="character" w:styleId="a5">
    <w:name w:val="footnote reference"/>
    <w:basedOn w:val="a0"/>
    <w:uiPriority w:val="99"/>
    <w:semiHidden/>
    <w:unhideWhenUsed/>
    <w:rsid w:val="00E904AD"/>
    <w:rPr>
      <w:vertAlign w:val="superscript"/>
    </w:rPr>
  </w:style>
  <w:style w:type="paragraph" w:styleId="a6">
    <w:name w:val="header"/>
    <w:basedOn w:val="a"/>
    <w:link w:val="a7"/>
    <w:uiPriority w:val="99"/>
    <w:unhideWhenUsed/>
    <w:rsid w:val="00632D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2DD3"/>
  </w:style>
  <w:style w:type="paragraph" w:styleId="a8">
    <w:name w:val="footer"/>
    <w:basedOn w:val="a"/>
    <w:link w:val="a9"/>
    <w:uiPriority w:val="99"/>
    <w:unhideWhenUsed/>
    <w:rsid w:val="00632D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DD3"/>
  </w:style>
  <w:style w:type="character" w:styleId="aa">
    <w:name w:val="Hyperlink"/>
    <w:basedOn w:val="a0"/>
    <w:uiPriority w:val="99"/>
    <w:semiHidden/>
    <w:unhideWhenUsed/>
    <w:rsid w:val="00D57BA2"/>
    <w:rPr>
      <w:color w:val="0000FF"/>
      <w:u w:val="single"/>
    </w:rPr>
  </w:style>
  <w:style w:type="character" w:customStyle="1" w:styleId="apple-converted-space">
    <w:name w:val="apple-converted-space"/>
    <w:basedOn w:val="a0"/>
    <w:rsid w:val="00D57BA2"/>
  </w:style>
  <w:style w:type="paragraph" w:styleId="ab">
    <w:name w:val="List Paragraph"/>
    <w:basedOn w:val="a"/>
    <w:uiPriority w:val="34"/>
    <w:qFormat/>
    <w:rsid w:val="00EF5825"/>
    <w:pPr>
      <w:ind w:left="720"/>
      <w:contextualSpacing/>
    </w:pPr>
  </w:style>
</w:styles>
</file>

<file path=word/webSettings.xml><?xml version="1.0" encoding="utf-8"?>
<w:webSettings xmlns:r="http://schemas.openxmlformats.org/officeDocument/2006/relationships" xmlns:w="http://schemas.openxmlformats.org/wordprocessingml/2006/main">
  <w:divs>
    <w:div w:id="1443921331">
      <w:bodyDiv w:val="1"/>
      <w:marLeft w:val="0"/>
      <w:marRight w:val="0"/>
      <w:marTop w:val="0"/>
      <w:marBottom w:val="0"/>
      <w:divBdr>
        <w:top w:val="none" w:sz="0" w:space="0" w:color="auto"/>
        <w:left w:val="none" w:sz="0" w:space="0" w:color="auto"/>
        <w:bottom w:val="none" w:sz="0" w:space="0" w:color="auto"/>
        <w:right w:val="none" w:sz="0" w:space="0" w:color="auto"/>
      </w:divBdr>
    </w:div>
    <w:div w:id="19961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izvestiya-rossiyskogo-gosudarstvennogo-pedagogicheskogo-universiteta-im-a-i-gertse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7EF1-2ED9-418D-BC7D-92E9980F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14384</TotalTime>
  <Pages>35</Pages>
  <Words>8564</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72</cp:revision>
  <dcterms:created xsi:type="dcterms:W3CDTF">2017-03-19T14:41:00Z</dcterms:created>
  <dcterms:modified xsi:type="dcterms:W3CDTF">2017-05-19T11:11:00Z</dcterms:modified>
</cp:coreProperties>
</file>