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F27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6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DF" w:rsidRPr="006E09F5" w:rsidRDefault="00A175DF" w:rsidP="00A175D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физики и информационных систем</w:t>
      </w: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70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bCs/>
          <w:color w:val="auto"/>
          <w:spacing w:val="70"/>
          <w:sz w:val="28"/>
          <w:szCs w:val="28"/>
          <w:lang w:eastAsia="ru-RU"/>
        </w:rPr>
        <w:t>КУРСОВОЙ ПРОЕКТ</w:t>
      </w: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175DF" w:rsidRPr="006E09F5" w:rsidRDefault="00A175DF" w:rsidP="00A175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МОДЕЛИРОВАНИЕ КЛЕТОЧНЫХ ПРОЦЕССОВ</w:t>
      </w: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Работу выполнила_______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Казакевич Анастасия Николаевна</w:t>
      </w: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Курс 3</w:t>
      </w:r>
    </w:p>
    <w:p w:rsidR="00A175DF" w:rsidRPr="006E09F5" w:rsidRDefault="00A175DF" w:rsidP="00A175DF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03.03.02 Физика</w:t>
      </w:r>
    </w:p>
    <w:p w:rsidR="00A175DF" w:rsidRPr="006E09F5" w:rsidRDefault="00A175DF" w:rsidP="00A175DF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Научный руководитель </w:t>
      </w:r>
    </w:p>
    <w:p w:rsidR="00A175DF" w:rsidRPr="006E09F5" w:rsidRDefault="00A175DF" w:rsidP="00A175DF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д-р физ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ат.наук, профессор 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Н. М. Богатов</w:t>
      </w:r>
    </w:p>
    <w:p w:rsidR="00A175DF" w:rsidRPr="006E09F5" w:rsidRDefault="00A175DF" w:rsidP="00A175DF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175DF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D0F8B" w:rsidRDefault="009D0F8B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D0F8B" w:rsidRPr="006E09F5" w:rsidRDefault="009D0F8B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75DF" w:rsidRPr="006E09F5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175DF" w:rsidRPr="006E09F5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175DF" w:rsidRPr="006E09F5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175DF" w:rsidRPr="006E09F5" w:rsidRDefault="00A175DF" w:rsidP="00A175DF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175DF" w:rsidRDefault="00A175DF" w:rsidP="00A175DF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Краснодар 2018</w:t>
      </w:r>
    </w:p>
    <w:p w:rsidR="00A175DF" w:rsidRPr="00BF0351" w:rsidRDefault="00A175DF" w:rsidP="00A175D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br w:type="page"/>
      </w:r>
      <w:r w:rsidRPr="00BF03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РЕФЕРАТ</w:t>
      </w:r>
    </w:p>
    <w:p w:rsidR="00A175DF" w:rsidRDefault="00A175DF" w:rsidP="00A175DF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A175DF" w:rsidRPr="00F27BEF" w:rsidRDefault="00A175DF" w:rsidP="00A175DF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66D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Ку</w:t>
      </w:r>
      <w:r w:rsidR="00481C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рсовой проект 27</w:t>
      </w:r>
      <w:r w:rsidR="00A66D33" w:rsidRPr="00A66D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с., 8 рис., 20</w:t>
      </w:r>
      <w:r w:rsidRPr="00A66D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ист.</w:t>
      </w:r>
    </w:p>
    <w:p w:rsidR="00A175DF" w:rsidRDefault="00A175DF" w:rsidP="00A175DF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F27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БИОФИЗИКА, МОДЕЛИРОВАНИЕ</w:t>
      </w:r>
      <w:r w:rsidR="00F27BEF" w:rsidRPr="00F27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КЛЕТОЧНЫХ</w:t>
      </w:r>
      <w:r w:rsidRPr="00F27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ПРОЦЕССОВ, </w:t>
      </w:r>
      <w:r w:rsidR="00F27BEF" w:rsidRPr="00F27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ФЕРМЕНТАТИВНАЯ КИНЕТИКА</w:t>
      </w:r>
      <w:r w:rsidRPr="00F27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F27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КОЛЕБАНИЯ В КЛЕТКЕ</w:t>
      </w:r>
      <w:r w:rsidR="009D0F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КОЛЕБАНИЕ КАЛЬЦИЯ.</w:t>
      </w:r>
    </w:p>
    <w:p w:rsidR="00A175DF" w:rsidRDefault="00A175DF" w:rsidP="00A175DF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Объектом исследования данной курсовой работы являются основные биофизически процессы, которые происходят в клетке.</w:t>
      </w:r>
    </w:p>
    <w:p w:rsidR="00A175DF" w:rsidRDefault="00A175DF" w:rsidP="00A175DF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Целью работы является исследование, анализ и моделирование в программе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Mathcad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клеточных процессов на основе известных моделей.</w:t>
      </w:r>
    </w:p>
    <w:p w:rsidR="00A175DF" w:rsidRDefault="00A175DF" w:rsidP="00A175DF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F820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результате курсового проекта посредством анализа </w:t>
      </w:r>
      <w:r w:rsidR="00F820E7" w:rsidRPr="00F820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 моделирования </w:t>
      </w:r>
      <w:r w:rsidRPr="00F820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клеточных процессов были выявлены и описа</w:t>
      </w:r>
      <w:r w:rsidR="00F820E7" w:rsidRPr="00F820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ны основные клеточные процессы.</w:t>
      </w:r>
      <w:r w:rsidRPr="00F820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F820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 основе этого можно отметить не только нормальное поведение реакций, но и выявить отклонения от нормы.</w:t>
      </w:r>
    </w:p>
    <w:p w:rsidR="00A175DF" w:rsidRDefault="00A175DF" w:rsidP="00A175DF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br w:type="page"/>
      </w:r>
    </w:p>
    <w:p w:rsidR="00A175DF" w:rsidRPr="00990C2E" w:rsidRDefault="00A175DF" w:rsidP="00A175DF">
      <w:pPr>
        <w:jc w:val="center"/>
        <w:rPr>
          <w:rFonts w:ascii="Times New Roman" w:eastAsia="Times New Roman" w:hAnsi="Times New Roman" w:cs="Times New Roman"/>
          <w:b/>
          <w:bCs/>
          <w:caps/>
          <w:spacing w:val="1"/>
          <w:sz w:val="28"/>
          <w:szCs w:val="28"/>
          <w:lang w:eastAsia="ru-RU"/>
        </w:rPr>
      </w:pPr>
      <w:r w:rsidRPr="00990C2E">
        <w:rPr>
          <w:rFonts w:ascii="Times New Roman" w:eastAsia="Times New Roman" w:hAnsi="Times New Roman" w:cs="Times New Roman"/>
          <w:b/>
          <w:bCs/>
          <w:caps/>
          <w:spacing w:val="1"/>
          <w:sz w:val="28"/>
          <w:szCs w:val="28"/>
          <w:lang w:eastAsia="ru-RU"/>
        </w:rPr>
        <w:lastRenderedPageBreak/>
        <w:t>Содержание</w:t>
      </w:r>
    </w:p>
    <w:p w:rsidR="00A175DF" w:rsidRPr="00990C2E" w:rsidRDefault="00A175DF" w:rsidP="00A175DF">
      <w:pPr>
        <w:ind w:firstLine="68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68"/>
        <w:gridCol w:w="499"/>
      </w:tblGrid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A175DF" w:rsidP="00876641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Введение</w:t>
            </w:r>
            <w:proofErr w:type="gramStart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. . . . . . . . . . . . . . . . . . . . . . . .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A175DF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</w:tr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A175DF" w:rsidP="00876641">
            <w:pPr>
              <w:ind w:left="374" w:hanging="425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 </w:t>
            </w:r>
            <w:r w:rsidRPr="00C82E4E">
              <w:rPr>
                <w:rFonts w:ascii="Times New Roman" w:hAnsi="Times New Roman" w:cs="Times New Roman"/>
                <w:sz w:val="28"/>
                <w:szCs w:val="28"/>
              </w:rPr>
              <w:t xml:space="preserve">Фермент-субстратная реакция </w:t>
            </w:r>
            <w:proofErr w:type="spellStart"/>
            <w:r w:rsidRPr="00C82E4E">
              <w:rPr>
                <w:rFonts w:ascii="Times New Roman" w:hAnsi="Times New Roman" w:cs="Times New Roman"/>
                <w:sz w:val="28"/>
                <w:szCs w:val="28"/>
              </w:rPr>
              <w:t>Михаэлиса-Ментен</w:t>
            </w:r>
            <w:proofErr w:type="spellEnd"/>
            <w:proofErr w:type="gramStart"/>
            <w:r w:rsidRPr="00C82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  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A175DF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</w:tr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C82E4E" w:rsidP="00876641">
            <w:pPr>
              <w:ind w:left="233" w:hanging="284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1.1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82E4E">
              <w:rPr>
                <w:rFonts w:ascii="Times New Roman" w:hAnsi="Times New Roman" w:cs="Times New Roman"/>
                <w:sz w:val="28"/>
                <w:szCs w:val="28"/>
              </w:rPr>
              <w:t>Значение реакции и её математическое моделирование</w:t>
            </w:r>
            <w:proofErr w:type="gramStart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. . .. . . . 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C82E4E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</w:tr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C82E4E" w:rsidP="00C82E4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1.2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82E4E">
              <w:rPr>
                <w:rFonts w:ascii="Times New Roman" w:hAnsi="Times New Roman" w:cs="Times New Roman"/>
                <w:sz w:val="28"/>
                <w:szCs w:val="28"/>
              </w:rPr>
              <w:t>Моделирование по известных параметрам</w:t>
            </w:r>
            <w:proofErr w:type="gramStart"/>
            <w:r w:rsidR="00A175DF" w:rsidRPr="00C82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. . . . . .  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C82E4E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  <w:r w:rsidR="00481C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C82E4E" w:rsidP="00876641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175DF" w:rsidRPr="00C82E4E">
              <w:rPr>
                <w:rFonts w:ascii="Times New Roman" w:hAnsi="Times New Roman" w:cs="Times New Roman"/>
                <w:sz w:val="28"/>
                <w:szCs w:val="28"/>
              </w:rPr>
              <w:t>Внутриклеточные колебания кальция</w:t>
            </w:r>
            <w:proofErr w:type="gramStart"/>
            <w:r w:rsidR="00A175DF" w:rsidRPr="00C82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C82E4E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</w:tr>
      <w:tr w:rsidR="00A175DF" w:rsidRPr="00C82E4E" w:rsidTr="00876641">
        <w:trPr>
          <w:trHeight w:val="473"/>
          <w:jc w:val="center"/>
        </w:trPr>
        <w:tc>
          <w:tcPr>
            <w:tcW w:w="8968" w:type="dxa"/>
            <w:hideMark/>
          </w:tcPr>
          <w:p w:rsidR="00A175DF" w:rsidRPr="00C82E4E" w:rsidRDefault="00C82E4E" w:rsidP="00C82E4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2.1Значние внутриклеточного колебания кальция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Start"/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</w:t>
            </w: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. . . . 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 . . . . . . .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C82E4E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</w:tr>
      <w:tr w:rsidR="00A175DF" w:rsidRPr="00C82E4E" w:rsidTr="00876641">
        <w:trPr>
          <w:trHeight w:val="473"/>
          <w:jc w:val="center"/>
        </w:trPr>
        <w:tc>
          <w:tcPr>
            <w:tcW w:w="8968" w:type="dxa"/>
            <w:hideMark/>
          </w:tcPr>
          <w:p w:rsidR="00A175DF" w:rsidRPr="00C82E4E" w:rsidRDefault="00C82E4E" w:rsidP="00C82E4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2.2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82E4E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процесса</w:t>
            </w:r>
            <w:proofErr w:type="gramStart"/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</w:t>
            </w: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. . . . . . . . </w:t>
            </w:r>
            <w:r w:rsidR="00A175DF"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481C47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</w:tr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A175DF" w:rsidP="00876641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Заключение</w:t>
            </w:r>
            <w:proofErr w:type="gramStart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. . . . . . . . . . . . . . . . . . . . . . 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C82E4E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24</w:t>
            </w:r>
          </w:p>
        </w:tc>
      </w:tr>
      <w:tr w:rsidR="00A175DF" w:rsidRPr="00C82E4E" w:rsidTr="00876641">
        <w:trPr>
          <w:jc w:val="center"/>
        </w:trPr>
        <w:tc>
          <w:tcPr>
            <w:tcW w:w="8968" w:type="dxa"/>
            <w:hideMark/>
          </w:tcPr>
          <w:p w:rsidR="00A175DF" w:rsidRPr="00C82E4E" w:rsidRDefault="00A175DF" w:rsidP="00876641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Список использованных источников</w:t>
            </w:r>
            <w:proofErr w:type="gramStart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</w:t>
            </w:r>
          </w:p>
        </w:tc>
        <w:tc>
          <w:tcPr>
            <w:tcW w:w="499" w:type="dxa"/>
            <w:vAlign w:val="bottom"/>
            <w:hideMark/>
          </w:tcPr>
          <w:p w:rsidR="00A175DF" w:rsidRPr="00C82E4E" w:rsidRDefault="00C82E4E" w:rsidP="00876641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82E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</w:t>
            </w:r>
            <w:r w:rsidR="00481C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</w:tr>
    </w:tbl>
    <w:p w:rsidR="00A175DF" w:rsidRDefault="00A175DF" w:rsidP="00A175DF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D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175DF" w:rsidRPr="00012E74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Биофизика изучает особенности действия физических законов на биологическом уровне организации вещества и энергии. 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С позиции физико-математического моделирования рассматриваются живые организмы различного уровня организации в биофизике сложных систем. В данном случае объекты исследования: сообщества клеток, живые ткани, физиологические системы и популяции организмов. 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>Тенденцией современной биофизики является проникновение в наиболее глубокие уровни, из которых состоит молекулярная основа структурной организации живого.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Важным этапом биофизического исследования является построение моделей, потому что не всегда живой организм доступен для точного физического эксперимента. Сложность данного метода исследования заключатся в оценки его приближенности к оригиналу и определении адекватности модели. Можно смело утверждать, что крупные открытия в биофизике произошли путем применения моделей. В результате развития и совершенствования науки и вычислительной техники новое развитие получает моделирование. 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>Особенностью биофизики является то, что построение моделей в ней требует модификации идей смежных наук, что равносильно выработке новых понятий в применении к анализу процесса [1].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>Живая клетка — элементарная живая система, способная к самостоятельному существованию, развитию и воспроизведению [2]. Клетка является основой строения всех живых организмов. Условиями ее существования являются автономность к окружающей среде и связь с ней, поэтому живая клетка является открытой системой.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BEF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было установлено, что в клетке имеется два типа белков: ферменты и структурные белки. В клетках белки выполняют множество функций. 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мембраны является отличительным свойством клетки как целостной системы. Ведь внутри области, огороженной мембраной, происходят процесс клеточного метаболизма, которые обеспечивают жизнедеятельность клеток. </w:t>
      </w:r>
    </w:p>
    <w:p w:rsidR="00A175DF" w:rsidRPr="00F27BE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BE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 последнее столетие было проведено множество исследований и выстроено большое количество моделей клеточных процессов, поэтому я хотела бы остановиться на основных моделях клеточных процессов. 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Изучение и моделирование клеточных процессов является актуальным </w:t>
      </w:r>
      <w:proofErr w:type="gramStart"/>
      <w:r w:rsidRPr="00F27BEF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 того, что можно отследить модель поведения нормально функционирующей клетки. Зная это, имеются возможности отслеживания отклонений от нормы, которые </w:t>
      </w:r>
      <w:proofErr w:type="gramStart"/>
      <w:r w:rsidRPr="00F27BEF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proofErr w:type="gramEnd"/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 приводят </w:t>
      </w:r>
      <w:proofErr w:type="gramStart"/>
      <w:r w:rsidRPr="00F27BE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27BEF">
        <w:rPr>
          <w:rFonts w:ascii="Times New Roman" w:eastAsia="Times New Roman" w:hAnsi="Times New Roman" w:cs="Times New Roman"/>
          <w:sz w:val="28"/>
          <w:szCs w:val="28"/>
        </w:rPr>
        <w:t xml:space="preserve"> патологиям и нарушению нормального функционирования организма человека.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работы: исследование процессов, которые происходят в клетке, их моделирование и анализ полученных результатов.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исследование: клеточные процессы.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исследования:</w:t>
      </w:r>
    </w:p>
    <w:p w:rsidR="00A175DF" w:rsidRPr="00F27BEF" w:rsidRDefault="004060AA" w:rsidP="00F27BEF">
      <w:pPr>
        <w:pStyle w:val="a4"/>
        <w:keepLines/>
        <w:widowControl w:val="0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процессов</w:t>
      </w:r>
      <w:r w:rsidR="00A175DF" w:rsidRPr="00F27B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A175DF" w:rsidRPr="00F27BEF">
        <w:rPr>
          <w:rFonts w:ascii="Times New Roman" w:eastAsia="Times New Roman" w:hAnsi="Times New Roman" w:cs="Times New Roman"/>
          <w:sz w:val="28"/>
          <w:szCs w:val="28"/>
        </w:rPr>
        <w:t>происходящие</w:t>
      </w:r>
      <w:proofErr w:type="gramEnd"/>
      <w:r w:rsidR="00A175DF" w:rsidRPr="00F27BEF">
        <w:rPr>
          <w:rFonts w:ascii="Times New Roman" w:eastAsia="Times New Roman" w:hAnsi="Times New Roman" w:cs="Times New Roman"/>
          <w:sz w:val="28"/>
          <w:szCs w:val="28"/>
        </w:rPr>
        <w:t xml:space="preserve"> в клетке;</w:t>
      </w:r>
    </w:p>
    <w:p w:rsidR="00A175DF" w:rsidRPr="00012E74" w:rsidRDefault="004060AA" w:rsidP="00F27BEF">
      <w:pPr>
        <w:pStyle w:val="a4"/>
        <w:keepLines/>
        <w:widowControl w:val="0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A175DF" w:rsidRPr="00012E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их анализ</w:t>
      </w:r>
      <w:r w:rsidR="00A175DF" w:rsidRPr="00012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5DF" w:rsidRDefault="00A175DF" w:rsidP="00A175DF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175DF" w:rsidRDefault="00A175DF" w:rsidP="00A175DF">
      <w:pPr>
        <w:keepLines/>
        <w:widowControl w:val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r w:rsidRPr="00012E74">
        <w:rPr>
          <w:rFonts w:ascii="Times New Roman" w:eastAsia="Times New Roman" w:hAnsi="Times New Roman" w:cs="Times New Roman"/>
          <w:b/>
          <w:sz w:val="28"/>
          <w:szCs w:val="28"/>
        </w:rPr>
        <w:t xml:space="preserve">Фермент-субстратная реакция </w:t>
      </w:r>
      <w:proofErr w:type="spellStart"/>
      <w:r w:rsidRPr="00012E74">
        <w:rPr>
          <w:rFonts w:ascii="Times New Roman" w:eastAsia="Times New Roman" w:hAnsi="Times New Roman" w:cs="Times New Roman"/>
          <w:b/>
          <w:sz w:val="28"/>
          <w:szCs w:val="28"/>
        </w:rPr>
        <w:t>Михаэлиса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012E74">
        <w:rPr>
          <w:rFonts w:ascii="Times New Roman" w:eastAsia="Times New Roman" w:hAnsi="Times New Roman" w:cs="Times New Roman"/>
          <w:b/>
          <w:sz w:val="28"/>
          <w:szCs w:val="28"/>
        </w:rPr>
        <w:t>Ментен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 w:rsidRPr="00012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75DF" w:rsidRDefault="00A175DF" w:rsidP="00A175DF">
      <w:pPr>
        <w:keepLines/>
        <w:widowControl w:val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5DF" w:rsidRPr="00EC43A2" w:rsidRDefault="00A175DF" w:rsidP="00EC43A2">
      <w:pPr>
        <w:pStyle w:val="a4"/>
        <w:keepLines/>
        <w:widowControl w:val="0"/>
        <w:numPr>
          <w:ilvl w:val="1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3A2">
        <w:rPr>
          <w:rFonts w:ascii="Times New Roman" w:eastAsia="Times New Roman" w:hAnsi="Times New Roman" w:cs="Times New Roman"/>
          <w:b/>
          <w:sz w:val="28"/>
          <w:szCs w:val="28"/>
        </w:rPr>
        <w:t>Значение реакц</w:t>
      </w:r>
      <w:proofErr w:type="gramStart"/>
      <w:r w:rsidRPr="00EC43A2">
        <w:rPr>
          <w:rFonts w:ascii="Times New Roman" w:eastAsia="Times New Roman" w:hAnsi="Times New Roman" w:cs="Times New Roman"/>
          <w:b/>
          <w:sz w:val="28"/>
          <w:szCs w:val="28"/>
        </w:rPr>
        <w:t>ии и её</w:t>
      </w:r>
      <w:proofErr w:type="gramEnd"/>
      <w:r w:rsidRPr="00EC43A2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математическое моделирование</w:t>
      </w:r>
    </w:p>
    <w:p w:rsidR="00EC43A2" w:rsidRPr="00EC43A2" w:rsidRDefault="00EC43A2" w:rsidP="00EC43A2">
      <w:pPr>
        <w:keepLines/>
        <w:widowControl w:val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5DF" w:rsidRPr="00560823" w:rsidRDefault="00A175DF" w:rsidP="00A175DF">
      <w:pPr>
        <w:keepLines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Ферментативная кинетика — раздел биохимии, в котором изучаются закономерности течение во времени и механизм ферментативной реакции. Предметом ферментативной кинетики являются химические реакции, катализируемые ферментами. Кинетика ферментативной реакции сложнее некаталитической, потому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ферментативной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определяющим фактором являются свойства катализатора </w:t>
      </w:r>
      <w:r>
        <w:rPr>
          <w:rFonts w:ascii="Times New Roman" w:hAnsi="Times New Roman" w:cs="Times New Roman" w:hint="eastAsia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Кинетические исследования позволяют выявить сродство и специфичность при связывании субстратов и ингибиторов к ферментам, а так же определить максимальную скорость процесса, который катализируется специфическим ферментом. Основная часть проблем ферментативной кинетики сводится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5DF" w:rsidRPr="00012E74" w:rsidRDefault="00A175DF" w:rsidP="00A175DF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2E74">
        <w:rPr>
          <w:rFonts w:ascii="Times New Roman" w:eastAsia="Times New Roman" w:hAnsi="Times New Roman" w:cs="Times New Roman"/>
          <w:sz w:val="28"/>
          <w:szCs w:val="28"/>
        </w:rPr>
        <w:t>нализу предполагае</w:t>
      </w:r>
      <w:r>
        <w:rPr>
          <w:rFonts w:ascii="Times New Roman" w:eastAsia="Times New Roman" w:hAnsi="Times New Roman" w:cs="Times New Roman"/>
          <w:sz w:val="28"/>
          <w:szCs w:val="28"/>
        </w:rPr>
        <w:t>мых схем ферментативных реакций;</w:t>
      </w:r>
    </w:p>
    <w:p w:rsidR="00A175DF" w:rsidRPr="00012E74" w:rsidRDefault="00A175DF" w:rsidP="00A175DF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2E74">
        <w:rPr>
          <w:rFonts w:ascii="Times New Roman" w:eastAsia="Times New Roman" w:hAnsi="Times New Roman" w:cs="Times New Roman"/>
          <w:sz w:val="28"/>
          <w:szCs w:val="28"/>
        </w:rPr>
        <w:t>ыводу ура</w:t>
      </w:r>
      <w:r>
        <w:rPr>
          <w:rFonts w:ascii="Times New Roman" w:eastAsia="Times New Roman" w:hAnsi="Times New Roman" w:cs="Times New Roman"/>
          <w:sz w:val="28"/>
          <w:szCs w:val="28"/>
        </w:rPr>
        <w:t>внения скорости для данных схем;</w:t>
      </w:r>
    </w:p>
    <w:p w:rsidR="00A175DF" w:rsidRPr="001C2434" w:rsidRDefault="00A175DF" w:rsidP="00A175DF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2E74">
        <w:rPr>
          <w:rFonts w:ascii="Times New Roman" w:eastAsia="Times New Roman" w:hAnsi="Times New Roman" w:cs="Times New Roman"/>
          <w:sz w:val="28"/>
          <w:szCs w:val="28"/>
        </w:rPr>
        <w:t xml:space="preserve">опоставление полученных зависимостей с данными эксперимента. </w:t>
      </w:r>
    </w:p>
    <w:p w:rsidR="00A175DF" w:rsidRPr="001C2434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функция ферментов заключается в повышении скорости реакций, чтобы они соответствовали потребностям организма. Для понимания того, как функционируют ферменты, требуется кинетическое описание их активности. </w:t>
      </w:r>
    </w:p>
    <w:p w:rsidR="000365D6" w:rsidRDefault="00A175DF" w:rsidP="00A175DF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Михаэлиса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уравнением ферментативной кинетики и описывает зависимость скорости реакции, катализируемой ферме</w:t>
      </w:r>
      <w:r>
        <w:rPr>
          <w:rFonts w:ascii="Times New Roman" w:eastAsia="Times New Roman" w:hAnsi="Times New Roman" w:cs="Times New Roman"/>
          <w:sz w:val="28"/>
          <w:szCs w:val="28"/>
        </w:rPr>
        <w:t>нтом, от концентрации субстрата [4</w:t>
      </w:r>
      <w:r w:rsidRPr="0056082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 1913 году схему, с использования данного уравнения, предложили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физикохимики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Леонор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ихаэлис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Леонора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75DF" w:rsidRDefault="000365D6" w:rsidP="00A175DF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представлена на рисунке 1.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E61E6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2038350" cy="342900"/>
            <wp:effectExtent l="0" t="0" r="0" b="0"/>
            <wp:docPr id="1" name="Рисунок 1" descr="obzor_Rizn_formu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zor_Rizn_formul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5DF" w:rsidRDefault="00A175DF" w:rsidP="00A175DF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6E61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константа скорости прямой реакции образования фермент-субстратного комплекса;</w:t>
      </w:r>
    </w:p>
    <w:p w:rsidR="00A175DF" w:rsidRDefault="00A175DF" w:rsidP="00A175DF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6E61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константа скорости диссоциации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фермент-субстратного комплекса;</w:t>
      </w:r>
    </w:p>
    <w:p w:rsidR="00A175DF" w:rsidRDefault="00A175DF" w:rsidP="00A175DF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6E61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константа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скорости образования продукта.</w:t>
      </w:r>
    </w:p>
    <w:p w:rsidR="00A175DF" w:rsidRDefault="00A175DF" w:rsidP="00A175DF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1 — Схема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ферментативно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–субстратной реакции</w:t>
      </w:r>
    </w:p>
    <w:p w:rsidR="00D0344C" w:rsidRPr="006E61E6" w:rsidRDefault="00D0344C" w:rsidP="00A175DF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Эта схема означает, что субстрат S соединяется с ферментом E в комплексе ES,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чего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происходит химическое пр</w:t>
      </w:r>
      <w:r>
        <w:rPr>
          <w:rFonts w:ascii="Times New Roman" w:eastAsia="Times New Roman" w:hAnsi="Times New Roman" w:cs="Times New Roman"/>
          <w:sz w:val="28"/>
          <w:szCs w:val="28"/>
        </w:rPr>
        <w:t>евращение. В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превращения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происходит распад на фермент E и продукт P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[5]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. Скорость реакции пропорциональна произведению концентрации, по закону действующих масс, поэтому, обозначив концентрации реагентов малыми буквами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s=S, e=E,c=ES,  p=P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мы получим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систему дифференциальных уравнений: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F20849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ds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es+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de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es+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es+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dc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es-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dp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c.</m:t>
                  </m:r>
                </m:e>
              </m:eqAr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                 </m:t>
              </m:r>
            </m:e>
          </m:d>
          <m:r>
            <m:rPr>
              <m:nor/>
            </m:rPr>
            <w:rPr>
              <w:rFonts w:ascii="Cambria Math" w:eastAsia="Times New Roman" w:hAnsi="Cambria Math" w:cs="Times New Roman"/>
              <w:sz w:val="28"/>
              <w:szCs w:val="28"/>
            </w:rPr>
            <m:t>(1.1)</m:t>
          </m:r>
        </m:oMath>
      </m:oMathPara>
    </w:p>
    <w:p w:rsidR="00A175DF" w:rsidRPr="00C330F0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уравнений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учтены следующие процессы</w:t>
      </w:r>
      <w:r w:rsidRPr="0056082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082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5DF" w:rsidRPr="006E61E6" w:rsidRDefault="00A175DF" w:rsidP="00A175DF">
      <w:pPr>
        <w:keepLines/>
        <w:widowControl w:val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бразуя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фермент-субстратный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комплекс ES, расходуется субстрат S, концентрация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 растет при распаде комплекса;</w:t>
      </w:r>
    </w:p>
    <w:p w:rsidR="00A175DF" w:rsidRPr="006E61E6" w:rsidRDefault="00A175DF" w:rsidP="00A175DF">
      <w:pPr>
        <w:keepLines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н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а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фермент-субстратного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комплекса ES расходуется фермент E, концентрация которого при распаде комплекса растет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75DF" w:rsidRPr="006E61E6" w:rsidRDefault="00A175DF" w:rsidP="00A175DF">
      <w:pPr>
        <w:keepLines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 и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з фермента E и субстрата S образуется комп</w:t>
      </w:r>
      <w:r>
        <w:rPr>
          <w:rFonts w:ascii="Times New Roman" w:eastAsia="Times New Roman" w:hAnsi="Times New Roman" w:cs="Times New Roman"/>
          <w:sz w:val="28"/>
          <w:szCs w:val="28"/>
        </w:rPr>
        <w:t>лекс ES, который впоследствии распадается на них же;</w:t>
      </w:r>
    </w:p>
    <w:p w:rsidR="00A175DF" w:rsidRPr="006E61E6" w:rsidRDefault="00A175DF" w:rsidP="00A175DF">
      <w:pPr>
        <w:keepLines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распада является продукт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P.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Введем начальные данные  для полной математической формулировки задачи Коши: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s(0)=s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e(0)=e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=0,  p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уравнений (1.1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) не является независимой,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последнее уравнение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трех предыдущих, поэтому концентрация продукта P может быть найдена по формуле: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nary>
          <m:nary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nary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(1.2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175DF" w:rsidRPr="006E61E6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ферментов, в соответствии со схемой реакций </w:t>
      </w:r>
      <w:r>
        <w:rPr>
          <w:rFonts w:ascii="Times New Roman" w:eastAsia="Times New Roman" w:hAnsi="Times New Roman" w:cs="Times New Roman"/>
          <w:sz w:val="28"/>
          <w:szCs w:val="28"/>
        </w:rPr>
        <w:t>на рисунке 1 и в формуле (1.1), постоянно и выражается формулой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e(t)+c(t)=e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(1.3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Модель сводится к двум дифференциальным уравнениям, если одно из уравнений системы (1.2) заменить алгебраическим с начальными условиями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(0)=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,c(0)=0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F20849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ds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s+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dc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s+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(1.4)</m:t>
          </m:r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Введем безразмерные переменные параметры: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τ=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t, 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 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λ=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 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 ε=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. </m:t>
          </m:r>
          <m:r>
            <w:rPr>
              <w:rFonts w:ascii="Cambria Math" w:hAnsi="Cambria Math" w:cs="Times New Roman"/>
              <w:sz w:val="28"/>
              <w:szCs w:val="28"/>
            </w:rPr>
            <w:tab/>
            <m:t xml:space="preserve">      (1.5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уравнений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(1.5)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(K-λ)&gt;0.</m:t>
        </m:r>
      </m:oMath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безразмерном виде уравнение (1.5) имеет вид: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F20849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=-x+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y, 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ε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=x-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y,y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(1.6)</m:t>
          </m:r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схемы реакций на рисунке 1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что с течением времени субстрат будет превращен в продукт, а в стационарном состоянии концентрации субстрата и комплекса будут равны нулю: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x=0, y=0.</m:t>
        </m:r>
      </m:oMath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Нельзя аналитически решить систему (</w:t>
      </w:r>
      <w:r>
        <w:rPr>
          <w:rFonts w:ascii="Times New Roman" w:eastAsia="Times New Roman" w:hAnsi="Times New Roman" w:cs="Times New Roman"/>
          <w:sz w:val="28"/>
          <w:szCs w:val="28"/>
        </w:rPr>
        <w:t>1.1)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, поэтому качественно проанализируем, как ведут себя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x(t)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y(t)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t=0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dτ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&lt;0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proofErr w:type="spellStart"/>
      <w:r w:rsidRPr="00E351F1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уменьшается от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x=1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dτ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&gt;0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 растет от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(x+K)</m:t>
            </m:r>
          </m:den>
        </m:f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при данной величине правая часть уравнения обращается в нуль, и затем y уменьшается до нуля. 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словами,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монотонного уменьшения концентрации субстрата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концентрация фермент-субстратного комплекса </w:t>
      </w:r>
      <w:proofErr w:type="spellStart"/>
      <w:r w:rsidRPr="00E351F1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проходит через максимум. Со временем субстрат исчерпывается и все меньшая доля фермента становится связанной, поэтому относительная концентрация свободного фермента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убывает, а </w:t>
      </w:r>
      <w:r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возрастает до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рисунке 1 представлены кинетики изменения данных параметров.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5D6" w:rsidRDefault="000365D6" w:rsidP="000365D6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Допустим, что концентрация субстрата значительно превышает концентрацию фермента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≫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>), тогда из соотношений (1.5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) следует, что </w:t>
      </w:r>
      <m:oMath>
        <m:r>
          <w:rPr>
            <w:rFonts w:ascii="Cambria Math" w:hAnsi="Cambria Math" w:cs="Times New Roman"/>
            <w:sz w:val="28"/>
            <w:szCs w:val="28"/>
          </w:rPr>
          <m:t>ε≪</m:t>
        </m:r>
        <m:r>
          <w:rPr>
            <w:rFonts w:ascii="Cambria Math" w:eastAsia="Times New Roman" w:hAnsi="Cambria Math" w:cs="Times New Roman"/>
            <w:sz w:val="28"/>
            <w:szCs w:val="28"/>
          </w:rPr>
          <m:t>1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5D6" w:rsidRPr="006E61E6" w:rsidRDefault="000365D6" w:rsidP="000365D6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Заменяем второе уравнение из (</w:t>
      </w: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) на алгебраическое и находим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квазистационарную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концентрацию фермент-субстратного комплекса, так как выполняются условия Теоремы Тихонова:</w:t>
      </w:r>
      <w:proofErr w:type="gramEnd"/>
    </w:p>
    <w:p w:rsidR="000365D6" w:rsidRPr="006E61E6" w:rsidRDefault="000365D6" w:rsidP="000365D6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365D6" w:rsidRPr="00F20849" w:rsidRDefault="000365D6" w:rsidP="000365D6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</m:t>
              </m:r>
            </m:e>
          </m:acc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num>
            <m:den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                           (1.7)</m:t>
          </m:r>
        </m:oMath>
      </m:oMathPara>
    </w:p>
    <w:p w:rsidR="000365D6" w:rsidRDefault="000365D6" w:rsidP="000365D6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2504624" cy="3244132"/>
            <wp:effectExtent l="19050" t="0" r="0" b="0"/>
            <wp:docPr id="8" name="image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gif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470" cy="3255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—</w:t>
      </w:r>
      <w:r w:rsidRPr="00DF69E4">
        <w:rPr>
          <w:rFonts w:ascii="Times New Roman" w:eastAsia="Times New Roman" w:hAnsi="Times New Roman" w:cs="Times New Roman"/>
          <w:sz w:val="28"/>
          <w:szCs w:val="28"/>
        </w:rPr>
        <w:t xml:space="preserve"> с учетом области переходных процессов на ма</w:t>
      </w:r>
      <w:r>
        <w:rPr>
          <w:rFonts w:ascii="Times New Roman" w:eastAsia="Times New Roman" w:hAnsi="Times New Roman" w:cs="Times New Roman"/>
          <w:sz w:val="28"/>
          <w:szCs w:val="28"/>
        </w:rPr>
        <w:t>лых временах (полная система, б —</w:t>
      </w:r>
      <w:r w:rsidRPr="00DF69E4">
        <w:rPr>
          <w:rFonts w:ascii="Times New Roman" w:eastAsia="Times New Roman" w:hAnsi="Times New Roman" w:cs="Times New Roman"/>
          <w:sz w:val="28"/>
          <w:szCs w:val="28"/>
        </w:rPr>
        <w:t xml:space="preserve"> без учета области переходных процессов</w:t>
      </w:r>
      <w:proofErr w:type="gramEnd"/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 — Кинетика изменения безразмерных переменных</w:t>
      </w:r>
    </w:p>
    <w:p w:rsidR="00A175DF" w:rsidRPr="006E61E6" w:rsidRDefault="00A175DF" w:rsidP="000365D6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Получаем вырожденную систему по терминологии Тихонова: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F20849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-x+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x+K-λ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 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=1.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   (1.8)</m:t>
          </m:r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Подставляя в дифференциальное уравнение для </w:t>
      </w:r>
      <w:proofErr w:type="spellStart"/>
      <w:r w:rsidRPr="00E351F1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выражения для </w:t>
      </w:r>
      <w:proofErr w:type="spellStart"/>
      <w:r w:rsidRPr="00E351F1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получаем: 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F20849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dτ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=-x+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x+K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-λ</m:t>
              </m: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e>
          </m:d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или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dτ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λx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 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=1.         (1.9)</m:t>
          </m:r>
        </m:oMath>
      </m:oMathPara>
    </w:p>
    <w:p w:rsidR="00A175DF" w:rsidRPr="00D165A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размерном виде это является классической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мулой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Михаэлиса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для кинетики изменения субстрата в ферментативной реакции: 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F20849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ds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+s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                  (1.10)</m:t>
          </m:r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Формула (1.10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) показывает изменение концентрации субстрата, но не отражает изменения концентрации свободного фермента и фермент-субстратного комплекса, потому что на малых временах они ведут себя немонотонно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 xml:space="preserve"> [7]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sub>
        </m:sSub>
      </m:oMath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пропорциональна концентрации: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                                                                      (1.11)</m:t>
          </m:r>
        </m:oMath>
      </m:oMathPara>
    </w:p>
    <w:p w:rsidR="005812B9" w:rsidRPr="00F20849" w:rsidRDefault="005812B9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E351F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b>
        </m:sSub>
      </m:oMath>
      <w:r w:rsidRPr="00E351F1">
        <w:rPr>
          <w:rFonts w:ascii="Times New Roman" w:eastAsia="Times New Roman" w:hAnsi="Times New Roman" w:cs="Times New Roman"/>
          <w:sz w:val="28"/>
          <w:szCs w:val="28"/>
        </w:rPr>
        <w:t xml:space="preserve"> — максимальная скорость ферментативной реакции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Pr="006848DB">
        <w:rPr>
          <w:rFonts w:ascii="Times New Roman" w:eastAsia="Times New Roman" w:hAnsi="Times New Roman" w:cs="Times New Roman"/>
          <w:sz w:val="28"/>
          <w:szCs w:val="28"/>
        </w:rPr>
        <w:t xml:space="preserve">показывает номер оборота фермента,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представляющий</w:t>
      </w:r>
      <w:r w:rsidRPr="006848DB">
        <w:rPr>
          <w:rFonts w:ascii="Times New Roman" w:eastAsia="Times New Roman" w:hAnsi="Times New Roman" w:cs="Times New Roman"/>
          <w:sz w:val="28"/>
          <w:szCs w:val="28"/>
        </w:rPr>
        <w:t xml:space="preserve"> собой количество молекул субстрата,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превращают в продукт молекулу</w:t>
      </w:r>
      <w:r w:rsidRPr="006848DB">
        <w:rPr>
          <w:rFonts w:ascii="Times New Roman" w:eastAsia="Times New Roman" w:hAnsi="Times New Roman" w:cs="Times New Roman"/>
          <w:sz w:val="28"/>
          <w:szCs w:val="28"/>
        </w:rPr>
        <w:t xml:space="preserve"> фермента за единицу времени, когда фермент полностью насыщен субстратом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75DF" w:rsidRPr="006E61E6" w:rsidRDefault="00A175DF" w:rsidP="00A175DF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— константа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Михаэлиста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которая соответствует концентрации субстрата, при которой скорость протекания реакции равна половине её максимальной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 xml:space="preserve"> [8]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скорость ферментативной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(1.13)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линейно зависит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константы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скорости стадии распада ферментативного комплекса, которую как же называют лимитирующей стадией. </w:t>
      </w:r>
    </w:p>
    <w:p w:rsidR="000365D6" w:rsidRPr="006E61E6" w:rsidRDefault="000365D6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многих ферментов скорость катализа определяется как количество молей продукта, образованных в секунду, а скорость изменяется концентрацией субстрата </w:t>
      </w:r>
      <w:r w:rsidRPr="001C243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Pr="00C82E4E">
        <w:rPr>
          <w:rFonts w:ascii="Times New Roman" w:eastAsia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5DF" w:rsidRPr="006E61E6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2276475" cy="1847850"/>
            <wp:effectExtent l="0" t="0" r="0" b="0"/>
            <wp:docPr id="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5DF" w:rsidRPr="006E61E6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скорости реакции как функция начальной концентрации субстрата </w:t>
      </w: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75D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катализа растёт линейно с увеличением концентрации субстрата, затем она начинает выравниваться и приближается к максимуму при более высоких концентрациях субстрата. Описанную зависимость можно проследить на рисунке 3.</w:t>
      </w:r>
    </w:p>
    <w:p w:rsidR="000365D6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скорости реакции показывает, что скорость приближается к максимальной возможной скорости асимптотически. </w:t>
      </w:r>
    </w:p>
    <w:p w:rsidR="00A175DF" w:rsidRDefault="000365D6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Константа</w:t>
      </w:r>
      <w:r w:rsidR="00A17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DF">
        <w:rPr>
          <w:rFonts w:ascii="Times New Roman" w:hAnsi="Times New Roman" w:cs="Times New Roman"/>
          <w:sz w:val="28"/>
          <w:szCs w:val="28"/>
        </w:rPr>
        <w:t>михэлиса</w:t>
      </w:r>
      <w:proofErr w:type="spellEnd"/>
      <w:r w:rsidR="00A175DF">
        <w:rPr>
          <w:rFonts w:ascii="Times New Roman" w:hAnsi="Times New Roman" w:cs="Times New Roman"/>
          <w:sz w:val="28"/>
          <w:szCs w:val="28"/>
        </w:rPr>
        <w:t xml:space="preserve"> представляет собой концентрацию субстрата, которая приводит к ней</w:t>
      </w:r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[10]</w:t>
      </w:r>
      <w:r w:rsidR="00A17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D6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образования продукта определяется как функция времени для ряда концентраций субстрата. </w:t>
      </w: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понятно, количество образованного продукта изменяется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временем, хотя вскоре достигается время, когда нет чистого изменения концентрации субстрата </w:t>
      </w:r>
      <w:r w:rsidRPr="001C243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C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продукта </w:t>
      </w:r>
      <w:r w:rsidRPr="001C243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Фермент ещё активно конвертирует субстрат в продукт и наоборот, но равновесие реакции уже достигнуто.</w:t>
      </w: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044D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 участников ферментативной реакции </w:t>
      </w:r>
      <w:r w:rsidRPr="0045044D">
        <w:rPr>
          <w:rFonts w:ascii="Times New Roman" w:hAnsi="Times New Roman" w:cs="Times New Roman"/>
          <w:sz w:val="28"/>
          <w:szCs w:val="28"/>
        </w:rPr>
        <w:t>изменяется в условиях (A)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4D">
        <w:rPr>
          <w:rFonts w:ascii="Times New Roman" w:hAnsi="Times New Roman" w:cs="Times New Roman"/>
          <w:sz w:val="28"/>
          <w:szCs w:val="28"/>
        </w:rPr>
        <w:t xml:space="preserve"> в установившемся режиме, и (B) услов</w:t>
      </w:r>
      <w:r>
        <w:rPr>
          <w:rFonts w:ascii="Times New Roman" w:hAnsi="Times New Roman" w:cs="Times New Roman"/>
          <w:sz w:val="28"/>
          <w:szCs w:val="28"/>
        </w:rPr>
        <w:t>ия до установившегося состояния, что можно проследить на рисунке 4</w:t>
      </w:r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7AE" w:rsidRDefault="00A175DF" w:rsidP="00EB66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05094" cy="2313363"/>
            <wp:effectExtent l="114300" t="76200" r="124206" b="86937"/>
            <wp:docPr id="17" name="Рисунок 16" descr="ch8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8f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41" cy="23173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47AE" w:rsidRDefault="000547AE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концентрация</w:t>
      </w:r>
      <w:r w:rsidR="00EC43A2">
        <w:rPr>
          <w:rFonts w:ascii="Times New Roman" w:hAnsi="Times New Roman" w:cs="Times New Roman"/>
          <w:sz w:val="28"/>
          <w:szCs w:val="28"/>
        </w:rPr>
        <w:t xml:space="preserve"> субстрата, продукта и их комплекса</w:t>
      </w:r>
      <w:r>
        <w:rPr>
          <w:rFonts w:ascii="Times New Roman" w:hAnsi="Times New Roman" w:cs="Times New Roman"/>
          <w:sz w:val="28"/>
          <w:szCs w:val="28"/>
        </w:rPr>
        <w:t xml:space="preserve"> в установившемся режиме;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 w:rsidR="00EC43A2">
        <w:rPr>
          <w:rFonts w:ascii="Times New Roman" w:hAnsi="Times New Roman" w:cs="Times New Roman"/>
          <w:sz w:val="28"/>
          <w:szCs w:val="28"/>
        </w:rPr>
        <w:t xml:space="preserve"> субстрата, продукта и их совместного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предстационарном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условии.</w:t>
      </w:r>
    </w:p>
    <w:p w:rsidR="000547AE" w:rsidRDefault="000547AE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75DF" w:rsidRDefault="00A175DF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47AE">
        <w:rPr>
          <w:rFonts w:ascii="Times New Roman" w:hAnsi="Times New Roman" w:cs="Times New Roman"/>
          <w:sz w:val="28"/>
          <w:szCs w:val="28"/>
        </w:rPr>
        <w:t>Рисунок 4 – Концентрация участников ферментативной реакции</w:t>
      </w:r>
    </w:p>
    <w:p w:rsidR="005812B9" w:rsidRDefault="005812B9" w:rsidP="00A175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5DF" w:rsidRPr="00EC43A2" w:rsidRDefault="00A175DF" w:rsidP="00EC43A2">
      <w:pPr>
        <w:pStyle w:val="a4"/>
        <w:numPr>
          <w:ilvl w:val="1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EC43A2"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="00D0344C" w:rsidRPr="00EC43A2">
        <w:rPr>
          <w:rFonts w:ascii="Times New Roman" w:hAnsi="Times New Roman" w:cs="Times New Roman"/>
          <w:b/>
          <w:sz w:val="28"/>
          <w:szCs w:val="28"/>
        </w:rPr>
        <w:t xml:space="preserve"> по известным параметрам</w:t>
      </w:r>
    </w:p>
    <w:p w:rsidR="00EC43A2" w:rsidRPr="00EC43A2" w:rsidRDefault="00EC43A2" w:rsidP="00EC43A2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Произведём мо</w:t>
      </w:r>
      <w:r w:rsidR="00D0344C">
        <w:rPr>
          <w:rFonts w:ascii="Times New Roman" w:hAnsi="Times New Roman" w:cs="Times New Roman"/>
          <w:sz w:val="28"/>
          <w:szCs w:val="28"/>
        </w:rPr>
        <w:t>делирование реакции по формуле 1.10</w:t>
      </w:r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A0794B">
        <w:rPr>
          <w:rFonts w:ascii="Times New Roman" w:hAnsi="Times New Roman" w:cs="Times New Roman"/>
          <w:sz w:val="28"/>
          <w:szCs w:val="28"/>
        </w:rPr>
        <w:t xml:space="preserve"> 2001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это сделать, нам нужно знать параметры, используемые в данной реакции. Числовые значения</w:t>
      </w:r>
      <w:r w:rsidR="00D0344C">
        <w:rPr>
          <w:rFonts w:ascii="Times New Roman" w:hAnsi="Times New Roman" w:cs="Times New Roman"/>
          <w:sz w:val="28"/>
          <w:szCs w:val="28"/>
        </w:rPr>
        <w:t>, используемые во время моделирования реакции,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44C">
        <w:rPr>
          <w:rFonts w:ascii="Times New Roman" w:hAnsi="Times New Roman" w:cs="Times New Roman"/>
          <w:sz w:val="28"/>
          <w:szCs w:val="28"/>
        </w:rPr>
        <w:t>записаны</w:t>
      </w:r>
      <w:r>
        <w:rPr>
          <w:rFonts w:ascii="Times New Roman" w:hAnsi="Times New Roman" w:cs="Times New Roman"/>
          <w:sz w:val="28"/>
          <w:szCs w:val="28"/>
        </w:rPr>
        <w:t xml:space="preserve"> в таблице 1.</w:t>
      </w:r>
    </w:p>
    <w:p w:rsidR="000365D6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Значения, используемые при моделировании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65D6" w:rsidTr="00481C47">
        <w:tc>
          <w:tcPr>
            <w:tcW w:w="2392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Численное значение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0365D6" w:rsidTr="00481C47">
        <w:tc>
          <w:tcPr>
            <w:tcW w:w="2392" w:type="dxa"/>
            <w:vAlign w:val="center"/>
          </w:tcPr>
          <w:p w:rsidR="000365D6" w:rsidRPr="00A0794B" w:rsidRDefault="000365D6" w:rsidP="00481C4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:rsidR="000365D6" w:rsidRPr="004E2185" w:rsidRDefault="000365D6" w:rsidP="00481C47">
            <w:pPr>
              <w:jc w:val="center"/>
              <w:rPr>
                <w:rFonts w:ascii="Times New Roman" w:eastAsiaTheme="minorEastAsia" w:hAnsi="Times New Roman" w:cs="Times New Roman" w:hint="eastAsia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Скорость протекания реакции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100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0365D6" w:rsidTr="00481C47">
        <w:tc>
          <w:tcPr>
            <w:tcW w:w="2392" w:type="dxa"/>
            <w:vAlign w:val="center"/>
          </w:tcPr>
          <w:p w:rsidR="000365D6" w:rsidRDefault="000365D6" w:rsidP="00481C4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реакции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65D6" w:rsidRDefault="000365D6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65D6" w:rsidTr="00481C47">
        <w:tc>
          <w:tcPr>
            <w:tcW w:w="2392" w:type="dxa"/>
            <w:vAlign w:val="center"/>
          </w:tcPr>
          <w:p w:rsidR="000365D6" w:rsidRPr="004E2185" w:rsidRDefault="000365D6" w:rsidP="00481C47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E21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субстрата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</w:tr>
      <w:tr w:rsidR="000365D6" w:rsidTr="00481C47">
        <w:tc>
          <w:tcPr>
            <w:tcW w:w="2392" w:type="dxa"/>
            <w:vAlign w:val="center"/>
          </w:tcPr>
          <w:p w:rsidR="000365D6" w:rsidRDefault="000365D6" w:rsidP="00481C4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Михаэлиса</w:t>
            </w:r>
            <w:proofErr w:type="spellEnd"/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393" w:type="dxa"/>
            <w:vAlign w:val="center"/>
          </w:tcPr>
          <w:p w:rsidR="000365D6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Мк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A175DF" w:rsidRDefault="00A175DF" w:rsidP="000365D6">
      <w:pPr>
        <w:rPr>
          <w:rFonts w:ascii="Times New Roman" w:hAnsi="Times New Roman" w:cs="Times New Roman"/>
          <w:sz w:val="28"/>
          <w:szCs w:val="28"/>
        </w:rPr>
      </w:pP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был получен график, представленный на рисунке 5. </w:t>
      </w:r>
    </w:p>
    <w:p w:rsidR="000365D6" w:rsidRDefault="000365D6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12B9" w:rsidRDefault="005812B9" w:rsidP="005812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4870" cy="3477638"/>
            <wp:effectExtent l="19050" t="0" r="0" b="0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895" cy="349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4C" w:rsidRDefault="00D0344C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=3;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/2=50</m:t>
          </m:r>
        </m:oMath>
      </m:oMathPara>
    </w:p>
    <w:p w:rsidR="00D0344C" w:rsidRPr="00D0344C" w:rsidRDefault="00D0344C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75DF" w:rsidRDefault="00A175DF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График зависимости скорости реакции от концентрации субстрата с численными величинами</w:t>
      </w:r>
      <w:r w:rsidR="005812B9">
        <w:rPr>
          <w:rFonts w:ascii="Times New Roman" w:hAnsi="Times New Roman" w:cs="Times New Roman"/>
          <w:sz w:val="28"/>
          <w:szCs w:val="28"/>
        </w:rPr>
        <w:t>, на котором отмечены пересечения с осями.</w:t>
      </w:r>
    </w:p>
    <w:p w:rsidR="00A175DF" w:rsidRDefault="00A175DF" w:rsidP="00A175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графику видно, как и </w:t>
      </w:r>
      <w:r w:rsidR="000365D6">
        <w:rPr>
          <w:rFonts w:ascii="Times New Roman" w:hAnsi="Times New Roman" w:cs="Times New Roman"/>
          <w:sz w:val="28"/>
          <w:szCs w:val="28"/>
        </w:rPr>
        <w:t>показано в теории то</w:t>
      </w:r>
      <w:r w:rsidR="00EC43A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достижения половины значения максимальной скорости реакции, то есть до полного насыщения субстрата, происходит асимптотически. Затем увеличение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скорости происходит медленнее и требуется всё больше концентрации для того, чтобы увеличить скорость.</w:t>
      </w:r>
    </w:p>
    <w:p w:rsidR="00A175DF" w:rsidRPr="00D0344C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Михаэлиса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по определению численно равна концентрации субстрата при достижении им половины максимальной скорости, а именно </w:t>
      </w:r>
      <m:oMath>
        <m:r>
          <w:rPr>
            <w:rFonts w:ascii="Cambria Math" w:hAnsi="Cambria Math" w:cs="Times New Roman"/>
            <w:sz w:val="28"/>
            <w:szCs w:val="28"/>
          </w:rPr>
          <m:t>ϑ=5</m:t>
        </m:r>
        <m:r>
          <w:rPr>
            <w:rFonts w:ascii="Cambria Math" w:hAnsi="Cambria Math" w:cs="Times New Roman"/>
            <w:sz w:val="28"/>
            <w:szCs w:val="28"/>
          </w:rPr>
          <m:t>0.</m:t>
        </m:r>
      </m:oMath>
      <w:r>
        <w:rPr>
          <w:rFonts w:ascii="Times New Roman" w:hAnsi="Times New Roman" w:cs="Times New Roman"/>
          <w:sz w:val="28"/>
          <w:szCs w:val="28"/>
        </w:rPr>
        <w:t xml:space="preserve"> Отсюда следует,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=3.</m:t>
        </m:r>
      </m:oMath>
      <w:r w:rsidR="00D0344C">
        <w:rPr>
          <w:rFonts w:ascii="Times New Roman" w:hAnsi="Times New Roman" w:cs="Times New Roman"/>
          <w:sz w:val="28"/>
          <w:szCs w:val="28"/>
        </w:rPr>
        <w:t xml:space="preserve"> Оба эти значения отмечены на графике</w:t>
      </w:r>
      <w:r w:rsidR="000547AE" w:rsidRPr="000547AE">
        <w:rPr>
          <w:rFonts w:ascii="Times New Roman" w:hAnsi="Times New Roman" w:cs="Times New Roman"/>
          <w:sz w:val="28"/>
          <w:szCs w:val="28"/>
        </w:rPr>
        <w:t xml:space="preserve"> </w:t>
      </w:r>
      <w:r w:rsidR="000547AE">
        <w:rPr>
          <w:rFonts w:ascii="Times New Roman" w:hAnsi="Times New Roman" w:cs="Times New Roman"/>
          <w:sz w:val="28"/>
          <w:szCs w:val="28"/>
        </w:rPr>
        <w:t>красными линиями</w:t>
      </w:r>
      <w:r w:rsidR="00D0344C">
        <w:rPr>
          <w:rFonts w:ascii="Times New Roman" w:hAnsi="Times New Roman" w:cs="Times New Roman"/>
          <w:sz w:val="28"/>
          <w:szCs w:val="28"/>
        </w:rPr>
        <w:t xml:space="preserve"> пересечения с осями.</w:t>
      </w:r>
    </w:p>
    <w:p w:rsidR="00A175DF" w:rsidRDefault="00A175DF" w:rsidP="00A17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было проведено моделирование фермент-субстратной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Михаэлиса-Мэнтена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максимальную скорость реакции и, зная этот параметр, константу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данного процесса. Было доказано, что график смоделированного п</w:t>
      </w:r>
      <w:r w:rsidR="000547AE">
        <w:rPr>
          <w:rFonts w:ascii="Times New Roman" w:hAnsi="Times New Roman" w:cs="Times New Roman"/>
          <w:sz w:val="28"/>
          <w:szCs w:val="28"/>
        </w:rPr>
        <w:t>роцесса соответствует представл</w:t>
      </w:r>
      <w:r>
        <w:rPr>
          <w:rFonts w:ascii="Times New Roman" w:hAnsi="Times New Roman" w:cs="Times New Roman"/>
          <w:sz w:val="28"/>
          <w:szCs w:val="28"/>
        </w:rPr>
        <w:t>енной теории.</w:t>
      </w:r>
    </w:p>
    <w:p w:rsidR="00A175DF" w:rsidRDefault="00A175DF" w:rsidP="00A175DF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75DF" w:rsidRPr="002A78D9" w:rsidRDefault="005812B9" w:rsidP="005812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8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5DF" w:rsidRPr="002A78D9">
        <w:rPr>
          <w:rFonts w:ascii="Times New Roman" w:hAnsi="Times New Roman" w:cs="Times New Roman"/>
          <w:b/>
          <w:sz w:val="28"/>
          <w:szCs w:val="28"/>
        </w:rPr>
        <w:t>Внутриклеточные колебания кальция</w:t>
      </w:r>
    </w:p>
    <w:p w:rsidR="00A175DF" w:rsidRPr="002A78D9" w:rsidRDefault="00A175DF" w:rsidP="00A175DF">
      <w:pPr>
        <w:rPr>
          <w:rFonts w:ascii="Times New Roman" w:hAnsi="Times New Roman" w:cs="Times New Roman"/>
          <w:b/>
          <w:sz w:val="28"/>
          <w:szCs w:val="28"/>
        </w:rPr>
      </w:pPr>
    </w:p>
    <w:p w:rsidR="00A175DF" w:rsidRPr="00EC43A2" w:rsidRDefault="00A175DF" w:rsidP="00EC43A2">
      <w:pPr>
        <w:pStyle w:val="a4"/>
        <w:numPr>
          <w:ilvl w:val="1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EC43A2">
        <w:rPr>
          <w:rFonts w:ascii="Times New Roman" w:hAnsi="Times New Roman" w:cs="Times New Roman"/>
          <w:b/>
          <w:sz w:val="28"/>
          <w:szCs w:val="28"/>
        </w:rPr>
        <w:t>Значение внутриклеточного колебания кальция</w:t>
      </w:r>
    </w:p>
    <w:p w:rsidR="00EC43A2" w:rsidRPr="00EC43A2" w:rsidRDefault="00EC43A2" w:rsidP="00EC43A2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A175DF" w:rsidRDefault="00A175DF" w:rsidP="002A78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5DF">
        <w:rPr>
          <w:rFonts w:ascii="Times New Roman" w:hAnsi="Times New Roman" w:cs="Times New Roman"/>
          <w:sz w:val="28"/>
          <w:szCs w:val="28"/>
        </w:rPr>
        <w:t>Во многих типах живых клеток наблюдаются колебания внутриклеточной концентрации кальция, период которых может</w:t>
      </w:r>
      <w:r w:rsidR="00C82E4E">
        <w:rPr>
          <w:rFonts w:ascii="Times New Roman" w:hAnsi="Times New Roman" w:cs="Times New Roman"/>
          <w:sz w:val="28"/>
          <w:szCs w:val="28"/>
        </w:rPr>
        <w:t xml:space="preserve"> варьировать от 0,5 до 10 мин [</w:t>
      </w:r>
      <w:r w:rsidR="00C82E4E" w:rsidRPr="00C82E4E">
        <w:rPr>
          <w:rFonts w:ascii="Times New Roman" w:hAnsi="Times New Roman" w:cs="Times New Roman"/>
          <w:sz w:val="28"/>
          <w:szCs w:val="28"/>
        </w:rPr>
        <w:t>12</w:t>
      </w:r>
      <w:r w:rsidRPr="00A175DF">
        <w:rPr>
          <w:rFonts w:ascii="Times New Roman" w:hAnsi="Times New Roman" w:cs="Times New Roman"/>
          <w:sz w:val="28"/>
          <w:szCs w:val="28"/>
        </w:rPr>
        <w:t>].</w:t>
      </w:r>
    </w:p>
    <w:p w:rsidR="000365D6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Pr="005812B9">
        <w:rPr>
          <w:rFonts w:ascii="Times New Roman" w:hAnsi="Times New Roman" w:cs="Times New Roman"/>
          <w:sz w:val="28"/>
          <w:szCs w:val="28"/>
        </w:rPr>
        <w:t xml:space="preserve"> исследования последних 30 лет,</w:t>
      </w:r>
      <w:r>
        <w:rPr>
          <w:rFonts w:ascii="Times New Roman" w:hAnsi="Times New Roman" w:cs="Times New Roman"/>
          <w:sz w:val="28"/>
          <w:szCs w:val="28"/>
        </w:rPr>
        <w:t xml:space="preserve"> можно утверждать, что</w:t>
      </w:r>
      <w:r w:rsidRPr="005812B9">
        <w:rPr>
          <w:rFonts w:ascii="Times New Roman" w:hAnsi="Times New Roman" w:cs="Times New Roman"/>
          <w:sz w:val="28"/>
          <w:szCs w:val="28"/>
        </w:rPr>
        <w:t xml:space="preserve"> клетка тратит 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B9">
        <w:rPr>
          <w:rFonts w:ascii="Times New Roman" w:hAnsi="Times New Roman" w:cs="Times New Roman"/>
          <w:sz w:val="28"/>
          <w:szCs w:val="28"/>
        </w:rPr>
        <w:t>энергии и пластического материала для поддержания низкой концентрац</w:t>
      </w:r>
      <w:proofErr w:type="gramStart"/>
      <w:r w:rsidRPr="005812B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5812B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B9">
        <w:rPr>
          <w:rFonts w:ascii="Times New Roman" w:hAnsi="Times New Roman" w:cs="Times New Roman"/>
          <w:sz w:val="28"/>
          <w:szCs w:val="28"/>
        </w:rPr>
        <w:t xml:space="preserve">кальция. </w:t>
      </w:r>
    </w:p>
    <w:p w:rsidR="005812B9" w:rsidRPr="00C82E4E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>Показано, что процесс выбрасывания ионов кальция в цитоплазму и понижение</w:t>
      </w:r>
      <w:r>
        <w:rPr>
          <w:rFonts w:ascii="Times New Roman" w:hAnsi="Times New Roman" w:cs="Times New Roman"/>
          <w:sz w:val="28"/>
          <w:szCs w:val="28"/>
        </w:rPr>
        <w:t xml:space="preserve"> концентрац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 кальция </w:t>
      </w:r>
      <w:r w:rsidRPr="005812B9">
        <w:rPr>
          <w:rFonts w:ascii="Times New Roman" w:hAnsi="Times New Roman" w:cs="Times New Roman"/>
          <w:sz w:val="28"/>
          <w:szCs w:val="28"/>
        </w:rPr>
        <w:t xml:space="preserve">используется клетками в огромном количестве случаев. Прежде </w:t>
      </w:r>
      <w:proofErr w:type="gramStart"/>
      <w:r w:rsidRPr="005812B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B9">
        <w:rPr>
          <w:rFonts w:ascii="Times New Roman" w:hAnsi="Times New Roman" w:cs="Times New Roman"/>
          <w:sz w:val="28"/>
          <w:szCs w:val="28"/>
        </w:rPr>
        <w:t>ионы кальция являются универсальными внутриклеточными регуляторами —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B9">
        <w:rPr>
          <w:rFonts w:ascii="Times New Roman" w:hAnsi="Times New Roman" w:cs="Times New Roman"/>
          <w:sz w:val="28"/>
          <w:szCs w:val="28"/>
        </w:rPr>
        <w:t>передают поступающие в клетку сигналы к ферментативным системам</w:t>
      </w:r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[13]</w:t>
      </w:r>
      <w:r w:rsidRPr="005812B9">
        <w:rPr>
          <w:rFonts w:ascii="Times New Roman" w:hAnsi="Times New Roman" w:cs="Times New Roman"/>
          <w:sz w:val="28"/>
          <w:szCs w:val="28"/>
        </w:rPr>
        <w:t>.</w:t>
      </w:r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>В покоящейся клетке концентрация регулятора низка. В ответ на поступивший сигнал в клетке происходит лавинообразное увеличение концентрации регулятора.</w:t>
      </w:r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>Значит, должны существовать системы, быстро понижающие концентрацию веществ – регуляторов до исходного уровня.</w:t>
      </w:r>
    </w:p>
    <w:p w:rsidR="005812B9" w:rsidRPr="00A175DF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>Одним из таких веществ – регуляторов, как уже говорилось, является кальций.</w:t>
      </w:r>
    </w:p>
    <w:p w:rsidR="00A175DF" w:rsidRPr="00A175DF" w:rsidRDefault="00A175DF" w:rsidP="002A78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5DF">
        <w:rPr>
          <w:rFonts w:ascii="Times New Roman" w:hAnsi="Times New Roman" w:cs="Times New Roman"/>
          <w:sz w:val="28"/>
          <w:szCs w:val="28"/>
        </w:rPr>
        <w:t xml:space="preserve">Ионы </w:t>
      </w:r>
      <w:r w:rsidR="005812B9">
        <w:rPr>
          <w:rFonts w:ascii="Times New Roman" w:hAnsi="Times New Roman" w:cs="Times New Roman"/>
          <w:sz w:val="28"/>
          <w:szCs w:val="28"/>
        </w:rPr>
        <w:t>кальция играют важную функцию в</w:t>
      </w:r>
      <w:r w:rsidRPr="00A175DF">
        <w:rPr>
          <w:rFonts w:ascii="Times New Roman" w:hAnsi="Times New Roman" w:cs="Times New Roman"/>
          <w:sz w:val="28"/>
          <w:szCs w:val="28"/>
        </w:rPr>
        <w:t xml:space="preserve"> многочисленных клеточных </w:t>
      </w:r>
      <w:r w:rsidR="002A78D9">
        <w:rPr>
          <w:rFonts w:ascii="Times New Roman" w:hAnsi="Times New Roman" w:cs="Times New Roman"/>
          <w:sz w:val="28"/>
          <w:szCs w:val="28"/>
        </w:rPr>
        <w:t>процессах</w:t>
      </w:r>
      <w:r w:rsidRPr="00A175DF">
        <w:rPr>
          <w:rFonts w:ascii="Times New Roman" w:hAnsi="Times New Roman" w:cs="Times New Roman"/>
          <w:sz w:val="28"/>
          <w:szCs w:val="28"/>
        </w:rPr>
        <w:t>, начиная от экзокринно</w:t>
      </w:r>
      <w:r w:rsidR="00391707">
        <w:rPr>
          <w:rFonts w:ascii="Times New Roman" w:hAnsi="Times New Roman" w:cs="Times New Roman"/>
          <w:sz w:val="28"/>
          <w:szCs w:val="28"/>
        </w:rPr>
        <w:t>й и гормональной секреции за счё</w:t>
      </w:r>
      <w:r w:rsidRPr="00A175DF">
        <w:rPr>
          <w:rFonts w:ascii="Times New Roman" w:hAnsi="Times New Roman" w:cs="Times New Roman"/>
          <w:sz w:val="28"/>
          <w:szCs w:val="28"/>
        </w:rPr>
        <w:t xml:space="preserve">т мышечной мускульной </w:t>
      </w:r>
      <w:proofErr w:type="spellStart"/>
      <w:r w:rsidRPr="00A175DF">
        <w:rPr>
          <w:rFonts w:ascii="Times New Roman" w:hAnsi="Times New Roman" w:cs="Times New Roman"/>
          <w:sz w:val="28"/>
          <w:szCs w:val="28"/>
        </w:rPr>
        <w:t>немышечной</w:t>
      </w:r>
      <w:proofErr w:type="spellEnd"/>
      <w:r w:rsidRPr="00A175DF">
        <w:rPr>
          <w:rFonts w:ascii="Times New Roman" w:hAnsi="Times New Roman" w:cs="Times New Roman"/>
          <w:sz w:val="28"/>
          <w:szCs w:val="28"/>
        </w:rPr>
        <w:t xml:space="preserve"> подвижности, до активности и регуляции нескольких важных метаболических путей. Ключевым элементом в сигнальной функции кальция является его </w:t>
      </w:r>
      <w:proofErr w:type="gramStart"/>
      <w:r w:rsidRPr="00A175DF">
        <w:rPr>
          <w:rFonts w:ascii="Times New Roman" w:hAnsi="Times New Roman" w:cs="Times New Roman"/>
          <w:sz w:val="28"/>
          <w:szCs w:val="28"/>
        </w:rPr>
        <w:t>обратимая</w:t>
      </w:r>
      <w:proofErr w:type="gramEnd"/>
      <w:r w:rsidRPr="00A17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5DF">
        <w:rPr>
          <w:rFonts w:ascii="Times New Roman" w:hAnsi="Times New Roman" w:cs="Times New Roman"/>
          <w:sz w:val="28"/>
          <w:szCs w:val="28"/>
        </w:rPr>
        <w:t>комплексообразование</w:t>
      </w:r>
      <w:proofErr w:type="spellEnd"/>
      <w:r w:rsidRPr="00A175DF">
        <w:rPr>
          <w:rFonts w:ascii="Times New Roman" w:hAnsi="Times New Roman" w:cs="Times New Roman"/>
          <w:sz w:val="28"/>
          <w:szCs w:val="28"/>
        </w:rPr>
        <w:t xml:space="preserve"> с помощью специфических белков</w:t>
      </w:r>
      <w:r w:rsidR="000365D6">
        <w:rPr>
          <w:rFonts w:ascii="Times New Roman" w:hAnsi="Times New Roman" w:cs="Times New Roman"/>
          <w:sz w:val="28"/>
          <w:szCs w:val="28"/>
        </w:rPr>
        <w:t>.</w:t>
      </w:r>
    </w:p>
    <w:p w:rsidR="00A175DF" w:rsidRPr="00A175DF" w:rsidRDefault="00A175DF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5DF">
        <w:rPr>
          <w:rFonts w:ascii="Times New Roman" w:hAnsi="Times New Roman" w:cs="Times New Roman"/>
          <w:sz w:val="28"/>
          <w:szCs w:val="28"/>
        </w:rPr>
        <w:t xml:space="preserve">Кальций входит в цитоплазму либо из внеклеточного пространства, либо из внутриклеточных отделений, которые могут поочередно захватывать </w:t>
      </w:r>
      <w:r w:rsidRPr="00A175DF">
        <w:rPr>
          <w:rFonts w:ascii="Times New Roman" w:hAnsi="Times New Roman" w:cs="Times New Roman"/>
          <w:sz w:val="28"/>
          <w:szCs w:val="28"/>
        </w:rPr>
        <w:lastRenderedPageBreak/>
        <w:t xml:space="preserve">ионы кальция из цитоплазмы активным транспортом и выделять его </w:t>
      </w:r>
      <w:proofErr w:type="gramStart"/>
      <w:r w:rsidRPr="00A17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5DF">
        <w:rPr>
          <w:rFonts w:ascii="Times New Roman" w:hAnsi="Times New Roman" w:cs="Times New Roman"/>
          <w:sz w:val="28"/>
          <w:szCs w:val="28"/>
        </w:rPr>
        <w:t xml:space="preserve"> цитоплазму пассивной диффузией.</w:t>
      </w:r>
    </w:p>
    <w:p w:rsidR="000365D6" w:rsidRDefault="00A175DF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5DF">
        <w:rPr>
          <w:rFonts w:ascii="Times New Roman" w:hAnsi="Times New Roman" w:cs="Times New Roman"/>
          <w:sz w:val="28"/>
          <w:szCs w:val="28"/>
        </w:rPr>
        <w:t>Конкретные регуляторные белки, которые связывают кальций, должны различать уровни покоя и активности кальция</w:t>
      </w:r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[14]</w:t>
      </w:r>
      <w:r w:rsidRPr="00A175DF">
        <w:rPr>
          <w:rFonts w:ascii="Times New Roman" w:hAnsi="Times New Roman" w:cs="Times New Roman"/>
          <w:sz w:val="28"/>
          <w:szCs w:val="28"/>
        </w:rPr>
        <w:t xml:space="preserve">. Увеличение концентрации должно составлять не менее одного порядка. </w:t>
      </w:r>
    </w:p>
    <w:p w:rsidR="000365D6" w:rsidRDefault="00A175DF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5DF">
        <w:rPr>
          <w:rFonts w:ascii="Times New Roman" w:hAnsi="Times New Roman" w:cs="Times New Roman"/>
          <w:sz w:val="28"/>
          <w:szCs w:val="28"/>
        </w:rPr>
        <w:t>Разграничение может быть улучшено путем сотрудничества нескольких участков связывания рецептора. В клетке сохраняются очень низкие цитоплазматические концентрац</w:t>
      </w:r>
      <w:proofErr w:type="gramStart"/>
      <w:r w:rsidRPr="00A175DF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A175DF">
        <w:rPr>
          <w:rFonts w:ascii="Times New Roman" w:hAnsi="Times New Roman" w:cs="Times New Roman"/>
          <w:sz w:val="28"/>
          <w:szCs w:val="28"/>
        </w:rPr>
        <w:t xml:space="preserve">нов кальция. Чем ниже базальная концентрация, тем меньше количество ионов кальция, необходимо для увеличения его концентрации, которой достаточно для выполнения соответствующих функций, и меньше энергии, потребляемой для восстановления условий покоя. </w:t>
      </w:r>
    </w:p>
    <w:p w:rsidR="00A175DF" w:rsidRDefault="00A175DF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5DF">
        <w:rPr>
          <w:rFonts w:ascii="Times New Roman" w:hAnsi="Times New Roman" w:cs="Times New Roman"/>
          <w:sz w:val="28"/>
          <w:szCs w:val="28"/>
        </w:rPr>
        <w:t>Следовательно, должен существовать механизм обратной связи, который ограничивал бы освобождение кальция, чтобы он не превышал свободную концентрацию кальция за пределами диапазона.</w:t>
      </w:r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>Почему? Ответ на этот вопрос, видимо, над</w:t>
      </w:r>
      <w:r>
        <w:rPr>
          <w:rFonts w:ascii="Times New Roman" w:hAnsi="Times New Roman" w:cs="Times New Roman"/>
          <w:sz w:val="28"/>
          <w:szCs w:val="28"/>
        </w:rPr>
        <w:t xml:space="preserve">о искать в эволюционной истории </w:t>
      </w:r>
      <w:r w:rsidRPr="005812B9">
        <w:rPr>
          <w:rFonts w:ascii="Times New Roman" w:hAnsi="Times New Roman" w:cs="Times New Roman"/>
          <w:sz w:val="28"/>
          <w:szCs w:val="28"/>
        </w:rPr>
        <w:t>формирования клеток. Высказывается предположение, что первоначально, клетка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B9">
        <w:rPr>
          <w:rFonts w:ascii="Times New Roman" w:hAnsi="Times New Roman" w:cs="Times New Roman"/>
          <w:sz w:val="28"/>
          <w:szCs w:val="28"/>
        </w:rPr>
        <w:t xml:space="preserve">пыталась избавиться от ионов </w:t>
      </w:r>
      <w:r w:rsidR="00282C6D">
        <w:rPr>
          <w:rFonts w:ascii="Times New Roman" w:hAnsi="Times New Roman" w:cs="Times New Roman"/>
          <w:sz w:val="28"/>
          <w:szCs w:val="28"/>
        </w:rPr>
        <w:t>кальция,</w:t>
      </w:r>
      <w:r w:rsidRPr="005812B9">
        <w:rPr>
          <w:rFonts w:ascii="Times New Roman" w:hAnsi="Times New Roman" w:cs="Times New Roman"/>
          <w:sz w:val="28"/>
          <w:szCs w:val="28"/>
        </w:rPr>
        <w:t xml:space="preserve"> образующих плохо растворимые комплексы с фосфатами, ставшими основными «носителями» энергии в клетке.</w:t>
      </w:r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 xml:space="preserve">Клетке были необходимы системы, контролирующие концентрацию кальция в цитоплазме и быстро понижающие их концентрацию (выводящие систему). Такие системы в клетке встроены в мембраны. На наружной мембране располагаются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>, выкачивающие Са</w:t>
      </w:r>
      <w:proofErr w:type="gramStart"/>
      <w:r w:rsidRPr="005812B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812B9">
        <w:rPr>
          <w:rFonts w:ascii="Times New Roman" w:hAnsi="Times New Roman" w:cs="Times New Roman"/>
          <w:sz w:val="28"/>
          <w:szCs w:val="28"/>
        </w:rPr>
        <w:t>+ против градиента из клетки в межклеточную среду</w:t>
      </w:r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[15]</w:t>
      </w:r>
      <w:r w:rsidRPr="005812B9">
        <w:rPr>
          <w:rFonts w:ascii="Times New Roman" w:hAnsi="Times New Roman" w:cs="Times New Roman"/>
          <w:sz w:val="28"/>
          <w:szCs w:val="28"/>
        </w:rPr>
        <w:t>.</w:t>
      </w:r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812B9">
        <w:rPr>
          <w:rFonts w:ascii="Times New Roman" w:hAnsi="Times New Roman" w:cs="Times New Roman"/>
          <w:sz w:val="28"/>
          <w:szCs w:val="28"/>
        </w:rPr>
        <w:t>Там же располагается еще одна система, понижающая концентра</w:t>
      </w:r>
      <w:r w:rsidR="00282C6D">
        <w:rPr>
          <w:rFonts w:ascii="Times New Roman" w:hAnsi="Times New Roman" w:cs="Times New Roman"/>
          <w:sz w:val="28"/>
          <w:szCs w:val="28"/>
        </w:rPr>
        <w:t xml:space="preserve">цию кальция в цитоплазме — </w:t>
      </w:r>
      <w:proofErr w:type="spellStart"/>
      <w:r w:rsidR="00282C6D">
        <w:rPr>
          <w:rFonts w:ascii="Times New Roman" w:hAnsi="Times New Roman" w:cs="Times New Roman"/>
          <w:sz w:val="28"/>
          <w:szCs w:val="28"/>
        </w:rPr>
        <w:t>Са-Na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обменник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>, который</w:t>
      </w:r>
      <w:r w:rsidR="00282C6D">
        <w:rPr>
          <w:rFonts w:ascii="Times New Roman" w:hAnsi="Times New Roman" w:cs="Times New Roman"/>
          <w:sz w:val="28"/>
          <w:szCs w:val="28"/>
        </w:rPr>
        <w:t xml:space="preserve"> обменивает внутриклеточные ионы кальция</w:t>
      </w:r>
      <w:r w:rsidRPr="005812B9">
        <w:rPr>
          <w:rFonts w:ascii="Times New Roman" w:hAnsi="Times New Roman" w:cs="Times New Roman"/>
          <w:sz w:val="28"/>
          <w:szCs w:val="28"/>
        </w:rPr>
        <w:t xml:space="preserve"> на внеклеточный </w:t>
      </w:r>
      <w:r w:rsidR="00282C6D">
        <w:rPr>
          <w:rFonts w:ascii="Times New Roman" w:hAnsi="Times New Roman" w:cs="Times New Roman"/>
          <w:sz w:val="28"/>
          <w:szCs w:val="28"/>
        </w:rPr>
        <w:t>ионы натрия</w:t>
      </w:r>
      <w:r w:rsidRPr="005812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 xml:space="preserve">На мембранах эндоплазматического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ретикулума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 xml:space="preserve"> расположена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Атфаза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>, которая за счет гидролиза</w:t>
      </w:r>
      <w:r w:rsidR="00282C6D">
        <w:rPr>
          <w:rFonts w:ascii="Times New Roman" w:hAnsi="Times New Roman" w:cs="Times New Roman"/>
          <w:sz w:val="28"/>
          <w:szCs w:val="28"/>
        </w:rPr>
        <w:t xml:space="preserve"> АТФ откачивает кальций </w:t>
      </w:r>
      <w:r w:rsidRPr="005812B9">
        <w:rPr>
          <w:rFonts w:ascii="Times New Roman" w:hAnsi="Times New Roman" w:cs="Times New Roman"/>
          <w:sz w:val="28"/>
          <w:szCs w:val="28"/>
        </w:rPr>
        <w:t xml:space="preserve">из цитоплазмы в </w:t>
      </w:r>
      <w:r w:rsidRPr="005812B9">
        <w:rPr>
          <w:rFonts w:ascii="Times New Roman" w:hAnsi="Times New Roman" w:cs="Times New Roman"/>
          <w:sz w:val="28"/>
          <w:szCs w:val="28"/>
        </w:rPr>
        <w:lastRenderedPageBreak/>
        <w:t xml:space="preserve">цистерны эндоплазматического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ретикулума</w:t>
      </w:r>
      <w:proofErr w:type="spellEnd"/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[15]</w:t>
      </w:r>
      <w:r w:rsidRPr="005812B9">
        <w:rPr>
          <w:rFonts w:ascii="Times New Roman" w:hAnsi="Times New Roman" w:cs="Times New Roman"/>
          <w:sz w:val="28"/>
          <w:szCs w:val="28"/>
        </w:rPr>
        <w:t xml:space="preserve">. Кроме того, в митохондриях также находится специальная транспортная система, откачивающая кальций из цитоплазмы </w:t>
      </w:r>
      <w:proofErr w:type="gramStart"/>
      <w:r w:rsidRPr="005812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2B9">
        <w:rPr>
          <w:rFonts w:ascii="Times New Roman" w:hAnsi="Times New Roman" w:cs="Times New Roman"/>
          <w:sz w:val="28"/>
          <w:szCs w:val="28"/>
        </w:rPr>
        <w:t xml:space="preserve"> матрикс.</w:t>
      </w:r>
    </w:p>
    <w:p w:rsidR="005812B9" w:rsidRP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 xml:space="preserve">Позднее, на основе системы, выводящей ионы кальция из клетки и контролирующей их концентрацию внутри клетки, появились </w:t>
      </w:r>
      <w:proofErr w:type="spellStart"/>
      <w:proofErr w:type="gramStart"/>
      <w:r w:rsidRPr="005812B9">
        <w:rPr>
          <w:rFonts w:ascii="Times New Roman" w:hAnsi="Times New Roman" w:cs="Times New Roman"/>
          <w:sz w:val="28"/>
          <w:szCs w:val="28"/>
        </w:rPr>
        <w:t>кальций-зависимые</w:t>
      </w:r>
      <w:proofErr w:type="spellEnd"/>
      <w:proofErr w:type="gramEnd"/>
      <w:r w:rsidRPr="005812B9">
        <w:rPr>
          <w:rFonts w:ascii="Times New Roman" w:hAnsi="Times New Roman" w:cs="Times New Roman"/>
          <w:sz w:val="28"/>
          <w:szCs w:val="28"/>
        </w:rPr>
        <w:t xml:space="preserve"> сигнальные системы.</w:t>
      </w:r>
    </w:p>
    <w:p w:rsidR="000365D6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 xml:space="preserve">В настоящее время известно, что на поверхности клетки располагаются рецепторы, способные специфически взаимодействовать с гормонами. При связывании гормона с рецептором может происходить открывание специальных каналов, по которым из межклеточного пространства в клетку входит </w:t>
      </w:r>
      <w:r w:rsidR="00282C6D">
        <w:rPr>
          <w:rFonts w:ascii="Times New Roman" w:hAnsi="Times New Roman" w:cs="Times New Roman"/>
          <w:sz w:val="28"/>
          <w:szCs w:val="28"/>
        </w:rPr>
        <w:t>кальций</w:t>
      </w:r>
      <w:r w:rsidR="00C82E4E" w:rsidRPr="00C82E4E">
        <w:rPr>
          <w:rFonts w:ascii="Times New Roman" w:hAnsi="Times New Roman" w:cs="Times New Roman"/>
          <w:sz w:val="28"/>
          <w:szCs w:val="28"/>
        </w:rPr>
        <w:t xml:space="preserve"> </w:t>
      </w:r>
      <w:r w:rsidR="00C82E4E" w:rsidRPr="00C82E4E">
        <w:rPr>
          <w:rFonts w:ascii="Times New Roman" w:eastAsia="Times New Roman" w:hAnsi="Times New Roman" w:cs="Times New Roman"/>
          <w:sz w:val="28"/>
          <w:szCs w:val="28"/>
        </w:rPr>
        <w:t>[17]</w:t>
      </w:r>
      <w:r w:rsidRPr="00581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D6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 xml:space="preserve">Другие гормоны, взаимодействуя с рецепторами, активируют фермент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фосфолипазу</w:t>
      </w:r>
      <w:proofErr w:type="spellEnd"/>
      <w:proofErr w:type="gramStart"/>
      <w:r w:rsidRPr="005812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812B9">
        <w:rPr>
          <w:rFonts w:ascii="Times New Roman" w:hAnsi="Times New Roman" w:cs="Times New Roman"/>
          <w:sz w:val="28"/>
          <w:szCs w:val="28"/>
        </w:rPr>
        <w:t xml:space="preserve">, которая осуществляет гидролиз мембранного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фосфолипида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 xml:space="preserve"> (фосфотидилинозитол-4,5-фосфата). При этом образуется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инозитол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 xml:space="preserve"> 1,4,5-трифосфат (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5812B9">
        <w:rPr>
          <w:rFonts w:ascii="Times New Roman" w:hAnsi="Times New Roman" w:cs="Times New Roman"/>
          <w:sz w:val="28"/>
          <w:szCs w:val="28"/>
        </w:rPr>
        <w:t>(1,4,5)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5812B9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5812B9">
        <w:rPr>
          <w:rFonts w:ascii="Times New Roman" w:hAnsi="Times New Roman" w:cs="Times New Roman"/>
          <w:sz w:val="28"/>
          <w:szCs w:val="28"/>
        </w:rPr>
        <w:t xml:space="preserve">).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282C6D" w:rsidRPr="005812B9">
        <w:rPr>
          <w:rFonts w:ascii="Times New Roman" w:hAnsi="Times New Roman" w:cs="Times New Roman"/>
          <w:sz w:val="28"/>
          <w:szCs w:val="28"/>
        </w:rPr>
        <w:t xml:space="preserve"> </w:t>
      </w:r>
      <w:r w:rsidRPr="005812B9">
        <w:rPr>
          <w:rFonts w:ascii="Times New Roman" w:hAnsi="Times New Roman" w:cs="Times New Roman"/>
          <w:sz w:val="28"/>
          <w:szCs w:val="28"/>
        </w:rPr>
        <w:t xml:space="preserve"> связывается с рецептором на мембране </w:t>
      </w:r>
      <w:proofErr w:type="gramStart"/>
      <w:r w:rsidRPr="005812B9">
        <w:rPr>
          <w:rFonts w:ascii="Times New Roman" w:hAnsi="Times New Roman" w:cs="Times New Roman"/>
          <w:sz w:val="28"/>
          <w:szCs w:val="28"/>
        </w:rPr>
        <w:t>эндоплазматического</w:t>
      </w:r>
      <w:proofErr w:type="gramEnd"/>
      <w:r w:rsidRPr="005812B9">
        <w:rPr>
          <w:rFonts w:ascii="Times New Roman" w:hAnsi="Times New Roman" w:cs="Times New Roman"/>
          <w:sz w:val="28"/>
          <w:szCs w:val="28"/>
        </w:rPr>
        <w:t xml:space="preserve"> ретикулума, открывая специальные каналы, через которые </w:t>
      </w:r>
      <w:r w:rsidR="00282C6D">
        <w:rPr>
          <w:rFonts w:ascii="Times New Roman" w:hAnsi="Times New Roman" w:cs="Times New Roman"/>
          <w:sz w:val="28"/>
          <w:szCs w:val="28"/>
        </w:rPr>
        <w:t>кальций</w:t>
      </w:r>
      <w:r w:rsidRPr="005812B9">
        <w:rPr>
          <w:rFonts w:ascii="Times New Roman" w:hAnsi="Times New Roman" w:cs="Times New Roman"/>
          <w:sz w:val="28"/>
          <w:szCs w:val="28"/>
        </w:rPr>
        <w:t xml:space="preserve"> выходит из цистерн в </w:t>
      </w:r>
      <w:proofErr w:type="spellStart"/>
      <w:r w:rsidRPr="005812B9">
        <w:rPr>
          <w:rFonts w:ascii="Times New Roman" w:hAnsi="Times New Roman" w:cs="Times New Roman"/>
          <w:sz w:val="28"/>
          <w:szCs w:val="28"/>
        </w:rPr>
        <w:t>цитплазму</w:t>
      </w:r>
      <w:proofErr w:type="spellEnd"/>
      <w:r w:rsidR="00087548" w:rsidRPr="00087548">
        <w:rPr>
          <w:rFonts w:ascii="Times New Roman" w:hAnsi="Times New Roman" w:cs="Times New Roman"/>
          <w:sz w:val="28"/>
          <w:szCs w:val="28"/>
        </w:rPr>
        <w:t xml:space="preserve"> </w:t>
      </w:r>
      <w:r w:rsidR="00087548" w:rsidRPr="00C82E4E">
        <w:rPr>
          <w:rFonts w:ascii="Times New Roman" w:eastAsia="Times New Roman" w:hAnsi="Times New Roman" w:cs="Times New Roman"/>
          <w:sz w:val="28"/>
          <w:szCs w:val="28"/>
        </w:rPr>
        <w:t>[</w:t>
      </w:r>
      <w:r w:rsidR="00087548" w:rsidRPr="0008754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87548" w:rsidRPr="00C82E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81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2B9" w:rsidRDefault="005812B9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12B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82C6D">
        <w:rPr>
          <w:rFonts w:ascii="Times New Roman" w:hAnsi="Times New Roman" w:cs="Times New Roman"/>
          <w:sz w:val="28"/>
          <w:szCs w:val="28"/>
        </w:rPr>
        <w:t xml:space="preserve">ионов кальция </w:t>
      </w:r>
      <w:r w:rsidRPr="005812B9">
        <w:rPr>
          <w:rFonts w:ascii="Times New Roman" w:hAnsi="Times New Roman" w:cs="Times New Roman"/>
          <w:sz w:val="28"/>
          <w:szCs w:val="28"/>
        </w:rPr>
        <w:t>внутри клетки оказывается своеобразным сигналом тревоги. В ответ на повышение концентрац</w:t>
      </w:r>
      <w:proofErr w:type="gramStart"/>
      <w:r w:rsidRPr="005812B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5812B9">
        <w:rPr>
          <w:rFonts w:ascii="Times New Roman" w:hAnsi="Times New Roman" w:cs="Times New Roman"/>
          <w:sz w:val="28"/>
          <w:szCs w:val="28"/>
        </w:rPr>
        <w:t>нов кальция клетка мобилизует все свои системы, удаляющие кальций. Таким образом, концентрация кальция в клетке происходит только на короткий период, что и дает возможность передачи стимула.</w:t>
      </w:r>
    </w:p>
    <w:p w:rsidR="00282C6D" w:rsidRDefault="00282C6D" w:rsidP="005812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5DF" w:rsidRPr="00EC43A2" w:rsidRDefault="00A175DF" w:rsidP="00EC43A2">
      <w:pPr>
        <w:pStyle w:val="a4"/>
        <w:keepLines/>
        <w:widowControl w:val="0"/>
        <w:numPr>
          <w:ilvl w:val="1"/>
          <w:numId w:val="2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3A2">
        <w:rPr>
          <w:rFonts w:ascii="Times New Roman" w:eastAsia="Times New Roman" w:hAnsi="Times New Roman" w:cs="Times New Roman"/>
          <w:b/>
          <w:sz w:val="28"/>
          <w:szCs w:val="28"/>
        </w:rPr>
        <w:t>Моделирование процесса</w:t>
      </w:r>
    </w:p>
    <w:p w:rsidR="00EC43A2" w:rsidRPr="00EC43A2" w:rsidRDefault="00EC43A2" w:rsidP="00EC43A2">
      <w:pPr>
        <w:keepLines/>
        <w:widowControl w:val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spacing w:line="33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рисунке 9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показана простейшая схема процессов, которые приводят к гормонально обусловленным колебаниям кальция, основой для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индуцированный кальций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выхода кальция. 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47084" cy="3322890"/>
            <wp:effectExtent l="0" t="0" r="0" b="0"/>
            <wp:docPr id="10" name="Рисунок 10" descr="mhtml:file://C:\Users\Аки\Desktop\курсач\Ризниченко_КЛАССИЧЕСКИЕ%20МОДЕЛИ%20КЛЕТОЧНЫХ%20ПРОЦЕССОВ.mht!http://www.mathcell.ru/pic/obzor_rizn_pic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html:file://C:\Users\Аки\Desktop\курсач\Ризниченко_КЛАССИЧЕСКИЕ%20МОДЕЛИ%20КЛЕТОЧНЫХ%20ПРОЦЕССОВ.mht!http://www.mathcell.ru/pic/obzor_rizn_picture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26" cy="33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DF" w:rsidRDefault="00A175DF" w:rsidP="00A175DF">
      <w:pPr>
        <w:keepLines/>
        <w:widowControl w:val="0"/>
        <w:spacing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скорости притока и оттока кальция в клетк</w:t>
      </w:r>
      <w:r>
        <w:rPr>
          <w:rFonts w:ascii="Times New Roman" w:eastAsia="Times New Roman" w:hAnsi="Times New Roman" w:cs="Times New Roman"/>
          <w:sz w:val="28"/>
          <w:szCs w:val="28"/>
        </w:rPr>
        <w:t>у через плазматическую мембрану;</w:t>
      </w:r>
    </w:p>
    <w:p w:rsidR="00A175DF" w:rsidRDefault="00A175DF" w:rsidP="00A175DF">
      <w:pPr>
        <w:keepLines/>
        <w:widowControl w:val="0"/>
        <w:spacing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освобождение кальция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пула, активируемая гормонально;</w:t>
      </w:r>
    </w:p>
    <w:p w:rsidR="00A175DF" w:rsidRDefault="00A175DF" w:rsidP="00A175DF">
      <w:pPr>
        <w:keepLines/>
        <w:widowControl w:val="0"/>
        <w:spacing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активного трансп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цитозольного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кальция в пул;</w:t>
      </w:r>
    </w:p>
    <w:p w:rsidR="00A175DF" w:rsidRDefault="00A175DF" w:rsidP="00A175DF">
      <w:pPr>
        <w:keepLines/>
        <w:widowControl w:val="0"/>
        <w:spacing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освобождения кальция из пула, которое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тивируется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цитозольным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кальцием;</w:t>
      </w:r>
    </w:p>
    <w:p w:rsidR="00A175DF" w:rsidRPr="006E61E6" w:rsidRDefault="00A175DF" w:rsidP="00A175DF">
      <w:pPr>
        <w:keepLines/>
        <w:widowControl w:val="0"/>
        <w:spacing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свободного оттока кальция из пула в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цитозоль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5DF" w:rsidRDefault="00A175DF" w:rsidP="00A175DF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IP3 - рецептор, стимулирующий колебания.</w:t>
      </w:r>
    </w:p>
    <w:p w:rsidR="00A175DF" w:rsidRDefault="00A175DF" w:rsidP="00A175DF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F27BEF" w:rsidP="00A175DF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6</w:t>
      </w:r>
      <w:r w:rsidR="00A175DF">
        <w:rPr>
          <w:rFonts w:ascii="Times New Roman" w:eastAsia="Times New Roman" w:hAnsi="Times New Roman" w:cs="Times New Roman"/>
          <w:sz w:val="28"/>
          <w:szCs w:val="28"/>
        </w:rPr>
        <w:t xml:space="preserve"> — Схема процессов внутриклеточного колебания кальция</w:t>
      </w:r>
    </w:p>
    <w:p w:rsidR="00A175DF" w:rsidRPr="006E61E6" w:rsidRDefault="00A175DF" w:rsidP="00A175DF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Данная модель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двух дифференциальных уравнений: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BF7B2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(4.1)</m:t>
          </m:r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кальция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75DF" w:rsidRPr="006E61E6" w:rsidRDefault="00A175DF" w:rsidP="00A175DF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w:lastRenderedPageBreak/>
          <m:t xml:space="preserve">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концентрация кальция в гормонально чувствительном пуле</w:t>
      </w:r>
      <w:r w:rsidR="00087548" w:rsidRPr="00087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548" w:rsidRPr="00C82E4E">
        <w:rPr>
          <w:rFonts w:ascii="Times New Roman" w:eastAsia="Times New Roman" w:hAnsi="Times New Roman" w:cs="Times New Roman"/>
          <w:sz w:val="28"/>
          <w:szCs w:val="28"/>
        </w:rPr>
        <w:t>[</w:t>
      </w:r>
      <w:r w:rsidR="00087548" w:rsidRPr="0008754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87548" w:rsidRPr="00C82E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. Выражения для величин скоростей: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BF7B2F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nH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0.5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nH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nH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.      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4.2</m:t>
              </m:r>
            </m:e>
          </m:d>
        </m:oMath>
      </m:oMathPara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Данная модель предсказывает колебания кальция во времени, которые близки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экспериментальным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рисунке 10.</w:t>
      </w:r>
    </w:p>
    <w:p w:rsidR="00A175DF" w:rsidRPr="006E61E6" w:rsidRDefault="00A175DF" w:rsidP="00A175DF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3442387"/>
            <wp:effectExtent l="0" t="0" r="0" b="5715"/>
            <wp:docPr id="11" name="Рисунок 11" descr="mhtml:file://C:\Users\Аки\Desktop\курсач\Ризниченко_КЛАССИЧЕСКИЕ%20МОДЕЛИ%20КЛЕТОЧНЫХ%20ПРОЦЕССОВ.mht!http://www.mathcell.ru/pic/obzor_rizn_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html:file://C:\Users\Аки\Desktop\курсач\Ризниченко_КЛАССИЧЕСКИЕ%20МОДЕЛИ%20КЛЕТОЧНЫХ%20ПРОЦЕССОВ.mht!http://www.mathcell.ru/pic/obzor_rizn_picture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79" cy="34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DF" w:rsidRDefault="00A175D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1.4; б 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3.0. </w:t>
      </w:r>
    </w:p>
    <w:p w:rsidR="00F820E7" w:rsidRPr="006E61E6" w:rsidRDefault="00F820E7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F27BEF" w:rsidP="00A175DF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7</w:t>
      </w:r>
      <w:r w:rsidR="00A175D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EC43A2">
        <w:rPr>
          <w:rFonts w:ascii="Times New Roman" w:eastAsia="Times New Roman" w:hAnsi="Times New Roman" w:cs="Times New Roman"/>
          <w:sz w:val="28"/>
          <w:szCs w:val="28"/>
        </w:rPr>
        <w:t>Графики кинетики</w:t>
      </w:r>
      <w:r w:rsidR="00A175DF"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 </w:t>
      </w:r>
      <w:proofErr w:type="spellStart"/>
      <w:r w:rsidR="00A175DF" w:rsidRPr="006E61E6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="00EC43A2">
        <w:rPr>
          <w:rFonts w:ascii="Times New Roman" w:eastAsia="Times New Roman" w:hAnsi="Times New Roman" w:cs="Times New Roman"/>
          <w:sz w:val="28"/>
          <w:szCs w:val="28"/>
        </w:rPr>
        <w:t>, зависимые от времени,</w:t>
      </w:r>
      <w:r w:rsidR="00A175DF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при разных значениях параметров.</w:t>
      </w:r>
    </w:p>
    <w:p w:rsidR="00115DDB" w:rsidRDefault="00115DDB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15DDB" w:rsidRDefault="00115DDB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Поток кальция между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эндоплазматическим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ретикулом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цитоплазматическими отсеками:</w:t>
      </w:r>
    </w:p>
    <w:p w:rsidR="00115DDB" w:rsidRDefault="00115DDB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15DDB" w:rsidRDefault="00115DDB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w:lastRenderedPageBreak/>
            <m:t>F=-P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L+Q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ω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C-c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1+δ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4.3</m:t>
              </m:r>
            </m:e>
          </m:d>
        </m:oMath>
      </m:oMathPara>
    </w:p>
    <w:p w:rsidR="000365D6" w:rsidRPr="00115DDB" w:rsidRDefault="000365D6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5DDB" w:rsidRPr="00115DDB" w:rsidRDefault="00115DDB" w:rsidP="00EC43A2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первый член представляет собой кальциевый насос с максимальным </w:t>
      </w:r>
      <w:r w:rsidR="00EC43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расходом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115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DDB" w:rsidRDefault="00E06E2A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концентрации цитоплазматического кальция определяется только его потоком,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087548" w:rsidRPr="000875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7548" w:rsidRPr="00C82E4E">
        <w:rPr>
          <w:rFonts w:ascii="Times New Roman" w:eastAsia="Times New Roman" w:hAnsi="Times New Roman" w:cs="Times New Roman"/>
          <w:sz w:val="28"/>
          <w:szCs w:val="28"/>
        </w:rPr>
        <w:t>[</w:t>
      </w:r>
      <w:r w:rsidR="00087548" w:rsidRPr="000875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87548" w:rsidRPr="00C82E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06E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5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уравнение, которое описывает динамику концентрации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кальция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следующей формулой 4.3, в которой вместо потока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FD3612" w:rsidRDefault="002A78D9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Воспользуемся следующей формулой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инактивация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канала:</w:t>
      </w:r>
    </w:p>
    <w:p w:rsidR="00282C6D" w:rsidRDefault="00282C6D" w:rsidP="00115DDB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A78D9" w:rsidRDefault="002A78D9" w:rsidP="002A78D9">
      <w:pPr>
        <w:keepLines/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ω=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(P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1+δ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C-c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-L)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A78D9">
        <w:rPr>
          <w:rFonts w:ascii="Times New Roman" w:eastAsia="Times New Roman" w:hAnsi="Times New Roman" w:cs="Times New Roman"/>
          <w:sz w:val="28"/>
          <w:szCs w:val="28"/>
        </w:rPr>
        <w:tab/>
      </w:r>
      <w:r w:rsidR="00F820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78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(4.4)</w:t>
      </w:r>
    </w:p>
    <w:p w:rsidR="00876641" w:rsidRDefault="00876641" w:rsidP="002A78D9">
      <w:pPr>
        <w:keepLines/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20E7" w:rsidRPr="00F820E7" w:rsidRDefault="00F820E7" w:rsidP="00F820E7">
      <w:pPr>
        <w:keepLines/>
        <w:widowControl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ω 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>–и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</w:rPr>
          <m:t>нактивация канала;</m:t>
        </m:r>
      </m:oMath>
    </w:p>
    <w:p w:rsidR="00F820E7" w:rsidRDefault="00F820E7" w:rsidP="00F820E7">
      <w:pPr>
        <w:keepLines/>
        <w:widowControl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Q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– максимальная проницаемость;</w:t>
      </w:r>
    </w:p>
    <w:p w:rsidR="00876641" w:rsidRDefault="00F820E7" w:rsidP="00876641">
      <w:pPr>
        <w:keepLines/>
        <w:widowControl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P -</m:t>
        </m:r>
        <m:r>
          <w:rPr>
            <w:rFonts w:ascii="Cambria Math" w:eastAsia="Times New Roman" w:hAnsi="Cambria Math" w:cs="Times New Roman"/>
            <w:sz w:val="28"/>
            <w:szCs w:val="28"/>
          </w:rPr>
          <m:t>м</m:t>
        </m:r>
        <m:r>
          <w:rPr>
            <w:rFonts w:ascii="Cambria Math" w:eastAsia="Times New Roman" w:hAnsi="Cambria Math" w:cs="Times New Roman"/>
            <w:sz w:val="28"/>
            <w:szCs w:val="28"/>
          </w:rPr>
          <m:t>аксимальный поток</m:t>
        </m:r>
      </m:oMath>
      <w:r w:rsidR="00876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641" w:rsidRDefault="00876641" w:rsidP="00876641">
      <w:pPr>
        <w:keepLines/>
        <w:widowControl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δ</m:t>
        </m:r>
      </m:oMath>
      <w:r w:rsidRPr="00876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E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76641">
        <w:rPr>
          <w:sz w:val="28"/>
          <w:szCs w:val="28"/>
        </w:rPr>
        <w:t xml:space="preserve"> </w:t>
      </w:r>
      <w:r w:rsidR="00F05E7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76641">
        <w:rPr>
          <w:rFonts w:ascii="Times New Roman" w:eastAsia="Times New Roman" w:hAnsi="Times New Roman" w:cs="Times New Roman"/>
          <w:sz w:val="28"/>
          <w:szCs w:val="28"/>
        </w:rPr>
        <w:t xml:space="preserve">ношение эффективных объёмов цитоплазмы и </w:t>
      </w:r>
      <w:proofErr w:type="spellStart"/>
      <w:r w:rsidRPr="00876641">
        <w:rPr>
          <w:rFonts w:ascii="Times New Roman" w:eastAsia="Times New Roman" w:hAnsi="Times New Roman" w:cs="Times New Roman"/>
          <w:sz w:val="28"/>
          <w:szCs w:val="28"/>
        </w:rPr>
        <w:t>ретикулума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641" w:rsidRDefault="00876641" w:rsidP="00876641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7664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концентрация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кальция;</w:t>
      </w:r>
    </w:p>
    <w:p w:rsidR="00876641" w:rsidRPr="00876641" w:rsidRDefault="00876641" w:rsidP="00876641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76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641">
        <w:rPr>
          <w:rFonts w:ascii="Times New Roman" w:hAnsi="Times New Roman" w:cs="Times New Roman"/>
          <w:sz w:val="28"/>
          <w:szCs w:val="28"/>
        </w:rPr>
        <w:t>ктивность кальция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641" w:rsidRPr="00876641" w:rsidRDefault="00876641" w:rsidP="00876641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6641">
        <w:rPr>
          <w:rFonts w:ascii="Times New Roman" w:hAnsi="Times New Roman" w:cs="Times New Roman"/>
          <w:sz w:val="28"/>
          <w:szCs w:val="28"/>
        </w:rPr>
        <w:t>роницаемость</w:t>
      </w:r>
      <w:proofErr w:type="gramEnd"/>
      <w:r w:rsidRPr="00876641">
        <w:rPr>
          <w:rFonts w:ascii="Times New Roman" w:hAnsi="Times New Roman" w:cs="Times New Roman"/>
          <w:sz w:val="28"/>
          <w:szCs w:val="28"/>
        </w:rPr>
        <w:t xml:space="preserve"> для утечки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641" w:rsidRPr="00876641" w:rsidRDefault="00876641" w:rsidP="00876641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876641">
        <w:rPr>
          <w:rFonts w:ascii="Times New Roman" w:hAnsi="Times New Roman" w:cs="Times New Roman"/>
          <w:sz w:val="28"/>
          <w:szCs w:val="28"/>
        </w:rPr>
        <w:t>ктивность</w:t>
      </w:r>
      <w:proofErr w:type="gramEnd"/>
      <w:r w:rsidRPr="00876641">
        <w:rPr>
          <w:rFonts w:ascii="Times New Roman" w:hAnsi="Times New Roman" w:cs="Times New Roman"/>
          <w:sz w:val="28"/>
          <w:szCs w:val="28"/>
        </w:rPr>
        <w:t xml:space="preserve"> канала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C6D" w:rsidRDefault="00876641" w:rsidP="00876641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76641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Pr="00876641">
        <w:rPr>
          <w:rFonts w:ascii="Times New Roman" w:hAnsi="Times New Roman" w:cs="Times New Roman"/>
          <w:sz w:val="28"/>
          <w:szCs w:val="28"/>
        </w:rPr>
        <w:t xml:space="preserve"> концентрация свободного кальция в клетке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E4E" w:rsidRDefault="00C82E4E" w:rsidP="00876641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82E4E" w:rsidRPr="00C82E4E" w:rsidRDefault="00C82E4E" w:rsidP="00876641">
      <w:pPr>
        <w:keepLines/>
        <w:widowControl w:val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E4E">
        <w:rPr>
          <w:rFonts w:ascii="Times New Roman" w:eastAsia="Times New Roman" w:hAnsi="Times New Roman" w:cs="Times New Roman"/>
          <w:b/>
          <w:sz w:val="28"/>
          <w:szCs w:val="28"/>
        </w:rPr>
        <w:t xml:space="preserve">2.1 Моделирование процесса </w:t>
      </w:r>
    </w:p>
    <w:p w:rsidR="00C82E4E" w:rsidRPr="002A78D9" w:rsidRDefault="00C82E4E" w:rsidP="00876641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175DF" w:rsidRDefault="00137F6F" w:rsidP="00A1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Проведём моделирование системы</w:t>
      </w:r>
      <w:r w:rsidR="002A78D9">
        <w:rPr>
          <w:rFonts w:ascii="Times New Roman" w:hAnsi="Times New Roman" w:cs="Times New Roman"/>
          <w:sz w:val="28"/>
          <w:szCs w:val="28"/>
        </w:rPr>
        <w:t xml:space="preserve"> формуле 4.</w:t>
      </w:r>
      <w:r w:rsidR="00660D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имея уже известные нам параметры, которые представлены в таблице 2.</w:t>
      </w:r>
    </w:p>
    <w:p w:rsidR="00137F6F" w:rsidRDefault="00137F6F" w:rsidP="00A1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EB66E6">
        <w:rPr>
          <w:rFonts w:ascii="Times New Roman" w:hAnsi="Times New Roman" w:cs="Times New Roman"/>
          <w:sz w:val="28"/>
          <w:szCs w:val="28"/>
        </w:rPr>
        <w:t xml:space="preserve"> – Параметры, используемые в моделировании</w:t>
      </w:r>
    </w:p>
    <w:p w:rsidR="00983E25" w:rsidRDefault="00983E25" w:rsidP="00A175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Численное значение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481C47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766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Максимальный поток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2.5*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oMath>
          </w:p>
        </w:tc>
        <w:tc>
          <w:tcPr>
            <w:tcW w:w="2393" w:type="dxa"/>
            <w:vAlign w:val="center"/>
          </w:tcPr>
          <w:p w:rsidR="000365D6" w:rsidRPr="00876641" w:rsidRDefault="000365D6" w:rsidP="0048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моль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82618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766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Проницаемость для утечки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2.5*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</m:oMath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82618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oMath>
            </m:oMathPara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эффективных объёмов цитоплазмы и </w:t>
            </w:r>
            <w:proofErr w:type="spellStart"/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ретикулума</w:t>
            </w:r>
            <w:proofErr w:type="spellEnd"/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</m:oMath>
            </m:oMathPara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82618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766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Активность канала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1.8*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sup>
              </m:sSup>
            </m:oMath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моль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82618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Активность кальция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0.9*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-7</m:t>
                  </m:r>
                </m:sup>
              </m:sSup>
            </m:oMath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моль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82618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Средняя концентрация свободного кальция в клетке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моль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0365D6" w:rsidTr="0082618A">
        <w:tc>
          <w:tcPr>
            <w:tcW w:w="2392" w:type="dxa"/>
            <w:vAlign w:val="center"/>
          </w:tcPr>
          <w:p w:rsidR="000365D6" w:rsidRPr="00876641" w:rsidRDefault="000365D6" w:rsidP="0082618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 w:rsidRPr="00876641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Максимальная проницаемость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4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393" w:type="dxa"/>
            <w:vAlign w:val="center"/>
          </w:tcPr>
          <w:p w:rsidR="000365D6" w:rsidRPr="00876641" w:rsidRDefault="000365D6" w:rsidP="0082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D14A79" w:rsidRDefault="00D14A79" w:rsidP="00A175DF">
      <w:pPr>
        <w:rPr>
          <w:rFonts w:ascii="Times New Roman" w:hAnsi="Times New Roman" w:cs="Times New Roman"/>
          <w:sz w:val="28"/>
          <w:szCs w:val="28"/>
        </w:rPr>
      </w:pPr>
    </w:p>
    <w:p w:rsidR="00282C6D" w:rsidRDefault="00282C6D" w:rsidP="00A1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значений, записанных в таблице 1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 график</w:t>
      </w:r>
      <w:r w:rsidR="00F27BEF">
        <w:rPr>
          <w:rFonts w:ascii="Times New Roman" w:hAnsi="Times New Roman" w:cs="Times New Roman"/>
          <w:sz w:val="28"/>
          <w:szCs w:val="28"/>
        </w:rPr>
        <w:t>, представленный на рисунке 8</w:t>
      </w:r>
      <w:r>
        <w:rPr>
          <w:rFonts w:ascii="Times New Roman" w:hAnsi="Times New Roman" w:cs="Times New Roman"/>
          <w:sz w:val="28"/>
          <w:szCs w:val="28"/>
        </w:rPr>
        <w:t xml:space="preserve">, который описывает зависимость концентрации кальция  от времени, из которого можно сделать выводы, что концентрация кальция постоянно колеблется. Если во время первого колебания был пик концентрации около </w:t>
      </w:r>
      <w:r w:rsidR="00F27BEF">
        <w:rPr>
          <w:rFonts w:ascii="Times New Roman" w:hAnsi="Times New Roman" w:cs="Times New Roman"/>
          <w:sz w:val="28"/>
          <w:szCs w:val="28"/>
        </w:rPr>
        <w:t xml:space="preserve">425 </w:t>
      </w:r>
      <w:proofErr w:type="spellStart"/>
      <w:r w:rsidR="00F27BEF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="00F27BEF">
        <w:rPr>
          <w:rFonts w:ascii="Times New Roman" w:hAnsi="Times New Roman" w:cs="Times New Roman"/>
          <w:sz w:val="28"/>
          <w:szCs w:val="28"/>
        </w:rPr>
        <w:t xml:space="preserve">, то последующие колебания </w:t>
      </w:r>
      <w:proofErr w:type="gramStart"/>
      <w:r w:rsidR="00F27BEF">
        <w:rPr>
          <w:rFonts w:ascii="Times New Roman" w:hAnsi="Times New Roman" w:cs="Times New Roman"/>
          <w:sz w:val="28"/>
          <w:szCs w:val="28"/>
        </w:rPr>
        <w:t>были одинаковы и их амплитуда составляла</w:t>
      </w:r>
      <w:proofErr w:type="gramEnd"/>
      <w:r w:rsidR="00F27BEF">
        <w:rPr>
          <w:rFonts w:ascii="Times New Roman" w:hAnsi="Times New Roman" w:cs="Times New Roman"/>
          <w:sz w:val="28"/>
          <w:szCs w:val="28"/>
        </w:rPr>
        <w:t xml:space="preserve"> 290 </w:t>
      </w:r>
      <w:proofErr w:type="spellStart"/>
      <w:r w:rsidR="00F27BEF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="00F27BEF">
        <w:rPr>
          <w:rFonts w:ascii="Times New Roman" w:hAnsi="Times New Roman" w:cs="Times New Roman"/>
          <w:sz w:val="28"/>
          <w:szCs w:val="28"/>
        </w:rPr>
        <w:t>.</w:t>
      </w:r>
    </w:p>
    <w:p w:rsidR="00F27BEF" w:rsidRDefault="00F27BEF" w:rsidP="00A175DF">
      <w:pPr>
        <w:rPr>
          <w:rFonts w:ascii="Times New Roman" w:hAnsi="Times New Roman" w:cs="Times New Roman"/>
          <w:sz w:val="28"/>
          <w:szCs w:val="28"/>
        </w:rPr>
      </w:pPr>
    </w:p>
    <w:p w:rsidR="00F27BEF" w:rsidRDefault="003266FF" w:rsidP="00F27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22792" cy="3010619"/>
            <wp:effectExtent l="19050" t="0" r="0" b="0"/>
            <wp:docPr id="4" name="Рисунок 3" descr="Снимок261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615 (1)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997" cy="301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EF" w:rsidRDefault="00F27BEF" w:rsidP="00F27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 – </w:t>
      </w:r>
      <w:r w:rsidR="00EC43A2">
        <w:rPr>
          <w:rFonts w:ascii="Times New Roman" w:hAnsi="Times New Roman" w:cs="Times New Roman"/>
          <w:sz w:val="28"/>
          <w:szCs w:val="28"/>
        </w:rPr>
        <w:t>График колебания концентрации кальция по времени</w:t>
      </w:r>
    </w:p>
    <w:p w:rsidR="00EC43A2" w:rsidRDefault="00EC43A2" w:rsidP="00F27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E73" w:rsidRDefault="00EC43A2" w:rsidP="00EC4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основе проведённого моделирования можно сделать вывод, что концентрация кальция в </w:t>
      </w:r>
      <w:r w:rsidR="00660D26">
        <w:rPr>
          <w:rFonts w:ascii="Times New Roman" w:hAnsi="Times New Roman" w:cs="Times New Roman"/>
          <w:sz w:val="28"/>
          <w:szCs w:val="28"/>
        </w:rPr>
        <w:t xml:space="preserve">системе постоянно колеблется, то есть </w:t>
      </w:r>
      <w:proofErr w:type="gramStart"/>
      <w:r w:rsidR="00660D26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660D26">
        <w:rPr>
          <w:rFonts w:ascii="Times New Roman" w:hAnsi="Times New Roman" w:cs="Times New Roman"/>
          <w:sz w:val="28"/>
          <w:szCs w:val="28"/>
        </w:rPr>
        <w:t xml:space="preserve"> то увеличивается, то уменьшается со временем. Причём максимальная амплитуда этой концентрации не превышает 300 единиц, как видно из графика. </w:t>
      </w:r>
      <w:proofErr w:type="gramStart"/>
      <w:r w:rsidR="00660D26">
        <w:rPr>
          <w:rFonts w:ascii="Times New Roman" w:hAnsi="Times New Roman" w:cs="Times New Roman"/>
          <w:sz w:val="28"/>
          <w:szCs w:val="28"/>
        </w:rPr>
        <w:t>Помимо видно, что период колебаний одинаков.</w:t>
      </w:r>
      <w:proofErr w:type="gramEnd"/>
    </w:p>
    <w:p w:rsidR="00F05E73" w:rsidRDefault="00F05E73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5E73" w:rsidRDefault="00F05E73" w:rsidP="00F05E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05E73" w:rsidRPr="002956DC" w:rsidRDefault="00F05E73" w:rsidP="00F05E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73" w:rsidRDefault="00F05E73" w:rsidP="00F05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курсовой работы состоят в следующем.</w:t>
      </w:r>
    </w:p>
    <w:p w:rsidR="00F05E73" w:rsidRDefault="00F05E73" w:rsidP="00F05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0153">
        <w:rPr>
          <w:rFonts w:ascii="Times New Roman" w:hAnsi="Times New Roman" w:cs="Times New Roman"/>
          <w:sz w:val="28"/>
          <w:szCs w:val="28"/>
        </w:rPr>
        <w:t>В ходе работы были изучены</w:t>
      </w:r>
      <w:r>
        <w:rPr>
          <w:rFonts w:ascii="Times New Roman" w:hAnsi="Times New Roman" w:cs="Times New Roman"/>
          <w:sz w:val="28"/>
          <w:szCs w:val="28"/>
        </w:rPr>
        <w:t xml:space="preserve"> и смоделированы</w:t>
      </w:r>
      <w:r w:rsidRPr="0085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процесса</w:t>
      </w:r>
      <w:r w:rsidRPr="00850153">
        <w:rPr>
          <w:rFonts w:ascii="Times New Roman" w:hAnsi="Times New Roman" w:cs="Times New Roman"/>
          <w:sz w:val="28"/>
          <w:szCs w:val="28"/>
        </w:rPr>
        <w:t xml:space="preserve">, происходящие в клетке. Изучены модели </w:t>
      </w:r>
      <w:proofErr w:type="gramStart"/>
      <w:r w:rsidRPr="00850153">
        <w:rPr>
          <w:rFonts w:ascii="Times New Roman" w:hAnsi="Times New Roman" w:cs="Times New Roman"/>
          <w:sz w:val="28"/>
          <w:szCs w:val="28"/>
        </w:rPr>
        <w:t>фермент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0153">
        <w:rPr>
          <w:rFonts w:ascii="Times New Roman" w:hAnsi="Times New Roman" w:cs="Times New Roman"/>
          <w:sz w:val="28"/>
          <w:szCs w:val="28"/>
        </w:rPr>
        <w:t>субстратной</w:t>
      </w:r>
      <w:proofErr w:type="gramEnd"/>
      <w:r w:rsidRPr="00850153">
        <w:rPr>
          <w:rFonts w:ascii="Times New Roman" w:hAnsi="Times New Roman" w:cs="Times New Roman"/>
          <w:sz w:val="28"/>
          <w:szCs w:val="28"/>
        </w:rPr>
        <w:t xml:space="preserve"> реакции </w:t>
      </w:r>
      <w:proofErr w:type="spellStart"/>
      <w:r w:rsidRPr="00850153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50153"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0153">
        <w:rPr>
          <w:rFonts w:ascii="Times New Roman" w:hAnsi="Times New Roman" w:cs="Times New Roman"/>
          <w:sz w:val="28"/>
          <w:szCs w:val="28"/>
        </w:rPr>
        <w:t xml:space="preserve"> внутриклеточн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0153">
        <w:rPr>
          <w:rFonts w:ascii="Times New Roman" w:hAnsi="Times New Roman" w:cs="Times New Roman"/>
          <w:sz w:val="28"/>
          <w:szCs w:val="28"/>
        </w:rPr>
        <w:t xml:space="preserve"> колебания кальция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E73" w:rsidRDefault="00F05E73" w:rsidP="00F05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результате, выяснилось, что благодаря уравнению фермент-субстратной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судить о химическом сродстве субстрата к ферменту и максимальной скорости реакции, катализируемой ферментом. Изучена зависимость скорости реакции от константы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Проанализировав и смоделировав колебания кальция в системе, оказалось, что колебания кальция постоянно и фиксировано,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концентрации в клетке, она подключает все возможные каналы для его вывода.</w:t>
      </w:r>
    </w:p>
    <w:p w:rsidR="00F05E73" w:rsidRDefault="00F05E73" w:rsidP="00F05E7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выполнения 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курсового проекта были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достигнуты следующие  компетенции: </w:t>
      </w:r>
    </w:p>
    <w:p w:rsidR="00983E25" w:rsidRDefault="00F05E73" w:rsidP="00F05E7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выполнения курсовой работы была использована компьютерная система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Windows</w:t>
      </w:r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был использован пакет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Office</w:t>
      </w:r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>, в частности программа</w:t>
      </w:r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Micrisoft</w:t>
      </w:r>
      <w:proofErr w:type="spellEnd"/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(редактор текста, редактор формул, редактор изображений и прочее); для моделирования была использована программа </w:t>
      </w:r>
      <w:proofErr w:type="spellStart"/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Mathcad</w:t>
      </w:r>
      <w:proofErr w:type="spellEnd"/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2001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Professional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>: всё это подтверждает достижение компетенции ОПК-5;</w:t>
      </w:r>
    </w:p>
    <w:p w:rsidR="00F05E73" w:rsidRDefault="00F05E73" w:rsidP="00F05E7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программ, представленных в пункте 1, в текстовом формате был оформлен и подготовлен курсовой проект, на основе математического вывода формул было проведено моделирование в программе </w:t>
      </w:r>
      <w:proofErr w:type="spellStart"/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Mathcad</w:t>
      </w:r>
      <w:proofErr w:type="spellEnd"/>
      <w:r w:rsidR="00983E25" w:rsidRP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2001 </w:t>
      </w:r>
      <w:proofErr w:type="spellStart"/>
      <w:r w:rsidR="00983E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Profissional</w:t>
      </w:r>
      <w:proofErr w:type="spellEnd"/>
      <w:r w:rsidR="00983E25">
        <w:rPr>
          <w:rFonts w:ascii="Times New Roman" w:hAnsi="Times New Roman" w:cs="Times New Roman"/>
          <w:sz w:val="28"/>
          <w:szCs w:val="28"/>
          <w:shd w:val="clear" w:color="auto" w:fill="FFFFFF"/>
        </w:rPr>
        <w:t>, а итоговые результаты добавлены в основную часть курсового проекта в виде рисунков: на основе этих данных можно сделать вывод, что была достигнута компетенция ПК-3;</w:t>
      </w:r>
      <w:proofErr w:type="gramEnd"/>
    </w:p>
    <w:p w:rsidR="00F05E73" w:rsidRPr="00D615C7" w:rsidRDefault="00F05E73" w:rsidP="009D0F8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изучения теоретической части курсового проекта, был оформлен план дальнейшего выполнения, формирования и определения </w:t>
      </w:r>
      <w:r w:rsidR="00481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способа моделирования: то есть можно утверждать об овладении компетенцией ПК-5</w:t>
      </w:r>
      <w:r w:rsidR="009D0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F8B" w:rsidRDefault="009D0F8B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F8B" w:rsidRDefault="009D0F8B" w:rsidP="009D0F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D0F8B" w:rsidRPr="008C6149" w:rsidRDefault="009D0F8B" w:rsidP="009D0F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8B" w:rsidRDefault="009D0F8B" w:rsidP="009D0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Рубин А. Б. Биофизика 1 том / А. Б. Рубин — М., 2002. </w:t>
      </w:r>
      <w:r w:rsidRPr="006D16E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448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0F8B" w:rsidRDefault="003266FF" w:rsidP="009D0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0F8B">
        <w:rPr>
          <w:rFonts w:ascii="Times New Roman" w:hAnsi="Times New Roman" w:cs="Times New Roman"/>
          <w:sz w:val="28"/>
          <w:szCs w:val="28"/>
        </w:rPr>
        <w:t xml:space="preserve"> Антонов. В.Ф. Биофизика / В. Ф. Антонов и др. — М.: ВЛАДОС, 2000. — 298 </w:t>
      </w:r>
      <w:proofErr w:type="gramStart"/>
      <w:r w:rsidR="009D0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0F8B">
        <w:rPr>
          <w:rFonts w:ascii="Times New Roman" w:hAnsi="Times New Roman" w:cs="Times New Roman"/>
          <w:sz w:val="28"/>
          <w:szCs w:val="28"/>
        </w:rPr>
        <w:t>.</w:t>
      </w:r>
    </w:p>
    <w:p w:rsidR="009D0F8B" w:rsidRPr="00E93A63" w:rsidRDefault="003266FF" w:rsidP="009D0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F8B">
        <w:rPr>
          <w:rFonts w:ascii="Times New Roman" w:hAnsi="Times New Roman" w:cs="Times New Roman"/>
          <w:sz w:val="28"/>
          <w:szCs w:val="28"/>
        </w:rPr>
        <w:t xml:space="preserve"> Ризниченко Г. Ю. Математическая клетка / Г. Ю. Ризниченко Классические модели клеточных процессов </w:t>
      </w:r>
      <w:r w:rsidR="009D0F8B" w:rsidRPr="006D16E3">
        <w:rPr>
          <w:rFonts w:ascii="Times New Roman" w:hAnsi="Times New Roman" w:cs="Times New Roman"/>
          <w:sz w:val="28"/>
          <w:szCs w:val="28"/>
        </w:rPr>
        <w:t>—</w:t>
      </w:r>
      <w:r w:rsidR="009D0F8B">
        <w:rPr>
          <w:rFonts w:ascii="Times New Roman" w:hAnsi="Times New Roman" w:cs="Times New Roman"/>
          <w:sz w:val="28"/>
          <w:szCs w:val="28"/>
        </w:rPr>
        <w:t xml:space="preserve"> (рус). — </w:t>
      </w:r>
      <w:r w:rsidR="009D0F8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D0F8B" w:rsidRPr="00891FF2">
        <w:rPr>
          <w:rFonts w:ascii="Times New Roman" w:hAnsi="Times New Roman" w:cs="Times New Roman"/>
          <w:sz w:val="28"/>
          <w:szCs w:val="28"/>
        </w:rPr>
        <w:t>: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9D0F8B" w:rsidRPr="00891FF2">
        <w:rPr>
          <w:rFonts w:ascii="Times New Roman" w:hAnsi="Times New Roman" w:cs="Times New Roman"/>
          <w:sz w:val="28"/>
          <w:szCs w:val="28"/>
        </w:rPr>
        <w:t>http://www.mathcell.ru/obzors.php?id=2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9D0F8B" w:rsidRPr="00E93A63">
        <w:rPr>
          <w:rFonts w:ascii="Times New Roman" w:hAnsi="Times New Roman" w:cs="Times New Roman"/>
          <w:sz w:val="28"/>
          <w:szCs w:val="28"/>
        </w:rPr>
        <w:t>[</w:t>
      </w:r>
      <w:r w:rsidR="009D0F8B">
        <w:rPr>
          <w:rFonts w:ascii="Times New Roman" w:hAnsi="Times New Roman" w:cs="Times New Roman"/>
          <w:sz w:val="28"/>
          <w:szCs w:val="28"/>
        </w:rPr>
        <w:t>30 января 2018</w:t>
      </w:r>
      <w:r w:rsidR="009D0F8B" w:rsidRPr="00E93A63">
        <w:rPr>
          <w:rFonts w:ascii="Times New Roman" w:hAnsi="Times New Roman" w:cs="Times New Roman"/>
          <w:sz w:val="28"/>
          <w:szCs w:val="28"/>
        </w:rPr>
        <w:t>]</w:t>
      </w:r>
    </w:p>
    <w:p w:rsidR="009D0F8B" w:rsidRPr="00FE0B36" w:rsidRDefault="003266FF" w:rsidP="009D0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9D0F8B" w:rsidRPr="00E93A63">
        <w:rPr>
          <w:rFonts w:ascii="Times New Roman" w:hAnsi="Times New Roman" w:cs="Times New Roman"/>
          <w:sz w:val="28"/>
          <w:szCs w:val="28"/>
        </w:rPr>
        <w:t xml:space="preserve">Портал фундаментального </w:t>
      </w:r>
      <w:r w:rsidR="009D0F8B">
        <w:rPr>
          <w:rFonts w:ascii="Times New Roman" w:hAnsi="Times New Roman" w:cs="Times New Roman"/>
          <w:sz w:val="28"/>
          <w:szCs w:val="28"/>
        </w:rPr>
        <w:t>химического образования России /</w:t>
      </w:r>
      <w:r w:rsidR="009D0F8B" w:rsidRPr="00E93A63">
        <w:rPr>
          <w:rFonts w:ascii="Times New Roman" w:hAnsi="Times New Roman" w:cs="Times New Roman"/>
          <w:sz w:val="28"/>
          <w:szCs w:val="28"/>
        </w:rPr>
        <w:t xml:space="preserve"> </w:t>
      </w:r>
      <w:r w:rsidR="009D0F8B">
        <w:rPr>
          <w:rFonts w:ascii="Times New Roman" w:hAnsi="Times New Roman" w:cs="Times New Roman"/>
          <w:sz w:val="28"/>
          <w:szCs w:val="28"/>
        </w:rPr>
        <w:t xml:space="preserve">Кинетика ферментативных реакций — (рус). — </w:t>
      </w:r>
      <w:r w:rsidR="009D0F8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D0F8B" w:rsidRPr="00560823">
        <w:rPr>
          <w:rFonts w:ascii="Times New Roman" w:hAnsi="Times New Roman" w:cs="Times New Roman"/>
          <w:sz w:val="28"/>
          <w:szCs w:val="28"/>
        </w:rPr>
        <w:t>: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9D0F8B" w:rsidRPr="00560823">
        <w:rPr>
          <w:rFonts w:ascii="Times New Roman" w:hAnsi="Times New Roman" w:cs="Times New Roman"/>
          <w:sz w:val="28"/>
          <w:szCs w:val="28"/>
        </w:rPr>
        <w:t>http://www.chem.msu.su/rus/teaching/kolman/98.htm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9D0F8B" w:rsidRPr="00FE0B36">
        <w:rPr>
          <w:rFonts w:ascii="Times New Roman" w:hAnsi="Times New Roman" w:cs="Times New Roman"/>
          <w:sz w:val="28"/>
          <w:szCs w:val="28"/>
        </w:rPr>
        <w:t xml:space="preserve">[10 </w:t>
      </w:r>
      <w:r w:rsidR="009D0F8B">
        <w:rPr>
          <w:rFonts w:ascii="Times New Roman" w:hAnsi="Times New Roman" w:cs="Times New Roman"/>
          <w:sz w:val="28"/>
          <w:szCs w:val="28"/>
        </w:rPr>
        <w:t>марта 2018</w:t>
      </w:r>
      <w:r w:rsidR="009D0F8B" w:rsidRPr="00FE0B36">
        <w:rPr>
          <w:rFonts w:ascii="Times New Roman" w:hAnsi="Times New Roman" w:cs="Times New Roman"/>
          <w:sz w:val="28"/>
          <w:szCs w:val="28"/>
        </w:rPr>
        <w:t>]</w:t>
      </w:r>
    </w:p>
    <w:p w:rsidR="009D0F8B" w:rsidRDefault="003266FF" w:rsidP="009D0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0F8B">
        <w:rPr>
          <w:rFonts w:ascii="Times New Roman" w:hAnsi="Times New Roman" w:cs="Times New Roman"/>
          <w:sz w:val="28"/>
          <w:szCs w:val="28"/>
        </w:rPr>
        <w:t xml:space="preserve"> Ризниченко Г. Ю. Лекции по математическим моделям в </w:t>
      </w:r>
      <w:r w:rsidR="009D0F8B" w:rsidRPr="00891FF2">
        <w:rPr>
          <w:rFonts w:ascii="Times New Roman" w:hAnsi="Times New Roman" w:cs="Times New Roman"/>
          <w:sz w:val="28"/>
          <w:szCs w:val="28"/>
        </w:rPr>
        <w:t>биологии</w:t>
      </w:r>
      <w:r w:rsidR="009D0F8B">
        <w:rPr>
          <w:rFonts w:ascii="Times New Roman" w:hAnsi="Times New Roman" w:cs="Times New Roman"/>
          <w:sz w:val="28"/>
          <w:szCs w:val="28"/>
        </w:rPr>
        <w:t xml:space="preserve"> / Г. Ю. Ризниченко — РХД, 2002 </w:t>
      </w:r>
      <w:r w:rsidR="009D0F8B" w:rsidRPr="006D16E3">
        <w:rPr>
          <w:rFonts w:ascii="Times New Roman" w:hAnsi="Times New Roman" w:cs="Times New Roman"/>
          <w:sz w:val="28"/>
          <w:szCs w:val="28"/>
        </w:rPr>
        <w:t xml:space="preserve">— </w:t>
      </w:r>
      <w:r w:rsidR="009D0F8B">
        <w:rPr>
          <w:rFonts w:ascii="Times New Roman" w:hAnsi="Times New Roman" w:cs="Times New Roman"/>
          <w:sz w:val="28"/>
          <w:szCs w:val="28"/>
        </w:rPr>
        <w:t xml:space="preserve">232 </w:t>
      </w:r>
      <w:proofErr w:type="gramStart"/>
      <w:r w:rsidR="009D0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0F8B">
        <w:rPr>
          <w:rFonts w:ascii="Times New Roman" w:hAnsi="Times New Roman" w:cs="Times New Roman"/>
          <w:sz w:val="28"/>
          <w:szCs w:val="28"/>
        </w:rPr>
        <w:t>.</w:t>
      </w:r>
    </w:p>
    <w:p w:rsidR="003266FF" w:rsidRDefault="003266FF" w:rsidP="009D0F8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2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 w:rsidRPr="003266FF">
        <w:rPr>
          <w:rFonts w:ascii="Times New Roman" w:hAnsi="Times New Roman" w:cs="Times New Roman"/>
          <w:sz w:val="28"/>
          <w:szCs w:val="28"/>
          <w:lang w:val="en-US"/>
        </w:rPr>
        <w:t>Stryer</w:t>
      </w:r>
      <w:proofErr w:type="spellEnd"/>
      <w:r w:rsidRPr="003266FF">
        <w:rPr>
          <w:rFonts w:ascii="Times New Roman" w:hAnsi="Times New Roman" w:cs="Times New Roman"/>
          <w:sz w:val="28"/>
          <w:szCs w:val="28"/>
          <w:lang w:val="en-US"/>
        </w:rPr>
        <w:t xml:space="preserve"> L.</w:t>
      </w:r>
      <w:proofErr w:type="gramEnd"/>
      <w:r w:rsidRPr="00326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266F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3266FF">
        <w:rPr>
          <w:rFonts w:ascii="Times New Roman" w:hAnsi="Times New Roman" w:cs="Times New Roman"/>
          <w:sz w:val="28"/>
          <w:szCs w:val="28"/>
          <w:lang w:val="en-US"/>
        </w:rPr>
        <w:t>Michaelis-Menten</w:t>
      </w:r>
      <w:proofErr w:type="spellEnd"/>
      <w:r w:rsidRPr="003266FF">
        <w:rPr>
          <w:rFonts w:ascii="Times New Roman" w:hAnsi="Times New Roman" w:cs="Times New Roman"/>
          <w:sz w:val="28"/>
          <w:szCs w:val="28"/>
          <w:lang w:val="en-US"/>
        </w:rPr>
        <w:t xml:space="preserve"> Model Accounts for the Kinetic Properties of Many Enzymes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February </w:t>
      </w:r>
      <w:r w:rsidRPr="003266FF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, 201</w:t>
      </w:r>
      <w:r w:rsidRPr="003266FF">
        <w:rPr>
          <w:rFonts w:ascii="Times New Roman" w:hAnsi="Times New Roman" w:cs="Times New Roman"/>
          <w:sz w:val="28"/>
          <w:szCs w:val="28"/>
          <w:lang w:val="en-US"/>
        </w:rPr>
        <w:t xml:space="preserve">5 // (Engl.). – URL: https://www.ncbi.nlm.nih.gov/books/NBK22430 [20 </w:t>
      </w:r>
      <w:r w:rsidR="007E1D9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Pr="003266FF">
        <w:rPr>
          <w:rFonts w:ascii="Times New Roman" w:hAnsi="Times New Roman" w:cs="Times New Roman"/>
          <w:sz w:val="28"/>
          <w:szCs w:val="28"/>
          <w:lang w:val="en-US"/>
        </w:rPr>
        <w:t>8].</w:t>
      </w:r>
    </w:p>
    <w:p w:rsidR="003266FF" w:rsidRDefault="009E4BA2" w:rsidP="009D0F8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>Biochemistry.</w:t>
      </w:r>
      <w:proofErr w:type="gramEnd"/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5th edition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>/ 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Berg, 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BA2">
        <w:rPr>
          <w:rFonts w:ascii="Times New Roman" w:hAnsi="Times New Roman" w:cs="Times New Roman"/>
          <w:sz w:val="28"/>
          <w:szCs w:val="28"/>
          <w:lang w:val="en-US"/>
        </w:rPr>
        <w:t>Tymoczko</w:t>
      </w:r>
      <w:proofErr w:type="spellEnd"/>
      <w:r w:rsidRPr="009E4BA2">
        <w:rPr>
          <w:rFonts w:ascii="Times New Roman" w:hAnsi="Times New Roman" w:cs="Times New Roman"/>
          <w:sz w:val="28"/>
          <w:szCs w:val="28"/>
          <w:lang w:val="en-US"/>
        </w:rPr>
        <w:t>, 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B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BA2">
        <w:rPr>
          <w:rFonts w:ascii="Times New Roman" w:hAnsi="Times New Roman" w:cs="Times New Roman"/>
          <w:sz w:val="28"/>
          <w:szCs w:val="28"/>
          <w:lang w:val="en-US"/>
        </w:rPr>
        <w:t>Stryer</w:t>
      </w:r>
      <w:proofErr w:type="spellEnd"/>
      <w:proofErr w:type="gramStart"/>
      <w:r w:rsidRPr="009E4BA2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26E1">
        <w:rPr>
          <w:rFonts w:ascii="Times New Roman" w:hAnsi="Times New Roman" w:cs="Times New Roman"/>
          <w:sz w:val="28"/>
          <w:szCs w:val="28"/>
          <w:lang w:val="en-US"/>
        </w:rPr>
        <w:t>New York: W H Freeman; 2002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336 </w:t>
      </w:r>
      <w:r w:rsidRPr="009E4BA2">
        <w:rPr>
          <w:rFonts w:ascii="Times New Roman" w:hAnsi="Times New Roman" w:cs="Times New Roman"/>
          <w:sz w:val="28"/>
          <w:szCs w:val="28"/>
        </w:rPr>
        <w:t>с</w:t>
      </w:r>
      <w:r w:rsidRPr="009E4B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4BA2" w:rsidRPr="006F26E1" w:rsidRDefault="006F26E1" w:rsidP="007E1D9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="009E4BA2">
        <w:rPr>
          <w:rFonts w:ascii="Times New Roman" w:hAnsi="Times New Roman" w:cs="Times New Roman"/>
          <w:sz w:val="28"/>
          <w:szCs w:val="28"/>
          <w:lang w:val="en-US"/>
        </w:rPr>
        <w:t>PhysiologyWeb</w:t>
      </w:r>
      <w:proofErr w:type="spellEnd"/>
      <w:r w:rsidR="009E4BA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>Michaelis-Menten</w:t>
      </w:r>
      <w:proofErr w:type="spellEnd"/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Equation - Interactive Graph</w:t>
      </w:r>
      <w:r w:rsidR="009E4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>– (</w:t>
      </w:r>
      <w:proofErr w:type="spellStart"/>
      <w:r w:rsidR="009E4BA2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E4B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4BA2" w:rsidRPr="009E4B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E1D91" w:rsidRPr="007E1D91">
        <w:rPr>
          <w:rFonts w:ascii="Times New Roman" w:hAnsi="Times New Roman" w:cs="Times New Roman"/>
          <w:sz w:val="28"/>
          <w:szCs w:val="28"/>
          <w:lang w:val="en-US"/>
        </w:rPr>
        <w:t xml:space="preserve"> http://www.physiologyweb.com/calculators/michaelis_menten_equation_interactive_graph.html [21 </w:t>
      </w:r>
      <w:r w:rsidR="007E1D91">
        <w:rPr>
          <w:rFonts w:ascii="Times New Roman" w:hAnsi="Times New Roman" w:cs="Times New Roman"/>
          <w:sz w:val="28"/>
          <w:szCs w:val="28"/>
        </w:rPr>
        <w:t>мая</w:t>
      </w:r>
      <w:r w:rsidR="007E1D91"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="007E1D91" w:rsidRPr="007E1D91">
        <w:rPr>
          <w:rFonts w:ascii="Times New Roman" w:hAnsi="Times New Roman" w:cs="Times New Roman"/>
          <w:sz w:val="28"/>
          <w:szCs w:val="28"/>
          <w:lang w:val="en-US"/>
        </w:rPr>
        <w:t>8]</w:t>
      </w:r>
    </w:p>
    <w:p w:rsidR="006F26E1" w:rsidRPr="006F26E1" w:rsidRDefault="006F26E1" w:rsidP="006F26E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Pr="006F26E1">
        <w:rPr>
          <w:rFonts w:ascii="Times New Roman" w:hAnsi="Times New Roman" w:cs="Times New Roman"/>
          <w:sz w:val="28"/>
          <w:szCs w:val="28"/>
          <w:lang w:val="en-US"/>
        </w:rPr>
        <w:t>Michaelis</w:t>
      </w:r>
      <w:proofErr w:type="spellEnd"/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742" w:rsidRPr="006F26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6F26E1">
        <w:rPr>
          <w:rFonts w:ascii="Times New Roman" w:hAnsi="Times New Roman" w:cs="Times New Roman"/>
          <w:sz w:val="28"/>
          <w:szCs w:val="28"/>
          <w:lang w:val="en-US"/>
        </w:rPr>
        <w:t>kinetik</w:t>
      </w:r>
      <w:proofErr w:type="spellEnd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6E1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6E1">
        <w:rPr>
          <w:rFonts w:ascii="Times New Roman" w:hAnsi="Times New Roman" w:cs="Times New Roman"/>
          <w:sz w:val="28"/>
          <w:szCs w:val="28"/>
          <w:lang w:val="en-US"/>
        </w:rPr>
        <w:t>invertinwirkung</w:t>
      </w:r>
      <w:proofErr w:type="spell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>Michaelis</w:t>
      </w:r>
      <w:proofErr w:type="spell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>M. L.</w:t>
      </w:r>
      <w:proofErr w:type="gramEnd"/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>Menten</w:t>
      </w:r>
      <w:proofErr w:type="spellEnd"/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26E1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6E1">
        <w:rPr>
          <w:rFonts w:ascii="Times New Roman" w:hAnsi="Times New Roman" w:cs="Times New Roman"/>
          <w:sz w:val="28"/>
          <w:szCs w:val="28"/>
          <w:lang w:val="en-US"/>
        </w:rPr>
        <w:t>Biochem</w:t>
      </w:r>
      <w:proofErr w:type="spellEnd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>z. — 1913.</w:t>
      </w:r>
      <w:proofErr w:type="gramEnd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>— Т. 49.</w:t>
      </w:r>
      <w:proofErr w:type="gramEnd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— №. </w:t>
      </w: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>333—369.</w:t>
      </w:r>
      <w:proofErr w:type="gramEnd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26E1">
        <w:rPr>
          <w:rFonts w:ascii="Times New Roman" w:hAnsi="Times New Roman" w:cs="Times New Roman"/>
          <w:sz w:val="28"/>
          <w:szCs w:val="28"/>
          <w:lang w:val="en-US"/>
        </w:rPr>
        <w:t>. 352.</w:t>
      </w:r>
      <w:proofErr w:type="gramEnd"/>
    </w:p>
    <w:p w:rsidR="006F26E1" w:rsidRPr="006F26E1" w:rsidRDefault="006F26E1" w:rsidP="006F26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30053C">
        <w:rPr>
          <w:rFonts w:ascii="Times New Roman" w:hAnsi="Times New Roman" w:cs="Times New Roman"/>
          <w:sz w:val="28"/>
          <w:szCs w:val="28"/>
        </w:rPr>
        <w:t>Биохимия</w:t>
      </w:r>
      <w:r w:rsidRPr="006F26E1">
        <w:rPr>
          <w:rFonts w:ascii="Times New Roman" w:hAnsi="Times New Roman" w:cs="Times New Roman"/>
          <w:sz w:val="28"/>
          <w:szCs w:val="28"/>
        </w:rPr>
        <w:t xml:space="preserve"> / Под редакцией </w:t>
      </w:r>
      <w:r w:rsidR="0030053C" w:rsidRPr="006F26E1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Pr="006F26E1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Pr="006F26E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6F26E1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6F26E1">
        <w:rPr>
          <w:rFonts w:ascii="Times New Roman" w:hAnsi="Times New Roman" w:cs="Times New Roman"/>
          <w:sz w:val="28"/>
          <w:szCs w:val="28"/>
        </w:rPr>
        <w:t>:Гэотар-Мед</w:t>
      </w:r>
      <w:proofErr w:type="spellEnd"/>
      <w:r w:rsidRPr="006F26E1">
        <w:rPr>
          <w:rFonts w:ascii="Times New Roman" w:hAnsi="Times New Roman" w:cs="Times New Roman"/>
          <w:sz w:val="28"/>
          <w:szCs w:val="28"/>
        </w:rPr>
        <w:t>, 2004. — 784 с.</w:t>
      </w:r>
    </w:p>
    <w:p w:rsidR="007E1D91" w:rsidRPr="00333742" w:rsidRDefault="00333742" w:rsidP="006F26E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>Briggs</w:t>
      </w:r>
      <w:r w:rsidR="00371FF9"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FF9" w:rsidRPr="006F26E1">
        <w:rPr>
          <w:rFonts w:ascii="Times New Roman" w:hAnsi="Times New Roman" w:cs="Times New Roman"/>
          <w:sz w:val="28"/>
          <w:szCs w:val="28"/>
          <w:lang w:val="en-US"/>
        </w:rPr>
        <w:t>G.E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>A note on the kinematics of enzyme action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>G.E. Briggs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053C"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53C" w:rsidRPr="006F26E1">
        <w:rPr>
          <w:rFonts w:ascii="Times New Roman" w:hAnsi="Times New Roman" w:cs="Times New Roman"/>
          <w:sz w:val="28"/>
          <w:szCs w:val="28"/>
          <w:lang w:val="en-US"/>
        </w:rPr>
        <w:t>J.B.S Haldane</w:t>
      </w:r>
      <w:r w:rsidR="0030053C"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>Biochem</w:t>
      </w:r>
      <w:proofErr w:type="spellEnd"/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J. — </w:t>
      </w:r>
      <w:r w:rsidR="006F26E1">
        <w:rPr>
          <w:rFonts w:ascii="Times New Roman" w:hAnsi="Times New Roman" w:cs="Times New Roman"/>
          <w:sz w:val="28"/>
          <w:szCs w:val="28"/>
          <w:lang w:val="en-US"/>
        </w:rPr>
        <w:t xml:space="preserve">1925. — Т. </w:t>
      </w:r>
      <w:proofErr w:type="gramStart"/>
      <w:r w:rsidR="006F26E1">
        <w:rPr>
          <w:rFonts w:ascii="Times New Roman" w:hAnsi="Times New Roman" w:cs="Times New Roman"/>
          <w:sz w:val="28"/>
          <w:szCs w:val="28"/>
          <w:lang w:val="en-US"/>
        </w:rPr>
        <w:t>19, вып.</w:t>
      </w:r>
      <w:proofErr w:type="gramEnd"/>
      <w:r w:rsidR="006F26E1">
        <w:rPr>
          <w:rFonts w:ascii="Times New Roman" w:hAnsi="Times New Roman" w:cs="Times New Roman"/>
          <w:sz w:val="28"/>
          <w:szCs w:val="28"/>
          <w:lang w:val="en-US"/>
        </w:rPr>
        <w:t xml:space="preserve"> 2. — </w:t>
      </w:r>
      <w:r w:rsidR="006F26E1">
        <w:rPr>
          <w:rFonts w:ascii="Times New Roman" w:hAnsi="Times New Roman" w:cs="Times New Roman"/>
          <w:sz w:val="28"/>
          <w:szCs w:val="28"/>
        </w:rPr>
        <w:t>с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>. 339.</w:t>
      </w:r>
    </w:p>
    <w:p w:rsidR="006F26E1" w:rsidRPr="00333742" w:rsidRDefault="00333742" w:rsidP="006F26E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Interaction of </w:t>
      </w:r>
      <w:proofErr w:type="spellStart"/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>Glycolysis</w:t>
      </w:r>
      <w:proofErr w:type="spellEnd"/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and Mitochondrial Respiration in Metabolic Oscillations of Pancreatic Islets </w:t>
      </w:r>
      <w:r w:rsidR="006F26E1" w:rsidRPr="009E4BA2">
        <w:rPr>
          <w:rFonts w:ascii="Times New Roman" w:hAnsi="Times New Roman" w:cs="Times New Roman"/>
          <w:sz w:val="28"/>
          <w:szCs w:val="28"/>
          <w:lang w:val="en-US"/>
        </w:rPr>
        <w:t>– (</w:t>
      </w:r>
      <w:proofErr w:type="spellStart"/>
      <w:r w:rsidR="006F26E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6F26E1" w:rsidRPr="009E4BA2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="006F26E1" w:rsidRPr="009E4B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F26E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F26E1" w:rsidRPr="009E4B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F26E1" w:rsidRPr="006F2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74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https://www.sciencedirect.com/science/article/pii/S0006349507709621 </w:t>
      </w:r>
      <w:r w:rsidRPr="007E1D91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3374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E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Pr="007E1D91">
        <w:rPr>
          <w:rFonts w:ascii="Times New Roman" w:hAnsi="Times New Roman" w:cs="Times New Roman"/>
          <w:sz w:val="28"/>
          <w:szCs w:val="28"/>
          <w:lang w:val="en-US"/>
        </w:rPr>
        <w:t>8]</w:t>
      </w:r>
    </w:p>
    <w:p w:rsidR="00333742" w:rsidRPr="0030053C" w:rsidRDefault="00371FF9" w:rsidP="0030053C">
      <w:pPr>
        <w:spacing w:before="24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proofErr w:type="spellStart"/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>Tornheim</w:t>
      </w:r>
      <w:proofErr w:type="spellEnd"/>
      <w:r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742">
        <w:rPr>
          <w:rFonts w:ascii="Times New Roman" w:hAnsi="Times New Roman" w:cs="Times New Roman"/>
          <w:sz w:val="28"/>
          <w:szCs w:val="28"/>
          <w:lang w:val="en-US"/>
        </w:rPr>
        <w:t>K.</w:t>
      </w:r>
      <w:proofErr w:type="gram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Modulation by Citrate of </w:t>
      </w:r>
      <w:proofErr w:type="spellStart"/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>Glycolytic</w:t>
      </w:r>
      <w:proofErr w:type="spellEnd"/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Oscillations in Skeletal Muscle Extracts.</w:t>
      </w:r>
      <w:proofErr w:type="gram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K. </w:t>
      </w:r>
      <w:proofErr w:type="spellStart"/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>Tornheim</w:t>
      </w:r>
      <w:proofErr w:type="spell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053C"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>V. Andre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053C" w:rsidRPr="00371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Schultz.</w:t>
      </w:r>
      <w:proofErr w:type="gramEnd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53C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742">
        <w:rPr>
          <w:rFonts w:ascii="Times New Roman" w:hAnsi="Times New Roman" w:cs="Times New Roman"/>
          <w:sz w:val="28"/>
          <w:szCs w:val="28"/>
          <w:lang w:val="en-US"/>
        </w:rPr>
        <w:t>November</w:t>
      </w:r>
      <w:proofErr w:type="gramEnd"/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 16,</w:t>
      </w:r>
      <w:r w:rsidR="0033374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 xml:space="preserve">2000 // (Engl.). – URL: http://www.jbc.org/content/266/24/15675.full.pdf </w:t>
      </w:r>
      <w:r w:rsidR="00333742" w:rsidRPr="007E1D9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3374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33742" w:rsidRPr="0033374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33742" w:rsidRPr="007E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742">
        <w:rPr>
          <w:rFonts w:ascii="Times New Roman" w:hAnsi="Times New Roman" w:cs="Times New Roman"/>
          <w:sz w:val="28"/>
          <w:szCs w:val="28"/>
        </w:rPr>
        <w:t>мая</w:t>
      </w:r>
      <w:r w:rsidR="00333742"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="00333742" w:rsidRPr="007E1D91">
        <w:rPr>
          <w:rFonts w:ascii="Times New Roman" w:hAnsi="Times New Roman" w:cs="Times New Roman"/>
          <w:sz w:val="28"/>
          <w:szCs w:val="28"/>
          <w:lang w:val="en-US"/>
        </w:rPr>
        <w:t>8]</w:t>
      </w:r>
    </w:p>
    <w:p w:rsidR="00371FF9" w:rsidRDefault="00371FF9" w:rsidP="003337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Иваницкий</w:t>
      </w:r>
      <w:r w:rsidRPr="00371FF9">
        <w:rPr>
          <w:rFonts w:ascii="Times New Roman" w:hAnsi="Times New Roman" w:cs="Times New Roman"/>
          <w:sz w:val="28"/>
          <w:szCs w:val="28"/>
        </w:rPr>
        <w:t xml:space="preserve"> </w:t>
      </w:r>
      <w:r w:rsidR="0030053C">
        <w:rPr>
          <w:rFonts w:ascii="Times New Roman" w:hAnsi="Times New Roman" w:cs="Times New Roman"/>
          <w:sz w:val="28"/>
          <w:szCs w:val="28"/>
        </w:rPr>
        <w:t>Г.Р</w:t>
      </w:r>
      <w:r>
        <w:rPr>
          <w:rFonts w:ascii="Times New Roman" w:hAnsi="Times New Roman" w:cs="Times New Roman"/>
          <w:sz w:val="28"/>
          <w:szCs w:val="28"/>
        </w:rPr>
        <w:t>. Математическая биофизика клетки / Г.Р. Иваницкий</w:t>
      </w:r>
      <w:r w:rsidR="0030053C">
        <w:rPr>
          <w:rFonts w:ascii="Times New Roman" w:hAnsi="Times New Roman" w:cs="Times New Roman"/>
          <w:sz w:val="28"/>
          <w:szCs w:val="28"/>
        </w:rPr>
        <w:t>,</w:t>
      </w:r>
      <w:r w:rsidR="0030053C" w:rsidRPr="0030053C">
        <w:rPr>
          <w:rFonts w:ascii="Times New Roman" w:hAnsi="Times New Roman" w:cs="Times New Roman"/>
          <w:sz w:val="28"/>
          <w:szCs w:val="28"/>
        </w:rPr>
        <w:t xml:space="preserve"> </w:t>
      </w:r>
      <w:r w:rsidR="0030053C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30053C">
        <w:rPr>
          <w:rFonts w:ascii="Times New Roman" w:hAnsi="Times New Roman" w:cs="Times New Roman"/>
          <w:sz w:val="28"/>
          <w:szCs w:val="28"/>
        </w:rPr>
        <w:t>Кринский</w:t>
      </w:r>
      <w:proofErr w:type="spellEnd"/>
      <w:r w:rsidR="0030053C">
        <w:rPr>
          <w:rFonts w:ascii="Times New Roman" w:hAnsi="Times New Roman" w:cs="Times New Roman"/>
          <w:sz w:val="28"/>
          <w:szCs w:val="28"/>
        </w:rPr>
        <w:t xml:space="preserve">, Е.Е.  Сельков </w:t>
      </w:r>
      <w:r>
        <w:rPr>
          <w:rFonts w:ascii="Times New Roman" w:hAnsi="Times New Roman" w:cs="Times New Roman"/>
          <w:sz w:val="28"/>
          <w:szCs w:val="28"/>
        </w:rPr>
        <w:t xml:space="preserve">— М.: Наука, 2000. </w:t>
      </w:r>
      <w:r w:rsidRPr="006D16E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3742" w:rsidRPr="00A66D33" w:rsidRDefault="00A66D33" w:rsidP="003337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D33">
        <w:rPr>
          <w:rFonts w:ascii="Times New Roman" w:hAnsi="Times New Roman" w:cs="Times New Roman"/>
          <w:sz w:val="28"/>
          <w:szCs w:val="28"/>
        </w:rPr>
        <w:t xml:space="preserve">15 </w:t>
      </w:r>
      <w:r w:rsidR="0030053C">
        <w:rPr>
          <w:rFonts w:ascii="Times New Roman" w:hAnsi="Times New Roman" w:cs="Times New Roman"/>
          <w:sz w:val="28"/>
          <w:szCs w:val="28"/>
        </w:rPr>
        <w:t>Малер Г</w:t>
      </w:r>
      <w:r w:rsidR="00371FF9">
        <w:rPr>
          <w:rFonts w:ascii="Times New Roman" w:hAnsi="Times New Roman" w:cs="Times New Roman"/>
          <w:sz w:val="28"/>
          <w:szCs w:val="28"/>
        </w:rPr>
        <w:t xml:space="preserve">. Основы биологической химии / Г. Малер, Ю. </w:t>
      </w:r>
      <w:proofErr w:type="spellStart"/>
      <w:r w:rsidR="00371FF9">
        <w:rPr>
          <w:rFonts w:ascii="Times New Roman" w:hAnsi="Times New Roman" w:cs="Times New Roman"/>
          <w:sz w:val="28"/>
          <w:szCs w:val="28"/>
        </w:rPr>
        <w:t>Кордес</w:t>
      </w:r>
      <w:proofErr w:type="spellEnd"/>
      <w:r w:rsidR="00371FF9">
        <w:rPr>
          <w:rFonts w:ascii="Times New Roman" w:hAnsi="Times New Roman" w:cs="Times New Roman"/>
          <w:sz w:val="28"/>
          <w:szCs w:val="28"/>
        </w:rPr>
        <w:t xml:space="preserve"> — М., 2002. </w:t>
      </w:r>
      <w:r w:rsidR="00371FF9" w:rsidRPr="006D16E3">
        <w:rPr>
          <w:rFonts w:ascii="Times New Roman" w:hAnsi="Times New Roman" w:cs="Times New Roman"/>
          <w:sz w:val="28"/>
          <w:szCs w:val="28"/>
        </w:rPr>
        <w:t>—</w:t>
      </w:r>
      <w:r w:rsidR="00371FF9">
        <w:rPr>
          <w:rFonts w:ascii="Times New Roman" w:hAnsi="Times New Roman" w:cs="Times New Roman"/>
          <w:sz w:val="28"/>
          <w:szCs w:val="28"/>
        </w:rPr>
        <w:t xml:space="preserve"> 448 </w:t>
      </w:r>
      <w:proofErr w:type="gramStart"/>
      <w:r w:rsidR="00371F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6D33">
        <w:rPr>
          <w:rFonts w:ascii="Times New Roman" w:hAnsi="Times New Roman" w:cs="Times New Roman"/>
          <w:sz w:val="28"/>
          <w:szCs w:val="28"/>
        </w:rPr>
        <w:t>.</w:t>
      </w:r>
    </w:p>
    <w:p w:rsidR="00371FF9" w:rsidRDefault="00A66D33" w:rsidP="0033374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="0030053C">
        <w:rPr>
          <w:rFonts w:ascii="Times New Roman" w:hAnsi="Times New Roman" w:cs="Times New Roman"/>
          <w:sz w:val="28"/>
          <w:szCs w:val="28"/>
          <w:lang w:val="en-US"/>
        </w:rPr>
        <w:t>Rubin A.</w:t>
      </w:r>
      <w:r w:rsidR="0030053C" w:rsidRPr="0030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FF9">
        <w:rPr>
          <w:rFonts w:ascii="Times New Roman" w:hAnsi="Times New Roman" w:cs="Times New Roman"/>
          <w:sz w:val="28"/>
          <w:szCs w:val="28"/>
          <w:lang w:val="en-US"/>
        </w:rPr>
        <w:t>Mathematical Biophysics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A. Rubin, G.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Riznichenko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D33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Springer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2014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D33">
        <w:rPr>
          <w:rFonts w:ascii="Times New Roman" w:hAnsi="Times New Roman" w:cs="Times New Roman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274 c.</w:t>
      </w:r>
    </w:p>
    <w:p w:rsidR="00A66D33" w:rsidRPr="00A66D33" w:rsidRDefault="00A66D33" w:rsidP="0033374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D33">
        <w:rPr>
          <w:rFonts w:ascii="Times New Roman" w:hAnsi="Times New Roman" w:cs="Times New Roman"/>
          <w:sz w:val="28"/>
          <w:szCs w:val="28"/>
          <w:lang w:val="en-US"/>
        </w:rPr>
        <w:t>17 Jaffe L. F. Classes and mechanisms of calcium waves.</w:t>
      </w:r>
      <w:proofErr w:type="gramEnd"/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A66D33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.) // Cell calcium.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— 1993. — Vol. 14, no. 10. — </w:t>
      </w:r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804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6D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0F8B" w:rsidRDefault="00A66D33" w:rsidP="009D0F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D0F8B" w:rsidRPr="00A66D33">
        <w:rPr>
          <w:rFonts w:ascii="Times New Roman" w:hAnsi="Times New Roman" w:cs="Times New Roman"/>
          <w:sz w:val="28"/>
          <w:szCs w:val="28"/>
        </w:rPr>
        <w:t xml:space="preserve"> </w:t>
      </w:r>
      <w:r w:rsidR="009D0F8B">
        <w:rPr>
          <w:rFonts w:ascii="Times New Roman" w:hAnsi="Times New Roman" w:cs="Times New Roman"/>
          <w:sz w:val="28"/>
          <w:szCs w:val="28"/>
        </w:rPr>
        <w:t>Динамические модели биологии / Внутриклеточные колебания кальция – (</w:t>
      </w:r>
      <w:proofErr w:type="gramStart"/>
      <w:r w:rsidR="009D0F8B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9D0F8B">
        <w:rPr>
          <w:rFonts w:ascii="Times New Roman" w:hAnsi="Times New Roman" w:cs="Times New Roman"/>
          <w:sz w:val="28"/>
          <w:szCs w:val="28"/>
        </w:rPr>
        <w:t xml:space="preserve">). – </w:t>
      </w:r>
      <w:r w:rsidR="009D0F8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D0F8B">
        <w:rPr>
          <w:rFonts w:ascii="Times New Roman" w:hAnsi="Times New Roman" w:cs="Times New Roman"/>
          <w:sz w:val="28"/>
          <w:szCs w:val="28"/>
        </w:rPr>
        <w:t xml:space="preserve">: </w:t>
      </w:r>
      <w:r w:rsidR="009D0F8B" w:rsidRPr="00E93A66">
        <w:rPr>
          <w:rFonts w:ascii="Times New Roman" w:hAnsi="Times New Roman" w:cs="Times New Roman"/>
          <w:sz w:val="28"/>
          <w:szCs w:val="28"/>
        </w:rPr>
        <w:t>http://www.dmb.biophys.msu.ru/registry?article=4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9D0F8B" w:rsidRPr="00E93A66">
        <w:rPr>
          <w:rFonts w:ascii="Times New Roman" w:hAnsi="Times New Roman" w:cs="Times New Roman"/>
          <w:sz w:val="28"/>
          <w:szCs w:val="28"/>
        </w:rPr>
        <w:t>[</w:t>
      </w:r>
      <w:r w:rsidR="007E1D91">
        <w:rPr>
          <w:rFonts w:ascii="Times New Roman" w:hAnsi="Times New Roman" w:cs="Times New Roman"/>
          <w:sz w:val="28"/>
          <w:szCs w:val="28"/>
        </w:rPr>
        <w:t>2</w:t>
      </w:r>
      <w:r w:rsidR="009D0F8B">
        <w:rPr>
          <w:rFonts w:ascii="Times New Roman" w:hAnsi="Times New Roman" w:cs="Times New Roman"/>
          <w:sz w:val="28"/>
          <w:szCs w:val="28"/>
        </w:rPr>
        <w:t xml:space="preserve">4 </w:t>
      </w:r>
      <w:r w:rsidR="007E1D91">
        <w:rPr>
          <w:rFonts w:ascii="Times New Roman" w:hAnsi="Times New Roman" w:cs="Times New Roman"/>
          <w:sz w:val="28"/>
          <w:szCs w:val="28"/>
        </w:rPr>
        <w:t>мая 2018</w:t>
      </w:r>
      <w:r w:rsidR="009D0F8B" w:rsidRPr="00E93A66">
        <w:rPr>
          <w:rFonts w:ascii="Times New Roman" w:hAnsi="Times New Roman" w:cs="Times New Roman"/>
          <w:sz w:val="28"/>
          <w:szCs w:val="28"/>
        </w:rPr>
        <w:t>]</w:t>
      </w:r>
    </w:p>
    <w:p w:rsidR="00A66D33" w:rsidRPr="00A66D33" w:rsidRDefault="00A66D33" w:rsidP="009D0F8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proofErr w:type="spellStart"/>
      <w:r w:rsidRPr="00A66D33">
        <w:rPr>
          <w:rFonts w:ascii="Times New Roman" w:hAnsi="Times New Roman" w:cs="Times New Roman"/>
          <w:sz w:val="28"/>
          <w:szCs w:val="28"/>
          <w:lang w:val="en-US"/>
        </w:rPr>
        <w:t>Berridge</w:t>
      </w:r>
      <w:proofErr w:type="spellEnd"/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 M. J. Elementary and global aspects of calcium </w:t>
      </w:r>
      <w:proofErr w:type="spellStart"/>
      <w:r w:rsidRPr="00A66D33">
        <w:rPr>
          <w:rFonts w:ascii="Times New Roman" w:hAnsi="Times New Roman" w:cs="Times New Roman"/>
          <w:sz w:val="28"/>
          <w:szCs w:val="28"/>
          <w:lang w:val="en-US"/>
        </w:rPr>
        <w:t>signalling</w:t>
      </w:r>
      <w:proofErr w:type="spellEnd"/>
      <w:r w:rsidRPr="00A66D3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A66D33">
        <w:rPr>
          <w:rFonts w:ascii="Times New Roman" w:hAnsi="Times New Roman" w:cs="Times New Roman"/>
          <w:sz w:val="28"/>
          <w:szCs w:val="28"/>
          <w:lang w:val="en-US"/>
        </w:rPr>
        <w:t>англ</w:t>
      </w:r>
      <w:proofErr w:type="spellEnd"/>
      <w:proofErr w:type="gramEnd"/>
      <w:r w:rsidRPr="00A66D33">
        <w:rPr>
          <w:rFonts w:ascii="Times New Roman" w:hAnsi="Times New Roman" w:cs="Times New Roman"/>
          <w:sz w:val="28"/>
          <w:szCs w:val="28"/>
          <w:lang w:val="en-US"/>
        </w:rPr>
        <w:t xml:space="preserve">.) // The Journal of physiology. — 1997. — Vol. 499 ( Pt 2). — 405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6D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43A2" w:rsidRPr="00A66D33" w:rsidRDefault="009D0F8B" w:rsidP="003005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D33">
        <w:rPr>
          <w:rFonts w:ascii="Times New Roman" w:hAnsi="Times New Roman" w:cs="Times New Roman"/>
          <w:sz w:val="28"/>
          <w:szCs w:val="28"/>
        </w:rPr>
        <w:t xml:space="preserve"> </w:t>
      </w:r>
      <w:r w:rsidR="00A66D33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Ченцов</w:t>
      </w:r>
      <w:r w:rsidRPr="00A6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D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A6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клеточную</w:t>
      </w:r>
      <w:r w:rsidRPr="00A6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биологию</w:t>
      </w:r>
      <w:r w:rsidRPr="00A66D3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D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6D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Ченцов</w:t>
      </w:r>
      <w:r w:rsidRPr="00A66D3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6D3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ИКЦ</w:t>
      </w:r>
      <w:r w:rsidRPr="00A66D33">
        <w:rPr>
          <w:rFonts w:ascii="Times New Roman" w:hAnsi="Times New Roman" w:cs="Times New Roman"/>
          <w:sz w:val="28"/>
          <w:szCs w:val="28"/>
        </w:rPr>
        <w:t>, 2004 — 495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6D33">
        <w:rPr>
          <w:rFonts w:ascii="Times New Roman" w:hAnsi="Times New Roman" w:cs="Times New Roman"/>
          <w:sz w:val="28"/>
          <w:szCs w:val="28"/>
        </w:rPr>
        <w:t>.</w:t>
      </w:r>
    </w:p>
    <w:sectPr w:rsidR="00EC43A2" w:rsidRPr="00A66D33" w:rsidSect="00065A0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EF" w:rsidRDefault="00AE22EF" w:rsidP="00673F13">
      <w:pPr>
        <w:spacing w:line="240" w:lineRule="auto"/>
      </w:pPr>
      <w:r>
        <w:separator/>
      </w:r>
    </w:p>
  </w:endnote>
  <w:endnote w:type="continuationSeparator" w:id="0">
    <w:p w:rsidR="00AE22EF" w:rsidRDefault="00AE22EF" w:rsidP="00673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8053"/>
      <w:docPartObj>
        <w:docPartGallery w:val="Page Numbers (Bottom of Page)"/>
        <w:docPartUnique/>
      </w:docPartObj>
    </w:sdtPr>
    <w:sdtContent>
      <w:p w:rsidR="00481C47" w:rsidRDefault="00481C47">
        <w:pPr>
          <w:pStyle w:val="a8"/>
          <w:jc w:val="center"/>
        </w:pPr>
        <w:fldSimple w:instr=" PAGE   \* MERGEFORMAT ">
          <w:r w:rsidR="0030053C">
            <w:rPr>
              <w:noProof/>
            </w:rPr>
            <w:t>21</w:t>
          </w:r>
        </w:fldSimple>
      </w:p>
    </w:sdtContent>
  </w:sdt>
  <w:p w:rsidR="00481C47" w:rsidRDefault="00481C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EF" w:rsidRDefault="00AE22EF" w:rsidP="00673F13">
      <w:pPr>
        <w:spacing w:line="240" w:lineRule="auto"/>
      </w:pPr>
      <w:r>
        <w:separator/>
      </w:r>
    </w:p>
  </w:footnote>
  <w:footnote w:type="continuationSeparator" w:id="0">
    <w:p w:rsidR="00AE22EF" w:rsidRDefault="00AE22EF" w:rsidP="00673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B9"/>
    <w:multiLevelType w:val="hybridMultilevel"/>
    <w:tmpl w:val="434E7AF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014A23D6"/>
    <w:multiLevelType w:val="hybridMultilevel"/>
    <w:tmpl w:val="12EC4B3A"/>
    <w:lvl w:ilvl="0" w:tplc="80081C4C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873CB8"/>
    <w:multiLevelType w:val="hybridMultilevel"/>
    <w:tmpl w:val="B3208122"/>
    <w:lvl w:ilvl="0" w:tplc="68BC6942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A40284"/>
    <w:multiLevelType w:val="hybridMultilevel"/>
    <w:tmpl w:val="9CAE3E76"/>
    <w:lvl w:ilvl="0" w:tplc="15B29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C774AA"/>
    <w:multiLevelType w:val="hybridMultilevel"/>
    <w:tmpl w:val="93464B0C"/>
    <w:lvl w:ilvl="0" w:tplc="A9F6D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9929EB"/>
    <w:multiLevelType w:val="hybridMultilevel"/>
    <w:tmpl w:val="60B0A826"/>
    <w:lvl w:ilvl="0" w:tplc="35E619B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E344A1"/>
    <w:multiLevelType w:val="multilevel"/>
    <w:tmpl w:val="488A43CC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Times New Roman" w:hint="default"/>
      </w:rPr>
    </w:lvl>
  </w:abstractNum>
  <w:abstractNum w:abstractNumId="7">
    <w:nsid w:val="223B6056"/>
    <w:multiLevelType w:val="multilevel"/>
    <w:tmpl w:val="488A43CC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Times New Roman" w:hint="default"/>
      </w:rPr>
    </w:lvl>
  </w:abstractNum>
  <w:abstractNum w:abstractNumId="8">
    <w:nsid w:val="3FB7106F"/>
    <w:multiLevelType w:val="hybridMultilevel"/>
    <w:tmpl w:val="817E67F4"/>
    <w:lvl w:ilvl="0" w:tplc="014E4B1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2C3702"/>
    <w:multiLevelType w:val="multilevel"/>
    <w:tmpl w:val="158AAFC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4C8145E6"/>
    <w:multiLevelType w:val="multilevel"/>
    <w:tmpl w:val="A2B209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45B7854"/>
    <w:multiLevelType w:val="multilevel"/>
    <w:tmpl w:val="F1E810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45C1267"/>
    <w:multiLevelType w:val="hybridMultilevel"/>
    <w:tmpl w:val="9AA67836"/>
    <w:lvl w:ilvl="0" w:tplc="122226A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686E1A"/>
    <w:multiLevelType w:val="hybridMultilevel"/>
    <w:tmpl w:val="6172C556"/>
    <w:lvl w:ilvl="0" w:tplc="D496FAF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F76882"/>
    <w:multiLevelType w:val="hybridMultilevel"/>
    <w:tmpl w:val="9AA67836"/>
    <w:lvl w:ilvl="0" w:tplc="122226A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847DC1"/>
    <w:multiLevelType w:val="hybridMultilevel"/>
    <w:tmpl w:val="C82030D6"/>
    <w:lvl w:ilvl="0" w:tplc="EF3A0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1E2DB3"/>
    <w:multiLevelType w:val="multilevel"/>
    <w:tmpl w:val="71D6B49A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5AFF442A"/>
    <w:multiLevelType w:val="multilevel"/>
    <w:tmpl w:val="6F86D8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4E44F32"/>
    <w:multiLevelType w:val="hybridMultilevel"/>
    <w:tmpl w:val="E79E19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324E21"/>
    <w:multiLevelType w:val="multilevel"/>
    <w:tmpl w:val="382C50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0757EF7"/>
    <w:multiLevelType w:val="multilevel"/>
    <w:tmpl w:val="D95ACA98"/>
    <w:lvl w:ilvl="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1">
    <w:nsid w:val="768E05E3"/>
    <w:multiLevelType w:val="hybridMultilevel"/>
    <w:tmpl w:val="ABE4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2"/>
  </w:num>
  <w:num w:numId="5">
    <w:abstractNumId w:val="20"/>
  </w:num>
  <w:num w:numId="6">
    <w:abstractNumId w:val="13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21"/>
  </w:num>
  <w:num w:numId="12">
    <w:abstractNumId w:val="15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9"/>
  </w:num>
  <w:num w:numId="18">
    <w:abstractNumId w:val="10"/>
  </w:num>
  <w:num w:numId="19">
    <w:abstractNumId w:val="11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DF"/>
    <w:rsid w:val="000365D6"/>
    <w:rsid w:val="000547AE"/>
    <w:rsid w:val="00065A0A"/>
    <w:rsid w:val="00067C3B"/>
    <w:rsid w:val="00087548"/>
    <w:rsid w:val="00113D0A"/>
    <w:rsid w:val="00115DDB"/>
    <w:rsid w:val="00137F6F"/>
    <w:rsid w:val="00282C6D"/>
    <w:rsid w:val="002A78D9"/>
    <w:rsid w:val="0030053C"/>
    <w:rsid w:val="003266FF"/>
    <w:rsid w:val="00333742"/>
    <w:rsid w:val="00371FF9"/>
    <w:rsid w:val="00391707"/>
    <w:rsid w:val="003A0C04"/>
    <w:rsid w:val="004060AA"/>
    <w:rsid w:val="00481C47"/>
    <w:rsid w:val="005812B9"/>
    <w:rsid w:val="00647E01"/>
    <w:rsid w:val="00660D26"/>
    <w:rsid w:val="00667C87"/>
    <w:rsid w:val="00673F13"/>
    <w:rsid w:val="006F26E1"/>
    <w:rsid w:val="007E1D91"/>
    <w:rsid w:val="0082618A"/>
    <w:rsid w:val="00876641"/>
    <w:rsid w:val="00983E25"/>
    <w:rsid w:val="009D0F8B"/>
    <w:rsid w:val="009E4BA2"/>
    <w:rsid w:val="00A175DF"/>
    <w:rsid w:val="00A17C1F"/>
    <w:rsid w:val="00A66D33"/>
    <w:rsid w:val="00AE22EF"/>
    <w:rsid w:val="00AE44AE"/>
    <w:rsid w:val="00C82E4E"/>
    <w:rsid w:val="00D0344C"/>
    <w:rsid w:val="00D14A79"/>
    <w:rsid w:val="00E06E2A"/>
    <w:rsid w:val="00EB66E6"/>
    <w:rsid w:val="00EC43A2"/>
    <w:rsid w:val="00F05E73"/>
    <w:rsid w:val="00F27BEF"/>
    <w:rsid w:val="00F820E7"/>
    <w:rsid w:val="00FD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5DF"/>
    <w:pPr>
      <w:spacing w:after="0" w:line="360" w:lineRule="auto"/>
      <w:jc w:val="both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75DF"/>
    <w:rPr>
      <w:color w:val="808080"/>
    </w:rPr>
  </w:style>
  <w:style w:type="paragraph" w:styleId="a4">
    <w:name w:val="List Paragraph"/>
    <w:basedOn w:val="a"/>
    <w:uiPriority w:val="34"/>
    <w:qFormat/>
    <w:rsid w:val="00A175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75D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75DF"/>
  </w:style>
  <w:style w:type="paragraph" w:styleId="a6">
    <w:name w:val="header"/>
    <w:basedOn w:val="a"/>
    <w:link w:val="a7"/>
    <w:uiPriority w:val="99"/>
    <w:unhideWhenUsed/>
    <w:rsid w:val="00A175DF"/>
    <w:pPr>
      <w:tabs>
        <w:tab w:val="center" w:pos="4252"/>
        <w:tab w:val="right" w:pos="8504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5DF"/>
    <w:rPr>
      <w:rFonts w:ascii="Arial" w:hAnsi="Arial" w:cs="Arial"/>
      <w:color w:val="000000"/>
    </w:rPr>
  </w:style>
  <w:style w:type="paragraph" w:styleId="a8">
    <w:name w:val="footer"/>
    <w:basedOn w:val="a"/>
    <w:link w:val="a9"/>
    <w:uiPriority w:val="99"/>
    <w:unhideWhenUsed/>
    <w:rsid w:val="00A175DF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5DF"/>
    <w:rPr>
      <w:rFonts w:ascii="Arial" w:hAnsi="Arial" w:cs="Arial"/>
      <w:color w:val="000000"/>
    </w:rPr>
  </w:style>
  <w:style w:type="table" w:styleId="aa">
    <w:name w:val="Table Grid"/>
    <w:basedOn w:val="a1"/>
    <w:uiPriority w:val="99"/>
    <w:rsid w:val="00A1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17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5DF"/>
    <w:rPr>
      <w:rFonts w:ascii="Tahoma" w:hAnsi="Tahoma" w:cs="Tahoma"/>
      <w:color w:val="000000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673F13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3F13"/>
    <w:rPr>
      <w:rFonts w:ascii="Arial" w:hAnsi="Arial" w:cs="Arial"/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3F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02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3F9B"/>
    <w:rsid w:val="0015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F9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3586-28F6-4652-B727-42BD2D4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27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2018-05-31T08:18:00Z</cp:lastPrinted>
  <dcterms:created xsi:type="dcterms:W3CDTF">2018-05-31T06:41:00Z</dcterms:created>
  <dcterms:modified xsi:type="dcterms:W3CDTF">2018-05-31T14:35:00Z</dcterms:modified>
</cp:coreProperties>
</file>