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3371" w14:textId="77777777" w:rsidR="002D74A3" w:rsidRPr="00C94D73" w:rsidRDefault="002D74A3" w:rsidP="002D74A3">
      <w:pPr>
        <w:tabs>
          <w:tab w:val="left" w:pos="4678"/>
        </w:tabs>
        <w:spacing w:after="0" w:line="240" w:lineRule="auto"/>
        <w:ind w:right="-143"/>
        <w:rPr>
          <w:rFonts w:ascii="Times New Roman" w:eastAsia="Times New Roman" w:hAnsi="Times New Roman" w:cs="Times New Roman"/>
          <w:color w:val="000000"/>
          <w:szCs w:val="24"/>
          <w:lang w:eastAsia="ru-RU"/>
        </w:rPr>
      </w:pPr>
      <w:r w:rsidRPr="00C94D73">
        <w:rPr>
          <w:rFonts w:ascii="Times New Roman" w:eastAsia="Times New Roman" w:hAnsi="Times New Roman" w:cs="Times New Roman"/>
          <w:color w:val="000000"/>
          <w:sz w:val="24"/>
          <w:szCs w:val="24"/>
          <w:lang w:eastAsia="ru-RU"/>
        </w:rPr>
        <w:t>МИНИСТЕРСТВО НАУ</w:t>
      </w:r>
      <w:r w:rsidRPr="00C94D73">
        <w:rPr>
          <w:rFonts w:ascii="Times New Roman" w:eastAsia="Times New Roman" w:hAnsi="Times New Roman" w:cs="Times New Roman"/>
          <w:caps/>
          <w:color w:val="000000"/>
          <w:sz w:val="24"/>
          <w:szCs w:val="24"/>
          <w:lang w:eastAsia="ru-RU"/>
        </w:rPr>
        <w:t>КИ и высшего</w:t>
      </w:r>
      <w:r w:rsidRPr="00C94D73">
        <w:rPr>
          <w:rFonts w:ascii="Times New Roman" w:eastAsia="Times New Roman" w:hAnsi="Times New Roman" w:cs="Times New Roman"/>
          <w:color w:val="000000"/>
          <w:sz w:val="24"/>
          <w:szCs w:val="24"/>
          <w:lang w:eastAsia="ru-RU"/>
        </w:rPr>
        <w:t xml:space="preserve"> ОБРАЗОВАНИЯ РОССИЙСКОЙ ФЕДЕРАЦИИ</w:t>
      </w:r>
    </w:p>
    <w:p w14:paraId="179957AF" w14:textId="77777777" w:rsidR="002D74A3" w:rsidRPr="00C94D73" w:rsidRDefault="002D74A3" w:rsidP="002D74A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4D73">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70C5A21F" w14:textId="77777777" w:rsidR="002D74A3" w:rsidRPr="00C94D73" w:rsidRDefault="002D74A3" w:rsidP="002D74A3">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4D73">
        <w:rPr>
          <w:rFonts w:ascii="Times New Roman" w:eastAsia="Times New Roman" w:hAnsi="Times New Roman" w:cs="Times New Roman"/>
          <w:color w:val="000000"/>
          <w:sz w:val="24"/>
          <w:szCs w:val="24"/>
          <w:lang w:eastAsia="ru-RU"/>
        </w:rPr>
        <w:t>высшего образования</w:t>
      </w:r>
    </w:p>
    <w:p w14:paraId="68E97F63" w14:textId="77777777" w:rsidR="002D74A3" w:rsidRPr="00C94D73" w:rsidRDefault="002D74A3" w:rsidP="002D74A3">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94D73">
        <w:rPr>
          <w:rFonts w:ascii="Times New Roman" w:eastAsia="Times New Roman" w:hAnsi="Times New Roman" w:cs="Times New Roman"/>
          <w:b/>
          <w:color w:val="000000"/>
          <w:sz w:val="28"/>
          <w:szCs w:val="28"/>
          <w:lang w:eastAsia="ru-RU"/>
        </w:rPr>
        <w:t>«КУБАНСКИЙ ГОСУДАРСТВЕННЫЙ УНИВЕРСИТЕТ»</w:t>
      </w:r>
    </w:p>
    <w:p w14:paraId="60C8EA2E" w14:textId="77777777" w:rsidR="002D74A3" w:rsidRPr="00C94D73" w:rsidRDefault="002D74A3" w:rsidP="002D74A3">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sidRPr="00C94D73">
        <w:rPr>
          <w:rFonts w:ascii="Times New Roman" w:eastAsia="Times New Roman" w:hAnsi="Times New Roman" w:cs="Times New Roman"/>
          <w:b/>
          <w:color w:val="000000"/>
          <w:sz w:val="28"/>
          <w:szCs w:val="28"/>
          <w:lang w:eastAsia="ru-RU"/>
        </w:rPr>
        <w:t>(ФГБОУ ВО «КубГУ»)</w:t>
      </w:r>
    </w:p>
    <w:p w14:paraId="16CCD229" w14:textId="77777777" w:rsidR="002D74A3" w:rsidRPr="00C94D73" w:rsidRDefault="002D74A3" w:rsidP="002D74A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4AA73481" w14:textId="77777777" w:rsidR="002D74A3" w:rsidRPr="00C94D73" w:rsidRDefault="002D74A3" w:rsidP="002D74A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C94D73">
        <w:rPr>
          <w:rFonts w:ascii="Times New Roman" w:eastAsia="Times New Roman" w:hAnsi="Times New Roman" w:cs="Times New Roman"/>
          <w:b/>
          <w:color w:val="000000"/>
          <w:sz w:val="28"/>
          <w:szCs w:val="28"/>
          <w:lang w:eastAsia="ru-RU"/>
        </w:rPr>
        <w:t>Экономический факультет</w:t>
      </w:r>
    </w:p>
    <w:p w14:paraId="0B9608E4" w14:textId="77777777" w:rsidR="002D74A3" w:rsidRPr="00C94D73" w:rsidRDefault="002D74A3" w:rsidP="002D74A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C94D73">
        <w:rPr>
          <w:rFonts w:ascii="Times New Roman" w:eastAsia="Times New Roman" w:hAnsi="Times New Roman" w:cs="Times New Roman"/>
          <w:b/>
          <w:color w:val="000000"/>
          <w:sz w:val="28"/>
          <w:szCs w:val="28"/>
          <w:lang w:eastAsia="ru-RU"/>
        </w:rPr>
        <w:t>Кафедра мировой экономики и менеджмента</w:t>
      </w:r>
    </w:p>
    <w:p w14:paraId="15DFC602" w14:textId="77777777" w:rsidR="002D74A3" w:rsidRPr="00C94D73" w:rsidRDefault="002D74A3" w:rsidP="002D74A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8"/>
          <w:lang w:eastAsia="ru-RU"/>
        </w:rPr>
      </w:pPr>
    </w:p>
    <w:p w14:paraId="44BBF086" w14:textId="77777777" w:rsidR="002D74A3" w:rsidRPr="00C94D73" w:rsidRDefault="002D74A3" w:rsidP="002D74A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C94D73">
        <w:rPr>
          <w:rFonts w:ascii="Times New Roman" w:eastAsia="Times New Roman" w:hAnsi="Times New Roman" w:cs="Times New Roman"/>
          <w:sz w:val="28"/>
          <w:szCs w:val="28"/>
          <w:lang w:eastAsia="ru-RU"/>
        </w:rPr>
        <w:t>Допустить к защите</w:t>
      </w:r>
    </w:p>
    <w:p w14:paraId="79072E8D" w14:textId="77777777" w:rsidR="002D74A3" w:rsidRPr="00C94D73" w:rsidRDefault="002D74A3" w:rsidP="002D74A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C94D73">
        <w:rPr>
          <w:rFonts w:ascii="Times New Roman" w:eastAsia="Times New Roman" w:hAnsi="Times New Roman" w:cs="Times New Roman"/>
          <w:sz w:val="28"/>
          <w:szCs w:val="28"/>
          <w:lang w:eastAsia="ru-RU"/>
        </w:rPr>
        <w:t xml:space="preserve">Заведующий кафедрой </w:t>
      </w:r>
    </w:p>
    <w:p w14:paraId="2391CA51" w14:textId="77777777" w:rsidR="002D74A3" w:rsidRPr="00C94D73" w:rsidRDefault="002D74A3" w:rsidP="002D74A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C94D73">
        <w:rPr>
          <w:rFonts w:ascii="Times New Roman" w:eastAsia="Times New Roman" w:hAnsi="Times New Roman" w:cs="Times New Roman"/>
          <w:sz w:val="28"/>
          <w:szCs w:val="28"/>
          <w:lang w:eastAsia="ru-RU"/>
        </w:rPr>
        <w:t>д-р экон. наук, профессор</w:t>
      </w:r>
    </w:p>
    <w:p w14:paraId="2B0B38E7" w14:textId="77777777" w:rsidR="002D74A3" w:rsidRPr="00C94D73" w:rsidRDefault="002D74A3" w:rsidP="002D74A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C94D73">
        <w:rPr>
          <w:rFonts w:ascii="Times New Roman" w:eastAsia="Times New Roman" w:hAnsi="Times New Roman" w:cs="Times New Roman"/>
          <w:sz w:val="28"/>
          <w:szCs w:val="28"/>
          <w:lang w:eastAsia="ru-RU"/>
        </w:rPr>
        <w:t>____________И.В. Шевченко</w:t>
      </w:r>
    </w:p>
    <w:p w14:paraId="6892C796" w14:textId="77777777" w:rsidR="002D74A3" w:rsidRPr="00C94D73" w:rsidRDefault="002D74A3" w:rsidP="002D74A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4"/>
          <w:szCs w:val="20"/>
          <w:lang w:eastAsia="ru-RU"/>
        </w:rPr>
      </w:pPr>
      <w:r w:rsidRPr="00C94D73">
        <w:rPr>
          <w:rFonts w:ascii="Times New Roman" w:eastAsia="Times New Roman" w:hAnsi="Times New Roman" w:cs="Times New Roman"/>
          <w:sz w:val="24"/>
          <w:szCs w:val="20"/>
          <w:lang w:eastAsia="ru-RU"/>
        </w:rPr>
        <w:t xml:space="preserve">     (подпись)      </w:t>
      </w:r>
    </w:p>
    <w:p w14:paraId="61FFC53E" w14:textId="77777777" w:rsidR="002D74A3" w:rsidRPr="00C94D73" w:rsidRDefault="002D74A3" w:rsidP="002D74A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C94D73">
        <w:rPr>
          <w:rFonts w:ascii="Times New Roman" w:eastAsia="Times New Roman" w:hAnsi="Times New Roman" w:cs="Times New Roman"/>
          <w:sz w:val="28"/>
          <w:szCs w:val="28"/>
          <w:lang w:eastAsia="ru-RU"/>
        </w:rPr>
        <w:t>___________________2022 г.</w:t>
      </w:r>
    </w:p>
    <w:p w14:paraId="2C3ED01D" w14:textId="77777777" w:rsidR="002D74A3" w:rsidRPr="00C94D73" w:rsidRDefault="002D74A3" w:rsidP="002D74A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C94D73">
        <w:rPr>
          <w:rFonts w:ascii="Times New Roman" w:eastAsia="Times New Roman" w:hAnsi="Times New Roman" w:cs="Times New Roman"/>
          <w:sz w:val="28"/>
          <w:szCs w:val="28"/>
          <w:lang w:eastAsia="ru-RU"/>
        </w:rPr>
        <w:t>Руководитель ООП</w:t>
      </w:r>
    </w:p>
    <w:p w14:paraId="00C2B44B" w14:textId="77777777" w:rsidR="002D74A3" w:rsidRPr="00C94D73" w:rsidRDefault="002D74A3" w:rsidP="002D74A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C94D73">
        <w:rPr>
          <w:rFonts w:ascii="Times New Roman" w:eastAsia="Times New Roman" w:hAnsi="Times New Roman" w:cs="Times New Roman"/>
          <w:sz w:val="28"/>
          <w:szCs w:val="28"/>
          <w:lang w:eastAsia="ru-RU"/>
        </w:rPr>
        <w:t>д-р экон. наук, профессор</w:t>
      </w:r>
    </w:p>
    <w:p w14:paraId="488B46DC" w14:textId="77777777" w:rsidR="002D74A3" w:rsidRPr="00C94D73" w:rsidRDefault="002D74A3" w:rsidP="002D74A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C94D73">
        <w:rPr>
          <w:rFonts w:ascii="Times New Roman" w:eastAsia="Times New Roman" w:hAnsi="Times New Roman" w:cs="Times New Roman"/>
          <w:sz w:val="28"/>
          <w:szCs w:val="28"/>
          <w:lang w:eastAsia="ru-RU"/>
        </w:rPr>
        <w:t>____________И.В. Шевченко</w:t>
      </w:r>
    </w:p>
    <w:p w14:paraId="222A46CF" w14:textId="77777777" w:rsidR="002D74A3" w:rsidRPr="00C94D73" w:rsidRDefault="002D74A3" w:rsidP="002D74A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4"/>
          <w:szCs w:val="20"/>
          <w:lang w:eastAsia="ru-RU"/>
        </w:rPr>
      </w:pPr>
      <w:r w:rsidRPr="00C94D73">
        <w:rPr>
          <w:rFonts w:ascii="Times New Roman" w:eastAsia="Times New Roman" w:hAnsi="Times New Roman" w:cs="Times New Roman"/>
          <w:sz w:val="24"/>
          <w:szCs w:val="20"/>
          <w:lang w:eastAsia="ru-RU"/>
        </w:rPr>
        <w:t xml:space="preserve">     (подпись)      </w:t>
      </w:r>
    </w:p>
    <w:p w14:paraId="4AEB2CD2" w14:textId="77777777" w:rsidR="002D74A3" w:rsidRPr="00C94D73" w:rsidRDefault="002D74A3" w:rsidP="002D74A3">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lang w:eastAsia="ru-RU"/>
        </w:rPr>
      </w:pPr>
      <w:r w:rsidRPr="00C94D73">
        <w:rPr>
          <w:rFonts w:ascii="Times New Roman" w:eastAsia="Times New Roman" w:hAnsi="Times New Roman" w:cs="Times New Roman"/>
          <w:sz w:val="28"/>
          <w:szCs w:val="28"/>
          <w:lang w:eastAsia="ru-RU"/>
        </w:rPr>
        <w:t>___________________2022 г.</w:t>
      </w:r>
    </w:p>
    <w:p w14:paraId="3B2341EA" w14:textId="77777777" w:rsidR="002D74A3" w:rsidRPr="00C94D73" w:rsidRDefault="002D74A3" w:rsidP="002D74A3">
      <w:pPr>
        <w:shd w:val="clear" w:color="auto" w:fill="FFFFFF"/>
        <w:autoSpaceDE w:val="0"/>
        <w:autoSpaceDN w:val="0"/>
        <w:adjustRightInd w:val="0"/>
        <w:spacing w:after="0" w:line="240" w:lineRule="auto"/>
        <w:rPr>
          <w:rFonts w:ascii="Times New Roman" w:eastAsia="Times New Roman" w:hAnsi="Times New Roman" w:cs="Times New Roman"/>
          <w:b/>
          <w:sz w:val="18"/>
          <w:szCs w:val="20"/>
          <w:lang w:eastAsia="ru-RU"/>
        </w:rPr>
      </w:pPr>
      <w:r w:rsidRPr="00C94D73">
        <w:rPr>
          <w:rFonts w:ascii="Times New Roman" w:eastAsia="Times New Roman" w:hAnsi="Times New Roman" w:cs="Times New Roman"/>
          <w:b/>
          <w:sz w:val="18"/>
          <w:szCs w:val="20"/>
          <w:lang w:eastAsia="ru-RU"/>
        </w:rPr>
        <w:t xml:space="preserve"> </w:t>
      </w:r>
    </w:p>
    <w:p w14:paraId="52A48EBD" w14:textId="77777777" w:rsidR="002D74A3" w:rsidRPr="00C94D73" w:rsidRDefault="002D74A3" w:rsidP="002D74A3">
      <w:pPr>
        <w:shd w:val="clear" w:color="auto" w:fill="FFFFFF"/>
        <w:autoSpaceDE w:val="0"/>
        <w:autoSpaceDN w:val="0"/>
        <w:adjustRightInd w:val="0"/>
        <w:spacing w:after="0" w:line="240" w:lineRule="auto"/>
        <w:jc w:val="center"/>
        <w:rPr>
          <w:rFonts w:ascii="Times New Roman" w:eastAsia="Times New Roman" w:hAnsi="Times New Roman" w:cs="Times New Roman"/>
          <w:b/>
          <w:sz w:val="18"/>
          <w:szCs w:val="20"/>
          <w:lang w:eastAsia="ru-RU"/>
        </w:rPr>
      </w:pPr>
    </w:p>
    <w:p w14:paraId="0E04D59C" w14:textId="77777777" w:rsidR="002D74A3" w:rsidRPr="00C94D73" w:rsidRDefault="002D74A3" w:rsidP="002D74A3">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A837931" w14:textId="77777777" w:rsidR="002D74A3" w:rsidRPr="00C94D73" w:rsidRDefault="002D74A3" w:rsidP="002D74A3">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94D73">
        <w:rPr>
          <w:rFonts w:ascii="Times New Roman" w:eastAsia="Times New Roman" w:hAnsi="Times New Roman" w:cs="Times New Roman"/>
          <w:b/>
          <w:sz w:val="28"/>
          <w:szCs w:val="28"/>
          <w:lang w:eastAsia="ru-RU"/>
        </w:rPr>
        <w:t xml:space="preserve">ВЫПУСКНАЯ КВАЛИФИКАЦИОННАЯ РАБОТА </w:t>
      </w:r>
    </w:p>
    <w:p w14:paraId="50CD3D7E" w14:textId="77777777" w:rsidR="002D74A3" w:rsidRPr="00C94D73" w:rsidRDefault="002D74A3" w:rsidP="002D74A3">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94D73">
        <w:rPr>
          <w:rFonts w:ascii="Times New Roman" w:eastAsia="Times New Roman" w:hAnsi="Times New Roman" w:cs="Times New Roman"/>
          <w:b/>
          <w:sz w:val="28"/>
          <w:szCs w:val="28"/>
          <w:lang w:eastAsia="ru-RU"/>
        </w:rPr>
        <w:t>(МАГИСТЕРСКАЯ ДИССЕРТАЦИЯ)</w:t>
      </w:r>
    </w:p>
    <w:p w14:paraId="6CBCEBCE" w14:textId="77777777" w:rsidR="002D74A3" w:rsidRPr="00C94D73" w:rsidRDefault="002D74A3" w:rsidP="002D74A3">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6AF204B" w14:textId="19EF00EA" w:rsidR="002D74A3" w:rsidRDefault="00E208E6" w:rsidP="00CC55DA">
      <w:pPr>
        <w:suppressAutoHyphens/>
        <w:spacing w:line="257"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КИБЕРБЕЗОПАСНОСТЬ</w:t>
      </w:r>
      <w:r w:rsidR="002D74A3" w:rsidRPr="00195353">
        <w:rPr>
          <w:rFonts w:ascii="Times New Roman" w:eastAsia="Calibri" w:hAnsi="Times New Roman" w:cs="Times New Roman"/>
          <w:b/>
          <w:bCs/>
          <w:sz w:val="28"/>
          <w:szCs w:val="28"/>
        </w:rPr>
        <w:t xml:space="preserve"> </w:t>
      </w:r>
      <w:r w:rsidR="00BA0D54">
        <w:rPr>
          <w:rFonts w:ascii="Times New Roman" w:eastAsia="Calibri" w:hAnsi="Times New Roman" w:cs="Times New Roman"/>
          <w:b/>
          <w:bCs/>
          <w:sz w:val="28"/>
          <w:szCs w:val="28"/>
        </w:rPr>
        <w:t>КАК ФАКТОР ПОВЫШЕНИЯ УСТОЙЧИВОСТИ РАЗВИТИЯ РОССИЙСКИХ КОММЕРЧЕСКИХ БАНКОВ</w:t>
      </w:r>
      <w:r w:rsidR="002D74A3" w:rsidRPr="00195353">
        <w:rPr>
          <w:rFonts w:ascii="Times New Roman" w:eastAsia="Calibri" w:hAnsi="Times New Roman" w:cs="Times New Roman"/>
          <w:b/>
          <w:bCs/>
          <w:sz w:val="28"/>
          <w:szCs w:val="28"/>
        </w:rPr>
        <w:t xml:space="preserve"> </w:t>
      </w:r>
    </w:p>
    <w:p w14:paraId="545459DA" w14:textId="77777777" w:rsidR="00BA0D54" w:rsidRPr="00C94D73" w:rsidRDefault="00BA0D54" w:rsidP="002D74A3">
      <w:pPr>
        <w:shd w:val="clear" w:color="auto" w:fill="FFFFFF"/>
        <w:autoSpaceDE w:val="0"/>
        <w:autoSpaceDN w:val="0"/>
        <w:adjustRightInd w:val="0"/>
        <w:spacing w:after="0" w:line="240" w:lineRule="auto"/>
        <w:rPr>
          <w:rFonts w:ascii="Times New Roman" w:eastAsia="Times New Roman" w:hAnsi="Times New Roman" w:cs="Times New Roman"/>
          <w:b/>
          <w:bCs/>
          <w:caps/>
          <w:sz w:val="28"/>
          <w:szCs w:val="28"/>
          <w:lang w:eastAsia="ru-RU"/>
        </w:rPr>
      </w:pPr>
    </w:p>
    <w:p w14:paraId="5983B514" w14:textId="499862EC" w:rsidR="002D74A3" w:rsidRPr="00C94D73" w:rsidRDefault="002D74A3" w:rsidP="002D74A3">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C94D73">
        <w:rPr>
          <w:rFonts w:ascii="Times New Roman" w:eastAsia="Times New Roman" w:hAnsi="Times New Roman" w:cs="Times New Roman"/>
          <w:color w:val="000000"/>
          <w:sz w:val="28"/>
          <w:szCs w:val="28"/>
          <w:lang w:eastAsia="ru-RU"/>
        </w:rPr>
        <w:t>Работу выполнил</w:t>
      </w:r>
      <w:r w:rsidR="00C9450F">
        <w:rPr>
          <w:rFonts w:ascii="Times New Roman" w:eastAsia="Times New Roman" w:hAnsi="Times New Roman" w:cs="Times New Roman"/>
          <w:color w:val="000000"/>
          <w:sz w:val="28"/>
          <w:szCs w:val="28"/>
          <w:lang w:eastAsia="ru-RU"/>
        </w:rPr>
        <w:t>а</w:t>
      </w:r>
      <w:r w:rsidRPr="00C94D73">
        <w:rPr>
          <w:rFonts w:ascii="Times New Roman" w:eastAsia="Times New Roman" w:hAnsi="Times New Roman" w:cs="Times New Roman"/>
          <w:color w:val="000000"/>
          <w:sz w:val="28"/>
          <w:szCs w:val="28"/>
          <w:lang w:eastAsia="ru-RU"/>
        </w:rPr>
        <w:t>________________________________</w:t>
      </w:r>
      <w:r>
        <w:rPr>
          <w:rFonts w:ascii="Times New Roman" w:eastAsia="Times New Roman" w:hAnsi="Times New Roman" w:cs="Times New Roman"/>
          <w:color w:val="000000"/>
          <w:sz w:val="28"/>
          <w:szCs w:val="28"/>
          <w:lang w:eastAsia="ru-RU"/>
        </w:rPr>
        <w:t>_</w:t>
      </w:r>
      <w:r w:rsidRPr="00C94D73">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М. В.</w:t>
      </w:r>
      <w:r w:rsidRPr="00C94D7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Мартиросян</w:t>
      </w:r>
    </w:p>
    <w:p w14:paraId="2CC69DC7" w14:textId="77777777" w:rsidR="002D74A3" w:rsidRPr="00C94D73" w:rsidRDefault="002D74A3" w:rsidP="002D74A3">
      <w:pPr>
        <w:shd w:val="clear" w:color="auto" w:fill="FFFFFF"/>
        <w:autoSpaceDE w:val="0"/>
        <w:autoSpaceDN w:val="0"/>
        <w:adjustRightInd w:val="0"/>
        <w:spacing w:after="0" w:line="240" w:lineRule="auto"/>
        <w:rPr>
          <w:rFonts w:ascii="Times New Roman" w:eastAsia="Times New Roman" w:hAnsi="Times New Roman" w:cs="Times New Roman"/>
          <w:sz w:val="24"/>
          <w:szCs w:val="20"/>
          <w:lang w:eastAsia="ru-RU"/>
        </w:rPr>
      </w:pPr>
      <w:r w:rsidRPr="00C94D73">
        <w:rPr>
          <w:rFonts w:ascii="Times New Roman" w:eastAsia="Times New Roman" w:hAnsi="Times New Roman" w:cs="Times New Roman"/>
          <w:color w:val="000000"/>
          <w:sz w:val="28"/>
          <w:szCs w:val="24"/>
          <w:lang w:eastAsia="ru-RU"/>
        </w:rPr>
        <w:t xml:space="preserve">                                                </w:t>
      </w:r>
      <w:r w:rsidRPr="00C94D73">
        <w:rPr>
          <w:rFonts w:ascii="Times New Roman" w:eastAsia="Times New Roman" w:hAnsi="Times New Roman" w:cs="Times New Roman"/>
          <w:color w:val="000000"/>
          <w:sz w:val="24"/>
          <w:szCs w:val="20"/>
          <w:lang w:eastAsia="ru-RU"/>
        </w:rPr>
        <w:t xml:space="preserve">(подпись, дата)                     </w:t>
      </w:r>
    </w:p>
    <w:p w14:paraId="5A9FA924" w14:textId="296A161F" w:rsidR="002D74A3" w:rsidRPr="00C94D73" w:rsidRDefault="002D74A3" w:rsidP="002D74A3">
      <w:pPr>
        <w:tabs>
          <w:tab w:val="left" w:pos="1125"/>
          <w:tab w:val="center" w:pos="4819"/>
        </w:tabs>
        <w:spacing w:after="0" w:line="360" w:lineRule="auto"/>
        <w:rPr>
          <w:rFonts w:ascii="Times New Roman" w:eastAsia="Times New Roman" w:hAnsi="Times New Roman" w:cs="Times New Roman"/>
          <w:color w:val="000000"/>
          <w:sz w:val="28"/>
          <w:szCs w:val="28"/>
          <w:lang w:eastAsia="ru-RU"/>
        </w:rPr>
      </w:pPr>
      <w:r w:rsidRPr="00C94D73">
        <w:rPr>
          <w:rFonts w:ascii="Times New Roman" w:eastAsia="Times New Roman" w:hAnsi="Times New Roman" w:cs="Times New Roman"/>
          <w:sz w:val="28"/>
          <w:szCs w:val="28"/>
          <w:lang w:eastAsia="ru-RU"/>
        </w:rPr>
        <w:t xml:space="preserve">Направление подготовки </w:t>
      </w:r>
      <w:r w:rsidRPr="00C94D73">
        <w:rPr>
          <w:rFonts w:ascii="Times New Roman" w:eastAsia="Times New Roman" w:hAnsi="Times New Roman" w:cs="Times New Roman"/>
          <w:color w:val="000000"/>
          <w:sz w:val="28"/>
          <w:szCs w:val="28"/>
          <w:u w:val="single"/>
          <w:lang w:eastAsia="ru-RU"/>
        </w:rPr>
        <w:t>38.04</w:t>
      </w:r>
      <w:r w:rsidRPr="00195353">
        <w:rPr>
          <w:rFonts w:ascii="Times New Roman" w:eastAsia="Times New Roman" w:hAnsi="Times New Roman" w:cs="Times New Roman"/>
          <w:color w:val="000000"/>
          <w:sz w:val="28"/>
          <w:szCs w:val="28"/>
          <w:u w:val="single"/>
          <w:lang w:eastAsia="ru-RU"/>
        </w:rPr>
        <w:t>.01</w:t>
      </w:r>
      <w:r w:rsidRPr="00C94D73">
        <w:rPr>
          <w:rFonts w:ascii="Times New Roman" w:eastAsia="Times New Roman" w:hAnsi="Times New Roman" w:cs="Times New Roman"/>
          <w:color w:val="000000"/>
          <w:sz w:val="28"/>
          <w:szCs w:val="28"/>
          <w:u w:val="single"/>
          <w:lang w:eastAsia="ru-RU"/>
        </w:rPr>
        <w:t xml:space="preserve"> Экономика   </w:t>
      </w:r>
      <w:r w:rsidRPr="00C94D73">
        <w:rPr>
          <w:rFonts w:ascii="Times New Roman" w:eastAsia="Times New Roman" w:hAnsi="Times New Roman" w:cs="Times New Roman"/>
          <w:color w:val="000000"/>
          <w:sz w:val="28"/>
          <w:szCs w:val="28"/>
          <w:u w:val="single"/>
          <w:lang w:eastAsia="ru-RU"/>
        </w:rPr>
        <w:tab/>
      </w:r>
      <w:r w:rsidRPr="00C94D73">
        <w:rPr>
          <w:rFonts w:ascii="Times New Roman" w:eastAsia="Times New Roman" w:hAnsi="Times New Roman" w:cs="Times New Roman"/>
          <w:color w:val="000000"/>
          <w:sz w:val="28"/>
          <w:szCs w:val="28"/>
          <w:u w:val="single"/>
          <w:lang w:eastAsia="ru-RU"/>
        </w:rPr>
        <w:tab/>
      </w:r>
      <w:r w:rsidRPr="00C94D73">
        <w:rPr>
          <w:rFonts w:ascii="Times New Roman" w:eastAsia="Times New Roman" w:hAnsi="Times New Roman" w:cs="Times New Roman"/>
          <w:color w:val="000000"/>
          <w:sz w:val="28"/>
          <w:szCs w:val="28"/>
          <w:u w:val="single"/>
          <w:lang w:eastAsia="ru-RU"/>
        </w:rPr>
        <w:tab/>
      </w:r>
      <w:r w:rsidRPr="00C94D73">
        <w:rPr>
          <w:rFonts w:ascii="Times New Roman" w:eastAsia="Times New Roman" w:hAnsi="Times New Roman" w:cs="Times New Roman"/>
          <w:color w:val="000000"/>
          <w:sz w:val="28"/>
          <w:szCs w:val="28"/>
          <w:u w:val="single"/>
          <w:lang w:eastAsia="ru-RU"/>
        </w:rPr>
        <w:tab/>
      </w:r>
      <w:r w:rsidRPr="00C94D73">
        <w:rPr>
          <w:rFonts w:ascii="Times New Roman" w:eastAsia="Times New Roman" w:hAnsi="Times New Roman" w:cs="Times New Roman"/>
          <w:color w:val="000000"/>
          <w:sz w:val="28"/>
          <w:szCs w:val="28"/>
          <w:u w:val="single"/>
          <w:lang w:eastAsia="ru-RU"/>
        </w:rPr>
        <w:tab/>
      </w:r>
      <w:r w:rsidRPr="00C94D73">
        <w:rPr>
          <w:rFonts w:ascii="Times New Roman" w:eastAsia="Times New Roman" w:hAnsi="Times New Roman" w:cs="Times New Roman"/>
          <w:color w:val="000000"/>
          <w:sz w:val="28"/>
          <w:szCs w:val="28"/>
          <w:u w:val="single"/>
          <w:lang w:eastAsia="ru-RU"/>
        </w:rPr>
        <w:tab/>
      </w:r>
    </w:p>
    <w:p w14:paraId="3A28BFB7" w14:textId="77777777" w:rsidR="002D74A3" w:rsidRPr="00C94D73" w:rsidRDefault="002D74A3" w:rsidP="002D74A3">
      <w:pPr>
        <w:tabs>
          <w:tab w:val="left" w:pos="1125"/>
          <w:tab w:val="center" w:pos="4819"/>
        </w:tabs>
        <w:spacing w:after="0" w:line="360" w:lineRule="auto"/>
        <w:rPr>
          <w:rFonts w:ascii="Times New Roman" w:eastAsia="Times New Roman" w:hAnsi="Times New Roman" w:cs="Times New Roman"/>
          <w:color w:val="000000"/>
          <w:sz w:val="28"/>
          <w:szCs w:val="28"/>
          <w:lang w:eastAsia="ru-RU"/>
        </w:rPr>
      </w:pPr>
      <w:r w:rsidRPr="00C94D73">
        <w:rPr>
          <w:rFonts w:ascii="Times New Roman" w:eastAsia="Times New Roman" w:hAnsi="Times New Roman" w:cs="Times New Roman"/>
          <w:color w:val="000000"/>
          <w:sz w:val="28"/>
          <w:szCs w:val="28"/>
          <w:lang w:eastAsia="ru-RU"/>
        </w:rPr>
        <w:t xml:space="preserve">Направленность (профиль) </w:t>
      </w:r>
      <w:r w:rsidRPr="00C94D73">
        <w:rPr>
          <w:rFonts w:ascii="Times New Roman" w:eastAsia="Times New Roman" w:hAnsi="Times New Roman" w:cs="Times New Roman"/>
          <w:color w:val="000000"/>
          <w:sz w:val="28"/>
          <w:szCs w:val="28"/>
          <w:u w:val="single"/>
          <w:lang w:eastAsia="ru-RU"/>
        </w:rPr>
        <w:t>Финансовая экономика</w:t>
      </w:r>
      <w:r w:rsidRPr="00C94D73">
        <w:rPr>
          <w:rFonts w:ascii="Times New Roman" w:eastAsia="Times New Roman" w:hAnsi="Times New Roman" w:cs="Times New Roman"/>
          <w:color w:val="000000"/>
          <w:sz w:val="28"/>
          <w:szCs w:val="28"/>
          <w:u w:val="single"/>
          <w:lang w:eastAsia="ru-RU"/>
        </w:rPr>
        <w:tab/>
      </w:r>
      <w:r w:rsidRPr="00C94D73">
        <w:rPr>
          <w:rFonts w:ascii="Times New Roman" w:eastAsia="Times New Roman" w:hAnsi="Times New Roman" w:cs="Times New Roman"/>
          <w:color w:val="000000"/>
          <w:sz w:val="28"/>
          <w:szCs w:val="28"/>
          <w:u w:val="single"/>
          <w:lang w:eastAsia="ru-RU"/>
        </w:rPr>
        <w:tab/>
      </w:r>
      <w:r w:rsidRPr="00C94D73">
        <w:rPr>
          <w:rFonts w:ascii="Times New Roman" w:eastAsia="Times New Roman" w:hAnsi="Times New Roman" w:cs="Times New Roman"/>
          <w:color w:val="000000"/>
          <w:sz w:val="28"/>
          <w:szCs w:val="28"/>
          <w:u w:val="single"/>
          <w:lang w:eastAsia="ru-RU"/>
        </w:rPr>
        <w:tab/>
      </w:r>
      <w:r w:rsidRPr="00C94D73">
        <w:rPr>
          <w:rFonts w:ascii="Times New Roman" w:eastAsia="Times New Roman" w:hAnsi="Times New Roman" w:cs="Times New Roman"/>
          <w:color w:val="000000"/>
          <w:sz w:val="28"/>
          <w:szCs w:val="28"/>
          <w:u w:val="single"/>
          <w:lang w:eastAsia="ru-RU"/>
        </w:rPr>
        <w:tab/>
      </w:r>
      <w:r w:rsidRPr="00C94D73">
        <w:rPr>
          <w:rFonts w:ascii="Times New Roman" w:eastAsia="Times New Roman" w:hAnsi="Times New Roman" w:cs="Times New Roman"/>
          <w:color w:val="000000"/>
          <w:sz w:val="28"/>
          <w:szCs w:val="28"/>
          <w:u w:val="single"/>
          <w:lang w:eastAsia="ru-RU"/>
        </w:rPr>
        <w:tab/>
      </w:r>
    </w:p>
    <w:p w14:paraId="484FB010" w14:textId="77777777" w:rsidR="002D74A3" w:rsidRPr="00C94D73" w:rsidRDefault="002D74A3" w:rsidP="002D74A3">
      <w:pPr>
        <w:spacing w:after="0" w:line="240" w:lineRule="auto"/>
        <w:rPr>
          <w:rFonts w:ascii="Times New Roman" w:eastAsia="Calibri" w:hAnsi="Times New Roman" w:cs="Times New Roman"/>
          <w:sz w:val="28"/>
          <w:szCs w:val="28"/>
          <w:lang w:eastAsia="ru-RU"/>
        </w:rPr>
      </w:pPr>
      <w:r w:rsidRPr="00C94D73">
        <w:rPr>
          <w:rFonts w:ascii="Times New Roman" w:eastAsia="Calibri" w:hAnsi="Times New Roman" w:cs="Times New Roman"/>
          <w:sz w:val="28"/>
          <w:szCs w:val="28"/>
          <w:lang w:eastAsia="ru-RU"/>
        </w:rPr>
        <w:t xml:space="preserve">Научный руководитель </w:t>
      </w:r>
    </w:p>
    <w:p w14:paraId="342234D3" w14:textId="77777777" w:rsidR="002D74A3" w:rsidRPr="00C94D73" w:rsidRDefault="002D74A3" w:rsidP="002D74A3">
      <w:pPr>
        <w:tabs>
          <w:tab w:val="left" w:pos="1125"/>
          <w:tab w:val="center" w:pos="4819"/>
        </w:tabs>
        <w:spacing w:after="0" w:line="240" w:lineRule="auto"/>
        <w:rPr>
          <w:rFonts w:ascii="Times New Roman" w:eastAsia="Calibri" w:hAnsi="Times New Roman" w:cs="Times New Roman"/>
          <w:color w:val="000000"/>
          <w:sz w:val="28"/>
          <w:szCs w:val="28"/>
          <w:lang w:eastAsia="ru-RU"/>
        </w:rPr>
      </w:pPr>
      <w:r w:rsidRPr="00C94D73">
        <w:rPr>
          <w:rFonts w:ascii="Times New Roman" w:eastAsia="Calibri" w:hAnsi="Times New Roman" w:cs="Times New Roman"/>
          <w:color w:val="000000"/>
          <w:sz w:val="28"/>
          <w:szCs w:val="28"/>
          <w:lang w:eastAsia="ru-RU"/>
        </w:rPr>
        <w:t>д-р экон. наук, проф.__________________________________С. Н. Третьякова</w:t>
      </w:r>
    </w:p>
    <w:p w14:paraId="1F51426B" w14:textId="77777777" w:rsidR="002D74A3" w:rsidRPr="00C94D73" w:rsidRDefault="002D74A3" w:rsidP="002D74A3">
      <w:pPr>
        <w:tabs>
          <w:tab w:val="left" w:pos="3855"/>
        </w:tabs>
        <w:spacing w:after="0" w:line="240" w:lineRule="auto"/>
        <w:jc w:val="center"/>
        <w:rPr>
          <w:rFonts w:ascii="Times New Roman" w:eastAsia="Calibri" w:hAnsi="Times New Roman" w:cs="Times New Roman"/>
          <w:sz w:val="24"/>
          <w:szCs w:val="24"/>
          <w:lang w:eastAsia="ru-RU"/>
        </w:rPr>
      </w:pPr>
      <w:r w:rsidRPr="00C94D73">
        <w:rPr>
          <w:rFonts w:ascii="Times New Roman" w:eastAsia="Calibri" w:hAnsi="Times New Roman" w:cs="Times New Roman"/>
          <w:sz w:val="24"/>
          <w:szCs w:val="24"/>
          <w:lang w:eastAsia="ru-RU"/>
        </w:rPr>
        <w:t>(подпись)</w:t>
      </w:r>
    </w:p>
    <w:p w14:paraId="0B6DCC74" w14:textId="77777777" w:rsidR="002D74A3" w:rsidRPr="00C94D73" w:rsidRDefault="002D74A3" w:rsidP="002D74A3">
      <w:pPr>
        <w:spacing w:after="0" w:line="240" w:lineRule="auto"/>
        <w:rPr>
          <w:rFonts w:ascii="Times New Roman" w:eastAsia="Calibri" w:hAnsi="Times New Roman" w:cs="Times New Roman"/>
          <w:sz w:val="28"/>
          <w:szCs w:val="28"/>
          <w:lang w:eastAsia="ru-RU"/>
        </w:rPr>
      </w:pPr>
      <w:r w:rsidRPr="00C94D73">
        <w:rPr>
          <w:rFonts w:ascii="Times New Roman" w:eastAsia="Calibri" w:hAnsi="Times New Roman" w:cs="Times New Roman"/>
          <w:sz w:val="28"/>
          <w:szCs w:val="28"/>
          <w:lang w:eastAsia="ru-RU"/>
        </w:rPr>
        <w:t>Нормоконтролер</w:t>
      </w:r>
    </w:p>
    <w:p w14:paraId="0E493FDB" w14:textId="77777777" w:rsidR="002D74A3" w:rsidRPr="00C94D73" w:rsidRDefault="002D74A3" w:rsidP="002D74A3">
      <w:pPr>
        <w:spacing w:after="0" w:line="240" w:lineRule="auto"/>
        <w:rPr>
          <w:rFonts w:ascii="Times New Roman" w:eastAsia="Calibri" w:hAnsi="Times New Roman" w:cs="Times New Roman"/>
          <w:sz w:val="28"/>
          <w:szCs w:val="28"/>
          <w:lang w:eastAsia="ru-RU"/>
        </w:rPr>
      </w:pPr>
      <w:r w:rsidRPr="00C9450F">
        <w:rPr>
          <w:rFonts w:ascii="Times New Roman" w:eastAsia="Calibri" w:hAnsi="Times New Roman" w:cs="Times New Roman"/>
          <w:color w:val="000000"/>
          <w:sz w:val="28"/>
          <w:szCs w:val="28"/>
          <w:lang w:eastAsia="ru-RU"/>
        </w:rPr>
        <w:t>преподаватель</w:t>
      </w:r>
      <w:r>
        <w:rPr>
          <w:rFonts w:ascii="Times New Roman" w:eastAsia="Calibri" w:hAnsi="Times New Roman" w:cs="Times New Roman"/>
          <w:color w:val="000000"/>
          <w:sz w:val="28"/>
          <w:szCs w:val="28"/>
          <w:lang w:eastAsia="ru-RU"/>
        </w:rPr>
        <w:t xml:space="preserve"> _______</w:t>
      </w:r>
      <w:r w:rsidRPr="00C94D73">
        <w:rPr>
          <w:rFonts w:ascii="Times New Roman" w:eastAsia="Calibri" w:hAnsi="Times New Roman" w:cs="Times New Roman"/>
          <w:color w:val="000000"/>
          <w:sz w:val="28"/>
          <w:szCs w:val="28"/>
          <w:lang w:eastAsia="ru-RU"/>
        </w:rPr>
        <w:t>_____________</w:t>
      </w:r>
      <w:r w:rsidRPr="00C94D73">
        <w:rPr>
          <w:rFonts w:ascii="Times New Roman" w:eastAsia="Calibri" w:hAnsi="Times New Roman" w:cs="Times New Roman"/>
          <w:sz w:val="28"/>
          <w:szCs w:val="28"/>
          <w:lang w:eastAsia="ru-RU"/>
        </w:rPr>
        <w:t>___________________</w:t>
      </w:r>
      <w:r>
        <w:rPr>
          <w:rFonts w:ascii="Times New Roman" w:eastAsia="Calibri" w:hAnsi="Times New Roman" w:cs="Times New Roman"/>
          <w:sz w:val="28"/>
          <w:szCs w:val="28"/>
          <w:lang w:eastAsia="ru-RU"/>
        </w:rPr>
        <w:t>А. Б. Катрюхина</w:t>
      </w:r>
    </w:p>
    <w:p w14:paraId="2B237380" w14:textId="77777777" w:rsidR="002D74A3" w:rsidRPr="00C94D73" w:rsidRDefault="002D74A3" w:rsidP="002D74A3">
      <w:pPr>
        <w:spacing w:after="0" w:line="240" w:lineRule="auto"/>
        <w:jc w:val="center"/>
        <w:rPr>
          <w:rFonts w:ascii="Times New Roman" w:eastAsia="Calibri" w:hAnsi="Times New Roman" w:cs="Times New Roman"/>
          <w:sz w:val="24"/>
          <w:szCs w:val="20"/>
          <w:lang w:eastAsia="ru-RU"/>
        </w:rPr>
      </w:pPr>
      <w:r w:rsidRPr="00C94D73">
        <w:rPr>
          <w:rFonts w:ascii="Times New Roman" w:eastAsia="Calibri" w:hAnsi="Times New Roman" w:cs="Times New Roman"/>
          <w:sz w:val="24"/>
          <w:szCs w:val="20"/>
          <w:lang w:eastAsia="ru-RU"/>
        </w:rPr>
        <w:t xml:space="preserve"> (подпись)</w:t>
      </w:r>
    </w:p>
    <w:p w14:paraId="0A12BF28" w14:textId="77777777" w:rsidR="002D74A3" w:rsidRPr="00C94D73" w:rsidRDefault="002D74A3" w:rsidP="002D74A3">
      <w:pPr>
        <w:spacing w:after="0" w:line="240" w:lineRule="auto"/>
        <w:rPr>
          <w:rFonts w:ascii="Times New Roman" w:eastAsia="Times New Roman" w:hAnsi="Times New Roman" w:cs="Times New Roman"/>
          <w:color w:val="000000"/>
          <w:sz w:val="28"/>
          <w:szCs w:val="28"/>
          <w:lang w:eastAsia="ru-RU"/>
        </w:rPr>
      </w:pPr>
    </w:p>
    <w:p w14:paraId="0C3C2A37" w14:textId="77777777" w:rsidR="002D74A3" w:rsidRPr="00C94D73" w:rsidRDefault="002D74A3" w:rsidP="002D74A3">
      <w:pPr>
        <w:spacing w:after="0" w:line="240" w:lineRule="auto"/>
        <w:jc w:val="center"/>
        <w:rPr>
          <w:rFonts w:ascii="Times New Roman" w:eastAsia="Times New Roman" w:hAnsi="Times New Roman" w:cs="Times New Roman"/>
          <w:color w:val="000000"/>
          <w:sz w:val="28"/>
          <w:szCs w:val="28"/>
          <w:lang w:eastAsia="ru-RU"/>
        </w:rPr>
      </w:pPr>
    </w:p>
    <w:p w14:paraId="7B2C3ACC" w14:textId="77777777" w:rsidR="002D74A3" w:rsidRPr="00C94D73" w:rsidRDefault="002D74A3" w:rsidP="002D74A3">
      <w:pPr>
        <w:spacing w:after="0" w:line="240" w:lineRule="auto"/>
        <w:jc w:val="center"/>
        <w:rPr>
          <w:rFonts w:ascii="Times New Roman" w:eastAsia="Times New Roman" w:hAnsi="Times New Roman" w:cs="Times New Roman"/>
          <w:color w:val="000000"/>
          <w:sz w:val="28"/>
          <w:szCs w:val="28"/>
          <w:lang w:eastAsia="ru-RU"/>
        </w:rPr>
      </w:pPr>
    </w:p>
    <w:p w14:paraId="6AD89480" w14:textId="77777777" w:rsidR="002D74A3" w:rsidRPr="00C94D73" w:rsidRDefault="002D74A3" w:rsidP="002D74A3">
      <w:pPr>
        <w:spacing w:after="0" w:line="240" w:lineRule="auto"/>
        <w:jc w:val="center"/>
        <w:rPr>
          <w:rFonts w:ascii="Times New Roman" w:eastAsia="Times New Roman" w:hAnsi="Times New Roman" w:cs="Times New Roman"/>
          <w:color w:val="000000"/>
          <w:sz w:val="28"/>
          <w:szCs w:val="28"/>
          <w:lang w:eastAsia="ru-RU"/>
        </w:rPr>
      </w:pPr>
      <w:r w:rsidRPr="00C94D73">
        <w:rPr>
          <w:rFonts w:ascii="Times New Roman" w:eastAsia="Times New Roman" w:hAnsi="Times New Roman" w:cs="Times New Roman"/>
          <w:color w:val="000000"/>
          <w:sz w:val="28"/>
          <w:szCs w:val="28"/>
          <w:lang w:eastAsia="ru-RU"/>
        </w:rPr>
        <w:t xml:space="preserve">Краснодар </w:t>
      </w:r>
    </w:p>
    <w:p w14:paraId="213B22EC" w14:textId="77777777" w:rsidR="00E0730F" w:rsidRDefault="002D74A3" w:rsidP="00E0730F">
      <w:pPr>
        <w:spacing w:line="720" w:lineRule="auto"/>
        <w:jc w:val="center"/>
        <w:rPr>
          <w:rFonts w:ascii="Times New Roman" w:eastAsia="Times New Roman" w:hAnsi="Times New Roman" w:cs="Times New Roman"/>
          <w:color w:val="000000"/>
          <w:sz w:val="28"/>
          <w:szCs w:val="28"/>
          <w:lang w:eastAsia="ru-RU"/>
        </w:rPr>
        <w:sectPr w:rsidR="00E0730F" w:rsidSect="002A0183">
          <w:footerReference w:type="default" r:id="rId8"/>
          <w:headerReference w:type="first" r:id="rId9"/>
          <w:pgSz w:w="11906" w:h="16838"/>
          <w:pgMar w:top="1134" w:right="849" w:bottom="1134" w:left="1701" w:header="708" w:footer="708" w:gutter="0"/>
          <w:cols w:space="708"/>
          <w:titlePg/>
          <w:docGrid w:linePitch="360"/>
        </w:sectPr>
      </w:pPr>
      <w:r w:rsidRPr="00C94D73">
        <w:rPr>
          <w:rFonts w:ascii="Times New Roman" w:eastAsia="Times New Roman" w:hAnsi="Times New Roman" w:cs="Times New Roman"/>
          <w:color w:val="000000"/>
          <w:sz w:val="28"/>
          <w:szCs w:val="28"/>
          <w:lang w:eastAsia="ru-RU"/>
        </w:rPr>
        <w:t>202</w:t>
      </w:r>
      <w:r w:rsidRPr="00195353">
        <w:rPr>
          <w:rFonts w:ascii="Times New Roman" w:eastAsia="Times New Roman" w:hAnsi="Times New Roman" w:cs="Times New Roman"/>
          <w:color w:val="000000"/>
          <w:sz w:val="28"/>
          <w:szCs w:val="28"/>
          <w:lang w:eastAsia="ru-RU"/>
        </w:rPr>
        <w:t>2</w:t>
      </w:r>
    </w:p>
    <w:p w14:paraId="6C3B000A" w14:textId="07E288E0" w:rsidR="00F1042F" w:rsidRPr="009E2A6F" w:rsidRDefault="00F1042F" w:rsidP="00E0730F">
      <w:pPr>
        <w:spacing w:line="720" w:lineRule="auto"/>
        <w:jc w:val="center"/>
        <w:rPr>
          <w:rFonts w:ascii="Times New Roman" w:eastAsia="Times New Roman" w:hAnsi="Times New Roman" w:cs="Times New Roman"/>
          <w:color w:val="000000"/>
          <w:sz w:val="28"/>
          <w:szCs w:val="28"/>
          <w:lang w:eastAsia="ru-RU"/>
        </w:rPr>
      </w:pPr>
      <w:r w:rsidRPr="00316567">
        <w:rPr>
          <w:rFonts w:ascii="Times New Roman" w:hAnsi="Times New Roman" w:cs="Times New Roman"/>
          <w:b/>
          <w:bCs/>
          <w:sz w:val="28"/>
          <w:szCs w:val="28"/>
        </w:rPr>
        <w:lastRenderedPageBreak/>
        <w:t>СОДЕРЖАНИЕ</w:t>
      </w:r>
    </w:p>
    <w:p w14:paraId="1B767658" w14:textId="20CD7912" w:rsidR="00F1042F" w:rsidRPr="009305C4" w:rsidRDefault="00F1042F" w:rsidP="00301696">
      <w:pPr>
        <w:tabs>
          <w:tab w:val="right" w:leader="dot" w:pos="9356"/>
        </w:tabs>
        <w:suppressAutoHyphens/>
        <w:spacing w:after="0" w:line="360" w:lineRule="auto"/>
        <w:jc w:val="both"/>
        <w:rPr>
          <w:rFonts w:ascii="Times New Roman" w:hAnsi="Times New Roman" w:cs="Times New Roman"/>
          <w:sz w:val="28"/>
          <w:szCs w:val="28"/>
        </w:rPr>
      </w:pPr>
      <w:r w:rsidRPr="009305C4">
        <w:rPr>
          <w:rFonts w:ascii="Times New Roman" w:hAnsi="Times New Roman" w:cs="Times New Roman"/>
          <w:sz w:val="28"/>
          <w:szCs w:val="28"/>
        </w:rPr>
        <w:t>Введение</w:t>
      </w:r>
      <w:r w:rsidRPr="009305C4">
        <w:rPr>
          <w:rFonts w:ascii="Times New Roman" w:hAnsi="Times New Roman" w:cs="Times New Roman"/>
          <w:sz w:val="28"/>
          <w:szCs w:val="28"/>
        </w:rPr>
        <w:tab/>
      </w:r>
      <w:r w:rsidR="00F85C02">
        <w:rPr>
          <w:rFonts w:ascii="Times New Roman" w:hAnsi="Times New Roman" w:cs="Times New Roman"/>
          <w:sz w:val="28"/>
          <w:szCs w:val="28"/>
        </w:rPr>
        <w:t>3</w:t>
      </w:r>
    </w:p>
    <w:p w14:paraId="2AA6BE39" w14:textId="6856CBF7" w:rsidR="00F1042F" w:rsidRPr="00E80D40" w:rsidRDefault="00F1042F" w:rsidP="006221B7">
      <w:pPr>
        <w:pStyle w:val="a3"/>
        <w:numPr>
          <w:ilvl w:val="0"/>
          <w:numId w:val="14"/>
        </w:numPr>
        <w:tabs>
          <w:tab w:val="right" w:leader="dot" w:pos="9356"/>
        </w:tabs>
        <w:suppressAutoHyphens/>
        <w:spacing w:after="0" w:line="360" w:lineRule="auto"/>
        <w:ind w:left="284" w:hanging="284"/>
        <w:contextualSpacing/>
        <w:jc w:val="both"/>
        <w:rPr>
          <w:rFonts w:ascii="Times New Roman" w:hAnsi="Times New Roman" w:cs="Times New Roman"/>
          <w:sz w:val="28"/>
          <w:szCs w:val="28"/>
        </w:rPr>
      </w:pPr>
      <w:r w:rsidRPr="00F1042F">
        <w:rPr>
          <w:rFonts w:ascii="Times New Roman" w:hAnsi="Times New Roman" w:cs="Times New Roman"/>
          <w:sz w:val="28"/>
          <w:szCs w:val="28"/>
        </w:rPr>
        <w:t>Теоретические и методические основы оценки устойчивости коммерческих банков</w:t>
      </w:r>
      <w:r w:rsidRPr="00E80D40">
        <w:rPr>
          <w:rFonts w:ascii="Times New Roman" w:hAnsi="Times New Roman" w:cs="Times New Roman"/>
          <w:sz w:val="28"/>
          <w:szCs w:val="28"/>
        </w:rPr>
        <w:tab/>
      </w:r>
      <w:r w:rsidR="00F85C02">
        <w:rPr>
          <w:rFonts w:ascii="Times New Roman" w:hAnsi="Times New Roman" w:cs="Times New Roman"/>
          <w:sz w:val="28"/>
          <w:szCs w:val="28"/>
        </w:rPr>
        <w:t>8</w:t>
      </w:r>
    </w:p>
    <w:p w14:paraId="59DC69A5" w14:textId="5164ED04" w:rsidR="00F1042F" w:rsidRDefault="00F1042F" w:rsidP="006221B7">
      <w:pPr>
        <w:pStyle w:val="a3"/>
        <w:numPr>
          <w:ilvl w:val="1"/>
          <w:numId w:val="15"/>
        </w:numPr>
        <w:tabs>
          <w:tab w:val="right" w:leader="dot" w:pos="9356"/>
        </w:tabs>
        <w:suppressAutoHyphens/>
        <w:spacing w:after="0" w:line="360" w:lineRule="auto"/>
        <w:ind w:left="851" w:hanging="567"/>
        <w:contextualSpacing/>
        <w:jc w:val="both"/>
        <w:rPr>
          <w:rFonts w:ascii="Times New Roman" w:hAnsi="Times New Roman" w:cs="Times New Roman"/>
          <w:sz w:val="28"/>
          <w:szCs w:val="28"/>
        </w:rPr>
      </w:pPr>
      <w:r w:rsidRPr="00F1042F">
        <w:rPr>
          <w:rFonts w:ascii="Times New Roman" w:hAnsi="Times New Roman" w:cs="Times New Roman"/>
          <w:sz w:val="28"/>
          <w:szCs w:val="28"/>
        </w:rPr>
        <w:t>Экономическая сущность обеспечения устойчивости коммерческих банков</w:t>
      </w:r>
      <w:r w:rsidRPr="008F45D1">
        <w:rPr>
          <w:rFonts w:ascii="Times New Roman" w:hAnsi="Times New Roman" w:cs="Times New Roman"/>
          <w:sz w:val="28"/>
          <w:szCs w:val="28"/>
        </w:rPr>
        <w:tab/>
      </w:r>
      <w:r w:rsidR="00F85C02">
        <w:rPr>
          <w:rFonts w:ascii="Times New Roman" w:hAnsi="Times New Roman" w:cs="Times New Roman"/>
          <w:sz w:val="28"/>
          <w:szCs w:val="28"/>
        </w:rPr>
        <w:t>8</w:t>
      </w:r>
    </w:p>
    <w:p w14:paraId="77CDD014" w14:textId="2B9A528D" w:rsidR="00F1042F" w:rsidRDefault="00F1042F" w:rsidP="006221B7">
      <w:pPr>
        <w:pStyle w:val="a3"/>
        <w:numPr>
          <w:ilvl w:val="1"/>
          <w:numId w:val="15"/>
        </w:numPr>
        <w:tabs>
          <w:tab w:val="right" w:leader="dot" w:pos="9356"/>
        </w:tabs>
        <w:suppressAutoHyphens/>
        <w:spacing w:after="0" w:line="360" w:lineRule="auto"/>
        <w:ind w:left="851" w:hanging="567"/>
        <w:contextualSpacing/>
        <w:jc w:val="both"/>
        <w:rPr>
          <w:rFonts w:ascii="Times New Roman" w:hAnsi="Times New Roman" w:cs="Times New Roman"/>
          <w:sz w:val="28"/>
          <w:szCs w:val="28"/>
        </w:rPr>
      </w:pPr>
      <w:r w:rsidRPr="00F1042F">
        <w:rPr>
          <w:rFonts w:ascii="Times New Roman" w:hAnsi="Times New Roman" w:cs="Times New Roman"/>
          <w:sz w:val="28"/>
          <w:szCs w:val="28"/>
        </w:rPr>
        <w:t>Кибербезопасность как ключевой фактор обеспечения устойчивости коммерческих банков</w:t>
      </w:r>
      <w:r w:rsidRPr="008F45D1">
        <w:rPr>
          <w:rFonts w:ascii="Times New Roman" w:hAnsi="Times New Roman" w:cs="Times New Roman"/>
          <w:sz w:val="28"/>
          <w:szCs w:val="28"/>
        </w:rPr>
        <w:tab/>
      </w:r>
      <w:r>
        <w:rPr>
          <w:rFonts w:ascii="Times New Roman" w:hAnsi="Times New Roman" w:cs="Times New Roman"/>
          <w:sz w:val="28"/>
          <w:szCs w:val="28"/>
        </w:rPr>
        <w:t>1</w:t>
      </w:r>
      <w:r w:rsidR="00F85C02">
        <w:rPr>
          <w:rFonts w:ascii="Times New Roman" w:hAnsi="Times New Roman" w:cs="Times New Roman"/>
          <w:sz w:val="28"/>
          <w:szCs w:val="28"/>
        </w:rPr>
        <w:t>5</w:t>
      </w:r>
    </w:p>
    <w:p w14:paraId="2DB49A1C" w14:textId="164E7EF6" w:rsidR="00F1042F" w:rsidRPr="008F45D1" w:rsidRDefault="008757B1" w:rsidP="006221B7">
      <w:pPr>
        <w:pStyle w:val="a3"/>
        <w:numPr>
          <w:ilvl w:val="1"/>
          <w:numId w:val="15"/>
        </w:numPr>
        <w:tabs>
          <w:tab w:val="right" w:leader="dot" w:pos="9356"/>
        </w:tabs>
        <w:suppressAutoHyphens/>
        <w:spacing w:after="0" w:line="360" w:lineRule="auto"/>
        <w:ind w:left="851" w:hanging="567"/>
        <w:contextualSpacing/>
        <w:jc w:val="both"/>
        <w:rPr>
          <w:rFonts w:ascii="Times New Roman" w:hAnsi="Times New Roman" w:cs="Times New Roman"/>
          <w:sz w:val="28"/>
          <w:szCs w:val="28"/>
        </w:rPr>
      </w:pPr>
      <w:r w:rsidRPr="008757B1">
        <w:rPr>
          <w:rFonts w:ascii="Times New Roman" w:hAnsi="Times New Roman" w:cs="Times New Roman"/>
          <w:sz w:val="28"/>
          <w:szCs w:val="28"/>
        </w:rPr>
        <w:t>Современные подходы к обеспечению кибербезопасности коммерческих банков</w:t>
      </w:r>
      <w:r w:rsidR="00F1042F" w:rsidRPr="008F45D1">
        <w:rPr>
          <w:rFonts w:ascii="Times New Roman" w:hAnsi="Times New Roman" w:cs="Times New Roman"/>
          <w:sz w:val="28"/>
          <w:szCs w:val="28"/>
        </w:rPr>
        <w:tab/>
      </w:r>
      <w:r w:rsidR="00F1042F">
        <w:rPr>
          <w:rFonts w:ascii="Times New Roman" w:hAnsi="Times New Roman" w:cs="Times New Roman"/>
          <w:sz w:val="28"/>
          <w:szCs w:val="28"/>
        </w:rPr>
        <w:t>2</w:t>
      </w:r>
      <w:r w:rsidR="00F85C02">
        <w:rPr>
          <w:rFonts w:ascii="Times New Roman" w:hAnsi="Times New Roman" w:cs="Times New Roman"/>
          <w:sz w:val="28"/>
          <w:szCs w:val="28"/>
        </w:rPr>
        <w:t>3</w:t>
      </w:r>
    </w:p>
    <w:p w14:paraId="0488EDFB" w14:textId="23513D40" w:rsidR="00F1042F" w:rsidRDefault="008757B1" w:rsidP="006221B7">
      <w:pPr>
        <w:pStyle w:val="a3"/>
        <w:numPr>
          <w:ilvl w:val="0"/>
          <w:numId w:val="14"/>
        </w:numPr>
        <w:tabs>
          <w:tab w:val="left" w:pos="426"/>
          <w:tab w:val="left" w:pos="993"/>
          <w:tab w:val="left" w:pos="1134"/>
          <w:tab w:val="right" w:leader="dot" w:pos="9356"/>
        </w:tabs>
        <w:suppressAutoHyphens/>
        <w:spacing w:after="0" w:line="360" w:lineRule="auto"/>
        <w:ind w:left="284" w:hanging="284"/>
        <w:contextualSpacing/>
        <w:jc w:val="both"/>
        <w:rPr>
          <w:rFonts w:ascii="Times New Roman" w:hAnsi="Times New Roman" w:cs="Times New Roman"/>
          <w:sz w:val="28"/>
          <w:szCs w:val="28"/>
        </w:rPr>
      </w:pPr>
      <w:r w:rsidRPr="008757B1">
        <w:rPr>
          <w:rFonts w:ascii="Times New Roman" w:hAnsi="Times New Roman" w:cs="Times New Roman"/>
          <w:sz w:val="28"/>
          <w:szCs w:val="28"/>
        </w:rPr>
        <w:t>Исследование устойчивости развития российских коммерческих банков на современном этапе</w:t>
      </w:r>
      <w:r w:rsidR="00F1042F" w:rsidRPr="00E80D40">
        <w:rPr>
          <w:rFonts w:ascii="Times New Roman" w:hAnsi="Times New Roman" w:cs="Times New Roman"/>
          <w:sz w:val="28"/>
          <w:szCs w:val="28"/>
        </w:rPr>
        <w:tab/>
      </w:r>
      <w:r w:rsidR="00F85C02">
        <w:rPr>
          <w:rFonts w:ascii="Times New Roman" w:hAnsi="Times New Roman" w:cs="Times New Roman"/>
          <w:sz w:val="28"/>
          <w:szCs w:val="28"/>
        </w:rPr>
        <w:t>32</w:t>
      </w:r>
    </w:p>
    <w:p w14:paraId="141E6671" w14:textId="6A30B839" w:rsidR="00F1042F" w:rsidRDefault="008757B1" w:rsidP="006221B7">
      <w:pPr>
        <w:pStyle w:val="a3"/>
        <w:numPr>
          <w:ilvl w:val="1"/>
          <w:numId w:val="14"/>
        </w:numPr>
        <w:tabs>
          <w:tab w:val="left" w:pos="284"/>
          <w:tab w:val="left" w:pos="993"/>
          <w:tab w:val="left" w:pos="1134"/>
          <w:tab w:val="right" w:leader="dot" w:pos="9356"/>
        </w:tabs>
        <w:suppressAutoHyphens/>
        <w:spacing w:after="0" w:line="360" w:lineRule="auto"/>
        <w:ind w:left="851" w:hanging="567"/>
        <w:contextualSpacing/>
        <w:jc w:val="both"/>
        <w:rPr>
          <w:rFonts w:ascii="Times New Roman" w:hAnsi="Times New Roman" w:cs="Times New Roman"/>
          <w:sz w:val="28"/>
          <w:szCs w:val="28"/>
        </w:rPr>
      </w:pPr>
      <w:r w:rsidRPr="008757B1">
        <w:rPr>
          <w:rFonts w:ascii="Times New Roman" w:hAnsi="Times New Roman" w:cs="Times New Roman"/>
          <w:sz w:val="28"/>
          <w:szCs w:val="28"/>
        </w:rPr>
        <w:t>Оценка показателей устойчивости развития российской банковской системы</w:t>
      </w:r>
      <w:r w:rsidR="00F1042F" w:rsidRPr="008F45D1">
        <w:rPr>
          <w:rFonts w:ascii="Times New Roman" w:hAnsi="Times New Roman" w:cs="Times New Roman"/>
          <w:sz w:val="28"/>
          <w:szCs w:val="28"/>
        </w:rPr>
        <w:tab/>
      </w:r>
      <w:r w:rsidR="00F85C02">
        <w:rPr>
          <w:rFonts w:ascii="Times New Roman" w:hAnsi="Times New Roman" w:cs="Times New Roman"/>
          <w:sz w:val="28"/>
          <w:szCs w:val="28"/>
        </w:rPr>
        <w:t>32</w:t>
      </w:r>
    </w:p>
    <w:p w14:paraId="6D4CAFA0" w14:textId="41C2F6E8" w:rsidR="00F1042F" w:rsidRDefault="008757B1" w:rsidP="006221B7">
      <w:pPr>
        <w:pStyle w:val="a3"/>
        <w:numPr>
          <w:ilvl w:val="1"/>
          <w:numId w:val="14"/>
        </w:numPr>
        <w:tabs>
          <w:tab w:val="left" w:pos="284"/>
          <w:tab w:val="left" w:pos="993"/>
          <w:tab w:val="left" w:pos="1134"/>
          <w:tab w:val="right" w:leader="dot" w:pos="9356"/>
        </w:tabs>
        <w:suppressAutoHyphens/>
        <w:spacing w:after="0" w:line="360" w:lineRule="auto"/>
        <w:ind w:left="851" w:hanging="567"/>
        <w:contextualSpacing/>
        <w:jc w:val="both"/>
        <w:rPr>
          <w:rFonts w:ascii="Times New Roman" w:hAnsi="Times New Roman" w:cs="Times New Roman"/>
          <w:sz w:val="28"/>
          <w:szCs w:val="28"/>
        </w:rPr>
      </w:pPr>
      <w:r w:rsidRPr="008757B1">
        <w:rPr>
          <w:rFonts w:ascii="Times New Roman" w:hAnsi="Times New Roman" w:cs="Times New Roman"/>
          <w:sz w:val="28"/>
          <w:szCs w:val="28"/>
        </w:rPr>
        <w:t>Анализ существующих моделей оценки рисков кибербезопасности, обеспечивающих устойчивость российских коммерческих банков</w:t>
      </w:r>
      <w:r w:rsidR="00F1042F" w:rsidRPr="008F45D1">
        <w:rPr>
          <w:rFonts w:ascii="Times New Roman" w:hAnsi="Times New Roman" w:cs="Times New Roman"/>
          <w:sz w:val="28"/>
          <w:szCs w:val="28"/>
        </w:rPr>
        <w:tab/>
      </w:r>
      <w:r w:rsidR="00F1042F">
        <w:rPr>
          <w:rFonts w:ascii="Times New Roman" w:hAnsi="Times New Roman" w:cs="Times New Roman"/>
          <w:sz w:val="28"/>
          <w:szCs w:val="28"/>
        </w:rPr>
        <w:t>3</w:t>
      </w:r>
      <w:r w:rsidR="00F85C02">
        <w:rPr>
          <w:rFonts w:ascii="Times New Roman" w:hAnsi="Times New Roman" w:cs="Times New Roman"/>
          <w:sz w:val="28"/>
          <w:szCs w:val="28"/>
        </w:rPr>
        <w:t>9</w:t>
      </w:r>
    </w:p>
    <w:p w14:paraId="31FA7E45" w14:textId="28D93F0E" w:rsidR="00F1042F" w:rsidRDefault="008757B1" w:rsidP="006221B7">
      <w:pPr>
        <w:pStyle w:val="a3"/>
        <w:numPr>
          <w:ilvl w:val="1"/>
          <w:numId w:val="14"/>
        </w:numPr>
        <w:tabs>
          <w:tab w:val="left" w:pos="284"/>
          <w:tab w:val="left" w:pos="993"/>
          <w:tab w:val="left" w:pos="1134"/>
          <w:tab w:val="right" w:leader="dot" w:pos="9356"/>
        </w:tabs>
        <w:suppressAutoHyphens/>
        <w:spacing w:after="0" w:line="360" w:lineRule="auto"/>
        <w:ind w:left="851" w:hanging="567"/>
        <w:contextualSpacing/>
        <w:jc w:val="both"/>
        <w:rPr>
          <w:rFonts w:ascii="Times New Roman" w:hAnsi="Times New Roman" w:cs="Times New Roman"/>
          <w:sz w:val="28"/>
          <w:szCs w:val="28"/>
        </w:rPr>
      </w:pPr>
      <w:r w:rsidRPr="008757B1">
        <w:rPr>
          <w:rFonts w:ascii="Times New Roman" w:hAnsi="Times New Roman" w:cs="Times New Roman"/>
          <w:sz w:val="28"/>
          <w:szCs w:val="28"/>
        </w:rPr>
        <w:t>Выявление проблем и перспектив развития устойчивости российских коммерческих банков на примере ПАО «Сбербанк России»</w:t>
      </w:r>
      <w:r w:rsidR="00F1042F" w:rsidRPr="008F45D1">
        <w:rPr>
          <w:rFonts w:ascii="Times New Roman" w:hAnsi="Times New Roman" w:cs="Times New Roman"/>
          <w:sz w:val="28"/>
          <w:szCs w:val="28"/>
        </w:rPr>
        <w:tab/>
      </w:r>
      <w:r w:rsidR="00F1042F">
        <w:rPr>
          <w:rFonts w:ascii="Times New Roman" w:hAnsi="Times New Roman" w:cs="Times New Roman"/>
          <w:sz w:val="28"/>
          <w:szCs w:val="28"/>
        </w:rPr>
        <w:t>4</w:t>
      </w:r>
      <w:r w:rsidR="00F85C02">
        <w:rPr>
          <w:rFonts w:ascii="Times New Roman" w:hAnsi="Times New Roman" w:cs="Times New Roman"/>
          <w:sz w:val="28"/>
          <w:szCs w:val="28"/>
        </w:rPr>
        <w:t>5</w:t>
      </w:r>
    </w:p>
    <w:p w14:paraId="0E4D238C" w14:textId="0DA744DA" w:rsidR="00F1042F" w:rsidRPr="00E80D40" w:rsidRDefault="008757B1" w:rsidP="006221B7">
      <w:pPr>
        <w:pStyle w:val="a3"/>
        <w:numPr>
          <w:ilvl w:val="0"/>
          <w:numId w:val="14"/>
        </w:numPr>
        <w:tabs>
          <w:tab w:val="left" w:pos="284"/>
          <w:tab w:val="right" w:leader="dot" w:pos="9356"/>
        </w:tabs>
        <w:suppressAutoHyphens/>
        <w:spacing w:after="0" w:line="360" w:lineRule="auto"/>
        <w:ind w:left="284" w:hanging="284"/>
        <w:contextualSpacing/>
        <w:jc w:val="both"/>
        <w:rPr>
          <w:rFonts w:ascii="Times New Roman" w:hAnsi="Times New Roman" w:cs="Times New Roman"/>
          <w:sz w:val="28"/>
          <w:szCs w:val="28"/>
        </w:rPr>
      </w:pPr>
      <w:r w:rsidRPr="008757B1">
        <w:rPr>
          <w:rFonts w:ascii="Times New Roman" w:hAnsi="Times New Roman" w:cs="Times New Roman"/>
          <w:sz w:val="28"/>
          <w:szCs w:val="28"/>
        </w:rPr>
        <w:t>Разработка инструментария управления рисками кибербезопасности российских коммерческих банков</w:t>
      </w:r>
      <w:r w:rsidR="00F1042F" w:rsidRPr="00E80D40">
        <w:rPr>
          <w:rFonts w:ascii="Times New Roman" w:hAnsi="Times New Roman" w:cs="Times New Roman"/>
          <w:sz w:val="28"/>
          <w:szCs w:val="28"/>
        </w:rPr>
        <w:tab/>
      </w:r>
      <w:r w:rsidR="00F1042F">
        <w:rPr>
          <w:rFonts w:ascii="Times New Roman" w:hAnsi="Times New Roman" w:cs="Times New Roman"/>
          <w:sz w:val="28"/>
          <w:szCs w:val="28"/>
        </w:rPr>
        <w:t>5</w:t>
      </w:r>
      <w:r w:rsidR="002458B9">
        <w:rPr>
          <w:rFonts w:ascii="Times New Roman" w:hAnsi="Times New Roman" w:cs="Times New Roman"/>
          <w:sz w:val="28"/>
          <w:szCs w:val="28"/>
        </w:rPr>
        <w:t>4</w:t>
      </w:r>
    </w:p>
    <w:p w14:paraId="4059796B" w14:textId="60178F61" w:rsidR="00F1042F" w:rsidRDefault="008757B1" w:rsidP="006221B7">
      <w:pPr>
        <w:pStyle w:val="a3"/>
        <w:numPr>
          <w:ilvl w:val="1"/>
          <w:numId w:val="14"/>
        </w:numPr>
        <w:tabs>
          <w:tab w:val="left" w:pos="1134"/>
          <w:tab w:val="right" w:leader="dot" w:pos="9356"/>
        </w:tabs>
        <w:suppressAutoHyphens/>
        <w:spacing w:after="0" w:line="360" w:lineRule="auto"/>
        <w:ind w:left="851" w:hanging="567"/>
        <w:contextualSpacing/>
        <w:jc w:val="both"/>
        <w:rPr>
          <w:rFonts w:ascii="Times New Roman" w:hAnsi="Times New Roman" w:cs="Times New Roman"/>
          <w:sz w:val="28"/>
          <w:szCs w:val="28"/>
        </w:rPr>
      </w:pPr>
      <w:r w:rsidRPr="008757B1">
        <w:rPr>
          <w:rFonts w:ascii="Times New Roman" w:hAnsi="Times New Roman" w:cs="Times New Roman"/>
          <w:sz w:val="28"/>
          <w:szCs w:val="28"/>
        </w:rPr>
        <w:t>Разработка методического подхода к анализу и оценке рисков кибербезопасности</w:t>
      </w:r>
      <w:r w:rsidR="00F1042F" w:rsidRPr="008F45D1">
        <w:rPr>
          <w:rFonts w:ascii="Times New Roman" w:hAnsi="Times New Roman" w:cs="Times New Roman"/>
          <w:sz w:val="28"/>
          <w:szCs w:val="28"/>
        </w:rPr>
        <w:tab/>
      </w:r>
      <w:r w:rsidR="00F1042F">
        <w:rPr>
          <w:rFonts w:ascii="Times New Roman" w:hAnsi="Times New Roman" w:cs="Times New Roman"/>
          <w:sz w:val="28"/>
          <w:szCs w:val="28"/>
        </w:rPr>
        <w:t>5</w:t>
      </w:r>
      <w:r w:rsidR="002458B9">
        <w:rPr>
          <w:rFonts w:ascii="Times New Roman" w:hAnsi="Times New Roman" w:cs="Times New Roman"/>
          <w:sz w:val="28"/>
          <w:szCs w:val="28"/>
        </w:rPr>
        <w:t>4</w:t>
      </w:r>
      <w:r w:rsidR="00F1042F" w:rsidRPr="008F45D1">
        <w:rPr>
          <w:rFonts w:ascii="Times New Roman" w:hAnsi="Times New Roman" w:cs="Times New Roman"/>
          <w:sz w:val="28"/>
          <w:szCs w:val="28"/>
        </w:rPr>
        <w:t xml:space="preserve"> </w:t>
      </w:r>
    </w:p>
    <w:p w14:paraId="4393C341" w14:textId="02EAA956" w:rsidR="00F1042F" w:rsidRDefault="008757B1" w:rsidP="006221B7">
      <w:pPr>
        <w:pStyle w:val="a3"/>
        <w:numPr>
          <w:ilvl w:val="1"/>
          <w:numId w:val="14"/>
        </w:numPr>
        <w:tabs>
          <w:tab w:val="left" w:pos="1134"/>
          <w:tab w:val="right" w:leader="dot" w:pos="9356"/>
        </w:tabs>
        <w:suppressAutoHyphens/>
        <w:spacing w:after="0" w:line="360" w:lineRule="auto"/>
        <w:ind w:left="851" w:hanging="567"/>
        <w:contextualSpacing/>
        <w:jc w:val="both"/>
        <w:rPr>
          <w:rFonts w:ascii="Times New Roman" w:hAnsi="Times New Roman" w:cs="Times New Roman"/>
          <w:sz w:val="28"/>
          <w:szCs w:val="28"/>
        </w:rPr>
      </w:pPr>
      <w:r w:rsidRPr="008757B1">
        <w:rPr>
          <w:rFonts w:ascii="Times New Roman" w:hAnsi="Times New Roman" w:cs="Times New Roman"/>
          <w:sz w:val="28"/>
          <w:szCs w:val="28"/>
        </w:rPr>
        <w:t>Рекомендации по совершенствованию инструментов страхования киберрисков на примере ПАО «Сбербанк»</w:t>
      </w:r>
      <w:r w:rsidR="00F1042F" w:rsidRPr="008F45D1">
        <w:rPr>
          <w:rFonts w:ascii="Times New Roman" w:hAnsi="Times New Roman" w:cs="Times New Roman"/>
          <w:sz w:val="28"/>
          <w:szCs w:val="28"/>
        </w:rPr>
        <w:tab/>
      </w:r>
      <w:r w:rsidR="002458B9">
        <w:rPr>
          <w:rFonts w:ascii="Times New Roman" w:hAnsi="Times New Roman" w:cs="Times New Roman"/>
          <w:sz w:val="28"/>
          <w:szCs w:val="28"/>
        </w:rPr>
        <w:t>61</w:t>
      </w:r>
    </w:p>
    <w:p w14:paraId="70DD5C9E" w14:textId="1C4882EC" w:rsidR="00F1042F" w:rsidRPr="009305C4" w:rsidRDefault="00F1042F" w:rsidP="00301696">
      <w:pPr>
        <w:tabs>
          <w:tab w:val="left" w:pos="0"/>
          <w:tab w:val="right" w:leader="dot" w:pos="9356"/>
        </w:tabs>
        <w:suppressAutoHyphens/>
        <w:spacing w:after="0" w:line="360" w:lineRule="auto"/>
        <w:jc w:val="both"/>
        <w:rPr>
          <w:rFonts w:ascii="Times New Roman" w:hAnsi="Times New Roman" w:cs="Times New Roman"/>
          <w:sz w:val="28"/>
          <w:szCs w:val="28"/>
        </w:rPr>
      </w:pPr>
      <w:r w:rsidRPr="009305C4">
        <w:rPr>
          <w:rFonts w:ascii="Times New Roman" w:hAnsi="Times New Roman" w:cs="Times New Roman"/>
          <w:sz w:val="28"/>
          <w:szCs w:val="28"/>
        </w:rPr>
        <w:t>Заключение</w:t>
      </w:r>
      <w:r w:rsidRPr="009305C4">
        <w:rPr>
          <w:rFonts w:ascii="Times New Roman" w:hAnsi="Times New Roman" w:cs="Times New Roman"/>
          <w:sz w:val="28"/>
          <w:szCs w:val="28"/>
        </w:rPr>
        <w:tab/>
      </w:r>
      <w:r w:rsidR="00637A25">
        <w:rPr>
          <w:rFonts w:ascii="Times New Roman" w:hAnsi="Times New Roman" w:cs="Times New Roman"/>
          <w:sz w:val="28"/>
          <w:szCs w:val="28"/>
        </w:rPr>
        <w:t>6</w:t>
      </w:r>
      <w:r w:rsidR="002458B9">
        <w:rPr>
          <w:rFonts w:ascii="Times New Roman" w:hAnsi="Times New Roman" w:cs="Times New Roman"/>
          <w:sz w:val="28"/>
          <w:szCs w:val="28"/>
        </w:rPr>
        <w:t>9</w:t>
      </w:r>
    </w:p>
    <w:p w14:paraId="77371ACC" w14:textId="01067599" w:rsidR="00F1042F" w:rsidRPr="009305C4" w:rsidRDefault="00F1042F" w:rsidP="00301696">
      <w:pPr>
        <w:tabs>
          <w:tab w:val="left" w:pos="709"/>
          <w:tab w:val="left" w:pos="993"/>
          <w:tab w:val="left" w:pos="1134"/>
          <w:tab w:val="right" w:leader="dot" w:pos="9356"/>
        </w:tabs>
        <w:suppressAutoHyphens/>
        <w:spacing w:after="0" w:line="360" w:lineRule="auto"/>
        <w:jc w:val="both"/>
        <w:rPr>
          <w:rFonts w:ascii="Times New Roman" w:hAnsi="Times New Roman" w:cs="Times New Roman"/>
          <w:sz w:val="28"/>
          <w:szCs w:val="28"/>
        </w:rPr>
      </w:pPr>
      <w:r w:rsidRPr="009305C4">
        <w:rPr>
          <w:rFonts w:ascii="Times New Roman" w:hAnsi="Times New Roman" w:cs="Times New Roman"/>
          <w:sz w:val="28"/>
          <w:szCs w:val="28"/>
        </w:rPr>
        <w:t>Список использованных источников</w:t>
      </w:r>
      <w:r w:rsidRPr="009305C4">
        <w:rPr>
          <w:rFonts w:ascii="Times New Roman" w:hAnsi="Times New Roman" w:cs="Times New Roman"/>
          <w:sz w:val="28"/>
          <w:szCs w:val="28"/>
        </w:rPr>
        <w:tab/>
      </w:r>
      <w:r w:rsidR="00637A25">
        <w:rPr>
          <w:rFonts w:ascii="Times New Roman" w:hAnsi="Times New Roman" w:cs="Times New Roman"/>
          <w:sz w:val="28"/>
          <w:szCs w:val="28"/>
        </w:rPr>
        <w:t>7</w:t>
      </w:r>
      <w:r w:rsidR="002458B9">
        <w:rPr>
          <w:rFonts w:ascii="Times New Roman" w:hAnsi="Times New Roman" w:cs="Times New Roman"/>
          <w:sz w:val="28"/>
          <w:szCs w:val="28"/>
        </w:rPr>
        <w:t>4</w:t>
      </w:r>
    </w:p>
    <w:p w14:paraId="7D0C7C4F" w14:textId="77777777" w:rsidR="00F1042F" w:rsidRDefault="00F1042F" w:rsidP="0028510F">
      <w:pPr>
        <w:spacing w:after="0" w:line="72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p>
    <w:p w14:paraId="5465BF74" w14:textId="6E16D594" w:rsidR="00A14F6D" w:rsidRPr="00A14F6D" w:rsidRDefault="00A14F6D" w:rsidP="00F85C02">
      <w:pPr>
        <w:spacing w:after="0" w:line="720" w:lineRule="auto"/>
        <w:jc w:val="center"/>
        <w:rPr>
          <w:rFonts w:ascii="Times New Roman" w:hAnsi="Times New Roman" w:cs="Times New Roman"/>
          <w:b/>
          <w:sz w:val="28"/>
          <w:szCs w:val="28"/>
        </w:rPr>
      </w:pPr>
      <w:r w:rsidRPr="00A14F6D">
        <w:rPr>
          <w:rFonts w:ascii="Times New Roman" w:hAnsi="Times New Roman" w:cs="Times New Roman"/>
          <w:b/>
          <w:sz w:val="28"/>
          <w:szCs w:val="28"/>
        </w:rPr>
        <w:lastRenderedPageBreak/>
        <w:t>ВВЕДЕНИЕ</w:t>
      </w:r>
    </w:p>
    <w:p w14:paraId="6076098B" w14:textId="3FE9A914" w:rsidR="00CD1078" w:rsidRPr="006F798F" w:rsidRDefault="00601A85" w:rsidP="006F798F">
      <w:pPr>
        <w:shd w:val="clear" w:color="auto" w:fill="FFFFFF"/>
        <w:spacing w:after="0" w:line="360" w:lineRule="auto"/>
        <w:ind w:firstLine="709"/>
        <w:jc w:val="both"/>
        <w:rPr>
          <w:rFonts w:ascii="Times New Roman" w:hAnsi="Times New Roman"/>
          <w:sz w:val="28"/>
          <w:szCs w:val="28"/>
        </w:rPr>
      </w:pPr>
      <w:r w:rsidRPr="00601A85">
        <w:rPr>
          <w:rFonts w:ascii="Times New Roman" w:hAnsi="Times New Roman"/>
          <w:i/>
          <w:iCs/>
          <w:sz w:val="28"/>
          <w:szCs w:val="28"/>
        </w:rPr>
        <w:t>Актуальность исследования</w:t>
      </w:r>
      <w:r w:rsidRPr="00601A85">
        <w:rPr>
          <w:rFonts w:ascii="Times New Roman" w:hAnsi="Times New Roman"/>
          <w:sz w:val="28"/>
          <w:szCs w:val="28"/>
        </w:rPr>
        <w:t>.</w:t>
      </w:r>
      <w:r w:rsidR="006F798F">
        <w:rPr>
          <w:rFonts w:ascii="Times New Roman" w:hAnsi="Times New Roman"/>
          <w:sz w:val="28"/>
          <w:szCs w:val="28"/>
        </w:rPr>
        <w:t xml:space="preserve"> </w:t>
      </w:r>
      <w:r w:rsidR="00CD1078" w:rsidRPr="009042E6">
        <w:rPr>
          <w:rFonts w:ascii="Times New Roman" w:eastAsia="Calibri" w:hAnsi="Times New Roman" w:cs="Times New Roman"/>
          <w:sz w:val="28"/>
          <w:szCs w:val="28"/>
        </w:rPr>
        <w:t xml:space="preserve">После глобальных изменений конъюнктуры рынка, вызванных событиями 2020 </w:t>
      </w:r>
      <w:r w:rsidR="005E28AA">
        <w:rPr>
          <w:rFonts w:ascii="Times New Roman" w:eastAsia="Calibri" w:hAnsi="Times New Roman" w:cs="Times New Roman"/>
          <w:sz w:val="28"/>
          <w:szCs w:val="28"/>
        </w:rPr>
        <w:t xml:space="preserve">и 2022 </w:t>
      </w:r>
      <w:r w:rsidR="00CD1078" w:rsidRPr="009042E6">
        <w:rPr>
          <w:rFonts w:ascii="Times New Roman" w:eastAsia="Calibri" w:hAnsi="Times New Roman" w:cs="Times New Roman"/>
          <w:sz w:val="28"/>
          <w:szCs w:val="28"/>
        </w:rPr>
        <w:t>г</w:t>
      </w:r>
      <w:r w:rsidR="005E28AA">
        <w:rPr>
          <w:rFonts w:ascii="Times New Roman" w:eastAsia="Calibri" w:hAnsi="Times New Roman" w:cs="Times New Roman"/>
          <w:sz w:val="28"/>
          <w:szCs w:val="28"/>
        </w:rPr>
        <w:t>г.</w:t>
      </w:r>
      <w:r w:rsidR="00CD1078" w:rsidRPr="009042E6">
        <w:rPr>
          <w:rFonts w:ascii="Times New Roman" w:eastAsia="Calibri" w:hAnsi="Times New Roman" w:cs="Times New Roman"/>
          <w:sz w:val="28"/>
          <w:szCs w:val="28"/>
        </w:rPr>
        <w:t>, возросла конкуренция на рынке банковских услуг, а для российских коммерческих банков стала актуальной задача управления рисками и устойчивостью, от эффективного решения которой напрямую зависит рентабельность самих банков. Обеспечение устойчивости коммерческих банков имеет ключевое значение как на стадии кризиса, так и на стадии посткризисного экономического подъема</w:t>
      </w:r>
      <w:r w:rsidR="009B402E">
        <w:rPr>
          <w:rFonts w:ascii="Times New Roman" w:eastAsia="Calibri" w:hAnsi="Times New Roman" w:cs="Times New Roman"/>
          <w:sz w:val="28"/>
          <w:szCs w:val="28"/>
        </w:rPr>
        <w:t xml:space="preserve">, поскольку </w:t>
      </w:r>
      <w:r w:rsidR="00094EF3">
        <w:rPr>
          <w:rFonts w:ascii="Times New Roman" w:eastAsia="Calibri" w:hAnsi="Times New Roman" w:cs="Times New Roman"/>
          <w:sz w:val="28"/>
          <w:szCs w:val="28"/>
        </w:rPr>
        <w:t>банковский сектор является элементом критической инфраструктуры, от которого зависит э</w:t>
      </w:r>
      <w:r w:rsidR="001F1575">
        <w:rPr>
          <w:rFonts w:ascii="Times New Roman" w:eastAsia="Calibri" w:hAnsi="Times New Roman" w:cs="Times New Roman"/>
          <w:sz w:val="28"/>
          <w:szCs w:val="28"/>
        </w:rPr>
        <w:t>кономический рост страны.</w:t>
      </w:r>
    </w:p>
    <w:p w14:paraId="0D19DC70" w14:textId="53780FA1" w:rsidR="003832D6" w:rsidRDefault="003832D6" w:rsidP="003832D6">
      <w:pPr>
        <w:shd w:val="clear" w:color="auto" w:fill="FFFFFF"/>
        <w:spacing w:after="0" w:line="360" w:lineRule="auto"/>
        <w:ind w:firstLine="709"/>
        <w:jc w:val="both"/>
        <w:rPr>
          <w:rFonts w:ascii="Times New Roman" w:eastAsia="Calibri" w:hAnsi="Times New Roman" w:cs="Times New Roman"/>
          <w:sz w:val="28"/>
          <w:szCs w:val="28"/>
        </w:rPr>
      </w:pPr>
      <w:r w:rsidRPr="003832D6">
        <w:rPr>
          <w:rFonts w:ascii="Times New Roman" w:eastAsia="Calibri" w:hAnsi="Times New Roman" w:cs="Times New Roman"/>
          <w:sz w:val="28"/>
          <w:szCs w:val="28"/>
        </w:rPr>
        <w:t xml:space="preserve">Кроме того, цифровая трансформация этой отрасли </w:t>
      </w:r>
      <w:r w:rsidR="00AA3742">
        <w:rPr>
          <w:rFonts w:ascii="Times New Roman" w:eastAsia="Calibri" w:hAnsi="Times New Roman" w:cs="Times New Roman"/>
          <w:sz w:val="28"/>
          <w:szCs w:val="28"/>
        </w:rPr>
        <w:t xml:space="preserve">наряду </w:t>
      </w:r>
      <w:r w:rsidR="00790C5A">
        <w:rPr>
          <w:rFonts w:ascii="Times New Roman" w:eastAsia="Calibri" w:hAnsi="Times New Roman" w:cs="Times New Roman"/>
          <w:sz w:val="28"/>
          <w:szCs w:val="28"/>
        </w:rPr>
        <w:t xml:space="preserve">с </w:t>
      </w:r>
      <w:r w:rsidR="00AA3742">
        <w:rPr>
          <w:rFonts w:ascii="Times New Roman" w:eastAsia="Calibri" w:hAnsi="Times New Roman" w:cs="Times New Roman"/>
          <w:sz w:val="28"/>
          <w:szCs w:val="28"/>
        </w:rPr>
        <w:t xml:space="preserve">ростом пользователей </w:t>
      </w:r>
      <w:r w:rsidRPr="003832D6">
        <w:rPr>
          <w:rFonts w:ascii="Times New Roman" w:eastAsia="Calibri" w:hAnsi="Times New Roman" w:cs="Times New Roman"/>
          <w:sz w:val="28"/>
          <w:szCs w:val="28"/>
        </w:rPr>
        <w:t>мобильны</w:t>
      </w:r>
      <w:r w:rsidR="00790C5A">
        <w:rPr>
          <w:rFonts w:ascii="Times New Roman" w:eastAsia="Calibri" w:hAnsi="Times New Roman" w:cs="Times New Roman"/>
          <w:sz w:val="28"/>
          <w:szCs w:val="28"/>
        </w:rPr>
        <w:t>х</w:t>
      </w:r>
      <w:r w:rsidRPr="003832D6">
        <w:rPr>
          <w:rFonts w:ascii="Times New Roman" w:eastAsia="Calibri" w:hAnsi="Times New Roman" w:cs="Times New Roman"/>
          <w:sz w:val="28"/>
          <w:szCs w:val="28"/>
        </w:rPr>
        <w:t xml:space="preserve"> приложени</w:t>
      </w:r>
      <w:r w:rsidR="00790C5A">
        <w:rPr>
          <w:rFonts w:ascii="Times New Roman" w:eastAsia="Calibri" w:hAnsi="Times New Roman" w:cs="Times New Roman"/>
          <w:sz w:val="28"/>
          <w:szCs w:val="28"/>
        </w:rPr>
        <w:t>й</w:t>
      </w:r>
      <w:r w:rsidRPr="003832D6">
        <w:rPr>
          <w:rFonts w:ascii="Times New Roman" w:eastAsia="Calibri" w:hAnsi="Times New Roman" w:cs="Times New Roman"/>
          <w:sz w:val="28"/>
          <w:szCs w:val="28"/>
        </w:rPr>
        <w:t xml:space="preserve">, интернет-банкингом и другими онлайн-сервисами сделала </w:t>
      </w:r>
      <w:r w:rsidR="00675F46">
        <w:rPr>
          <w:rFonts w:ascii="Times New Roman" w:eastAsia="Calibri" w:hAnsi="Times New Roman" w:cs="Times New Roman"/>
          <w:sz w:val="28"/>
          <w:szCs w:val="28"/>
        </w:rPr>
        <w:t>её</w:t>
      </w:r>
      <w:r w:rsidRPr="003832D6">
        <w:rPr>
          <w:rFonts w:ascii="Times New Roman" w:eastAsia="Calibri" w:hAnsi="Times New Roman" w:cs="Times New Roman"/>
          <w:sz w:val="28"/>
          <w:szCs w:val="28"/>
        </w:rPr>
        <w:t xml:space="preserve"> уязвимой для будущих </w:t>
      </w:r>
      <w:r w:rsidR="00A70034">
        <w:rPr>
          <w:rFonts w:ascii="Times New Roman" w:eastAsia="Calibri" w:hAnsi="Times New Roman" w:cs="Times New Roman"/>
          <w:sz w:val="28"/>
          <w:szCs w:val="28"/>
        </w:rPr>
        <w:t>кибератак</w:t>
      </w:r>
      <w:r w:rsidRPr="003832D6">
        <w:rPr>
          <w:rFonts w:ascii="Times New Roman" w:eastAsia="Calibri" w:hAnsi="Times New Roman" w:cs="Times New Roman"/>
          <w:sz w:val="28"/>
          <w:szCs w:val="28"/>
        </w:rPr>
        <w:t xml:space="preserve">. Хотя цифровые банковские решения обеспечивают легкий доступ к финансовым услугам для клиентов, они также создают бреши в кибербезопасности, которыми могут воспользоваться </w:t>
      </w:r>
      <w:r w:rsidR="006F798F">
        <w:rPr>
          <w:rFonts w:ascii="Times New Roman" w:eastAsia="Calibri" w:hAnsi="Times New Roman" w:cs="Times New Roman"/>
          <w:sz w:val="28"/>
          <w:szCs w:val="28"/>
        </w:rPr>
        <w:t>киберпреступники.</w:t>
      </w:r>
      <w:r w:rsidR="00395CAB">
        <w:rPr>
          <w:rFonts w:ascii="Times New Roman" w:eastAsia="Calibri" w:hAnsi="Times New Roman" w:cs="Times New Roman"/>
          <w:sz w:val="28"/>
          <w:szCs w:val="28"/>
        </w:rPr>
        <w:t xml:space="preserve"> </w:t>
      </w:r>
      <w:r w:rsidR="00352746">
        <w:rPr>
          <w:rFonts w:ascii="Times New Roman" w:eastAsia="Calibri" w:hAnsi="Times New Roman" w:cs="Times New Roman"/>
          <w:sz w:val="28"/>
          <w:szCs w:val="28"/>
        </w:rPr>
        <w:t xml:space="preserve">Киберпреступления растут в периоды экономической нестабильности, становятся </w:t>
      </w:r>
      <w:r w:rsidR="005D23BD">
        <w:rPr>
          <w:rFonts w:ascii="Times New Roman" w:eastAsia="Calibri" w:hAnsi="Times New Roman" w:cs="Times New Roman"/>
          <w:sz w:val="28"/>
          <w:szCs w:val="28"/>
        </w:rPr>
        <w:t xml:space="preserve">сложнее и мощнее, что порождает новые операционные и репутационные риски. </w:t>
      </w:r>
      <w:r w:rsidR="00CA648E">
        <w:rPr>
          <w:rFonts w:ascii="Times New Roman" w:eastAsia="Calibri" w:hAnsi="Times New Roman" w:cs="Times New Roman"/>
          <w:sz w:val="28"/>
          <w:szCs w:val="28"/>
        </w:rPr>
        <w:t>Реализация к</w:t>
      </w:r>
      <w:r w:rsidR="001D60BE">
        <w:rPr>
          <w:rFonts w:ascii="Times New Roman" w:eastAsia="Calibri" w:hAnsi="Times New Roman" w:cs="Times New Roman"/>
          <w:sz w:val="28"/>
          <w:szCs w:val="28"/>
        </w:rPr>
        <w:t>иберугроз</w:t>
      </w:r>
      <w:r w:rsidR="00CA648E">
        <w:rPr>
          <w:rFonts w:ascii="Times New Roman" w:eastAsia="Calibri" w:hAnsi="Times New Roman" w:cs="Times New Roman"/>
          <w:sz w:val="28"/>
          <w:szCs w:val="28"/>
        </w:rPr>
        <w:t xml:space="preserve"> </w:t>
      </w:r>
      <w:r w:rsidR="0079314F">
        <w:rPr>
          <w:rFonts w:ascii="Times New Roman" w:eastAsia="Calibri" w:hAnsi="Times New Roman" w:cs="Times New Roman"/>
          <w:sz w:val="28"/>
          <w:szCs w:val="28"/>
        </w:rPr>
        <w:t>напрямую с</w:t>
      </w:r>
      <w:r w:rsidR="001D60BE">
        <w:rPr>
          <w:rFonts w:ascii="Times New Roman" w:eastAsia="Calibri" w:hAnsi="Times New Roman" w:cs="Times New Roman"/>
          <w:sz w:val="28"/>
          <w:szCs w:val="28"/>
        </w:rPr>
        <w:t>казывается на финансовом результате банка</w:t>
      </w:r>
      <w:r w:rsidR="008B2957">
        <w:rPr>
          <w:rFonts w:ascii="Times New Roman" w:eastAsia="Calibri" w:hAnsi="Times New Roman" w:cs="Times New Roman"/>
          <w:sz w:val="28"/>
          <w:szCs w:val="28"/>
        </w:rPr>
        <w:t xml:space="preserve">, поскольку может приводить к значительным </w:t>
      </w:r>
      <w:r w:rsidR="009533AD">
        <w:rPr>
          <w:rFonts w:ascii="Times New Roman" w:eastAsia="Calibri" w:hAnsi="Times New Roman" w:cs="Times New Roman"/>
          <w:sz w:val="28"/>
          <w:szCs w:val="28"/>
        </w:rPr>
        <w:t>расходам на восстановление деятельности</w:t>
      </w:r>
      <w:r w:rsidR="006D7105">
        <w:rPr>
          <w:rFonts w:ascii="Times New Roman" w:eastAsia="Calibri" w:hAnsi="Times New Roman" w:cs="Times New Roman"/>
          <w:sz w:val="28"/>
          <w:szCs w:val="28"/>
        </w:rPr>
        <w:t xml:space="preserve"> и устранение последствий кибератак.</w:t>
      </w:r>
    </w:p>
    <w:p w14:paraId="2B58FF07" w14:textId="4711B357" w:rsidR="00CD1078" w:rsidRPr="009042E6" w:rsidRDefault="00CD1078" w:rsidP="00CD1078">
      <w:pPr>
        <w:shd w:val="clear" w:color="auto" w:fill="FFFFFF"/>
        <w:spacing w:after="0" w:line="360" w:lineRule="auto"/>
        <w:ind w:firstLine="709"/>
        <w:jc w:val="both"/>
        <w:rPr>
          <w:rFonts w:ascii="Times New Roman" w:eastAsia="Calibri" w:hAnsi="Times New Roman" w:cs="Times New Roman"/>
          <w:sz w:val="28"/>
          <w:szCs w:val="28"/>
        </w:rPr>
      </w:pPr>
      <w:r w:rsidRPr="009042E6">
        <w:rPr>
          <w:rFonts w:ascii="Times New Roman" w:eastAsia="Calibri" w:hAnsi="Times New Roman" w:cs="Times New Roman"/>
          <w:sz w:val="28"/>
          <w:szCs w:val="28"/>
        </w:rPr>
        <w:t>По мере того, как все большее количество банков внедряют инновационные решения для развития цифрового банкинга, наличие эффективной системы кибербезопасности становится важнее, чем когда-либо прежде. Данная проблема также обостряется сложностью в анализе и оценке кибербезопасности, ведь ввиду своей новизны она является слабо изученной.</w:t>
      </w:r>
    </w:p>
    <w:p w14:paraId="103C67BE" w14:textId="094ADB2F" w:rsidR="00CD1078" w:rsidRPr="009042E6" w:rsidRDefault="00E666FE" w:rsidP="00CD1078">
      <w:pPr>
        <w:shd w:val="clear" w:color="auto" w:fill="FFFFFF"/>
        <w:tabs>
          <w:tab w:val="left" w:pos="709"/>
        </w:tabs>
        <w:spacing w:after="0" w:line="360" w:lineRule="auto"/>
        <w:ind w:firstLine="709"/>
        <w:jc w:val="both"/>
        <w:rPr>
          <w:rFonts w:ascii="Times New Roman" w:eastAsia="Calibri" w:hAnsi="Times New Roman" w:cs="Times New Roman"/>
          <w:sz w:val="28"/>
          <w:szCs w:val="28"/>
        </w:rPr>
      </w:pPr>
      <w:r w:rsidRPr="00E666FE">
        <w:rPr>
          <w:rFonts w:ascii="Times New Roman" w:eastAsia="Calibri" w:hAnsi="Times New Roman" w:cs="Times New Roman"/>
          <w:i/>
          <w:iCs/>
          <w:sz w:val="28"/>
          <w:szCs w:val="28"/>
        </w:rPr>
        <w:t>Степень изученности проблемы.</w:t>
      </w:r>
      <w:r>
        <w:rPr>
          <w:rFonts w:ascii="Times New Roman" w:eastAsia="Calibri" w:hAnsi="Times New Roman" w:cs="Times New Roman"/>
          <w:sz w:val="28"/>
          <w:szCs w:val="28"/>
        </w:rPr>
        <w:t xml:space="preserve"> </w:t>
      </w:r>
      <w:r w:rsidR="00CD1078" w:rsidRPr="009042E6">
        <w:rPr>
          <w:rFonts w:ascii="Times New Roman" w:eastAsia="Calibri" w:hAnsi="Times New Roman" w:cs="Times New Roman"/>
          <w:sz w:val="28"/>
          <w:szCs w:val="28"/>
        </w:rPr>
        <w:t xml:space="preserve">Вопросы исследования теоретико-методологических аспектов и принципов устойчивости коммерческих банков и особенностей развития кибербезопасности нашли свое отражение в работах </w:t>
      </w:r>
      <w:r w:rsidR="00CD1078" w:rsidRPr="009042E6">
        <w:rPr>
          <w:rFonts w:ascii="Times New Roman" w:eastAsia="Calibri" w:hAnsi="Times New Roman" w:cs="Times New Roman"/>
          <w:sz w:val="28"/>
          <w:szCs w:val="28"/>
        </w:rPr>
        <w:lastRenderedPageBreak/>
        <w:t>российских экономистов, таких как:</w:t>
      </w:r>
      <w:r w:rsidR="00CD1078">
        <w:rPr>
          <w:rFonts w:ascii="Times New Roman" w:eastAsia="Calibri" w:hAnsi="Times New Roman" w:cs="Times New Roman"/>
          <w:sz w:val="28"/>
          <w:szCs w:val="28"/>
        </w:rPr>
        <w:t xml:space="preserve"> </w:t>
      </w:r>
      <w:r w:rsidR="00CD1078" w:rsidRPr="00BA3A32">
        <w:rPr>
          <w:rFonts w:ascii="Times New Roman" w:eastAsia="Calibri" w:hAnsi="Times New Roman" w:cs="Times New Roman"/>
          <w:sz w:val="28"/>
          <w:szCs w:val="28"/>
        </w:rPr>
        <w:t>Алпеев А.</w:t>
      </w:r>
      <w:r w:rsidR="00F16401">
        <w:rPr>
          <w:rFonts w:ascii="Times New Roman" w:eastAsia="Calibri" w:hAnsi="Times New Roman" w:cs="Times New Roman"/>
          <w:sz w:val="28"/>
          <w:szCs w:val="28"/>
        </w:rPr>
        <w:t xml:space="preserve"> </w:t>
      </w:r>
      <w:r w:rsidR="00CD1078" w:rsidRPr="00BA3A32">
        <w:rPr>
          <w:rFonts w:ascii="Times New Roman" w:eastAsia="Calibri" w:hAnsi="Times New Roman" w:cs="Times New Roman"/>
          <w:sz w:val="28"/>
          <w:szCs w:val="28"/>
        </w:rPr>
        <w:t>С.</w:t>
      </w:r>
      <w:r w:rsidR="00CD1078">
        <w:rPr>
          <w:rFonts w:ascii="Times New Roman" w:eastAsia="Calibri" w:hAnsi="Times New Roman" w:cs="Times New Roman"/>
          <w:sz w:val="28"/>
          <w:szCs w:val="28"/>
        </w:rPr>
        <w:t xml:space="preserve">, </w:t>
      </w:r>
      <w:r w:rsidR="00CD1078" w:rsidRPr="009042E6">
        <w:rPr>
          <w:rFonts w:ascii="Times New Roman" w:eastAsia="Calibri" w:hAnsi="Times New Roman" w:cs="Times New Roman"/>
          <w:sz w:val="28"/>
          <w:szCs w:val="28"/>
        </w:rPr>
        <w:t>Андреева Л.</w:t>
      </w:r>
      <w:r w:rsidR="00F16401">
        <w:rPr>
          <w:rFonts w:ascii="Times New Roman" w:eastAsia="Calibri" w:hAnsi="Times New Roman" w:cs="Times New Roman"/>
          <w:sz w:val="28"/>
          <w:szCs w:val="28"/>
        </w:rPr>
        <w:t xml:space="preserve"> </w:t>
      </w:r>
      <w:r w:rsidR="00CD1078" w:rsidRPr="009042E6">
        <w:rPr>
          <w:rFonts w:ascii="Times New Roman" w:eastAsia="Calibri" w:hAnsi="Times New Roman" w:cs="Times New Roman"/>
          <w:sz w:val="28"/>
          <w:szCs w:val="28"/>
        </w:rPr>
        <w:t>Ю., Вигриянова Ю.</w:t>
      </w:r>
      <w:r w:rsidR="00F16401">
        <w:rPr>
          <w:rFonts w:ascii="Times New Roman" w:eastAsia="Calibri" w:hAnsi="Times New Roman" w:cs="Times New Roman"/>
          <w:sz w:val="28"/>
          <w:szCs w:val="28"/>
        </w:rPr>
        <w:t xml:space="preserve"> </w:t>
      </w:r>
      <w:r w:rsidR="00CD1078" w:rsidRPr="009042E6">
        <w:rPr>
          <w:rFonts w:ascii="Times New Roman" w:eastAsia="Calibri" w:hAnsi="Times New Roman" w:cs="Times New Roman"/>
          <w:sz w:val="28"/>
          <w:szCs w:val="28"/>
        </w:rPr>
        <w:t xml:space="preserve">С., </w:t>
      </w:r>
      <w:r w:rsidR="00CD1078" w:rsidRPr="00C64064">
        <w:rPr>
          <w:rFonts w:ascii="Times New Roman" w:eastAsia="Calibri" w:hAnsi="Times New Roman" w:cs="Times New Roman"/>
          <w:sz w:val="28"/>
          <w:szCs w:val="28"/>
        </w:rPr>
        <w:t>Гавриченко Н. В.</w:t>
      </w:r>
      <w:r w:rsidR="00CD1078">
        <w:rPr>
          <w:rFonts w:ascii="Times New Roman" w:eastAsia="Calibri" w:hAnsi="Times New Roman" w:cs="Times New Roman"/>
          <w:sz w:val="28"/>
          <w:szCs w:val="28"/>
        </w:rPr>
        <w:t>,</w:t>
      </w:r>
      <w:r w:rsidR="00CD1078" w:rsidRPr="00C64064">
        <w:rPr>
          <w:rFonts w:ascii="Times New Roman" w:eastAsia="Calibri" w:hAnsi="Times New Roman" w:cs="Times New Roman"/>
          <w:sz w:val="28"/>
          <w:szCs w:val="28"/>
        </w:rPr>
        <w:t xml:space="preserve"> </w:t>
      </w:r>
      <w:r w:rsidR="00CD1078" w:rsidRPr="009042E6">
        <w:rPr>
          <w:rFonts w:ascii="Times New Roman" w:eastAsia="Calibri" w:hAnsi="Times New Roman" w:cs="Times New Roman"/>
          <w:sz w:val="28"/>
          <w:szCs w:val="28"/>
        </w:rPr>
        <w:t>Дерюгин Р. А., Ильясов С.</w:t>
      </w:r>
      <w:r w:rsidR="00E6509C">
        <w:rPr>
          <w:rFonts w:ascii="Times New Roman" w:eastAsia="Calibri" w:hAnsi="Times New Roman" w:cs="Times New Roman"/>
          <w:sz w:val="28"/>
          <w:szCs w:val="28"/>
        </w:rPr>
        <w:t xml:space="preserve"> </w:t>
      </w:r>
      <w:r w:rsidR="00CD1078" w:rsidRPr="009042E6">
        <w:rPr>
          <w:rFonts w:ascii="Times New Roman" w:eastAsia="Calibri" w:hAnsi="Times New Roman" w:cs="Times New Roman"/>
          <w:sz w:val="28"/>
          <w:szCs w:val="28"/>
        </w:rPr>
        <w:t>М., Кумышева М.</w:t>
      </w:r>
      <w:r w:rsidR="00F16401">
        <w:rPr>
          <w:rFonts w:ascii="Times New Roman" w:eastAsia="Calibri" w:hAnsi="Times New Roman" w:cs="Times New Roman"/>
          <w:sz w:val="28"/>
          <w:szCs w:val="28"/>
        </w:rPr>
        <w:t xml:space="preserve"> </w:t>
      </w:r>
      <w:r w:rsidR="00CD1078" w:rsidRPr="009042E6">
        <w:rPr>
          <w:rFonts w:ascii="Times New Roman" w:eastAsia="Calibri" w:hAnsi="Times New Roman" w:cs="Times New Roman"/>
          <w:sz w:val="28"/>
          <w:szCs w:val="28"/>
        </w:rPr>
        <w:t xml:space="preserve">К., </w:t>
      </w:r>
      <w:r w:rsidR="00CD1078" w:rsidRPr="00636F4F">
        <w:rPr>
          <w:rFonts w:ascii="Times New Roman" w:eastAsia="Calibri" w:hAnsi="Times New Roman" w:cs="Times New Roman"/>
          <w:sz w:val="28"/>
          <w:szCs w:val="28"/>
        </w:rPr>
        <w:t>Маслаченков Ю.</w:t>
      </w:r>
      <w:r w:rsidR="00F16401">
        <w:rPr>
          <w:rFonts w:ascii="Times New Roman" w:eastAsia="Calibri" w:hAnsi="Times New Roman" w:cs="Times New Roman"/>
          <w:sz w:val="28"/>
          <w:szCs w:val="28"/>
        </w:rPr>
        <w:t xml:space="preserve"> </w:t>
      </w:r>
      <w:r w:rsidR="00CD1078" w:rsidRPr="00636F4F">
        <w:rPr>
          <w:rFonts w:ascii="Times New Roman" w:eastAsia="Calibri" w:hAnsi="Times New Roman" w:cs="Times New Roman"/>
          <w:sz w:val="28"/>
          <w:szCs w:val="28"/>
        </w:rPr>
        <w:t>С.</w:t>
      </w:r>
      <w:r w:rsidR="00CD1078">
        <w:rPr>
          <w:rFonts w:ascii="Times New Roman" w:eastAsia="Calibri" w:hAnsi="Times New Roman" w:cs="Times New Roman"/>
          <w:sz w:val="28"/>
          <w:szCs w:val="28"/>
        </w:rPr>
        <w:t xml:space="preserve">, </w:t>
      </w:r>
      <w:r w:rsidR="00CD1078" w:rsidRPr="009042E6">
        <w:rPr>
          <w:rFonts w:ascii="Times New Roman" w:eastAsia="Calibri" w:hAnsi="Times New Roman" w:cs="Times New Roman"/>
          <w:sz w:val="28"/>
          <w:szCs w:val="28"/>
        </w:rPr>
        <w:t>Белых Л.</w:t>
      </w:r>
      <w:r w:rsidR="00F16401">
        <w:rPr>
          <w:rFonts w:ascii="Times New Roman" w:eastAsia="Calibri" w:hAnsi="Times New Roman" w:cs="Times New Roman"/>
          <w:sz w:val="28"/>
          <w:szCs w:val="28"/>
        </w:rPr>
        <w:t xml:space="preserve"> </w:t>
      </w:r>
      <w:r w:rsidR="00CD1078" w:rsidRPr="009042E6">
        <w:rPr>
          <w:rFonts w:ascii="Times New Roman" w:eastAsia="Calibri" w:hAnsi="Times New Roman" w:cs="Times New Roman"/>
          <w:sz w:val="28"/>
          <w:szCs w:val="28"/>
        </w:rPr>
        <w:t xml:space="preserve">П. и др. </w:t>
      </w:r>
    </w:p>
    <w:p w14:paraId="7864A056" w14:textId="77777777" w:rsidR="00CD1078" w:rsidRPr="009042E6" w:rsidRDefault="00CD1078" w:rsidP="00CD1078">
      <w:pPr>
        <w:shd w:val="clear" w:color="auto" w:fill="FFFFFF"/>
        <w:tabs>
          <w:tab w:val="left" w:pos="709"/>
        </w:tabs>
        <w:spacing w:after="0" w:line="360" w:lineRule="auto"/>
        <w:ind w:firstLine="709"/>
        <w:jc w:val="both"/>
        <w:rPr>
          <w:rFonts w:ascii="Times New Roman" w:eastAsia="Calibri" w:hAnsi="Times New Roman" w:cs="Times New Roman"/>
          <w:sz w:val="28"/>
          <w:szCs w:val="28"/>
        </w:rPr>
      </w:pPr>
      <w:r w:rsidRPr="004B556C">
        <w:rPr>
          <w:rFonts w:ascii="Times New Roman" w:eastAsia="Calibri" w:hAnsi="Times New Roman" w:cs="Times New Roman"/>
          <w:i/>
          <w:iCs/>
          <w:sz w:val="28"/>
          <w:szCs w:val="28"/>
        </w:rPr>
        <w:t>Целью данного исследования</w:t>
      </w:r>
      <w:r w:rsidRPr="009042E6">
        <w:rPr>
          <w:rFonts w:ascii="Times New Roman" w:eastAsia="Calibri" w:hAnsi="Times New Roman" w:cs="Times New Roman"/>
          <w:sz w:val="28"/>
          <w:szCs w:val="28"/>
        </w:rPr>
        <w:t xml:space="preserve"> является разработка теоретико-методологических положений и практических рекомендаций, направленных на повышение устойчивости российских коммерческих банков посредством развития кибербезопасности.</w:t>
      </w:r>
    </w:p>
    <w:p w14:paraId="47680BE9" w14:textId="77777777" w:rsidR="00CD1078" w:rsidRPr="009042E6" w:rsidRDefault="00CD1078" w:rsidP="00CD1078">
      <w:pPr>
        <w:shd w:val="clear" w:color="auto" w:fill="FFFFFF"/>
        <w:tabs>
          <w:tab w:val="left" w:pos="709"/>
        </w:tabs>
        <w:spacing w:after="0" w:line="360" w:lineRule="auto"/>
        <w:ind w:firstLine="709"/>
        <w:jc w:val="both"/>
        <w:rPr>
          <w:rFonts w:ascii="Times New Roman" w:eastAsia="Calibri" w:hAnsi="Times New Roman" w:cs="Times New Roman"/>
          <w:sz w:val="28"/>
          <w:szCs w:val="28"/>
        </w:rPr>
      </w:pPr>
      <w:r w:rsidRPr="009042E6">
        <w:rPr>
          <w:rFonts w:ascii="Times New Roman" w:eastAsia="Calibri" w:hAnsi="Times New Roman" w:cs="Times New Roman"/>
          <w:sz w:val="28"/>
          <w:szCs w:val="28"/>
        </w:rPr>
        <w:t xml:space="preserve">Достижение поставленной цели осуществимо с выполнением </w:t>
      </w:r>
      <w:r w:rsidRPr="004B556C">
        <w:rPr>
          <w:rFonts w:ascii="Times New Roman" w:eastAsia="Calibri" w:hAnsi="Times New Roman" w:cs="Times New Roman"/>
          <w:i/>
          <w:iCs/>
          <w:sz w:val="28"/>
          <w:szCs w:val="28"/>
        </w:rPr>
        <w:t>следующих задач:</w:t>
      </w:r>
      <w:r w:rsidRPr="009042E6">
        <w:rPr>
          <w:rFonts w:ascii="Times New Roman" w:eastAsia="Calibri" w:hAnsi="Times New Roman" w:cs="Times New Roman"/>
          <w:sz w:val="28"/>
          <w:szCs w:val="28"/>
        </w:rPr>
        <w:t xml:space="preserve"> </w:t>
      </w:r>
    </w:p>
    <w:p w14:paraId="7D9DCF78" w14:textId="77777777" w:rsidR="00CD1078" w:rsidRPr="009042E6" w:rsidRDefault="00CD1078" w:rsidP="006221B7">
      <w:pPr>
        <w:numPr>
          <w:ilvl w:val="0"/>
          <w:numId w:val="1"/>
        </w:numPr>
        <w:shd w:val="clear" w:color="auto" w:fill="FFFFFF"/>
        <w:tabs>
          <w:tab w:val="left" w:pos="1134"/>
        </w:tabs>
        <w:spacing w:after="0" w:line="360" w:lineRule="auto"/>
        <w:ind w:left="0" w:firstLine="709"/>
        <w:contextualSpacing/>
        <w:jc w:val="both"/>
        <w:rPr>
          <w:rFonts w:ascii="Times New Roman" w:eastAsia="Calibri" w:hAnsi="Times New Roman" w:cs="Times New Roman"/>
          <w:sz w:val="28"/>
          <w:szCs w:val="28"/>
        </w:rPr>
      </w:pPr>
      <w:r w:rsidRPr="009042E6">
        <w:rPr>
          <w:rFonts w:ascii="Times New Roman" w:eastAsia="Calibri" w:hAnsi="Times New Roman" w:cs="Times New Roman"/>
          <w:sz w:val="28"/>
          <w:szCs w:val="28"/>
        </w:rPr>
        <w:t xml:space="preserve">раскрыть </w:t>
      </w:r>
      <w:r>
        <w:rPr>
          <w:rFonts w:ascii="Times New Roman" w:eastAsia="Calibri" w:hAnsi="Times New Roman" w:cs="Times New Roman"/>
          <w:sz w:val="28"/>
          <w:szCs w:val="28"/>
        </w:rPr>
        <w:t xml:space="preserve">экономическую </w:t>
      </w:r>
      <w:r w:rsidRPr="009042E6">
        <w:rPr>
          <w:rFonts w:ascii="Times New Roman" w:eastAsia="Calibri" w:hAnsi="Times New Roman" w:cs="Times New Roman"/>
          <w:sz w:val="28"/>
          <w:szCs w:val="28"/>
        </w:rPr>
        <w:t xml:space="preserve">сущность обеспечения устойчивости коммерческих банков; </w:t>
      </w:r>
    </w:p>
    <w:p w14:paraId="2A2D2907" w14:textId="77777777" w:rsidR="00CD1078" w:rsidRPr="009042E6" w:rsidRDefault="00CD1078" w:rsidP="006221B7">
      <w:pPr>
        <w:numPr>
          <w:ilvl w:val="0"/>
          <w:numId w:val="1"/>
        </w:numPr>
        <w:shd w:val="clear" w:color="auto" w:fill="FFFFFF"/>
        <w:tabs>
          <w:tab w:val="left" w:pos="1134"/>
        </w:tabs>
        <w:spacing w:after="0" w:line="360" w:lineRule="auto"/>
        <w:ind w:left="0" w:firstLine="709"/>
        <w:contextualSpacing/>
        <w:jc w:val="both"/>
        <w:rPr>
          <w:rFonts w:ascii="Times New Roman" w:eastAsia="Calibri" w:hAnsi="Times New Roman" w:cs="Times New Roman"/>
          <w:sz w:val="28"/>
          <w:szCs w:val="28"/>
        </w:rPr>
      </w:pPr>
      <w:r w:rsidRPr="009042E6">
        <w:rPr>
          <w:rFonts w:ascii="Times New Roman" w:eastAsia="Calibri" w:hAnsi="Times New Roman" w:cs="Times New Roman"/>
          <w:sz w:val="28"/>
          <w:szCs w:val="28"/>
        </w:rPr>
        <w:t>о</w:t>
      </w:r>
      <w:r>
        <w:rPr>
          <w:rFonts w:ascii="Times New Roman" w:eastAsia="Calibri" w:hAnsi="Times New Roman" w:cs="Times New Roman"/>
          <w:sz w:val="28"/>
          <w:szCs w:val="28"/>
        </w:rPr>
        <w:t>пределить</w:t>
      </w:r>
      <w:r w:rsidRPr="009042E6">
        <w:rPr>
          <w:rFonts w:ascii="Times New Roman" w:eastAsia="Calibri" w:hAnsi="Times New Roman" w:cs="Times New Roman"/>
          <w:sz w:val="28"/>
          <w:szCs w:val="28"/>
        </w:rPr>
        <w:t xml:space="preserve"> кибербезопасность как ключевой фактор обеспечения устойчивости коммерческих банков;</w:t>
      </w:r>
    </w:p>
    <w:p w14:paraId="218BC3E4" w14:textId="77777777" w:rsidR="00CD1078" w:rsidRPr="009042E6" w:rsidRDefault="00CD1078" w:rsidP="006221B7">
      <w:pPr>
        <w:numPr>
          <w:ilvl w:val="0"/>
          <w:numId w:val="1"/>
        </w:numPr>
        <w:shd w:val="clear" w:color="auto" w:fill="FFFFFF"/>
        <w:tabs>
          <w:tab w:val="left" w:pos="1134"/>
        </w:tabs>
        <w:spacing w:after="0" w:line="360" w:lineRule="auto"/>
        <w:ind w:left="0" w:firstLine="709"/>
        <w:contextualSpacing/>
        <w:jc w:val="both"/>
        <w:rPr>
          <w:rFonts w:ascii="Times New Roman" w:eastAsia="Calibri" w:hAnsi="Times New Roman" w:cs="Times New Roman"/>
          <w:sz w:val="28"/>
          <w:szCs w:val="28"/>
        </w:rPr>
      </w:pPr>
      <w:r w:rsidRPr="009042E6">
        <w:rPr>
          <w:rFonts w:ascii="Times New Roman" w:eastAsia="Calibri" w:hAnsi="Times New Roman" w:cs="Times New Roman"/>
          <w:sz w:val="28"/>
          <w:szCs w:val="28"/>
        </w:rPr>
        <w:t>изучить</w:t>
      </w:r>
      <w:r>
        <w:rPr>
          <w:rFonts w:ascii="Times New Roman" w:eastAsia="Calibri" w:hAnsi="Times New Roman" w:cs="Times New Roman"/>
          <w:sz w:val="28"/>
          <w:szCs w:val="28"/>
        </w:rPr>
        <w:t xml:space="preserve"> </w:t>
      </w:r>
      <w:r w:rsidRPr="009042E6">
        <w:rPr>
          <w:rFonts w:ascii="Times New Roman" w:eastAsia="Calibri" w:hAnsi="Times New Roman" w:cs="Times New Roman"/>
          <w:sz w:val="28"/>
          <w:szCs w:val="28"/>
        </w:rPr>
        <w:t>современные подходы к обеспечению кибербезопасности коммерческих банков;</w:t>
      </w:r>
    </w:p>
    <w:p w14:paraId="09E6CD36" w14:textId="77777777" w:rsidR="00CD1078" w:rsidRPr="009042E6" w:rsidRDefault="00CD1078" w:rsidP="006221B7">
      <w:pPr>
        <w:numPr>
          <w:ilvl w:val="0"/>
          <w:numId w:val="1"/>
        </w:numPr>
        <w:shd w:val="clear" w:color="auto" w:fill="FFFFFF"/>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оценить показатели</w:t>
      </w:r>
      <w:r w:rsidRPr="009042E6">
        <w:rPr>
          <w:rFonts w:ascii="Times New Roman" w:eastAsia="Calibri" w:hAnsi="Times New Roman" w:cs="Times New Roman"/>
          <w:sz w:val="28"/>
          <w:szCs w:val="28"/>
        </w:rPr>
        <w:t xml:space="preserve"> устойчивости</w:t>
      </w:r>
      <w:r>
        <w:rPr>
          <w:rFonts w:ascii="Times New Roman" w:eastAsia="Calibri" w:hAnsi="Times New Roman" w:cs="Times New Roman"/>
          <w:sz w:val="28"/>
          <w:szCs w:val="28"/>
        </w:rPr>
        <w:t xml:space="preserve"> развития</w:t>
      </w:r>
      <w:r w:rsidRPr="009042E6">
        <w:rPr>
          <w:rFonts w:ascii="Times New Roman" w:eastAsia="Calibri" w:hAnsi="Times New Roman" w:cs="Times New Roman"/>
          <w:sz w:val="28"/>
          <w:szCs w:val="28"/>
        </w:rPr>
        <w:t xml:space="preserve"> российской банковской систем</w:t>
      </w:r>
      <w:r>
        <w:rPr>
          <w:rFonts w:ascii="Times New Roman" w:eastAsia="Calibri" w:hAnsi="Times New Roman" w:cs="Times New Roman"/>
          <w:sz w:val="28"/>
          <w:szCs w:val="28"/>
        </w:rPr>
        <w:t>ы</w:t>
      </w:r>
      <w:r w:rsidRPr="009042E6">
        <w:rPr>
          <w:rFonts w:ascii="Times New Roman" w:eastAsia="Calibri" w:hAnsi="Times New Roman" w:cs="Times New Roman"/>
          <w:sz w:val="28"/>
          <w:szCs w:val="28"/>
        </w:rPr>
        <w:t xml:space="preserve">; </w:t>
      </w:r>
    </w:p>
    <w:p w14:paraId="765B39C0" w14:textId="77777777" w:rsidR="00CD1078" w:rsidRPr="009042E6" w:rsidRDefault="00CD1078" w:rsidP="006221B7">
      <w:pPr>
        <w:numPr>
          <w:ilvl w:val="0"/>
          <w:numId w:val="1"/>
        </w:numPr>
        <w:shd w:val="clear" w:color="auto" w:fill="FFFFFF"/>
        <w:tabs>
          <w:tab w:val="left" w:pos="1134"/>
        </w:tabs>
        <w:spacing w:after="0" w:line="360" w:lineRule="auto"/>
        <w:ind w:left="0" w:firstLine="709"/>
        <w:contextualSpacing/>
        <w:jc w:val="both"/>
        <w:rPr>
          <w:rFonts w:ascii="Times New Roman" w:eastAsia="Calibri" w:hAnsi="Times New Roman" w:cs="Times New Roman"/>
          <w:sz w:val="28"/>
          <w:szCs w:val="28"/>
        </w:rPr>
      </w:pPr>
      <w:r w:rsidRPr="009042E6">
        <w:rPr>
          <w:rFonts w:ascii="Times New Roman" w:eastAsia="Calibri" w:hAnsi="Times New Roman" w:cs="Times New Roman"/>
          <w:sz w:val="28"/>
          <w:szCs w:val="28"/>
        </w:rPr>
        <w:t>проанализировать существующие модели оценки рисков кибербезопасности, обеспечивающие устойчивость российских коммерческих банков;</w:t>
      </w:r>
    </w:p>
    <w:p w14:paraId="24C3703D" w14:textId="77777777" w:rsidR="00CD1078" w:rsidRPr="009042E6" w:rsidRDefault="00CD1078" w:rsidP="006221B7">
      <w:pPr>
        <w:numPr>
          <w:ilvl w:val="0"/>
          <w:numId w:val="1"/>
        </w:numPr>
        <w:shd w:val="clear" w:color="auto" w:fill="FFFFFF"/>
        <w:tabs>
          <w:tab w:val="left" w:pos="1134"/>
        </w:tabs>
        <w:spacing w:after="0" w:line="360" w:lineRule="auto"/>
        <w:ind w:left="0" w:firstLine="709"/>
        <w:contextualSpacing/>
        <w:jc w:val="both"/>
        <w:rPr>
          <w:rFonts w:ascii="Times New Roman" w:eastAsia="Calibri" w:hAnsi="Times New Roman" w:cs="Times New Roman"/>
          <w:sz w:val="28"/>
          <w:szCs w:val="28"/>
        </w:rPr>
      </w:pPr>
      <w:r w:rsidRPr="009042E6">
        <w:rPr>
          <w:rFonts w:ascii="Times New Roman" w:eastAsia="Calibri" w:hAnsi="Times New Roman" w:cs="Times New Roman"/>
          <w:sz w:val="28"/>
          <w:szCs w:val="28"/>
        </w:rPr>
        <w:t>выявить проблемы и перспективы развития устойчивости российских коммерческих банков на примере ПАО «Сбербанк России»;</w:t>
      </w:r>
    </w:p>
    <w:p w14:paraId="78B5A6CE" w14:textId="77777777" w:rsidR="00CD1078" w:rsidRPr="009042E6" w:rsidRDefault="00CD1078" w:rsidP="006221B7">
      <w:pPr>
        <w:numPr>
          <w:ilvl w:val="0"/>
          <w:numId w:val="1"/>
        </w:numPr>
        <w:shd w:val="clear" w:color="auto" w:fill="FFFFFF"/>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разработать </w:t>
      </w:r>
      <w:bookmarkStart w:id="0" w:name="_Hlk117606278"/>
      <w:r>
        <w:rPr>
          <w:rFonts w:ascii="Times New Roman" w:eastAsia="Calibri" w:hAnsi="Times New Roman" w:cs="Times New Roman"/>
          <w:sz w:val="28"/>
          <w:szCs w:val="28"/>
        </w:rPr>
        <w:t>методический подход к анализу и оценке рисков кибербезопасности</w:t>
      </w:r>
      <w:r w:rsidRPr="009042E6">
        <w:rPr>
          <w:rFonts w:ascii="Times New Roman" w:eastAsia="Calibri" w:hAnsi="Times New Roman" w:cs="Times New Roman"/>
          <w:sz w:val="28"/>
          <w:szCs w:val="28"/>
        </w:rPr>
        <w:t>;</w:t>
      </w:r>
      <w:bookmarkEnd w:id="0"/>
    </w:p>
    <w:p w14:paraId="6BCD1416" w14:textId="77777777" w:rsidR="00CD1078" w:rsidRPr="009042E6" w:rsidRDefault="00CD1078" w:rsidP="006221B7">
      <w:pPr>
        <w:numPr>
          <w:ilvl w:val="0"/>
          <w:numId w:val="1"/>
        </w:numPr>
        <w:shd w:val="clear" w:color="auto" w:fill="FFFFFF"/>
        <w:tabs>
          <w:tab w:val="left" w:pos="1134"/>
        </w:tabs>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составить рекомендации по совершенствованию инструментов страхования киберрисков на примере</w:t>
      </w:r>
      <w:r w:rsidRPr="009042E6">
        <w:rPr>
          <w:rFonts w:ascii="Times New Roman" w:eastAsia="Calibri" w:hAnsi="Times New Roman" w:cs="Times New Roman"/>
          <w:sz w:val="28"/>
          <w:szCs w:val="28"/>
        </w:rPr>
        <w:t xml:space="preserve"> ПАО «Сбербанк».</w:t>
      </w:r>
    </w:p>
    <w:p w14:paraId="35887585" w14:textId="77777777" w:rsidR="00CD1078" w:rsidRDefault="00CD1078" w:rsidP="00CD1078">
      <w:pPr>
        <w:shd w:val="clear" w:color="auto" w:fill="FFFFFF"/>
        <w:tabs>
          <w:tab w:val="left" w:pos="709"/>
        </w:tabs>
        <w:spacing w:after="0" w:line="360" w:lineRule="auto"/>
        <w:ind w:firstLine="709"/>
        <w:jc w:val="both"/>
        <w:rPr>
          <w:rFonts w:ascii="Times New Roman" w:eastAsia="Calibri" w:hAnsi="Times New Roman" w:cs="Times New Roman"/>
          <w:sz w:val="28"/>
          <w:szCs w:val="28"/>
        </w:rPr>
      </w:pPr>
      <w:r w:rsidRPr="004B556C">
        <w:rPr>
          <w:rFonts w:ascii="Times New Roman" w:eastAsia="Calibri" w:hAnsi="Times New Roman" w:cs="Times New Roman"/>
          <w:i/>
          <w:iCs/>
          <w:sz w:val="28"/>
          <w:szCs w:val="28"/>
        </w:rPr>
        <w:t>Объектом исследования</w:t>
      </w:r>
      <w:r w:rsidRPr="009042E6">
        <w:rPr>
          <w:rFonts w:ascii="Times New Roman" w:eastAsia="Calibri" w:hAnsi="Times New Roman" w:cs="Times New Roman"/>
          <w:sz w:val="28"/>
          <w:szCs w:val="28"/>
        </w:rPr>
        <w:t xml:space="preserve"> выступает устойчивость российских коммерческих банков, активно принимающих участие в развитии своей кибербезопасности. </w:t>
      </w:r>
      <w:r w:rsidRPr="003C30D2">
        <w:rPr>
          <w:rFonts w:ascii="Times New Roman" w:eastAsia="Calibri" w:hAnsi="Times New Roman" w:cs="Times New Roman"/>
          <w:i/>
          <w:iCs/>
          <w:sz w:val="28"/>
          <w:szCs w:val="28"/>
        </w:rPr>
        <w:t>Предметом исследования</w:t>
      </w:r>
      <w:r w:rsidRPr="009042E6">
        <w:rPr>
          <w:rFonts w:ascii="Times New Roman" w:eastAsia="Calibri" w:hAnsi="Times New Roman" w:cs="Times New Roman"/>
          <w:sz w:val="28"/>
          <w:szCs w:val="28"/>
        </w:rPr>
        <w:t xml:space="preserve"> являются экономические отношения, возникающие в процессе обеспечения устойчивости российских коммерческих банков.</w:t>
      </w:r>
    </w:p>
    <w:p w14:paraId="4F114DF3" w14:textId="77777777" w:rsidR="00CD1078" w:rsidRPr="009042E6" w:rsidRDefault="00CD1078" w:rsidP="00CD1078">
      <w:pPr>
        <w:shd w:val="clear" w:color="auto" w:fill="FFFFFF"/>
        <w:tabs>
          <w:tab w:val="left" w:pos="709"/>
        </w:tabs>
        <w:spacing w:after="0" w:line="360" w:lineRule="auto"/>
        <w:ind w:firstLine="709"/>
        <w:jc w:val="both"/>
        <w:rPr>
          <w:rFonts w:ascii="Times New Roman" w:eastAsia="Calibri" w:hAnsi="Times New Roman" w:cs="Times New Roman"/>
          <w:sz w:val="28"/>
          <w:szCs w:val="28"/>
        </w:rPr>
      </w:pPr>
      <w:r w:rsidRPr="003C30D2">
        <w:rPr>
          <w:rFonts w:ascii="Times New Roman" w:eastAsia="Calibri" w:hAnsi="Times New Roman" w:cs="Times New Roman"/>
          <w:i/>
          <w:iCs/>
          <w:sz w:val="28"/>
          <w:szCs w:val="28"/>
        </w:rPr>
        <w:lastRenderedPageBreak/>
        <w:t>Гипотеза исследования</w:t>
      </w:r>
      <w:r w:rsidRPr="009042E6">
        <w:rPr>
          <w:rFonts w:ascii="Times New Roman" w:eastAsia="Calibri" w:hAnsi="Times New Roman" w:cs="Times New Roman"/>
          <w:sz w:val="28"/>
          <w:szCs w:val="28"/>
        </w:rPr>
        <w:t xml:space="preserve"> базируется на предположении автора, что применение финансовых инструментов и следование тенденциям в банковском секторе в области кибербезопасности является эффективным средством развития устойчивости и минимизирует риски российских коммерческих банков.</w:t>
      </w:r>
    </w:p>
    <w:p w14:paraId="65E84CED" w14:textId="77777777" w:rsidR="00CD1078" w:rsidRPr="009042E6" w:rsidRDefault="00CD1078" w:rsidP="00CD1078">
      <w:pPr>
        <w:tabs>
          <w:tab w:val="left" w:pos="709"/>
          <w:tab w:val="left" w:pos="1134"/>
        </w:tabs>
        <w:spacing w:after="0" w:line="360" w:lineRule="auto"/>
        <w:ind w:firstLine="709"/>
        <w:jc w:val="both"/>
        <w:rPr>
          <w:rFonts w:ascii="Times New Roman" w:eastAsia="Calibri" w:hAnsi="Times New Roman" w:cs="Times New Roman"/>
          <w:sz w:val="28"/>
          <w:szCs w:val="28"/>
        </w:rPr>
      </w:pPr>
      <w:r w:rsidRPr="008C108D">
        <w:rPr>
          <w:rFonts w:ascii="Times New Roman" w:eastAsia="Calibri" w:hAnsi="Times New Roman" w:cs="Times New Roman"/>
          <w:sz w:val="28"/>
          <w:szCs w:val="28"/>
        </w:rPr>
        <w:t>В ходе написания диссертационно</w:t>
      </w:r>
      <w:r>
        <w:rPr>
          <w:rFonts w:ascii="Times New Roman" w:eastAsia="Calibri" w:hAnsi="Times New Roman" w:cs="Times New Roman"/>
          <w:sz w:val="28"/>
          <w:szCs w:val="28"/>
        </w:rPr>
        <w:t>й работы</w:t>
      </w:r>
      <w:r w:rsidRPr="008C108D">
        <w:rPr>
          <w:rFonts w:ascii="Times New Roman" w:eastAsia="Calibri" w:hAnsi="Times New Roman" w:cs="Times New Roman"/>
          <w:sz w:val="28"/>
          <w:szCs w:val="28"/>
        </w:rPr>
        <w:t xml:space="preserve"> были использованы такие </w:t>
      </w:r>
      <w:r w:rsidRPr="003C30D2">
        <w:rPr>
          <w:rFonts w:ascii="Times New Roman" w:eastAsia="Calibri" w:hAnsi="Times New Roman" w:cs="Times New Roman"/>
          <w:i/>
          <w:iCs/>
          <w:sz w:val="28"/>
          <w:szCs w:val="28"/>
        </w:rPr>
        <w:t>методы</w:t>
      </w:r>
      <w:r w:rsidRPr="008C108D">
        <w:rPr>
          <w:rFonts w:ascii="Times New Roman" w:eastAsia="Calibri" w:hAnsi="Times New Roman" w:cs="Times New Roman"/>
          <w:sz w:val="28"/>
          <w:szCs w:val="28"/>
        </w:rPr>
        <w:t xml:space="preserve"> научного познания, как анализ, синтез, сравнение</w:t>
      </w:r>
      <w:r>
        <w:rPr>
          <w:rFonts w:ascii="Times New Roman" w:eastAsia="Calibri" w:hAnsi="Times New Roman" w:cs="Times New Roman"/>
          <w:sz w:val="28"/>
          <w:szCs w:val="28"/>
        </w:rPr>
        <w:t xml:space="preserve"> и формализация.</w:t>
      </w:r>
      <w:r w:rsidRPr="009042E6">
        <w:rPr>
          <w:rFonts w:ascii="Times New Roman" w:eastAsia="Calibri" w:hAnsi="Times New Roman" w:cs="Times New Roman"/>
          <w:sz w:val="28"/>
          <w:szCs w:val="28"/>
        </w:rPr>
        <w:t xml:space="preserve"> </w:t>
      </w:r>
    </w:p>
    <w:p w14:paraId="1BDBFE49" w14:textId="77777777" w:rsidR="00CD1078" w:rsidRPr="009042E6" w:rsidRDefault="00CD1078" w:rsidP="00CD1078">
      <w:pPr>
        <w:spacing w:after="0" w:line="360" w:lineRule="auto"/>
        <w:ind w:firstLine="709"/>
        <w:jc w:val="both"/>
        <w:rPr>
          <w:rFonts w:ascii="Times New Roman" w:eastAsia="Calibri" w:hAnsi="Times New Roman" w:cs="Times New Roman"/>
          <w:sz w:val="28"/>
          <w:szCs w:val="28"/>
        </w:rPr>
      </w:pPr>
      <w:r w:rsidRPr="004F0449">
        <w:rPr>
          <w:rFonts w:ascii="Times New Roman" w:eastAsia="Calibri" w:hAnsi="Times New Roman" w:cs="Times New Roman"/>
          <w:i/>
          <w:iCs/>
          <w:sz w:val="28"/>
          <w:szCs w:val="28"/>
        </w:rPr>
        <w:t>Теоретической и методической основой исследования</w:t>
      </w:r>
      <w:r w:rsidRPr="009042E6">
        <w:rPr>
          <w:rFonts w:ascii="Times New Roman" w:eastAsia="Calibri" w:hAnsi="Times New Roman" w:cs="Times New Roman"/>
          <w:sz w:val="28"/>
          <w:szCs w:val="28"/>
        </w:rPr>
        <w:t xml:space="preserve"> послужили труды зарубежных и отечественных специалистов в области банковской устойчивости, риск-менеджмента и кибербезопасности. Эмпирическую основу исследования составили данные аналитических организаций, статистические данные, а также информация сети Интернет, затрагивающие различные аспекты исследуемой проблематики.</w:t>
      </w:r>
      <w:r>
        <w:rPr>
          <w:rFonts w:ascii="Times New Roman" w:eastAsia="Calibri" w:hAnsi="Times New Roman" w:cs="Times New Roman"/>
          <w:sz w:val="28"/>
          <w:szCs w:val="28"/>
        </w:rPr>
        <w:t xml:space="preserve"> Исследования, опубликованные на сайте Центрального банка Российской Федерации, </w:t>
      </w:r>
      <w:r w:rsidRPr="00EF7FB3">
        <w:rPr>
          <w:rFonts w:ascii="Times New Roman" w:eastAsia="Calibri" w:hAnsi="Times New Roman" w:cs="Times New Roman"/>
          <w:sz w:val="28"/>
          <w:szCs w:val="28"/>
        </w:rPr>
        <w:t>являются основным источником, используемы</w:t>
      </w:r>
      <w:r>
        <w:rPr>
          <w:rFonts w:ascii="Times New Roman" w:eastAsia="Calibri" w:hAnsi="Times New Roman" w:cs="Times New Roman"/>
          <w:sz w:val="28"/>
          <w:szCs w:val="28"/>
        </w:rPr>
        <w:t xml:space="preserve">м </w:t>
      </w:r>
      <w:r w:rsidRPr="00EF7FB3">
        <w:rPr>
          <w:rFonts w:ascii="Times New Roman" w:eastAsia="Calibri" w:hAnsi="Times New Roman" w:cs="Times New Roman"/>
          <w:sz w:val="28"/>
          <w:szCs w:val="28"/>
        </w:rPr>
        <w:t xml:space="preserve">в </w:t>
      </w:r>
      <w:r>
        <w:rPr>
          <w:rFonts w:ascii="Times New Roman" w:eastAsia="Calibri" w:hAnsi="Times New Roman" w:cs="Times New Roman"/>
          <w:sz w:val="28"/>
          <w:szCs w:val="28"/>
        </w:rPr>
        <w:t>данной работе.</w:t>
      </w:r>
    </w:p>
    <w:p w14:paraId="61B6F65B" w14:textId="77777777" w:rsidR="00CD1078" w:rsidRPr="009042E6" w:rsidRDefault="00CD1078" w:rsidP="00CD1078">
      <w:pPr>
        <w:spacing w:after="0" w:line="360" w:lineRule="auto"/>
        <w:ind w:firstLine="709"/>
        <w:jc w:val="both"/>
        <w:rPr>
          <w:rFonts w:ascii="Times New Roman" w:eastAsia="Calibri" w:hAnsi="Times New Roman" w:cs="Times New Roman"/>
          <w:sz w:val="28"/>
          <w:szCs w:val="28"/>
        </w:rPr>
      </w:pPr>
      <w:r w:rsidRPr="004F0449">
        <w:rPr>
          <w:rFonts w:ascii="Times New Roman" w:eastAsia="Calibri" w:hAnsi="Times New Roman" w:cs="Times New Roman"/>
          <w:i/>
          <w:iCs/>
          <w:sz w:val="28"/>
          <w:szCs w:val="28"/>
        </w:rPr>
        <w:t>Теоретическая значимость исследования</w:t>
      </w:r>
      <w:r w:rsidRPr="009042E6">
        <w:rPr>
          <w:rFonts w:ascii="Times New Roman" w:eastAsia="Calibri" w:hAnsi="Times New Roman" w:cs="Times New Roman"/>
          <w:sz w:val="28"/>
          <w:szCs w:val="28"/>
        </w:rPr>
        <w:t xml:space="preserve"> заключается в определении роли кибербезопасности как фактора повышения устойчивости развития российских коммерческих банков.</w:t>
      </w:r>
    </w:p>
    <w:p w14:paraId="4315F7F8" w14:textId="77777777" w:rsidR="00CD1078" w:rsidRPr="009042E6" w:rsidRDefault="00CD1078" w:rsidP="00CD1078">
      <w:pPr>
        <w:spacing w:after="0" w:line="360" w:lineRule="auto"/>
        <w:ind w:firstLine="709"/>
        <w:jc w:val="both"/>
        <w:rPr>
          <w:rFonts w:ascii="Times New Roman" w:eastAsia="Calibri" w:hAnsi="Times New Roman" w:cs="Times New Roman"/>
          <w:sz w:val="28"/>
          <w:szCs w:val="28"/>
        </w:rPr>
      </w:pPr>
      <w:r w:rsidRPr="004F0449">
        <w:rPr>
          <w:rFonts w:ascii="Times New Roman" w:eastAsia="Calibri" w:hAnsi="Times New Roman" w:cs="Times New Roman"/>
          <w:i/>
          <w:iCs/>
          <w:sz w:val="28"/>
          <w:szCs w:val="28"/>
        </w:rPr>
        <w:t>Практическая значимость исследования</w:t>
      </w:r>
      <w:r w:rsidRPr="009042E6">
        <w:rPr>
          <w:rFonts w:ascii="Times New Roman" w:eastAsia="Calibri" w:hAnsi="Times New Roman" w:cs="Times New Roman"/>
          <w:sz w:val="28"/>
          <w:szCs w:val="28"/>
        </w:rPr>
        <w:t xml:space="preserve"> заключается в возможности применения описанных в данной работе предложений и рекомендаций в процессе разработки системы кибербезопасности российских коммерческих банков.</w:t>
      </w:r>
    </w:p>
    <w:p w14:paraId="3CD6C90C" w14:textId="1C98FC3B" w:rsidR="00CD1078" w:rsidRDefault="00CD1078" w:rsidP="00CD1078">
      <w:pPr>
        <w:spacing w:after="0" w:line="360" w:lineRule="auto"/>
        <w:ind w:firstLine="709"/>
        <w:jc w:val="both"/>
        <w:rPr>
          <w:rFonts w:ascii="Times New Roman" w:eastAsia="Calibri" w:hAnsi="Times New Roman" w:cs="Times New Roman"/>
          <w:bCs/>
          <w:sz w:val="28"/>
          <w:szCs w:val="28"/>
        </w:rPr>
      </w:pPr>
      <w:r w:rsidRPr="004F0449">
        <w:rPr>
          <w:rFonts w:ascii="Times New Roman" w:eastAsia="Calibri" w:hAnsi="Times New Roman" w:cs="Times New Roman"/>
          <w:bCs/>
          <w:i/>
          <w:iCs/>
          <w:sz w:val="28"/>
          <w:szCs w:val="28"/>
        </w:rPr>
        <w:t>Научная новизна</w:t>
      </w:r>
      <w:r w:rsidRPr="009042E6">
        <w:rPr>
          <w:rFonts w:ascii="Times New Roman" w:eastAsia="Calibri" w:hAnsi="Times New Roman" w:cs="Times New Roman"/>
          <w:bCs/>
          <w:sz w:val="28"/>
          <w:szCs w:val="28"/>
        </w:rPr>
        <w:t xml:space="preserve"> </w:t>
      </w:r>
      <w:r w:rsidRPr="009042E6">
        <w:rPr>
          <w:rFonts w:ascii="Times New Roman" w:hAnsi="Times New Roman" w:cs="Times New Roman"/>
          <w:bCs/>
          <w:color w:val="000000" w:themeColor="text1"/>
          <w:sz w:val="28"/>
          <w:szCs w:val="28"/>
        </w:rPr>
        <w:t>магистерской работы</w:t>
      </w:r>
      <w:r w:rsidRPr="009042E6">
        <w:rPr>
          <w:rFonts w:ascii="Times New Roman" w:hAnsi="Times New Roman" w:cs="Times New Roman"/>
          <w:color w:val="000000" w:themeColor="text1"/>
          <w:sz w:val="28"/>
          <w:szCs w:val="28"/>
        </w:rPr>
        <w:t xml:space="preserve"> </w:t>
      </w:r>
      <w:r w:rsidRPr="009042E6">
        <w:rPr>
          <w:rFonts w:ascii="Times New Roman" w:eastAsia="Calibri" w:hAnsi="Times New Roman" w:cs="Times New Roman"/>
          <w:bCs/>
          <w:sz w:val="28"/>
          <w:szCs w:val="28"/>
        </w:rPr>
        <w:t xml:space="preserve">заключается </w:t>
      </w:r>
      <w:r w:rsidRPr="00C53CA8">
        <w:rPr>
          <w:rFonts w:ascii="Times New Roman" w:eastAsia="Calibri" w:hAnsi="Times New Roman" w:cs="Times New Roman"/>
          <w:bCs/>
          <w:sz w:val="28"/>
          <w:szCs w:val="28"/>
        </w:rPr>
        <w:t>в разработке методических и практических рекомендаций, которые позволяют комплексно подойти</w:t>
      </w:r>
      <w:r>
        <w:rPr>
          <w:rFonts w:ascii="Times New Roman" w:eastAsia="Calibri" w:hAnsi="Times New Roman" w:cs="Times New Roman"/>
          <w:bCs/>
          <w:sz w:val="28"/>
          <w:szCs w:val="28"/>
        </w:rPr>
        <w:t xml:space="preserve"> к совершенствованию кибербезопасности российских коммерческих банков</w:t>
      </w:r>
      <w:r w:rsidR="00A45320">
        <w:rPr>
          <w:rFonts w:ascii="Times New Roman" w:eastAsia="Calibri" w:hAnsi="Times New Roman" w:cs="Times New Roman"/>
          <w:bCs/>
          <w:sz w:val="28"/>
          <w:szCs w:val="28"/>
        </w:rPr>
        <w:t>, что повысит их устойчивость</w:t>
      </w:r>
      <w:r>
        <w:rPr>
          <w:rFonts w:ascii="Times New Roman" w:eastAsia="Calibri" w:hAnsi="Times New Roman" w:cs="Times New Roman"/>
          <w:bCs/>
          <w:sz w:val="28"/>
          <w:szCs w:val="28"/>
        </w:rPr>
        <w:t>. А именно:</w:t>
      </w:r>
    </w:p>
    <w:p w14:paraId="733C6C23" w14:textId="77777777" w:rsidR="00724A82" w:rsidRDefault="00724A82" w:rsidP="006221B7">
      <w:pPr>
        <w:numPr>
          <w:ilvl w:val="0"/>
          <w:numId w:val="16"/>
        </w:numPr>
        <w:tabs>
          <w:tab w:val="left" w:pos="993"/>
        </w:tabs>
        <w:spacing w:after="0" w:line="36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дополнена</w:t>
      </w:r>
      <w:r w:rsidRPr="009042E6">
        <w:rPr>
          <w:rFonts w:ascii="Times New Roman" w:eastAsia="Calibri" w:hAnsi="Times New Roman" w:cs="Times New Roman"/>
          <w:bCs/>
          <w:sz w:val="28"/>
          <w:szCs w:val="28"/>
        </w:rPr>
        <w:t xml:space="preserve"> классификаци</w:t>
      </w:r>
      <w:r>
        <w:rPr>
          <w:rFonts w:ascii="Times New Roman" w:eastAsia="Calibri" w:hAnsi="Times New Roman" w:cs="Times New Roman"/>
          <w:bCs/>
          <w:sz w:val="28"/>
          <w:szCs w:val="28"/>
        </w:rPr>
        <w:t>я</w:t>
      </w:r>
      <w:r w:rsidRPr="009042E6">
        <w:rPr>
          <w:rFonts w:ascii="Times New Roman" w:eastAsia="Calibri" w:hAnsi="Times New Roman" w:cs="Times New Roman"/>
          <w:bCs/>
          <w:sz w:val="28"/>
          <w:szCs w:val="28"/>
        </w:rPr>
        <w:t xml:space="preserve"> </w:t>
      </w:r>
      <w:r w:rsidRPr="00CD5E99">
        <w:rPr>
          <w:rFonts w:ascii="Times New Roman" w:eastAsia="Calibri" w:hAnsi="Times New Roman" w:cs="Times New Roman"/>
          <w:bCs/>
          <w:sz w:val="28"/>
          <w:szCs w:val="28"/>
        </w:rPr>
        <w:t>Ю. С. Маслаченко и А. Ю. Петров</w:t>
      </w:r>
      <w:r>
        <w:rPr>
          <w:rFonts w:ascii="Times New Roman" w:eastAsia="Calibri" w:hAnsi="Times New Roman" w:cs="Times New Roman"/>
          <w:bCs/>
          <w:sz w:val="28"/>
          <w:szCs w:val="28"/>
        </w:rPr>
        <w:t>а</w:t>
      </w:r>
      <w:r w:rsidRPr="00CD5E99">
        <w:rPr>
          <w:rFonts w:ascii="Times New Roman" w:eastAsia="Calibri" w:hAnsi="Times New Roman" w:cs="Times New Roman"/>
          <w:bCs/>
          <w:sz w:val="28"/>
          <w:szCs w:val="28"/>
        </w:rPr>
        <w:t xml:space="preserve"> </w:t>
      </w:r>
      <w:r w:rsidRPr="009042E6">
        <w:rPr>
          <w:rFonts w:ascii="Times New Roman" w:eastAsia="Calibri" w:hAnsi="Times New Roman" w:cs="Times New Roman"/>
          <w:bCs/>
          <w:sz w:val="28"/>
          <w:szCs w:val="28"/>
        </w:rPr>
        <w:t>устойчивости коммерческого банка</w:t>
      </w:r>
      <w:r>
        <w:rPr>
          <w:rFonts w:ascii="Times New Roman" w:eastAsia="Calibri" w:hAnsi="Times New Roman" w:cs="Times New Roman"/>
          <w:bCs/>
          <w:sz w:val="28"/>
          <w:szCs w:val="28"/>
        </w:rPr>
        <w:t xml:space="preserve"> новым видом «информационная устойчивость», под которым подразумевается </w:t>
      </w:r>
      <w:r w:rsidRPr="003F55B6">
        <w:rPr>
          <w:rFonts w:ascii="Times New Roman" w:eastAsia="Calibri" w:hAnsi="Times New Roman" w:cs="Times New Roman"/>
          <w:bCs/>
          <w:sz w:val="28"/>
          <w:szCs w:val="28"/>
        </w:rPr>
        <w:t>способность коммерческого банка защищать свое информационное пространство</w:t>
      </w:r>
      <w:r>
        <w:rPr>
          <w:rFonts w:ascii="Times New Roman" w:eastAsia="Calibri" w:hAnsi="Times New Roman" w:cs="Times New Roman"/>
          <w:bCs/>
          <w:sz w:val="28"/>
          <w:szCs w:val="28"/>
        </w:rPr>
        <w:t xml:space="preserve">. Это дополнение позволит сделать подход </w:t>
      </w:r>
      <w:r>
        <w:rPr>
          <w:rFonts w:ascii="Times New Roman" w:eastAsia="Calibri" w:hAnsi="Times New Roman" w:cs="Times New Roman"/>
          <w:bCs/>
          <w:sz w:val="28"/>
          <w:szCs w:val="28"/>
        </w:rPr>
        <w:lastRenderedPageBreak/>
        <w:t>к дальнейшим исследованиям устойчивости банков более комплексным и полноценным;</w:t>
      </w:r>
    </w:p>
    <w:p w14:paraId="700D73DF" w14:textId="5DB8C4D3" w:rsidR="00724A82" w:rsidRPr="009042E6" w:rsidRDefault="00724A82" w:rsidP="006221B7">
      <w:pPr>
        <w:numPr>
          <w:ilvl w:val="0"/>
          <w:numId w:val="16"/>
        </w:numPr>
        <w:tabs>
          <w:tab w:val="left" w:pos="993"/>
        </w:tabs>
        <w:spacing w:after="0" w:line="36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дополнен терми</w:t>
      </w:r>
      <w:r w:rsidRPr="00460FC9">
        <w:rPr>
          <w:rFonts w:ascii="Times New Roman" w:eastAsia="Calibri" w:hAnsi="Times New Roman" w:cs="Times New Roman"/>
          <w:bCs/>
          <w:sz w:val="28"/>
          <w:szCs w:val="28"/>
        </w:rPr>
        <w:t>н</w:t>
      </w:r>
      <w:r>
        <w:rPr>
          <w:rFonts w:ascii="Times New Roman" w:eastAsia="Calibri" w:hAnsi="Times New Roman" w:cs="Times New Roman"/>
          <w:bCs/>
          <w:sz w:val="28"/>
          <w:szCs w:val="28"/>
        </w:rPr>
        <w:t xml:space="preserve"> </w:t>
      </w:r>
      <w:r w:rsidR="002754B9">
        <w:rPr>
          <w:rFonts w:ascii="Times New Roman" w:eastAsia="Calibri" w:hAnsi="Times New Roman" w:cs="Times New Roman"/>
          <w:bCs/>
          <w:sz w:val="28"/>
          <w:szCs w:val="28"/>
        </w:rPr>
        <w:t xml:space="preserve">обеспечения </w:t>
      </w:r>
      <w:r>
        <w:rPr>
          <w:rFonts w:ascii="Times New Roman" w:eastAsia="Calibri" w:hAnsi="Times New Roman" w:cs="Times New Roman"/>
          <w:bCs/>
          <w:sz w:val="28"/>
          <w:szCs w:val="28"/>
        </w:rPr>
        <w:t>кибербезопасност</w:t>
      </w:r>
      <w:r w:rsidR="002754B9">
        <w:rPr>
          <w:rFonts w:ascii="Times New Roman" w:eastAsia="Calibri" w:hAnsi="Times New Roman" w:cs="Times New Roman"/>
          <w:bCs/>
          <w:sz w:val="28"/>
          <w:szCs w:val="28"/>
        </w:rPr>
        <w:t>и</w:t>
      </w:r>
      <w:r>
        <w:rPr>
          <w:rFonts w:ascii="Times New Roman" w:eastAsia="Calibri" w:hAnsi="Times New Roman" w:cs="Times New Roman"/>
          <w:bCs/>
          <w:sz w:val="28"/>
          <w:szCs w:val="28"/>
        </w:rPr>
        <w:t xml:space="preserve">, который предлагается трактовать следующим образом. </w:t>
      </w:r>
      <w:r w:rsidR="002754B9">
        <w:rPr>
          <w:rFonts w:ascii="Times New Roman" w:eastAsia="Calibri" w:hAnsi="Times New Roman" w:cs="Times New Roman"/>
          <w:bCs/>
          <w:sz w:val="28"/>
          <w:szCs w:val="28"/>
        </w:rPr>
        <w:t>Обеспечение к</w:t>
      </w:r>
      <w:r w:rsidRPr="00025BCA">
        <w:rPr>
          <w:rFonts w:ascii="Times New Roman" w:eastAsia="Calibri" w:hAnsi="Times New Roman" w:cs="Times New Roman"/>
          <w:bCs/>
          <w:sz w:val="28"/>
          <w:szCs w:val="28"/>
        </w:rPr>
        <w:t>ибербезопасност</w:t>
      </w:r>
      <w:r w:rsidR="002754B9">
        <w:rPr>
          <w:rFonts w:ascii="Times New Roman" w:eastAsia="Calibri" w:hAnsi="Times New Roman" w:cs="Times New Roman"/>
          <w:bCs/>
          <w:sz w:val="28"/>
          <w:szCs w:val="28"/>
        </w:rPr>
        <w:t>и</w:t>
      </w:r>
      <w:r w:rsidRPr="00025BCA">
        <w:rPr>
          <w:rFonts w:ascii="Times New Roman" w:eastAsia="Calibri" w:hAnsi="Times New Roman" w:cs="Times New Roman"/>
          <w:bCs/>
          <w:sz w:val="28"/>
          <w:szCs w:val="28"/>
        </w:rPr>
        <w:t xml:space="preserve"> – </w:t>
      </w:r>
      <w:r w:rsidR="002754B9">
        <w:rPr>
          <w:rFonts w:ascii="Times New Roman" w:eastAsia="Calibri" w:hAnsi="Times New Roman" w:cs="Times New Roman"/>
          <w:bCs/>
          <w:sz w:val="28"/>
          <w:szCs w:val="28"/>
        </w:rPr>
        <w:t xml:space="preserve">это </w:t>
      </w:r>
      <w:r w:rsidRPr="00025BCA">
        <w:rPr>
          <w:rFonts w:ascii="Times New Roman" w:eastAsia="Calibri" w:hAnsi="Times New Roman" w:cs="Times New Roman"/>
          <w:bCs/>
          <w:sz w:val="28"/>
          <w:szCs w:val="28"/>
        </w:rPr>
        <w:t>комплекс действий стратегического характера, направленный на защиту критически важных систем и их пользователей от угроз, совершаемых в киберпространстве, с целью предотвратить экономический, технический и информационный ущерб</w:t>
      </w:r>
      <w:r>
        <w:rPr>
          <w:rFonts w:ascii="Times New Roman" w:eastAsia="Calibri" w:hAnsi="Times New Roman" w:cs="Times New Roman"/>
          <w:bCs/>
          <w:sz w:val="28"/>
          <w:szCs w:val="28"/>
        </w:rPr>
        <w:t>. В предложенном нами определении акцентируется внимание на следующих аспектах: 1) кибербезопасность защищает не только систему, но и её пользователей; 2) защита активов происходит в киберпространстве; 3) киберугроза ставит под риск не только информационную безопасность, но и финансовую. Предложенный нами термин позволяет глубже понять проблематику и сделать способы управления кибербезопасностью эффективнее;</w:t>
      </w:r>
    </w:p>
    <w:p w14:paraId="4F232746" w14:textId="222A45FE" w:rsidR="00724A82" w:rsidRPr="009042E6" w:rsidRDefault="00724A82" w:rsidP="006221B7">
      <w:pPr>
        <w:numPr>
          <w:ilvl w:val="0"/>
          <w:numId w:val="16"/>
        </w:numPr>
        <w:tabs>
          <w:tab w:val="left" w:pos="993"/>
        </w:tabs>
        <w:spacing w:after="0" w:line="36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разработан </w:t>
      </w:r>
      <w:r w:rsidRPr="00751366">
        <w:rPr>
          <w:rFonts w:ascii="Times New Roman" w:eastAsia="Calibri" w:hAnsi="Times New Roman" w:cs="Times New Roman"/>
          <w:bCs/>
          <w:sz w:val="28"/>
          <w:szCs w:val="28"/>
        </w:rPr>
        <w:t xml:space="preserve">методический подход к анализу и </w:t>
      </w:r>
      <w:r w:rsidRPr="002754B9">
        <w:rPr>
          <w:rFonts w:ascii="Times New Roman" w:eastAsia="Calibri" w:hAnsi="Times New Roman" w:cs="Times New Roman"/>
          <w:bCs/>
          <w:sz w:val="28"/>
          <w:szCs w:val="28"/>
        </w:rPr>
        <w:t>оценке рисков кибербезопасности, который включает следующие направления: 1) направления анализа киберугроз; 2) формирование сценариев экстремальных ситуаций</w:t>
      </w:r>
      <w:r>
        <w:rPr>
          <w:rFonts w:ascii="Times New Roman" w:eastAsia="Calibri" w:hAnsi="Times New Roman" w:cs="Times New Roman"/>
          <w:bCs/>
          <w:sz w:val="28"/>
          <w:szCs w:val="28"/>
        </w:rPr>
        <w:t xml:space="preserve"> (вызванных реализацией киберугроз); 3) направления оценки рисков нарушения кибербезопасности. Предложенный методический подход позволит коммерческим банка разрабатывать собственные экономико-математические модели анализа и оценки киберрисков, соответствующие потребностям отдельного банка, что сделает управление киберрисками эффективнее; </w:t>
      </w:r>
    </w:p>
    <w:p w14:paraId="12A68C9D" w14:textId="77777777" w:rsidR="00724A82" w:rsidRPr="009042E6" w:rsidRDefault="00724A82" w:rsidP="006221B7">
      <w:pPr>
        <w:numPr>
          <w:ilvl w:val="0"/>
          <w:numId w:val="16"/>
        </w:numPr>
        <w:tabs>
          <w:tab w:val="left" w:pos="993"/>
        </w:tabs>
        <w:spacing w:after="0" w:line="36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предложены и апробированы на примере ПАО «Сбербанк» рекомендации по совершенствованию инструментария страхования киберрисков. </w:t>
      </w:r>
      <w:r w:rsidRPr="002932C0">
        <w:rPr>
          <w:rFonts w:ascii="Times New Roman" w:eastAsia="Calibri" w:hAnsi="Times New Roman" w:cs="Times New Roman"/>
          <w:bCs/>
          <w:sz w:val="28"/>
          <w:szCs w:val="28"/>
        </w:rPr>
        <w:t>Сбербанку на основе анализа</w:t>
      </w:r>
      <w:r>
        <w:rPr>
          <w:rFonts w:ascii="Times New Roman" w:eastAsia="Calibri" w:hAnsi="Times New Roman" w:cs="Times New Roman"/>
          <w:bCs/>
          <w:sz w:val="28"/>
          <w:szCs w:val="28"/>
        </w:rPr>
        <w:t xml:space="preserve"> рекомендовано комплексное страхование рисков кибербезопасности в российской страховой компании </w:t>
      </w:r>
      <w:r w:rsidRPr="008A232A">
        <w:rPr>
          <w:rFonts w:ascii="Times New Roman" w:hAnsi="Times New Roman" w:cs="Times New Roman"/>
          <w:sz w:val="28"/>
          <w:szCs w:val="28"/>
        </w:rPr>
        <w:t>АО «Согаз» и</w:t>
      </w:r>
      <w:r>
        <w:rPr>
          <w:rFonts w:ascii="Times New Roman" w:hAnsi="Times New Roman" w:cs="Times New Roman"/>
          <w:sz w:val="28"/>
          <w:szCs w:val="28"/>
        </w:rPr>
        <w:t>ли</w:t>
      </w:r>
      <w:r w:rsidRPr="008A232A">
        <w:rPr>
          <w:rFonts w:ascii="Times New Roman" w:hAnsi="Times New Roman" w:cs="Times New Roman"/>
          <w:sz w:val="28"/>
          <w:szCs w:val="28"/>
        </w:rPr>
        <w:t xml:space="preserve"> АО «АльфаСтрахование»</w:t>
      </w:r>
      <w:r>
        <w:rPr>
          <w:rFonts w:ascii="Times New Roman" w:eastAsia="Calibri" w:hAnsi="Times New Roman" w:cs="Times New Roman"/>
          <w:bCs/>
          <w:sz w:val="28"/>
          <w:szCs w:val="28"/>
        </w:rPr>
        <w:t xml:space="preserve"> с возможностью перестрахования рисков в ведущих зарубежных страховых компаниях, что позволит минимизировать негативные последствия от кибератак и компенсировать убытки.</w:t>
      </w:r>
    </w:p>
    <w:p w14:paraId="6EA9EBB5" w14:textId="6B5B88C4" w:rsidR="00CD1078" w:rsidRDefault="00AE44A3" w:rsidP="00CD1078">
      <w:pPr>
        <w:tabs>
          <w:tab w:val="left" w:pos="6096"/>
        </w:tabs>
        <w:spacing w:after="0" w:line="360" w:lineRule="auto"/>
        <w:ind w:firstLine="709"/>
        <w:jc w:val="both"/>
        <w:outlineLvl w:val="0"/>
        <w:rPr>
          <w:rFonts w:ascii="Times New Roman" w:eastAsia="Calibri" w:hAnsi="Times New Roman" w:cs="Times New Roman"/>
          <w:sz w:val="28"/>
          <w:szCs w:val="28"/>
        </w:rPr>
      </w:pPr>
      <w:r w:rsidRPr="00AE44A3">
        <w:rPr>
          <w:rFonts w:ascii="Times New Roman" w:eastAsia="Calibri" w:hAnsi="Times New Roman" w:cs="Times New Roman"/>
          <w:i/>
          <w:iCs/>
          <w:sz w:val="28"/>
          <w:szCs w:val="28"/>
        </w:rPr>
        <w:lastRenderedPageBreak/>
        <w:t>Апробация результатов исследования.</w:t>
      </w:r>
      <w:r>
        <w:rPr>
          <w:rFonts w:ascii="Times New Roman" w:eastAsia="Calibri" w:hAnsi="Times New Roman" w:cs="Times New Roman"/>
          <w:sz w:val="28"/>
          <w:szCs w:val="28"/>
        </w:rPr>
        <w:t xml:space="preserve"> </w:t>
      </w:r>
      <w:r w:rsidR="00CD1078">
        <w:rPr>
          <w:rFonts w:ascii="Times New Roman" w:eastAsia="Calibri" w:hAnsi="Times New Roman" w:cs="Times New Roman"/>
          <w:sz w:val="28"/>
          <w:szCs w:val="28"/>
        </w:rPr>
        <w:t>Ключевые положения</w:t>
      </w:r>
      <w:r w:rsidR="00CD1078" w:rsidRPr="001C30E7">
        <w:rPr>
          <w:rFonts w:ascii="Times New Roman" w:eastAsia="Calibri" w:hAnsi="Times New Roman" w:cs="Times New Roman"/>
          <w:sz w:val="28"/>
          <w:szCs w:val="28"/>
        </w:rPr>
        <w:t xml:space="preserve"> магистерского исследования изложены в двух статьях, которые были опубликованы в</w:t>
      </w:r>
      <w:r w:rsidR="00CD1078">
        <w:rPr>
          <w:rFonts w:ascii="Times New Roman" w:eastAsia="Calibri" w:hAnsi="Times New Roman" w:cs="Times New Roman"/>
          <w:sz w:val="28"/>
          <w:szCs w:val="28"/>
        </w:rPr>
        <w:t xml:space="preserve"> </w:t>
      </w:r>
      <w:r w:rsidR="00CD1078" w:rsidRPr="001C30E7">
        <w:rPr>
          <w:rFonts w:ascii="Times New Roman" w:eastAsia="Calibri" w:hAnsi="Times New Roman" w:cs="Times New Roman"/>
          <w:sz w:val="28"/>
          <w:szCs w:val="28"/>
        </w:rPr>
        <w:t>рецензируем</w:t>
      </w:r>
      <w:r w:rsidR="00CD1078">
        <w:rPr>
          <w:rFonts w:ascii="Times New Roman" w:eastAsia="Calibri" w:hAnsi="Times New Roman" w:cs="Times New Roman"/>
          <w:sz w:val="28"/>
          <w:szCs w:val="28"/>
        </w:rPr>
        <w:t>ом</w:t>
      </w:r>
      <w:r w:rsidR="00CD1078" w:rsidRPr="001C30E7">
        <w:rPr>
          <w:rFonts w:ascii="Times New Roman" w:eastAsia="Calibri" w:hAnsi="Times New Roman" w:cs="Times New Roman"/>
          <w:sz w:val="28"/>
          <w:szCs w:val="28"/>
        </w:rPr>
        <w:t xml:space="preserve"> научн</w:t>
      </w:r>
      <w:r w:rsidR="00CD1078">
        <w:rPr>
          <w:rFonts w:ascii="Times New Roman" w:eastAsia="Calibri" w:hAnsi="Times New Roman" w:cs="Times New Roman"/>
          <w:sz w:val="28"/>
          <w:szCs w:val="28"/>
        </w:rPr>
        <w:t>ом</w:t>
      </w:r>
      <w:r w:rsidR="00CD1078" w:rsidRPr="001C30E7">
        <w:rPr>
          <w:rFonts w:ascii="Times New Roman" w:eastAsia="Calibri" w:hAnsi="Times New Roman" w:cs="Times New Roman"/>
          <w:sz w:val="28"/>
          <w:szCs w:val="28"/>
        </w:rPr>
        <w:t xml:space="preserve"> журнал</w:t>
      </w:r>
      <w:r w:rsidR="00CD1078">
        <w:rPr>
          <w:rFonts w:ascii="Times New Roman" w:eastAsia="Calibri" w:hAnsi="Times New Roman" w:cs="Times New Roman"/>
          <w:sz w:val="28"/>
          <w:szCs w:val="28"/>
        </w:rPr>
        <w:t>е</w:t>
      </w:r>
      <w:r w:rsidR="00CD1078" w:rsidRPr="001C30E7">
        <w:rPr>
          <w:rFonts w:ascii="Times New Roman" w:eastAsia="Calibri" w:hAnsi="Times New Roman" w:cs="Times New Roman"/>
          <w:sz w:val="28"/>
          <w:szCs w:val="28"/>
        </w:rPr>
        <w:t xml:space="preserve"> по экономической тематике, включенных в ядро РИНЦ. </w:t>
      </w:r>
    </w:p>
    <w:p w14:paraId="07C46483" w14:textId="77777777" w:rsidR="00CD1078" w:rsidRPr="009042E6" w:rsidRDefault="00CD1078" w:rsidP="00CD1078">
      <w:pPr>
        <w:tabs>
          <w:tab w:val="left" w:pos="6096"/>
        </w:tabs>
        <w:spacing w:after="0" w:line="360" w:lineRule="auto"/>
        <w:ind w:firstLine="709"/>
        <w:jc w:val="both"/>
        <w:outlineLvl w:val="0"/>
        <w:rPr>
          <w:rFonts w:ascii="Times New Roman" w:hAnsi="Times New Roman" w:cs="Times New Roman"/>
          <w:b/>
          <w:bCs/>
          <w:kern w:val="28"/>
          <w:sz w:val="24"/>
          <w:szCs w:val="24"/>
          <w:lang w:eastAsia="ru-RU"/>
        </w:rPr>
      </w:pPr>
      <w:r w:rsidRPr="009042E6">
        <w:rPr>
          <w:rFonts w:ascii="Times New Roman" w:eastAsia="Calibri" w:hAnsi="Times New Roman" w:cs="Times New Roman"/>
          <w:sz w:val="28"/>
          <w:szCs w:val="28"/>
        </w:rPr>
        <w:t>Выпускная квалификационная работа состоит из введения, основной части, заключения и списка использованных источников. Основная часть состоит их трех глав: первая включает в себя теоретический обзор устойчивости коммерческих банков, который раскрывает тему ВКР на научном уровне. Вторая глава представляет собой аналитическую часть, где оценивается текущее состояние объекта исследования на макроуровне. Третья глава – проектная часть работы, где даются рекомендации на основе проведенного анализа, и где подтверждается экономическая целесообразность развития системы кибербезопасности на основе применения финансовых инструментов.</w:t>
      </w:r>
    </w:p>
    <w:p w14:paraId="24BE2E18" w14:textId="5EB11F0C" w:rsidR="00BB6F70" w:rsidRDefault="00BB6F70" w:rsidP="00511B94">
      <w:pPr>
        <w:tabs>
          <w:tab w:val="left" w:pos="993"/>
        </w:tabs>
        <w:spacing w:after="0" w:line="360" w:lineRule="auto"/>
        <w:jc w:val="both"/>
        <w:rPr>
          <w:rFonts w:ascii="Times New Roman" w:hAnsi="Times New Roman"/>
          <w:b/>
          <w:bCs/>
          <w:sz w:val="28"/>
          <w:szCs w:val="28"/>
        </w:rPr>
      </w:pPr>
    </w:p>
    <w:p w14:paraId="267B2C56" w14:textId="77777777" w:rsidR="00724A82" w:rsidRDefault="00724A82" w:rsidP="00301696">
      <w:pPr>
        <w:tabs>
          <w:tab w:val="left" w:pos="993"/>
        </w:tabs>
        <w:suppressAutoHyphens/>
        <w:spacing w:after="0" w:line="360" w:lineRule="auto"/>
        <w:ind w:firstLine="709"/>
        <w:jc w:val="both"/>
        <w:rPr>
          <w:rFonts w:ascii="Times New Roman" w:hAnsi="Times New Roman"/>
          <w:b/>
          <w:bCs/>
          <w:sz w:val="28"/>
          <w:szCs w:val="28"/>
        </w:rPr>
      </w:pPr>
      <w:r>
        <w:rPr>
          <w:rFonts w:ascii="Times New Roman" w:hAnsi="Times New Roman"/>
          <w:b/>
          <w:bCs/>
          <w:sz w:val="28"/>
          <w:szCs w:val="28"/>
        </w:rPr>
        <w:br w:type="page"/>
      </w:r>
    </w:p>
    <w:p w14:paraId="4E125D85" w14:textId="69400B3B" w:rsidR="00A14F6D" w:rsidRPr="00A14F6D" w:rsidRDefault="00A14F6D" w:rsidP="00301696">
      <w:pPr>
        <w:tabs>
          <w:tab w:val="left" w:pos="993"/>
        </w:tabs>
        <w:suppressAutoHyphens/>
        <w:spacing w:after="0" w:line="360" w:lineRule="auto"/>
        <w:ind w:firstLine="709"/>
        <w:jc w:val="both"/>
        <w:rPr>
          <w:rFonts w:ascii="Times New Roman" w:hAnsi="Times New Roman"/>
          <w:b/>
          <w:bCs/>
          <w:sz w:val="28"/>
          <w:szCs w:val="28"/>
        </w:rPr>
      </w:pPr>
      <w:r w:rsidRPr="00A14F6D">
        <w:rPr>
          <w:rFonts w:ascii="Times New Roman" w:hAnsi="Times New Roman"/>
          <w:b/>
          <w:bCs/>
          <w:sz w:val="28"/>
          <w:szCs w:val="28"/>
        </w:rPr>
        <w:lastRenderedPageBreak/>
        <w:t xml:space="preserve">1 </w:t>
      </w:r>
      <w:r w:rsidR="00C16368" w:rsidRPr="00C16368">
        <w:rPr>
          <w:rFonts w:ascii="Times New Roman" w:hAnsi="Times New Roman"/>
          <w:b/>
          <w:bCs/>
          <w:sz w:val="28"/>
          <w:szCs w:val="28"/>
        </w:rPr>
        <w:t>Теоретические и методические основы оценки устойчивости коммерческих банков</w:t>
      </w:r>
    </w:p>
    <w:p w14:paraId="319A83D2" w14:textId="77777777" w:rsidR="00A14F6D" w:rsidRPr="00A14F6D" w:rsidRDefault="00A14F6D" w:rsidP="00301696">
      <w:pPr>
        <w:tabs>
          <w:tab w:val="left" w:pos="993"/>
        </w:tabs>
        <w:suppressAutoHyphens/>
        <w:spacing w:after="0" w:line="240" w:lineRule="auto"/>
        <w:ind w:firstLine="709"/>
        <w:jc w:val="both"/>
        <w:rPr>
          <w:rFonts w:ascii="Times New Roman" w:hAnsi="Times New Roman"/>
          <w:b/>
          <w:bCs/>
          <w:sz w:val="28"/>
          <w:szCs w:val="28"/>
        </w:rPr>
      </w:pPr>
    </w:p>
    <w:p w14:paraId="0FBFD43A" w14:textId="77777777" w:rsidR="00A14F6D" w:rsidRPr="00C0710A" w:rsidRDefault="00A14F6D" w:rsidP="00A35EDE">
      <w:pPr>
        <w:pStyle w:val="2"/>
        <w:tabs>
          <w:tab w:val="left" w:pos="1134"/>
          <w:tab w:val="left" w:pos="1418"/>
        </w:tabs>
        <w:spacing w:line="360" w:lineRule="auto"/>
        <w:ind w:left="0" w:firstLine="709"/>
        <w:jc w:val="both"/>
        <w:rPr>
          <w:rFonts w:ascii="Times New Roman" w:hAnsi="Times New Roman" w:cs="Times New Roman"/>
          <w:sz w:val="28"/>
          <w:szCs w:val="28"/>
        </w:rPr>
      </w:pPr>
      <w:r w:rsidRPr="00C0710A">
        <w:rPr>
          <w:rFonts w:ascii="Times New Roman" w:hAnsi="Times New Roman" w:cs="Times New Roman"/>
          <w:sz w:val="28"/>
          <w:szCs w:val="28"/>
        </w:rPr>
        <w:t>Экономическая сущность обеспечения устойчивости коммерческих банков</w:t>
      </w:r>
    </w:p>
    <w:p w14:paraId="4D3D6CBE" w14:textId="77777777" w:rsidR="00A14F6D" w:rsidRPr="00A14F6D" w:rsidRDefault="00A14F6D" w:rsidP="00A35EDE">
      <w:pPr>
        <w:tabs>
          <w:tab w:val="left" w:pos="709"/>
        </w:tabs>
        <w:spacing w:after="0" w:line="360" w:lineRule="auto"/>
        <w:ind w:firstLine="709"/>
        <w:jc w:val="both"/>
        <w:rPr>
          <w:rFonts w:ascii="Times New Roman" w:hAnsi="Times New Roman"/>
          <w:color w:val="FF0000"/>
          <w:sz w:val="28"/>
          <w:szCs w:val="28"/>
        </w:rPr>
      </w:pPr>
    </w:p>
    <w:p w14:paraId="48818D4A" w14:textId="77777777" w:rsidR="00A14F6D" w:rsidRPr="00A14F6D" w:rsidRDefault="00A14F6D" w:rsidP="00A14F6D">
      <w:pPr>
        <w:tabs>
          <w:tab w:val="left" w:pos="709"/>
        </w:tabs>
        <w:spacing w:after="0" w:line="360" w:lineRule="auto"/>
        <w:ind w:firstLine="709"/>
        <w:jc w:val="both"/>
        <w:rPr>
          <w:rFonts w:ascii="Times New Roman" w:hAnsi="Times New Roman"/>
          <w:sz w:val="28"/>
          <w:szCs w:val="28"/>
        </w:rPr>
      </w:pPr>
      <w:bookmarkStart w:id="1" w:name="_Hlk112256829"/>
      <w:r w:rsidRPr="00A14F6D">
        <w:rPr>
          <w:rFonts w:ascii="Times New Roman" w:hAnsi="Times New Roman"/>
          <w:sz w:val="28"/>
          <w:szCs w:val="28"/>
        </w:rPr>
        <w:t xml:space="preserve">Банковские кризисы, которые произошли как в странах с переходной экономикой, так и в развивающихся странах за последние 20 лет, укрепили убежденность в важности стабильной и хорошо регулируемой банковской системы. Поэтому всё большее значение для России в настоящее время приобретают вопросы поддержания устойчивости банковской системы в целом и её элементов – банков. </w:t>
      </w:r>
    </w:p>
    <w:p w14:paraId="2D1628AD" w14:textId="011EE297" w:rsidR="00A14F6D" w:rsidRPr="00A14F6D" w:rsidRDefault="00A14F6D" w:rsidP="00A14F6D">
      <w:pPr>
        <w:tabs>
          <w:tab w:val="left" w:pos="709"/>
        </w:tabs>
        <w:spacing w:after="0" w:line="360" w:lineRule="auto"/>
        <w:ind w:firstLine="709"/>
        <w:jc w:val="both"/>
        <w:rPr>
          <w:rFonts w:ascii="Times New Roman" w:hAnsi="Times New Roman"/>
          <w:sz w:val="28"/>
          <w:szCs w:val="28"/>
        </w:rPr>
      </w:pPr>
      <w:r w:rsidRPr="00A14F6D">
        <w:rPr>
          <w:rFonts w:ascii="Times New Roman" w:hAnsi="Times New Roman"/>
          <w:sz w:val="28"/>
          <w:szCs w:val="28"/>
        </w:rPr>
        <w:t>Сам термин «устойчивость» имеет множество определений и интерпретаций. Наиболее часто используемое взято из словаря русского языка и определяется как «способный сохранить состояние равновесия при внешних воздействиях» [</w:t>
      </w:r>
      <w:r w:rsidR="00637A25">
        <w:rPr>
          <w:rFonts w:ascii="Times New Roman" w:hAnsi="Times New Roman"/>
          <w:sz w:val="28"/>
          <w:szCs w:val="28"/>
        </w:rPr>
        <w:t>33</w:t>
      </w:r>
      <w:r w:rsidRPr="00A14F6D">
        <w:rPr>
          <w:rFonts w:ascii="Times New Roman" w:hAnsi="Times New Roman"/>
          <w:sz w:val="28"/>
          <w:szCs w:val="28"/>
        </w:rPr>
        <w:t>].</w:t>
      </w:r>
    </w:p>
    <w:p w14:paraId="462331B0" w14:textId="77777777" w:rsidR="00A14F6D" w:rsidRPr="00A14F6D" w:rsidRDefault="00A14F6D" w:rsidP="00A14F6D">
      <w:pPr>
        <w:tabs>
          <w:tab w:val="left" w:pos="709"/>
        </w:tabs>
        <w:spacing w:after="0" w:line="360" w:lineRule="auto"/>
        <w:ind w:firstLine="709"/>
        <w:jc w:val="both"/>
        <w:rPr>
          <w:rFonts w:ascii="Times New Roman" w:hAnsi="Times New Roman"/>
          <w:sz w:val="28"/>
          <w:szCs w:val="28"/>
        </w:rPr>
      </w:pPr>
      <w:r w:rsidRPr="00A14F6D">
        <w:rPr>
          <w:rFonts w:ascii="Times New Roman" w:hAnsi="Times New Roman"/>
          <w:sz w:val="28"/>
          <w:szCs w:val="28"/>
        </w:rPr>
        <w:t xml:space="preserve">После изучения отечественного и зарубежного опыта можно утверждать, что как такового определения устойчивости коммерческого банка нигде не представлено. Как правило, используется термин «финансовая устойчивость». То есть чаще всего в работах экономистов между терминами «устойчивость» и «финансовая устойчивость» нет разграничений – рассмотрение устойчивости кредитной организации сводится к его финансовой устойчивости. </w:t>
      </w:r>
    </w:p>
    <w:p w14:paraId="4F3619A8" w14:textId="039CEC3E" w:rsidR="00A14F6D" w:rsidRPr="00A14F6D" w:rsidRDefault="00A14F6D" w:rsidP="00A14F6D">
      <w:pPr>
        <w:tabs>
          <w:tab w:val="left" w:pos="709"/>
        </w:tabs>
        <w:spacing w:after="0" w:line="360" w:lineRule="auto"/>
        <w:ind w:firstLine="709"/>
        <w:jc w:val="both"/>
        <w:rPr>
          <w:rFonts w:ascii="Times New Roman" w:hAnsi="Times New Roman"/>
          <w:sz w:val="28"/>
          <w:szCs w:val="28"/>
        </w:rPr>
      </w:pPr>
      <w:r w:rsidRPr="00A14F6D">
        <w:rPr>
          <w:rFonts w:ascii="Times New Roman" w:hAnsi="Times New Roman"/>
          <w:sz w:val="28"/>
          <w:szCs w:val="28"/>
        </w:rPr>
        <w:t>В консультативном документе Базельского комитета по банковскому надзору, посвященному вопросам повышения устойчивости банковского сектора, используется термин «устойчивость банковского сектора». Под устойчивостью в нём понимается «способность банковского сектора выдерживать потрясения, возникающие в результате финансового и экономического стресса, независимо от его источников» [</w:t>
      </w:r>
      <w:r w:rsidR="00637A25">
        <w:rPr>
          <w:rFonts w:ascii="Times New Roman" w:hAnsi="Times New Roman"/>
          <w:sz w:val="28"/>
          <w:szCs w:val="28"/>
        </w:rPr>
        <w:t>5</w:t>
      </w:r>
      <w:r w:rsidRPr="00AC3226">
        <w:rPr>
          <w:rFonts w:ascii="Times New Roman" w:hAnsi="Times New Roman"/>
          <w:sz w:val="28"/>
          <w:szCs w:val="28"/>
        </w:rPr>
        <w:t>].</w:t>
      </w:r>
    </w:p>
    <w:p w14:paraId="6983315F" w14:textId="04731C6B" w:rsidR="00A14F6D" w:rsidRPr="00A14F6D" w:rsidRDefault="00A14F6D" w:rsidP="00A14F6D">
      <w:pPr>
        <w:tabs>
          <w:tab w:val="left" w:pos="709"/>
        </w:tabs>
        <w:spacing w:after="0" w:line="360" w:lineRule="auto"/>
        <w:ind w:firstLine="709"/>
        <w:jc w:val="both"/>
        <w:rPr>
          <w:rFonts w:ascii="Times New Roman" w:hAnsi="Times New Roman"/>
          <w:sz w:val="28"/>
          <w:szCs w:val="28"/>
        </w:rPr>
      </w:pPr>
      <w:r w:rsidRPr="00A14F6D">
        <w:rPr>
          <w:rFonts w:ascii="Times New Roman" w:hAnsi="Times New Roman"/>
          <w:sz w:val="28"/>
          <w:szCs w:val="28"/>
        </w:rPr>
        <w:lastRenderedPageBreak/>
        <w:t xml:space="preserve">Более широкое определение устойчивости коммерческого банка с позиции «общеэкономического содержания» дают </w:t>
      </w:r>
      <w:bookmarkStart w:id="2" w:name="_Hlk118619819"/>
      <w:r w:rsidRPr="00A14F6D">
        <w:rPr>
          <w:rFonts w:ascii="Times New Roman" w:hAnsi="Times New Roman"/>
          <w:sz w:val="28"/>
          <w:szCs w:val="28"/>
        </w:rPr>
        <w:t>Ю. С. Маслаченков и А. Ю. Петров</w:t>
      </w:r>
      <w:bookmarkEnd w:id="2"/>
      <w:r w:rsidRPr="00A14F6D">
        <w:rPr>
          <w:rFonts w:ascii="Times New Roman" w:hAnsi="Times New Roman"/>
          <w:sz w:val="28"/>
          <w:szCs w:val="28"/>
        </w:rPr>
        <w:t xml:space="preserve"> и оно включает несколько типов такой устойчивости (табл. 1.1)</w:t>
      </w:r>
      <w:r w:rsidRPr="00C20866">
        <w:rPr>
          <w:rFonts w:ascii="Times New Roman" w:hAnsi="Times New Roman"/>
          <w:sz w:val="28"/>
          <w:szCs w:val="28"/>
        </w:rPr>
        <w:t>.</w:t>
      </w:r>
    </w:p>
    <w:p w14:paraId="690A0691" w14:textId="77777777" w:rsidR="00A14F6D" w:rsidRPr="00A14F6D" w:rsidRDefault="00A14F6D" w:rsidP="00BB6F70">
      <w:pPr>
        <w:tabs>
          <w:tab w:val="left" w:pos="709"/>
        </w:tabs>
        <w:spacing w:after="0" w:line="240" w:lineRule="auto"/>
        <w:ind w:firstLine="709"/>
        <w:jc w:val="both"/>
        <w:rPr>
          <w:rFonts w:ascii="Times New Roman" w:hAnsi="Times New Roman"/>
          <w:sz w:val="28"/>
          <w:szCs w:val="28"/>
        </w:rPr>
      </w:pPr>
    </w:p>
    <w:p w14:paraId="40AAC896" w14:textId="4F15EF64" w:rsidR="00A14F6D" w:rsidRPr="00EF4C57" w:rsidRDefault="00A14F6D" w:rsidP="00BB6F70">
      <w:pPr>
        <w:tabs>
          <w:tab w:val="left" w:pos="709"/>
        </w:tabs>
        <w:spacing w:after="0" w:line="360" w:lineRule="auto"/>
        <w:jc w:val="both"/>
        <w:rPr>
          <w:rFonts w:ascii="Times New Roman" w:hAnsi="Times New Roman"/>
          <w:sz w:val="28"/>
          <w:szCs w:val="28"/>
        </w:rPr>
      </w:pPr>
      <w:r w:rsidRPr="00A14F6D">
        <w:rPr>
          <w:rFonts w:ascii="Times New Roman" w:hAnsi="Times New Roman"/>
          <w:sz w:val="28"/>
          <w:szCs w:val="28"/>
        </w:rPr>
        <w:t xml:space="preserve">Таблица 1.1 – </w:t>
      </w:r>
      <w:r w:rsidR="006B3A56">
        <w:rPr>
          <w:rFonts w:ascii="Times New Roman" w:hAnsi="Times New Roman"/>
          <w:sz w:val="28"/>
          <w:szCs w:val="28"/>
        </w:rPr>
        <w:t>Т</w:t>
      </w:r>
      <w:r w:rsidRPr="00A14F6D">
        <w:rPr>
          <w:rFonts w:ascii="Times New Roman" w:hAnsi="Times New Roman"/>
          <w:sz w:val="28"/>
          <w:szCs w:val="28"/>
        </w:rPr>
        <w:t>ипы устойчивости коммерческих банков</w:t>
      </w:r>
      <w:r w:rsidR="00EF4C57" w:rsidRPr="00EF4C57">
        <w:rPr>
          <w:rFonts w:ascii="Times New Roman" w:hAnsi="Times New Roman"/>
          <w:sz w:val="28"/>
          <w:szCs w:val="28"/>
        </w:rPr>
        <w:t xml:space="preserve"> </w:t>
      </w:r>
      <w:r w:rsidR="00EF4C57" w:rsidRPr="00A14F6D">
        <w:rPr>
          <w:rFonts w:ascii="Times New Roman" w:hAnsi="Times New Roman"/>
          <w:sz w:val="28"/>
          <w:szCs w:val="28"/>
        </w:rPr>
        <w:t>[</w:t>
      </w:r>
      <w:r w:rsidR="00EF4C57" w:rsidRPr="00C20866">
        <w:rPr>
          <w:rFonts w:ascii="Times New Roman" w:hAnsi="Times New Roman"/>
          <w:sz w:val="28"/>
          <w:szCs w:val="28"/>
        </w:rPr>
        <w:t>2</w:t>
      </w:r>
      <w:r w:rsidR="00EF4C57">
        <w:rPr>
          <w:rFonts w:ascii="Times New Roman" w:hAnsi="Times New Roman"/>
          <w:sz w:val="28"/>
          <w:szCs w:val="28"/>
        </w:rPr>
        <w:t>9</w:t>
      </w:r>
      <w:r w:rsidR="00EF4C57" w:rsidRPr="00C20866">
        <w:rPr>
          <w:rFonts w:ascii="Times New Roman" w:hAnsi="Times New Roman"/>
          <w:sz w:val="28"/>
          <w:szCs w:val="28"/>
        </w:rPr>
        <w:t xml:space="preserve">, </w:t>
      </w:r>
      <w:r w:rsidR="00EF4C57">
        <w:rPr>
          <w:rFonts w:ascii="Times New Roman" w:hAnsi="Times New Roman"/>
          <w:sz w:val="28"/>
          <w:szCs w:val="28"/>
        </w:rPr>
        <w:t>41</w:t>
      </w:r>
      <w:r w:rsidR="00EF4C57" w:rsidRPr="00C20866">
        <w:rPr>
          <w:rFonts w:ascii="Times New Roman" w:hAnsi="Times New Roman"/>
          <w:sz w:val="28"/>
          <w:szCs w:val="28"/>
        </w:rPr>
        <w:t>]</w:t>
      </w:r>
    </w:p>
    <w:tbl>
      <w:tblPr>
        <w:tblStyle w:val="ab"/>
        <w:tblW w:w="0" w:type="auto"/>
        <w:tblLook w:val="04A0" w:firstRow="1" w:lastRow="0" w:firstColumn="1" w:lastColumn="0" w:noHBand="0" w:noVBand="1"/>
      </w:tblPr>
      <w:tblGrid>
        <w:gridCol w:w="2547"/>
        <w:gridCol w:w="6799"/>
      </w:tblGrid>
      <w:tr w:rsidR="00A14F6D" w:rsidRPr="00080522" w14:paraId="0F6B88C1" w14:textId="77777777" w:rsidTr="00080522">
        <w:tc>
          <w:tcPr>
            <w:tcW w:w="2547" w:type="dxa"/>
          </w:tcPr>
          <w:p w14:paraId="72DDE926" w14:textId="77777777" w:rsidR="00A14F6D" w:rsidRPr="00080522" w:rsidRDefault="00A14F6D" w:rsidP="0009653C">
            <w:pPr>
              <w:tabs>
                <w:tab w:val="left" w:pos="709"/>
              </w:tabs>
              <w:spacing w:after="0" w:line="360" w:lineRule="auto"/>
              <w:jc w:val="center"/>
              <w:rPr>
                <w:rFonts w:ascii="Times New Roman" w:hAnsi="Times New Roman"/>
                <w:sz w:val="28"/>
                <w:szCs w:val="28"/>
              </w:rPr>
            </w:pPr>
            <w:r w:rsidRPr="00080522">
              <w:rPr>
                <w:rFonts w:ascii="Times New Roman" w:hAnsi="Times New Roman"/>
                <w:sz w:val="28"/>
                <w:szCs w:val="28"/>
              </w:rPr>
              <w:t>Тип устойчивости</w:t>
            </w:r>
          </w:p>
        </w:tc>
        <w:tc>
          <w:tcPr>
            <w:tcW w:w="6799" w:type="dxa"/>
          </w:tcPr>
          <w:p w14:paraId="46463BA8" w14:textId="77777777" w:rsidR="00A14F6D" w:rsidRPr="00080522" w:rsidRDefault="00A14F6D" w:rsidP="0009653C">
            <w:pPr>
              <w:tabs>
                <w:tab w:val="left" w:pos="709"/>
              </w:tabs>
              <w:spacing w:after="0" w:line="360" w:lineRule="auto"/>
              <w:jc w:val="center"/>
              <w:rPr>
                <w:rFonts w:ascii="Times New Roman" w:hAnsi="Times New Roman"/>
                <w:sz w:val="28"/>
                <w:szCs w:val="28"/>
              </w:rPr>
            </w:pPr>
            <w:r w:rsidRPr="00080522">
              <w:rPr>
                <w:rFonts w:ascii="Times New Roman" w:hAnsi="Times New Roman"/>
                <w:sz w:val="28"/>
                <w:szCs w:val="28"/>
              </w:rPr>
              <w:t>Пояснение</w:t>
            </w:r>
          </w:p>
        </w:tc>
      </w:tr>
      <w:tr w:rsidR="00A14F6D" w:rsidRPr="00080522" w14:paraId="7148B40D" w14:textId="77777777" w:rsidTr="00080522">
        <w:tc>
          <w:tcPr>
            <w:tcW w:w="2547" w:type="dxa"/>
          </w:tcPr>
          <w:p w14:paraId="2B6A1D18" w14:textId="77777777" w:rsidR="00A14F6D" w:rsidRPr="00080522" w:rsidRDefault="00A14F6D" w:rsidP="0009653C">
            <w:pPr>
              <w:tabs>
                <w:tab w:val="left" w:pos="709"/>
              </w:tabs>
              <w:spacing w:after="0" w:line="360" w:lineRule="auto"/>
              <w:jc w:val="center"/>
              <w:rPr>
                <w:rFonts w:ascii="Times New Roman" w:hAnsi="Times New Roman"/>
                <w:sz w:val="28"/>
                <w:szCs w:val="28"/>
              </w:rPr>
            </w:pPr>
            <w:r w:rsidRPr="00080522">
              <w:rPr>
                <w:rFonts w:ascii="Times New Roman" w:hAnsi="Times New Roman"/>
                <w:sz w:val="28"/>
                <w:szCs w:val="28"/>
              </w:rPr>
              <w:t>Финансовая</w:t>
            </w:r>
          </w:p>
        </w:tc>
        <w:tc>
          <w:tcPr>
            <w:tcW w:w="6799" w:type="dxa"/>
          </w:tcPr>
          <w:p w14:paraId="20EAF86A" w14:textId="77777777" w:rsidR="00A14F6D" w:rsidRPr="00080522" w:rsidRDefault="00A14F6D" w:rsidP="0009653C">
            <w:pPr>
              <w:tabs>
                <w:tab w:val="left" w:pos="709"/>
              </w:tabs>
              <w:spacing w:after="0" w:line="360" w:lineRule="auto"/>
              <w:jc w:val="both"/>
              <w:rPr>
                <w:rFonts w:ascii="Times New Roman" w:hAnsi="Times New Roman"/>
                <w:sz w:val="28"/>
                <w:szCs w:val="28"/>
              </w:rPr>
            </w:pPr>
            <w:r w:rsidRPr="00080522">
              <w:rPr>
                <w:rFonts w:ascii="Times New Roman" w:hAnsi="Times New Roman"/>
                <w:sz w:val="28"/>
                <w:szCs w:val="28"/>
              </w:rPr>
              <w:t>объем и структура собственных средств, уровень доходов и прибыли, норма прибыли на собственный капитал, достаточность ликвидности</w:t>
            </w:r>
          </w:p>
        </w:tc>
      </w:tr>
      <w:tr w:rsidR="00A14F6D" w:rsidRPr="00080522" w14:paraId="1661C1D2" w14:textId="77777777" w:rsidTr="00080522">
        <w:tc>
          <w:tcPr>
            <w:tcW w:w="2547" w:type="dxa"/>
          </w:tcPr>
          <w:p w14:paraId="0D3043BF" w14:textId="77777777" w:rsidR="00A14F6D" w:rsidRPr="00080522" w:rsidRDefault="00A14F6D" w:rsidP="0009653C">
            <w:pPr>
              <w:tabs>
                <w:tab w:val="left" w:pos="709"/>
              </w:tabs>
              <w:spacing w:after="0" w:line="360" w:lineRule="auto"/>
              <w:jc w:val="center"/>
              <w:rPr>
                <w:rFonts w:ascii="Times New Roman" w:hAnsi="Times New Roman"/>
                <w:sz w:val="28"/>
                <w:szCs w:val="28"/>
              </w:rPr>
            </w:pPr>
            <w:r w:rsidRPr="00080522">
              <w:rPr>
                <w:rFonts w:ascii="Times New Roman" w:hAnsi="Times New Roman"/>
                <w:sz w:val="28"/>
                <w:szCs w:val="28"/>
              </w:rPr>
              <w:t>Организационно-структурная</w:t>
            </w:r>
          </w:p>
        </w:tc>
        <w:tc>
          <w:tcPr>
            <w:tcW w:w="6799" w:type="dxa"/>
          </w:tcPr>
          <w:p w14:paraId="0FA3B4F5" w14:textId="77777777" w:rsidR="00A14F6D" w:rsidRPr="00080522" w:rsidRDefault="00A14F6D" w:rsidP="0009653C">
            <w:pPr>
              <w:tabs>
                <w:tab w:val="left" w:pos="709"/>
              </w:tabs>
              <w:spacing w:after="0" w:line="360" w:lineRule="auto"/>
              <w:jc w:val="both"/>
              <w:rPr>
                <w:rFonts w:ascii="Times New Roman" w:hAnsi="Times New Roman"/>
                <w:sz w:val="28"/>
                <w:szCs w:val="28"/>
              </w:rPr>
            </w:pPr>
            <w:r w:rsidRPr="00080522">
              <w:rPr>
                <w:rFonts w:ascii="Times New Roman" w:hAnsi="Times New Roman"/>
                <w:sz w:val="28"/>
                <w:szCs w:val="28"/>
              </w:rPr>
              <w:t xml:space="preserve">организационно-технологическая дифференциация отдельных видов деятельности на основе функционально-технологической документации </w:t>
            </w:r>
          </w:p>
        </w:tc>
      </w:tr>
      <w:tr w:rsidR="00A14F6D" w:rsidRPr="00080522" w14:paraId="74F330C1" w14:textId="77777777" w:rsidTr="00080522">
        <w:tc>
          <w:tcPr>
            <w:tcW w:w="2547" w:type="dxa"/>
          </w:tcPr>
          <w:p w14:paraId="3F554C36" w14:textId="77777777" w:rsidR="00A14F6D" w:rsidRPr="00080522" w:rsidRDefault="00A14F6D" w:rsidP="0009653C">
            <w:pPr>
              <w:tabs>
                <w:tab w:val="left" w:pos="709"/>
              </w:tabs>
              <w:spacing w:after="0" w:line="360" w:lineRule="auto"/>
              <w:jc w:val="center"/>
              <w:rPr>
                <w:rFonts w:ascii="Times New Roman" w:hAnsi="Times New Roman"/>
                <w:sz w:val="28"/>
                <w:szCs w:val="28"/>
              </w:rPr>
            </w:pPr>
            <w:r w:rsidRPr="00080522">
              <w:rPr>
                <w:rFonts w:ascii="Times New Roman" w:hAnsi="Times New Roman"/>
                <w:sz w:val="28"/>
                <w:szCs w:val="28"/>
              </w:rPr>
              <w:t>Функциональная</w:t>
            </w:r>
          </w:p>
        </w:tc>
        <w:tc>
          <w:tcPr>
            <w:tcW w:w="6799" w:type="dxa"/>
          </w:tcPr>
          <w:p w14:paraId="465992ED" w14:textId="77777777" w:rsidR="00A14F6D" w:rsidRPr="00080522" w:rsidRDefault="00A14F6D" w:rsidP="0009653C">
            <w:pPr>
              <w:tabs>
                <w:tab w:val="left" w:pos="709"/>
              </w:tabs>
              <w:spacing w:after="0" w:line="360" w:lineRule="auto"/>
              <w:jc w:val="both"/>
              <w:rPr>
                <w:rFonts w:ascii="Times New Roman" w:hAnsi="Times New Roman"/>
                <w:sz w:val="28"/>
                <w:szCs w:val="28"/>
              </w:rPr>
            </w:pPr>
            <w:r w:rsidRPr="00080522">
              <w:rPr>
                <w:rFonts w:ascii="Times New Roman" w:hAnsi="Times New Roman"/>
                <w:sz w:val="28"/>
                <w:szCs w:val="28"/>
              </w:rPr>
              <w:t>1) специализация банка на определенном перечне услуг (устойчивость заключается в более эффективном управлении ограниченным ассортиментом продуктов)</w:t>
            </w:r>
          </w:p>
          <w:p w14:paraId="756669BB" w14:textId="77777777" w:rsidR="00A14F6D" w:rsidRPr="00080522" w:rsidRDefault="00A14F6D" w:rsidP="0009653C">
            <w:pPr>
              <w:tabs>
                <w:tab w:val="left" w:pos="709"/>
              </w:tabs>
              <w:spacing w:after="0" w:line="360" w:lineRule="auto"/>
              <w:jc w:val="both"/>
              <w:rPr>
                <w:rFonts w:ascii="Times New Roman" w:hAnsi="Times New Roman"/>
                <w:sz w:val="28"/>
                <w:szCs w:val="28"/>
              </w:rPr>
            </w:pPr>
            <w:r w:rsidRPr="00080522">
              <w:rPr>
                <w:rFonts w:ascii="Times New Roman" w:hAnsi="Times New Roman"/>
                <w:sz w:val="28"/>
                <w:szCs w:val="28"/>
              </w:rPr>
              <w:t>2) универсализация банка (устойчивость заключается в возможности удовлетворить весь набор потребностей клиентов в банковских продуктах в одном банке)</w:t>
            </w:r>
          </w:p>
        </w:tc>
      </w:tr>
      <w:tr w:rsidR="00A14F6D" w:rsidRPr="00080522" w14:paraId="1E649E25" w14:textId="77777777" w:rsidTr="00080522">
        <w:tc>
          <w:tcPr>
            <w:tcW w:w="2547" w:type="dxa"/>
          </w:tcPr>
          <w:p w14:paraId="30A245D7" w14:textId="77777777" w:rsidR="00A14F6D" w:rsidRPr="00080522" w:rsidRDefault="00A14F6D" w:rsidP="0009653C">
            <w:pPr>
              <w:tabs>
                <w:tab w:val="left" w:pos="709"/>
              </w:tabs>
              <w:spacing w:after="0" w:line="360" w:lineRule="auto"/>
              <w:jc w:val="center"/>
              <w:rPr>
                <w:rFonts w:ascii="Times New Roman" w:hAnsi="Times New Roman"/>
                <w:sz w:val="28"/>
                <w:szCs w:val="28"/>
              </w:rPr>
            </w:pPr>
            <w:r w:rsidRPr="00080522">
              <w:rPr>
                <w:rFonts w:ascii="Times New Roman" w:hAnsi="Times New Roman"/>
                <w:sz w:val="28"/>
                <w:szCs w:val="28"/>
              </w:rPr>
              <w:t>Капитальная</w:t>
            </w:r>
          </w:p>
        </w:tc>
        <w:tc>
          <w:tcPr>
            <w:tcW w:w="6799" w:type="dxa"/>
          </w:tcPr>
          <w:p w14:paraId="5C5E07F8" w14:textId="77777777" w:rsidR="00A14F6D" w:rsidRPr="00080522" w:rsidRDefault="00A14F6D" w:rsidP="0009653C">
            <w:pPr>
              <w:tabs>
                <w:tab w:val="left" w:pos="709"/>
              </w:tabs>
              <w:spacing w:after="0" w:line="360" w:lineRule="auto"/>
              <w:jc w:val="both"/>
              <w:rPr>
                <w:rFonts w:ascii="Times New Roman" w:hAnsi="Times New Roman"/>
                <w:sz w:val="28"/>
                <w:szCs w:val="28"/>
              </w:rPr>
            </w:pPr>
            <w:r w:rsidRPr="00080522">
              <w:rPr>
                <w:rFonts w:ascii="Times New Roman" w:hAnsi="Times New Roman"/>
                <w:sz w:val="28"/>
                <w:szCs w:val="28"/>
              </w:rPr>
              <w:t>определяется размером собственного капитала банка</w:t>
            </w:r>
          </w:p>
        </w:tc>
      </w:tr>
      <w:tr w:rsidR="00A14F6D" w:rsidRPr="00080522" w14:paraId="1E4F576F" w14:textId="77777777" w:rsidTr="00080522">
        <w:tc>
          <w:tcPr>
            <w:tcW w:w="2547" w:type="dxa"/>
          </w:tcPr>
          <w:p w14:paraId="1513BE3F" w14:textId="4A78F034" w:rsidR="00A14F6D" w:rsidRPr="00080522" w:rsidRDefault="00A14F6D" w:rsidP="0009653C">
            <w:pPr>
              <w:tabs>
                <w:tab w:val="left" w:pos="709"/>
              </w:tabs>
              <w:spacing w:after="0" w:line="360" w:lineRule="auto"/>
              <w:jc w:val="center"/>
              <w:rPr>
                <w:rFonts w:ascii="Times New Roman" w:hAnsi="Times New Roman"/>
                <w:sz w:val="28"/>
                <w:szCs w:val="28"/>
              </w:rPr>
            </w:pPr>
            <w:r w:rsidRPr="00080522">
              <w:rPr>
                <w:rFonts w:ascii="Times New Roman" w:hAnsi="Times New Roman"/>
                <w:sz w:val="28"/>
                <w:szCs w:val="28"/>
              </w:rPr>
              <w:t>Коммерческая или рыночная</w:t>
            </w:r>
          </w:p>
        </w:tc>
        <w:tc>
          <w:tcPr>
            <w:tcW w:w="6799" w:type="dxa"/>
          </w:tcPr>
          <w:p w14:paraId="31763155" w14:textId="77777777" w:rsidR="00A14F6D" w:rsidRPr="00080522" w:rsidRDefault="00A14F6D" w:rsidP="0009653C">
            <w:pPr>
              <w:tabs>
                <w:tab w:val="left" w:pos="709"/>
              </w:tabs>
              <w:spacing w:after="0" w:line="360" w:lineRule="auto"/>
              <w:jc w:val="both"/>
              <w:rPr>
                <w:rFonts w:ascii="Times New Roman" w:hAnsi="Times New Roman"/>
                <w:sz w:val="28"/>
                <w:szCs w:val="28"/>
              </w:rPr>
            </w:pPr>
            <w:r w:rsidRPr="00080522">
              <w:rPr>
                <w:rFonts w:ascii="Times New Roman" w:hAnsi="Times New Roman"/>
                <w:sz w:val="28"/>
                <w:szCs w:val="28"/>
              </w:rPr>
              <w:t>мера встроенности банка в инфраструктуру рыночных отношений (степень и прочность связей с государством, участие в межбанковских отношениях, длительность и качество отношений с кредиторами, клиентами и вкладчиками, социальная значимость банка)</w:t>
            </w:r>
          </w:p>
        </w:tc>
      </w:tr>
    </w:tbl>
    <w:p w14:paraId="64D9F0B9" w14:textId="77777777" w:rsidR="00A14F6D" w:rsidRPr="00A14F6D" w:rsidRDefault="00A14F6D" w:rsidP="00A14F6D">
      <w:pPr>
        <w:tabs>
          <w:tab w:val="left" w:pos="709"/>
        </w:tabs>
        <w:spacing w:after="0" w:line="240" w:lineRule="auto"/>
        <w:ind w:firstLine="709"/>
        <w:jc w:val="both"/>
        <w:rPr>
          <w:rFonts w:ascii="Times New Roman" w:hAnsi="Times New Roman"/>
          <w:sz w:val="28"/>
          <w:szCs w:val="28"/>
        </w:rPr>
      </w:pPr>
    </w:p>
    <w:p w14:paraId="52D16024" w14:textId="1081AB4E" w:rsidR="0094463E" w:rsidRDefault="00A14F6D" w:rsidP="0094463E">
      <w:pPr>
        <w:tabs>
          <w:tab w:val="left" w:pos="709"/>
        </w:tabs>
        <w:spacing w:after="0" w:line="360" w:lineRule="auto"/>
        <w:ind w:firstLine="709"/>
        <w:jc w:val="both"/>
        <w:rPr>
          <w:rFonts w:ascii="Times New Roman" w:hAnsi="Times New Roman"/>
          <w:color w:val="000000" w:themeColor="text1"/>
          <w:sz w:val="28"/>
          <w:szCs w:val="28"/>
        </w:rPr>
      </w:pPr>
      <w:r w:rsidRPr="00A14F6D">
        <w:rPr>
          <w:rFonts w:ascii="Times New Roman" w:hAnsi="Times New Roman"/>
          <w:color w:val="000000" w:themeColor="text1"/>
          <w:sz w:val="28"/>
          <w:szCs w:val="28"/>
        </w:rPr>
        <w:t>О.</w:t>
      </w:r>
      <w:r w:rsidR="00BB6F70">
        <w:rPr>
          <w:rFonts w:ascii="Times New Roman" w:hAnsi="Times New Roman"/>
          <w:color w:val="000000" w:themeColor="text1"/>
          <w:sz w:val="28"/>
          <w:szCs w:val="28"/>
        </w:rPr>
        <w:t xml:space="preserve"> </w:t>
      </w:r>
      <w:r w:rsidRPr="00A14F6D">
        <w:rPr>
          <w:rFonts w:ascii="Times New Roman" w:hAnsi="Times New Roman"/>
          <w:color w:val="000000" w:themeColor="text1"/>
          <w:sz w:val="28"/>
          <w:szCs w:val="28"/>
        </w:rPr>
        <w:t>И. Лаврушин в учебном пособии «Деньги, кредит, банки» определяет устойчивость банка как «его динамичное состояние, которое обеспечивает необходимую степень защиты от неблагоприятного воздействия внешних и внутренних факторов». Подобно Ю.</w:t>
      </w:r>
      <w:r w:rsidR="00BB6F70">
        <w:rPr>
          <w:rFonts w:ascii="Times New Roman" w:hAnsi="Times New Roman"/>
          <w:color w:val="000000" w:themeColor="text1"/>
          <w:sz w:val="28"/>
          <w:szCs w:val="28"/>
        </w:rPr>
        <w:t xml:space="preserve"> </w:t>
      </w:r>
      <w:r w:rsidRPr="00A14F6D">
        <w:rPr>
          <w:rFonts w:ascii="Times New Roman" w:hAnsi="Times New Roman"/>
          <w:color w:val="000000" w:themeColor="text1"/>
          <w:sz w:val="28"/>
          <w:szCs w:val="28"/>
        </w:rPr>
        <w:t xml:space="preserve">С. Маслаченко он классифицировал </w:t>
      </w:r>
      <w:r w:rsidRPr="00A14F6D">
        <w:rPr>
          <w:rFonts w:ascii="Times New Roman" w:hAnsi="Times New Roman"/>
          <w:color w:val="000000" w:themeColor="text1"/>
          <w:sz w:val="28"/>
          <w:szCs w:val="28"/>
        </w:rPr>
        <w:lastRenderedPageBreak/>
        <w:t>устойчивость по структуре как финансовую, организационную, кадровую, операционную и коммерческую устойчивость [</w:t>
      </w:r>
      <w:r w:rsidR="0094463E">
        <w:rPr>
          <w:rFonts w:ascii="Times New Roman" w:hAnsi="Times New Roman"/>
          <w:sz w:val="28"/>
          <w:szCs w:val="28"/>
        </w:rPr>
        <w:t>2</w:t>
      </w:r>
      <w:r w:rsidR="0021797B">
        <w:rPr>
          <w:rFonts w:ascii="Times New Roman" w:hAnsi="Times New Roman"/>
          <w:sz w:val="28"/>
          <w:szCs w:val="28"/>
        </w:rPr>
        <w:t>8</w:t>
      </w:r>
      <w:r w:rsidRPr="00A14F6D">
        <w:rPr>
          <w:rFonts w:ascii="Times New Roman" w:hAnsi="Times New Roman"/>
          <w:color w:val="000000" w:themeColor="text1"/>
          <w:sz w:val="28"/>
          <w:szCs w:val="28"/>
        </w:rPr>
        <w:t xml:space="preserve">]. </w:t>
      </w:r>
    </w:p>
    <w:p w14:paraId="27668CF1" w14:textId="19C5C2DD" w:rsidR="00A14F6D" w:rsidRPr="0094463E" w:rsidRDefault="00A14F6D" w:rsidP="0094463E">
      <w:pPr>
        <w:tabs>
          <w:tab w:val="left" w:pos="709"/>
        </w:tabs>
        <w:spacing w:after="0" w:line="360" w:lineRule="auto"/>
        <w:ind w:firstLine="709"/>
        <w:jc w:val="both"/>
        <w:rPr>
          <w:rFonts w:ascii="Times New Roman" w:hAnsi="Times New Roman"/>
          <w:color w:val="000000" w:themeColor="text1"/>
          <w:sz w:val="28"/>
          <w:szCs w:val="28"/>
        </w:rPr>
      </w:pPr>
      <w:r w:rsidRPr="00A14F6D">
        <w:rPr>
          <w:rFonts w:ascii="Times New Roman" w:hAnsi="Times New Roman"/>
          <w:sz w:val="28"/>
          <w:szCs w:val="28"/>
        </w:rPr>
        <w:t>Рассмотрев различные авторские трактовки термина «устойчивость коммерческого банка», можно сделать ряд значимых выводом. Во-первых, многие авторы считают, что</w:t>
      </w:r>
      <w:r w:rsidRPr="00A14F6D">
        <w:t xml:space="preserve"> </w:t>
      </w:r>
      <w:r w:rsidRPr="00A14F6D">
        <w:rPr>
          <w:rFonts w:ascii="Times New Roman" w:hAnsi="Times New Roman"/>
          <w:sz w:val="28"/>
          <w:szCs w:val="28"/>
        </w:rPr>
        <w:t>устойчивость банка определяется финансовыми результатами его деятельности. То есть исключительное внимание уделяется финансовой устойчивости, как главному критерию обеспечения непрерывной деятельности коммерческого банка. Безусловно, данный вид устойчивости значим для банка как для коммерческой организации, ведь её потеряла ведет к ослаблению других видов устойчивости. Однако, финансовая устойчивость – не единственное условие устойчивости банка. Во-вторых, классификации устойчивости коммерческих банков у различных авторов не содержат на наш взгляд одной из наиболее актуальных её видов – информационной устойчивости, что позволяет нам сделать вывод о том, что имеющиеся классификации в учебных пособиях устарели.</w:t>
      </w:r>
    </w:p>
    <w:p w14:paraId="2439C767" w14:textId="17CBA2D8" w:rsidR="00A14F6D" w:rsidRPr="00A14F6D" w:rsidRDefault="00A14F6D" w:rsidP="00A14F6D">
      <w:pPr>
        <w:tabs>
          <w:tab w:val="left" w:pos="709"/>
        </w:tabs>
        <w:spacing w:after="0" w:line="360" w:lineRule="auto"/>
        <w:ind w:firstLine="709"/>
        <w:jc w:val="both"/>
        <w:rPr>
          <w:rFonts w:ascii="Times New Roman" w:hAnsi="Times New Roman"/>
          <w:sz w:val="28"/>
          <w:szCs w:val="28"/>
        </w:rPr>
      </w:pPr>
      <w:r w:rsidRPr="00A14F6D">
        <w:rPr>
          <w:rFonts w:ascii="Times New Roman" w:hAnsi="Times New Roman"/>
          <w:sz w:val="28"/>
          <w:szCs w:val="28"/>
        </w:rPr>
        <w:t>Правильное определение термина «устойчивость коммерческого банка» имеет важное значение на макроэкономическом уровне. Это связано с тем, что коммерческие банки в большей степени, чем другие экономические институты имеют социальную природу. Банк – это базовый кредитный институт, который выполняет посредническую функцию в проведении расчетов между экономическими субъектами (населения, финансовых учреждений, предприятий различных отраслей и организационно-правовых форм собственности). Кроме того, законодательно закреплена обязанность банков обеспечивать сохранность денежных средств населения. Это придает банкам статус не просто коммерческой организации, но гаранта социальной стабильности общества. В связи с этим негативный эффект от потери устойчивости у коммерческих банков для общества будет больше, чем у других экономических субъектов [</w:t>
      </w:r>
      <w:r w:rsidR="0021797B">
        <w:rPr>
          <w:rFonts w:ascii="Times New Roman" w:hAnsi="Times New Roman"/>
          <w:sz w:val="28"/>
          <w:szCs w:val="28"/>
        </w:rPr>
        <w:t>30</w:t>
      </w:r>
      <w:r w:rsidRPr="00A14F6D">
        <w:rPr>
          <w:rFonts w:ascii="Times New Roman" w:hAnsi="Times New Roman"/>
          <w:sz w:val="28"/>
          <w:szCs w:val="28"/>
        </w:rPr>
        <w:t>].</w:t>
      </w:r>
    </w:p>
    <w:p w14:paraId="57A389B1" w14:textId="77777777" w:rsidR="00A14F6D" w:rsidRPr="00A14F6D" w:rsidRDefault="00A14F6D" w:rsidP="00A14F6D">
      <w:pPr>
        <w:spacing w:after="0" w:line="360" w:lineRule="auto"/>
        <w:ind w:firstLine="709"/>
        <w:jc w:val="both"/>
        <w:rPr>
          <w:rFonts w:ascii="Times New Roman" w:hAnsi="Times New Roman" w:cs="Times New Roman"/>
          <w:sz w:val="28"/>
          <w:szCs w:val="28"/>
        </w:rPr>
      </w:pPr>
      <w:bookmarkStart w:id="3" w:name="_Hlk111919920"/>
      <w:r w:rsidRPr="00A14F6D">
        <w:rPr>
          <w:rFonts w:ascii="Times New Roman" w:hAnsi="Times New Roman" w:cs="Times New Roman"/>
          <w:sz w:val="28"/>
          <w:szCs w:val="28"/>
        </w:rPr>
        <w:t xml:space="preserve">Вместе с тем всё более приоритетным для коммерческих банков, общества и экономики направлением становится цифровизация, которая также оказывает существенное воздействие на устойчивость их функционирования. </w:t>
      </w:r>
      <w:r w:rsidRPr="00A14F6D">
        <w:rPr>
          <w:rFonts w:ascii="Times New Roman" w:hAnsi="Times New Roman" w:cs="Times New Roman"/>
          <w:sz w:val="28"/>
          <w:szCs w:val="28"/>
        </w:rPr>
        <w:lastRenderedPageBreak/>
        <w:t>Конкурентное, социальное и институциональное давление подталкивает коммерческие банки к участию в цифровой трансформации.</w:t>
      </w:r>
    </w:p>
    <w:p w14:paraId="451E7FF8" w14:textId="3CD9F24E" w:rsidR="00FD7898" w:rsidRDefault="00A14F6D" w:rsidP="00FD7898">
      <w:pPr>
        <w:tabs>
          <w:tab w:val="left" w:pos="709"/>
        </w:tabs>
        <w:spacing w:after="0" w:line="360" w:lineRule="auto"/>
        <w:ind w:firstLine="709"/>
        <w:jc w:val="both"/>
      </w:pPr>
      <w:r w:rsidRPr="00A14F6D">
        <w:rPr>
          <w:rFonts w:ascii="Times New Roman" w:hAnsi="Times New Roman"/>
          <w:sz w:val="28"/>
          <w:szCs w:val="28"/>
        </w:rPr>
        <w:t>С развитием инновационных технологий меняются и бизнес-процессы. Появляются инновационные решения, которые позволяют оптимизировать многие финансовые услуги: сделать их проще, доступнее и дешевле. Цифровая трансформация способствует привлечению новых клиентов и генерации прибыли. Из-за глобализации и жесткой конкуренции крупные банки со всего мира начали переходить на новую бизнес-модель – модель цифрового банкинга, которая позволяет клиентам выполнять операции через удаленные каналы доступа</w:t>
      </w:r>
      <w:r w:rsidR="0021797B">
        <w:rPr>
          <w:rFonts w:ascii="Times New Roman" w:hAnsi="Times New Roman"/>
          <w:sz w:val="28"/>
          <w:szCs w:val="28"/>
        </w:rPr>
        <w:t xml:space="preserve"> </w:t>
      </w:r>
      <w:r w:rsidR="0021797B" w:rsidRPr="0021797B">
        <w:rPr>
          <w:rFonts w:ascii="Times New Roman" w:hAnsi="Times New Roman"/>
          <w:sz w:val="28"/>
          <w:szCs w:val="28"/>
        </w:rPr>
        <w:t>[</w:t>
      </w:r>
      <w:r w:rsidR="0021797B">
        <w:rPr>
          <w:rFonts w:ascii="Times New Roman" w:hAnsi="Times New Roman"/>
          <w:sz w:val="28"/>
          <w:szCs w:val="28"/>
        </w:rPr>
        <w:t>50</w:t>
      </w:r>
      <w:r w:rsidR="0021797B" w:rsidRPr="0021797B">
        <w:rPr>
          <w:rFonts w:ascii="Times New Roman" w:hAnsi="Times New Roman"/>
          <w:sz w:val="28"/>
          <w:szCs w:val="28"/>
        </w:rPr>
        <w:t>]</w:t>
      </w:r>
      <w:r w:rsidR="008C6224">
        <w:rPr>
          <w:rFonts w:ascii="Times New Roman" w:hAnsi="Times New Roman"/>
          <w:sz w:val="28"/>
          <w:szCs w:val="28"/>
        </w:rPr>
        <w:t>.</w:t>
      </w:r>
    </w:p>
    <w:p w14:paraId="142E5C1D" w14:textId="77777777" w:rsidR="00A14F6D" w:rsidRPr="00A14F6D" w:rsidRDefault="00A14F6D" w:rsidP="00A14F6D">
      <w:pPr>
        <w:tabs>
          <w:tab w:val="left" w:pos="709"/>
        </w:tabs>
        <w:spacing w:after="0" w:line="360" w:lineRule="auto"/>
        <w:ind w:firstLine="709"/>
        <w:jc w:val="both"/>
        <w:rPr>
          <w:rFonts w:ascii="Times New Roman" w:hAnsi="Times New Roman"/>
          <w:sz w:val="28"/>
          <w:szCs w:val="28"/>
        </w:rPr>
      </w:pPr>
      <w:r w:rsidRPr="00A14F6D">
        <w:rPr>
          <w:rFonts w:ascii="Times New Roman" w:hAnsi="Times New Roman"/>
          <w:sz w:val="28"/>
          <w:szCs w:val="28"/>
        </w:rPr>
        <w:t>Тем не менее, не стоит недооценивать проблемы, с которыми сталкиваются многие банки при переходе на инновационные финансовые технологии. Решение интернет-банков вести большую часть своего бизнеса в Интернете, помимо демонстрации своих сильных сторон, порождает потенциальные трудности.</w:t>
      </w:r>
    </w:p>
    <w:p w14:paraId="5190844C" w14:textId="77777777" w:rsidR="00A14F6D" w:rsidRPr="00A14F6D" w:rsidRDefault="00A14F6D" w:rsidP="00A14F6D">
      <w:pPr>
        <w:tabs>
          <w:tab w:val="left" w:pos="709"/>
        </w:tabs>
        <w:spacing w:after="0" w:line="360" w:lineRule="auto"/>
        <w:ind w:firstLine="709"/>
        <w:jc w:val="both"/>
        <w:rPr>
          <w:rFonts w:ascii="Times New Roman" w:hAnsi="Times New Roman"/>
          <w:sz w:val="28"/>
          <w:szCs w:val="28"/>
        </w:rPr>
      </w:pPr>
      <w:r w:rsidRPr="00A14F6D">
        <w:rPr>
          <w:rFonts w:ascii="Times New Roman" w:hAnsi="Times New Roman"/>
          <w:sz w:val="28"/>
          <w:szCs w:val="28"/>
        </w:rPr>
        <w:t>Угрозы нефинансовых рисков в дистанционных банковских услугах стоят гораздо острее, чем в традиционных. Источниками угроз являются программное обеспечение и человеческий фактор. Более того, быстрое развитие цифровизации фактически требует актуализации законодательства, регулирующего онлайн-транзакции, поскольку в случае финансовых потерь в ущерб клиентам или в других конкретных ситуациях не существует компенсационных мер. Таким образом, в настоящее время одной из важнейших задач банковского сектора становится обеспечение её информационной устойчивости.</w:t>
      </w:r>
    </w:p>
    <w:p w14:paraId="3030478E" w14:textId="6568373A" w:rsidR="00A14F6D" w:rsidRPr="00A14F6D" w:rsidRDefault="00A14F6D" w:rsidP="00A14F6D">
      <w:pPr>
        <w:tabs>
          <w:tab w:val="left" w:pos="709"/>
        </w:tabs>
        <w:spacing w:after="0" w:line="360" w:lineRule="auto"/>
        <w:ind w:firstLine="709"/>
        <w:jc w:val="both"/>
        <w:rPr>
          <w:rFonts w:ascii="Times New Roman" w:hAnsi="Times New Roman"/>
          <w:sz w:val="28"/>
          <w:szCs w:val="28"/>
        </w:rPr>
      </w:pPr>
      <w:r w:rsidRPr="00A14F6D">
        <w:rPr>
          <w:rFonts w:ascii="Times New Roman" w:hAnsi="Times New Roman"/>
          <w:sz w:val="28"/>
          <w:szCs w:val="28"/>
        </w:rPr>
        <w:t>Принимая во внимание вышеизложенное, считаем необходимым актуализировать существующую классификацию устойчивости коммерческого банка по структуре и представить её следующим образом</w:t>
      </w:r>
      <w:r w:rsidR="002A25DC">
        <w:rPr>
          <w:rFonts w:ascii="Times New Roman" w:hAnsi="Times New Roman"/>
          <w:sz w:val="28"/>
          <w:szCs w:val="28"/>
        </w:rPr>
        <w:t xml:space="preserve"> (таб. 1.2)</w:t>
      </w:r>
      <w:r w:rsidRPr="00A14F6D">
        <w:rPr>
          <w:rFonts w:ascii="Times New Roman" w:hAnsi="Times New Roman"/>
          <w:sz w:val="28"/>
          <w:szCs w:val="28"/>
        </w:rPr>
        <w:t>.</w:t>
      </w:r>
    </w:p>
    <w:bookmarkEnd w:id="3"/>
    <w:p w14:paraId="26D69C77" w14:textId="6C76F31B" w:rsidR="00080522" w:rsidRDefault="00F31A71" w:rsidP="00F31A71">
      <w:pPr>
        <w:tabs>
          <w:tab w:val="left" w:pos="709"/>
        </w:tabs>
        <w:spacing w:after="0" w:line="360" w:lineRule="auto"/>
        <w:ind w:firstLine="709"/>
        <w:jc w:val="both"/>
        <w:rPr>
          <w:rFonts w:ascii="Times New Roman" w:hAnsi="Times New Roman"/>
          <w:sz w:val="28"/>
          <w:szCs w:val="28"/>
        </w:rPr>
      </w:pPr>
      <w:r w:rsidRPr="00864CE4">
        <w:rPr>
          <w:rFonts w:ascii="Times New Roman" w:hAnsi="Times New Roman"/>
          <w:sz w:val="28"/>
          <w:szCs w:val="28"/>
        </w:rPr>
        <w:t>Информационная устойчивость является важным, но относительно новым явлением</w:t>
      </w:r>
      <w:r>
        <w:rPr>
          <w:rFonts w:ascii="Times New Roman" w:hAnsi="Times New Roman"/>
          <w:sz w:val="28"/>
          <w:szCs w:val="28"/>
        </w:rPr>
        <w:t>, хотя коммерческие банки</w:t>
      </w:r>
      <w:r w:rsidRPr="00962943">
        <w:rPr>
          <w:rFonts w:ascii="Times New Roman" w:hAnsi="Times New Roman"/>
          <w:sz w:val="28"/>
          <w:szCs w:val="28"/>
        </w:rPr>
        <w:t xml:space="preserve"> уже давно наход</w:t>
      </w:r>
      <w:r>
        <w:rPr>
          <w:rFonts w:ascii="Times New Roman" w:hAnsi="Times New Roman"/>
          <w:sz w:val="28"/>
          <w:szCs w:val="28"/>
        </w:rPr>
        <w:t>я</w:t>
      </w:r>
      <w:r w:rsidRPr="00962943">
        <w:rPr>
          <w:rFonts w:ascii="Times New Roman" w:hAnsi="Times New Roman"/>
          <w:sz w:val="28"/>
          <w:szCs w:val="28"/>
        </w:rPr>
        <w:t xml:space="preserve">тся в авангарде </w:t>
      </w:r>
      <w:r>
        <w:rPr>
          <w:rFonts w:ascii="Times New Roman" w:hAnsi="Times New Roman"/>
          <w:sz w:val="28"/>
          <w:szCs w:val="28"/>
        </w:rPr>
        <w:t>применения финансовых технологий.</w:t>
      </w:r>
    </w:p>
    <w:p w14:paraId="531E5E47" w14:textId="77777777" w:rsidR="00080522" w:rsidRDefault="00080522" w:rsidP="00BB6F70">
      <w:pPr>
        <w:tabs>
          <w:tab w:val="left" w:pos="709"/>
        </w:tabs>
        <w:spacing w:after="0" w:line="360" w:lineRule="auto"/>
        <w:jc w:val="both"/>
        <w:rPr>
          <w:rFonts w:ascii="Times New Roman" w:hAnsi="Times New Roman"/>
          <w:sz w:val="28"/>
          <w:szCs w:val="28"/>
        </w:rPr>
      </w:pPr>
    </w:p>
    <w:p w14:paraId="4735D44C" w14:textId="4E625B7D" w:rsidR="00A14F6D" w:rsidRPr="00F37E2D" w:rsidRDefault="00A14F6D" w:rsidP="00F37E2D">
      <w:pPr>
        <w:tabs>
          <w:tab w:val="left" w:pos="709"/>
        </w:tabs>
        <w:spacing w:after="0" w:line="240" w:lineRule="auto"/>
        <w:jc w:val="both"/>
        <w:rPr>
          <w:rFonts w:ascii="Times New Roman" w:hAnsi="Times New Roman"/>
          <w:sz w:val="28"/>
          <w:szCs w:val="28"/>
        </w:rPr>
      </w:pPr>
      <w:r w:rsidRPr="00A14F6D">
        <w:rPr>
          <w:rFonts w:ascii="Times New Roman" w:hAnsi="Times New Roman"/>
          <w:sz w:val="28"/>
          <w:szCs w:val="28"/>
        </w:rPr>
        <w:lastRenderedPageBreak/>
        <w:t xml:space="preserve">Таблица 1.2 – </w:t>
      </w:r>
      <w:r w:rsidR="006B3A56">
        <w:rPr>
          <w:rFonts w:ascii="Times New Roman" w:hAnsi="Times New Roman"/>
          <w:sz w:val="28"/>
          <w:szCs w:val="28"/>
        </w:rPr>
        <w:t>К</w:t>
      </w:r>
      <w:r w:rsidRPr="00A14F6D">
        <w:rPr>
          <w:rFonts w:ascii="Times New Roman" w:hAnsi="Times New Roman"/>
          <w:sz w:val="28"/>
          <w:szCs w:val="28"/>
        </w:rPr>
        <w:t>лассификация устойчивости по структуре</w:t>
      </w:r>
      <w:r w:rsidR="00692AC3" w:rsidRPr="00F37E2D">
        <w:rPr>
          <w:rFonts w:ascii="Times New Roman" w:hAnsi="Times New Roman"/>
          <w:sz w:val="28"/>
          <w:szCs w:val="28"/>
        </w:rPr>
        <w:t xml:space="preserve"> </w:t>
      </w:r>
      <w:r w:rsidR="00F37E2D">
        <w:rPr>
          <w:rFonts w:ascii="Times New Roman" w:hAnsi="Times New Roman"/>
          <w:sz w:val="28"/>
          <w:szCs w:val="28"/>
        </w:rPr>
        <w:t>(составлено автором)</w:t>
      </w:r>
    </w:p>
    <w:tbl>
      <w:tblPr>
        <w:tblStyle w:val="ab"/>
        <w:tblW w:w="0" w:type="auto"/>
        <w:tblLook w:val="04A0" w:firstRow="1" w:lastRow="0" w:firstColumn="1" w:lastColumn="0" w:noHBand="0" w:noVBand="1"/>
      </w:tblPr>
      <w:tblGrid>
        <w:gridCol w:w="2547"/>
        <w:gridCol w:w="6799"/>
      </w:tblGrid>
      <w:tr w:rsidR="00A14F6D" w:rsidRPr="00080522" w14:paraId="2ECA2084" w14:textId="77777777" w:rsidTr="00080522">
        <w:tc>
          <w:tcPr>
            <w:tcW w:w="2547" w:type="dxa"/>
          </w:tcPr>
          <w:p w14:paraId="771E4CE9" w14:textId="11D8FFEC" w:rsidR="00A14F6D" w:rsidRPr="00F37E2D" w:rsidRDefault="00080522" w:rsidP="00A14F6D">
            <w:pPr>
              <w:tabs>
                <w:tab w:val="left" w:pos="709"/>
              </w:tabs>
              <w:spacing w:line="360" w:lineRule="auto"/>
              <w:jc w:val="center"/>
              <w:rPr>
                <w:rFonts w:ascii="Times New Roman" w:hAnsi="Times New Roman"/>
                <w:sz w:val="28"/>
                <w:szCs w:val="28"/>
                <w:lang w:val="en-US"/>
              </w:rPr>
            </w:pPr>
            <w:r>
              <w:rPr>
                <w:rFonts w:ascii="Times New Roman" w:hAnsi="Times New Roman"/>
                <w:sz w:val="28"/>
                <w:szCs w:val="28"/>
              </w:rPr>
              <w:t>Тип у</w:t>
            </w:r>
            <w:r w:rsidR="00A14F6D" w:rsidRPr="00080522">
              <w:rPr>
                <w:rFonts w:ascii="Times New Roman" w:hAnsi="Times New Roman"/>
                <w:sz w:val="28"/>
                <w:szCs w:val="28"/>
              </w:rPr>
              <w:t>стойчивост</w:t>
            </w:r>
            <w:r w:rsidR="00F37E2D">
              <w:rPr>
                <w:rFonts w:ascii="Times New Roman" w:hAnsi="Times New Roman"/>
                <w:sz w:val="28"/>
                <w:szCs w:val="28"/>
              </w:rPr>
              <w:t>и</w:t>
            </w:r>
          </w:p>
        </w:tc>
        <w:tc>
          <w:tcPr>
            <w:tcW w:w="6799" w:type="dxa"/>
          </w:tcPr>
          <w:p w14:paraId="607976A9" w14:textId="77777777" w:rsidR="00A14F6D" w:rsidRPr="00080522" w:rsidRDefault="00A14F6D" w:rsidP="00A14F6D">
            <w:pPr>
              <w:tabs>
                <w:tab w:val="left" w:pos="709"/>
              </w:tabs>
              <w:spacing w:line="360" w:lineRule="auto"/>
              <w:jc w:val="center"/>
              <w:rPr>
                <w:rFonts w:ascii="Times New Roman" w:hAnsi="Times New Roman"/>
                <w:sz w:val="28"/>
                <w:szCs w:val="28"/>
              </w:rPr>
            </w:pPr>
            <w:r w:rsidRPr="00080522">
              <w:rPr>
                <w:rFonts w:ascii="Times New Roman" w:hAnsi="Times New Roman"/>
                <w:sz w:val="28"/>
                <w:szCs w:val="28"/>
              </w:rPr>
              <w:t>Пояснение</w:t>
            </w:r>
          </w:p>
        </w:tc>
      </w:tr>
      <w:tr w:rsidR="00A14F6D" w:rsidRPr="00080522" w14:paraId="54034D5B" w14:textId="77777777" w:rsidTr="00080522">
        <w:tc>
          <w:tcPr>
            <w:tcW w:w="2547" w:type="dxa"/>
          </w:tcPr>
          <w:p w14:paraId="1B4E29BE" w14:textId="77777777" w:rsidR="00A14F6D" w:rsidRPr="00080522" w:rsidRDefault="00A14F6D" w:rsidP="00BB3EEE">
            <w:pPr>
              <w:tabs>
                <w:tab w:val="left" w:pos="709"/>
              </w:tabs>
              <w:spacing w:line="360" w:lineRule="auto"/>
              <w:jc w:val="center"/>
              <w:rPr>
                <w:rFonts w:ascii="Times New Roman" w:hAnsi="Times New Roman"/>
                <w:sz w:val="28"/>
                <w:szCs w:val="28"/>
              </w:rPr>
            </w:pPr>
            <w:r w:rsidRPr="00080522">
              <w:rPr>
                <w:rFonts w:ascii="Times New Roman" w:hAnsi="Times New Roman"/>
                <w:sz w:val="28"/>
                <w:szCs w:val="28"/>
              </w:rPr>
              <w:t>Финансовая</w:t>
            </w:r>
          </w:p>
        </w:tc>
        <w:tc>
          <w:tcPr>
            <w:tcW w:w="6799" w:type="dxa"/>
          </w:tcPr>
          <w:p w14:paraId="20A423EF" w14:textId="77777777" w:rsidR="00A14F6D" w:rsidRPr="00080522" w:rsidRDefault="00A14F6D" w:rsidP="00A14F6D">
            <w:pPr>
              <w:tabs>
                <w:tab w:val="left" w:pos="709"/>
              </w:tabs>
              <w:spacing w:after="0" w:line="360" w:lineRule="auto"/>
              <w:jc w:val="both"/>
              <w:rPr>
                <w:rFonts w:ascii="Times New Roman" w:hAnsi="Times New Roman"/>
                <w:sz w:val="28"/>
                <w:szCs w:val="28"/>
              </w:rPr>
            </w:pPr>
            <w:r w:rsidRPr="00080522">
              <w:rPr>
                <w:rFonts w:ascii="Times New Roman" w:hAnsi="Times New Roman"/>
                <w:sz w:val="28"/>
                <w:szCs w:val="28"/>
              </w:rPr>
              <w:t>устойчивость финансовой системы к потрясениям, ее бесперебойная и эффективная работа</w:t>
            </w:r>
          </w:p>
        </w:tc>
      </w:tr>
      <w:tr w:rsidR="00A14F6D" w:rsidRPr="00080522" w14:paraId="17E00CF9" w14:textId="77777777" w:rsidTr="00080522">
        <w:tc>
          <w:tcPr>
            <w:tcW w:w="2547" w:type="dxa"/>
          </w:tcPr>
          <w:p w14:paraId="1DBB8B7B" w14:textId="1CA3CF1D" w:rsidR="00A14F6D" w:rsidRPr="00080522" w:rsidRDefault="00A14F6D" w:rsidP="00BB3EEE">
            <w:pPr>
              <w:tabs>
                <w:tab w:val="left" w:pos="709"/>
              </w:tabs>
              <w:spacing w:after="0" w:line="360" w:lineRule="auto"/>
              <w:jc w:val="center"/>
              <w:rPr>
                <w:rFonts w:ascii="Times New Roman" w:hAnsi="Times New Roman"/>
                <w:sz w:val="28"/>
                <w:szCs w:val="28"/>
              </w:rPr>
            </w:pPr>
            <w:r w:rsidRPr="00080522">
              <w:rPr>
                <w:rFonts w:ascii="Times New Roman" w:hAnsi="Times New Roman"/>
                <w:sz w:val="28"/>
                <w:szCs w:val="28"/>
              </w:rPr>
              <w:t>Организационно-структурная</w:t>
            </w:r>
          </w:p>
        </w:tc>
        <w:tc>
          <w:tcPr>
            <w:tcW w:w="6799" w:type="dxa"/>
          </w:tcPr>
          <w:p w14:paraId="3EE2A4FB" w14:textId="77777777" w:rsidR="00A14F6D" w:rsidRPr="00080522" w:rsidRDefault="00A14F6D" w:rsidP="00A14F6D">
            <w:pPr>
              <w:tabs>
                <w:tab w:val="left" w:pos="709"/>
              </w:tabs>
              <w:spacing w:after="0" w:line="360" w:lineRule="auto"/>
              <w:jc w:val="both"/>
              <w:rPr>
                <w:rFonts w:ascii="Times New Roman" w:hAnsi="Times New Roman"/>
                <w:sz w:val="28"/>
                <w:szCs w:val="28"/>
              </w:rPr>
            </w:pPr>
            <w:r w:rsidRPr="00080522">
              <w:rPr>
                <w:rFonts w:ascii="Times New Roman" w:hAnsi="Times New Roman"/>
                <w:sz w:val="28"/>
                <w:szCs w:val="28"/>
              </w:rPr>
              <w:t>менеджмент банка не противоречит целям и задачам её деятельности и определенному ассортименту банковских продуктов и услуг, посредством реализации которых банк обеспечивает достижение своей стратегии</w:t>
            </w:r>
          </w:p>
        </w:tc>
      </w:tr>
      <w:tr w:rsidR="00A14F6D" w:rsidRPr="00080522" w14:paraId="62C29830" w14:textId="77777777" w:rsidTr="00080522">
        <w:tc>
          <w:tcPr>
            <w:tcW w:w="2547" w:type="dxa"/>
          </w:tcPr>
          <w:p w14:paraId="095E737E" w14:textId="534D454E" w:rsidR="00A14F6D" w:rsidRPr="00080522" w:rsidRDefault="00A14F6D" w:rsidP="00BB3EEE">
            <w:pPr>
              <w:tabs>
                <w:tab w:val="left" w:pos="709"/>
              </w:tabs>
              <w:spacing w:line="360" w:lineRule="auto"/>
              <w:jc w:val="center"/>
              <w:rPr>
                <w:rFonts w:ascii="Times New Roman" w:hAnsi="Times New Roman"/>
                <w:sz w:val="28"/>
                <w:szCs w:val="28"/>
              </w:rPr>
            </w:pPr>
            <w:r w:rsidRPr="00080522">
              <w:rPr>
                <w:rFonts w:ascii="Times New Roman" w:hAnsi="Times New Roman"/>
                <w:sz w:val="28"/>
                <w:szCs w:val="28"/>
              </w:rPr>
              <w:t>Функциональная</w:t>
            </w:r>
          </w:p>
        </w:tc>
        <w:tc>
          <w:tcPr>
            <w:tcW w:w="6799" w:type="dxa"/>
          </w:tcPr>
          <w:p w14:paraId="078163BF" w14:textId="59A779F0" w:rsidR="00A14F6D" w:rsidRPr="00692AC3" w:rsidRDefault="00A14F6D" w:rsidP="00A14F6D">
            <w:pPr>
              <w:tabs>
                <w:tab w:val="left" w:pos="709"/>
              </w:tabs>
              <w:spacing w:after="0" w:line="360" w:lineRule="auto"/>
              <w:jc w:val="both"/>
              <w:rPr>
                <w:rFonts w:ascii="Times New Roman" w:hAnsi="Times New Roman"/>
                <w:sz w:val="28"/>
                <w:szCs w:val="28"/>
              </w:rPr>
            </w:pPr>
            <w:r w:rsidRPr="00080522">
              <w:rPr>
                <w:rFonts w:ascii="Times New Roman" w:hAnsi="Times New Roman"/>
                <w:sz w:val="28"/>
                <w:szCs w:val="28"/>
              </w:rPr>
              <w:t>1) специализация банка на определенном перечне услуг</w:t>
            </w:r>
            <w:r w:rsidR="00692AC3" w:rsidRPr="00692AC3">
              <w:rPr>
                <w:rFonts w:ascii="Times New Roman" w:hAnsi="Times New Roman"/>
                <w:sz w:val="28"/>
                <w:szCs w:val="28"/>
              </w:rPr>
              <w:t>,</w:t>
            </w:r>
          </w:p>
          <w:p w14:paraId="09DC47FE" w14:textId="77777777" w:rsidR="00A14F6D" w:rsidRPr="00080522" w:rsidRDefault="00A14F6D" w:rsidP="00A14F6D">
            <w:pPr>
              <w:tabs>
                <w:tab w:val="left" w:pos="709"/>
              </w:tabs>
              <w:spacing w:after="0" w:line="360" w:lineRule="auto"/>
              <w:jc w:val="both"/>
              <w:rPr>
                <w:rFonts w:ascii="Times New Roman" w:hAnsi="Times New Roman"/>
                <w:sz w:val="28"/>
                <w:szCs w:val="28"/>
              </w:rPr>
            </w:pPr>
            <w:r w:rsidRPr="00080522">
              <w:rPr>
                <w:rFonts w:ascii="Times New Roman" w:hAnsi="Times New Roman"/>
                <w:sz w:val="28"/>
                <w:szCs w:val="28"/>
              </w:rPr>
              <w:t>2) универсализация банка</w:t>
            </w:r>
          </w:p>
        </w:tc>
      </w:tr>
      <w:tr w:rsidR="00A14F6D" w:rsidRPr="00080522" w14:paraId="0B4F7EE7" w14:textId="77777777" w:rsidTr="00080522">
        <w:tc>
          <w:tcPr>
            <w:tcW w:w="2547" w:type="dxa"/>
          </w:tcPr>
          <w:p w14:paraId="5E555D20" w14:textId="56689CE6" w:rsidR="00A14F6D" w:rsidRPr="00080522" w:rsidRDefault="00A14F6D" w:rsidP="00BB3EEE">
            <w:pPr>
              <w:tabs>
                <w:tab w:val="left" w:pos="709"/>
              </w:tabs>
              <w:spacing w:line="360" w:lineRule="auto"/>
              <w:jc w:val="center"/>
              <w:rPr>
                <w:rFonts w:ascii="Times New Roman" w:hAnsi="Times New Roman"/>
                <w:sz w:val="28"/>
                <w:szCs w:val="28"/>
              </w:rPr>
            </w:pPr>
            <w:r w:rsidRPr="00080522">
              <w:rPr>
                <w:rFonts w:ascii="Times New Roman" w:hAnsi="Times New Roman"/>
                <w:sz w:val="28"/>
                <w:szCs w:val="28"/>
              </w:rPr>
              <w:t>Капитальная</w:t>
            </w:r>
          </w:p>
        </w:tc>
        <w:tc>
          <w:tcPr>
            <w:tcW w:w="6799" w:type="dxa"/>
          </w:tcPr>
          <w:p w14:paraId="0BE27FDA" w14:textId="77777777" w:rsidR="00A14F6D" w:rsidRPr="00080522" w:rsidRDefault="00A14F6D" w:rsidP="00A14F6D">
            <w:pPr>
              <w:tabs>
                <w:tab w:val="left" w:pos="709"/>
              </w:tabs>
              <w:spacing w:after="0" w:line="360" w:lineRule="auto"/>
              <w:jc w:val="both"/>
              <w:rPr>
                <w:rFonts w:ascii="Times New Roman" w:hAnsi="Times New Roman"/>
                <w:sz w:val="28"/>
                <w:szCs w:val="28"/>
              </w:rPr>
            </w:pPr>
            <w:r w:rsidRPr="00080522">
              <w:rPr>
                <w:rFonts w:ascii="Times New Roman" w:hAnsi="Times New Roman"/>
                <w:sz w:val="28"/>
                <w:szCs w:val="28"/>
              </w:rPr>
              <w:t>определяется размером собственного капитала банка</w:t>
            </w:r>
          </w:p>
        </w:tc>
      </w:tr>
      <w:tr w:rsidR="00A14F6D" w:rsidRPr="00080522" w14:paraId="22C58C76" w14:textId="77777777" w:rsidTr="00080522">
        <w:tc>
          <w:tcPr>
            <w:tcW w:w="2547" w:type="dxa"/>
          </w:tcPr>
          <w:p w14:paraId="03C419F2" w14:textId="0657FC0D" w:rsidR="00A14F6D" w:rsidRPr="00080522" w:rsidRDefault="00A14F6D" w:rsidP="00BB3EEE">
            <w:pPr>
              <w:tabs>
                <w:tab w:val="left" w:pos="709"/>
              </w:tabs>
              <w:spacing w:after="0" w:line="360" w:lineRule="auto"/>
              <w:jc w:val="center"/>
              <w:rPr>
                <w:rFonts w:ascii="Times New Roman" w:hAnsi="Times New Roman"/>
                <w:sz w:val="28"/>
                <w:szCs w:val="28"/>
              </w:rPr>
            </w:pPr>
            <w:r w:rsidRPr="00080522">
              <w:rPr>
                <w:rFonts w:ascii="Times New Roman" w:hAnsi="Times New Roman"/>
                <w:sz w:val="28"/>
                <w:szCs w:val="28"/>
              </w:rPr>
              <w:t>Коммерческая или рыночная</w:t>
            </w:r>
          </w:p>
        </w:tc>
        <w:tc>
          <w:tcPr>
            <w:tcW w:w="6799" w:type="dxa"/>
          </w:tcPr>
          <w:p w14:paraId="15240AF8" w14:textId="77777777" w:rsidR="00A14F6D" w:rsidRPr="00080522" w:rsidRDefault="00A14F6D" w:rsidP="00A14F6D">
            <w:pPr>
              <w:tabs>
                <w:tab w:val="left" w:pos="709"/>
              </w:tabs>
              <w:spacing w:after="0" w:line="360" w:lineRule="auto"/>
              <w:jc w:val="both"/>
              <w:rPr>
                <w:rFonts w:ascii="Times New Roman" w:hAnsi="Times New Roman"/>
                <w:sz w:val="28"/>
                <w:szCs w:val="28"/>
              </w:rPr>
            </w:pPr>
            <w:r w:rsidRPr="00080522">
              <w:rPr>
                <w:rFonts w:ascii="Times New Roman" w:hAnsi="Times New Roman"/>
                <w:sz w:val="28"/>
                <w:szCs w:val="28"/>
              </w:rPr>
              <w:t>мера встроенности банка в инфраструктуру рыночных отношений</w:t>
            </w:r>
          </w:p>
        </w:tc>
      </w:tr>
      <w:tr w:rsidR="006D5630" w:rsidRPr="00080522" w14:paraId="1010C147" w14:textId="77777777" w:rsidTr="00080522">
        <w:tc>
          <w:tcPr>
            <w:tcW w:w="2547" w:type="dxa"/>
          </w:tcPr>
          <w:p w14:paraId="3065807C" w14:textId="08C8C308" w:rsidR="006D5630" w:rsidRPr="00080522" w:rsidRDefault="006D5630" w:rsidP="00BB3EEE">
            <w:pPr>
              <w:tabs>
                <w:tab w:val="left" w:pos="709"/>
              </w:tabs>
              <w:spacing w:after="0" w:line="360" w:lineRule="auto"/>
              <w:jc w:val="center"/>
              <w:rPr>
                <w:rFonts w:ascii="Times New Roman" w:hAnsi="Times New Roman"/>
                <w:sz w:val="28"/>
                <w:szCs w:val="28"/>
              </w:rPr>
            </w:pPr>
            <w:r w:rsidRPr="00080522">
              <w:rPr>
                <w:rFonts w:ascii="Times New Roman" w:hAnsi="Times New Roman"/>
                <w:sz w:val="28"/>
                <w:szCs w:val="28"/>
              </w:rPr>
              <w:t>Информационная</w:t>
            </w:r>
          </w:p>
        </w:tc>
        <w:tc>
          <w:tcPr>
            <w:tcW w:w="6799" w:type="dxa"/>
          </w:tcPr>
          <w:p w14:paraId="40FEF52E" w14:textId="583D1A96" w:rsidR="006D5630" w:rsidRPr="00080522" w:rsidRDefault="00864CE4" w:rsidP="00A14F6D">
            <w:pPr>
              <w:tabs>
                <w:tab w:val="left" w:pos="709"/>
              </w:tabs>
              <w:spacing w:after="0" w:line="360" w:lineRule="auto"/>
              <w:jc w:val="both"/>
              <w:rPr>
                <w:rFonts w:ascii="Times New Roman" w:hAnsi="Times New Roman"/>
                <w:sz w:val="28"/>
                <w:szCs w:val="28"/>
              </w:rPr>
            </w:pPr>
            <w:r w:rsidRPr="00080522">
              <w:rPr>
                <w:rFonts w:ascii="Times New Roman" w:hAnsi="Times New Roman"/>
                <w:sz w:val="28"/>
                <w:szCs w:val="28"/>
              </w:rPr>
              <w:t>способность коммерческого банка защищать свое информационное пространство</w:t>
            </w:r>
          </w:p>
        </w:tc>
      </w:tr>
    </w:tbl>
    <w:p w14:paraId="0FAA3F78" w14:textId="77777777" w:rsidR="00A14F6D" w:rsidRPr="00A14F6D" w:rsidRDefault="00A14F6D" w:rsidP="00864CE4">
      <w:pPr>
        <w:tabs>
          <w:tab w:val="left" w:pos="709"/>
        </w:tabs>
        <w:spacing w:after="0" w:line="240" w:lineRule="auto"/>
        <w:ind w:firstLine="709"/>
        <w:jc w:val="both"/>
        <w:rPr>
          <w:rFonts w:ascii="Times New Roman" w:hAnsi="Times New Roman"/>
          <w:sz w:val="28"/>
          <w:szCs w:val="28"/>
        </w:rPr>
      </w:pPr>
    </w:p>
    <w:p w14:paraId="4C350CF1" w14:textId="7820A3BC" w:rsidR="005C0756" w:rsidRDefault="001F0734" w:rsidP="005C0756">
      <w:pPr>
        <w:tabs>
          <w:tab w:val="left" w:pos="709"/>
        </w:tabs>
        <w:spacing w:after="0" w:line="360" w:lineRule="auto"/>
        <w:ind w:firstLine="709"/>
        <w:jc w:val="both"/>
        <w:rPr>
          <w:rFonts w:ascii="Times New Roman" w:hAnsi="Times New Roman"/>
          <w:sz w:val="28"/>
          <w:szCs w:val="28"/>
        </w:rPr>
      </w:pPr>
      <w:r w:rsidRPr="001F0734">
        <w:rPr>
          <w:rFonts w:ascii="Times New Roman" w:hAnsi="Times New Roman"/>
          <w:sz w:val="28"/>
          <w:szCs w:val="28"/>
        </w:rPr>
        <w:t xml:space="preserve">Несмотря на различные преимущества, связанные с </w:t>
      </w:r>
      <w:r>
        <w:rPr>
          <w:rFonts w:ascii="Times New Roman" w:hAnsi="Times New Roman"/>
          <w:sz w:val="28"/>
          <w:szCs w:val="28"/>
        </w:rPr>
        <w:t>внедрением информационных технологий</w:t>
      </w:r>
      <w:r w:rsidRPr="001F0734">
        <w:rPr>
          <w:rFonts w:ascii="Times New Roman" w:hAnsi="Times New Roman"/>
          <w:sz w:val="28"/>
          <w:szCs w:val="28"/>
        </w:rPr>
        <w:t xml:space="preserve">, </w:t>
      </w:r>
      <w:r>
        <w:rPr>
          <w:rFonts w:ascii="Times New Roman" w:hAnsi="Times New Roman"/>
          <w:sz w:val="28"/>
          <w:szCs w:val="28"/>
        </w:rPr>
        <w:t>очевидны и</w:t>
      </w:r>
      <w:r w:rsidRPr="001F0734">
        <w:rPr>
          <w:rFonts w:ascii="Times New Roman" w:hAnsi="Times New Roman"/>
          <w:sz w:val="28"/>
          <w:szCs w:val="28"/>
        </w:rPr>
        <w:t xml:space="preserve"> </w:t>
      </w:r>
      <w:r>
        <w:rPr>
          <w:rFonts w:ascii="Times New Roman" w:hAnsi="Times New Roman"/>
          <w:sz w:val="28"/>
          <w:szCs w:val="28"/>
        </w:rPr>
        <w:t>угрозы</w:t>
      </w:r>
      <w:r w:rsidR="008943B2">
        <w:rPr>
          <w:rFonts w:ascii="Times New Roman" w:hAnsi="Times New Roman"/>
          <w:sz w:val="28"/>
          <w:szCs w:val="28"/>
        </w:rPr>
        <w:t>,</w:t>
      </w:r>
      <w:r>
        <w:rPr>
          <w:rFonts w:ascii="Times New Roman" w:hAnsi="Times New Roman"/>
          <w:sz w:val="28"/>
          <w:szCs w:val="28"/>
        </w:rPr>
        <w:t xml:space="preserve"> </w:t>
      </w:r>
      <w:r w:rsidRPr="001F0734">
        <w:rPr>
          <w:rFonts w:ascii="Times New Roman" w:hAnsi="Times New Roman"/>
          <w:sz w:val="28"/>
          <w:szCs w:val="28"/>
        </w:rPr>
        <w:t>возникающие в связи с эт</w:t>
      </w:r>
      <w:r>
        <w:rPr>
          <w:rFonts w:ascii="Times New Roman" w:hAnsi="Times New Roman"/>
          <w:sz w:val="28"/>
          <w:szCs w:val="28"/>
        </w:rPr>
        <w:t xml:space="preserve">ими </w:t>
      </w:r>
      <w:r w:rsidRPr="001F0734">
        <w:rPr>
          <w:rFonts w:ascii="Times New Roman" w:hAnsi="Times New Roman"/>
          <w:sz w:val="28"/>
          <w:szCs w:val="28"/>
        </w:rPr>
        <w:t>новыми решениям</w:t>
      </w:r>
      <w:r>
        <w:rPr>
          <w:rFonts w:ascii="Times New Roman" w:hAnsi="Times New Roman"/>
          <w:sz w:val="28"/>
          <w:szCs w:val="28"/>
        </w:rPr>
        <w:t>и</w:t>
      </w:r>
      <w:r w:rsidRPr="001F0734">
        <w:rPr>
          <w:rFonts w:ascii="Times New Roman" w:hAnsi="Times New Roman"/>
          <w:sz w:val="28"/>
          <w:szCs w:val="28"/>
        </w:rPr>
        <w:t xml:space="preserve">. </w:t>
      </w:r>
      <w:r>
        <w:rPr>
          <w:rFonts w:ascii="Times New Roman" w:hAnsi="Times New Roman"/>
          <w:sz w:val="28"/>
          <w:szCs w:val="28"/>
        </w:rPr>
        <w:t>П</w:t>
      </w:r>
      <w:r w:rsidRPr="001F0734">
        <w:rPr>
          <w:rFonts w:ascii="Times New Roman" w:hAnsi="Times New Roman"/>
          <w:sz w:val="28"/>
          <w:szCs w:val="28"/>
        </w:rPr>
        <w:t xml:space="preserve">оскольку </w:t>
      </w:r>
      <w:r>
        <w:rPr>
          <w:rFonts w:ascii="Times New Roman" w:hAnsi="Times New Roman"/>
          <w:sz w:val="28"/>
          <w:szCs w:val="28"/>
        </w:rPr>
        <w:t>коммерческие банки</w:t>
      </w:r>
      <w:r w:rsidRPr="001F0734">
        <w:rPr>
          <w:rFonts w:ascii="Times New Roman" w:hAnsi="Times New Roman"/>
          <w:sz w:val="28"/>
          <w:szCs w:val="28"/>
        </w:rPr>
        <w:t xml:space="preserve"> осуществляют бизнес-операции в условиях цифровизации</w:t>
      </w:r>
      <w:r>
        <w:rPr>
          <w:rFonts w:ascii="Times New Roman" w:hAnsi="Times New Roman"/>
          <w:sz w:val="28"/>
          <w:szCs w:val="28"/>
        </w:rPr>
        <w:t xml:space="preserve"> и </w:t>
      </w:r>
      <w:r w:rsidR="009C0DC3">
        <w:rPr>
          <w:rFonts w:ascii="Times New Roman" w:hAnsi="Times New Roman"/>
          <w:sz w:val="28"/>
          <w:szCs w:val="28"/>
        </w:rPr>
        <w:t>интернет-банкинга</w:t>
      </w:r>
      <w:r w:rsidRPr="001F0734">
        <w:rPr>
          <w:rFonts w:ascii="Times New Roman" w:hAnsi="Times New Roman"/>
          <w:sz w:val="28"/>
          <w:szCs w:val="28"/>
        </w:rPr>
        <w:t xml:space="preserve">, </w:t>
      </w:r>
      <w:r w:rsidR="009C0DC3">
        <w:rPr>
          <w:rFonts w:ascii="Times New Roman" w:hAnsi="Times New Roman"/>
          <w:sz w:val="28"/>
          <w:szCs w:val="28"/>
        </w:rPr>
        <w:t>они</w:t>
      </w:r>
      <w:r w:rsidRPr="001F0734">
        <w:rPr>
          <w:rFonts w:ascii="Times New Roman" w:hAnsi="Times New Roman"/>
          <w:sz w:val="28"/>
          <w:szCs w:val="28"/>
        </w:rPr>
        <w:t xml:space="preserve"> более уязвимы </w:t>
      </w:r>
      <w:r w:rsidR="009C0DC3">
        <w:rPr>
          <w:rFonts w:ascii="Times New Roman" w:hAnsi="Times New Roman"/>
          <w:sz w:val="28"/>
          <w:szCs w:val="28"/>
        </w:rPr>
        <w:t xml:space="preserve">к </w:t>
      </w:r>
      <w:r w:rsidRPr="001F0734">
        <w:rPr>
          <w:rFonts w:ascii="Times New Roman" w:hAnsi="Times New Roman"/>
          <w:sz w:val="28"/>
          <w:szCs w:val="28"/>
        </w:rPr>
        <w:t>кибератак</w:t>
      </w:r>
      <w:r w:rsidR="009C0DC3">
        <w:rPr>
          <w:rFonts w:ascii="Times New Roman" w:hAnsi="Times New Roman"/>
          <w:sz w:val="28"/>
          <w:szCs w:val="28"/>
        </w:rPr>
        <w:t>ам</w:t>
      </w:r>
      <w:r w:rsidRPr="001F0734">
        <w:rPr>
          <w:rFonts w:ascii="Times New Roman" w:hAnsi="Times New Roman"/>
          <w:sz w:val="28"/>
          <w:szCs w:val="28"/>
        </w:rPr>
        <w:t>, чем другие финансовые учреждения.</w:t>
      </w:r>
      <w:r w:rsidR="001161A1">
        <w:rPr>
          <w:rFonts w:ascii="Times New Roman" w:hAnsi="Times New Roman"/>
          <w:sz w:val="28"/>
          <w:szCs w:val="28"/>
        </w:rPr>
        <w:t xml:space="preserve"> С</w:t>
      </w:r>
      <w:r w:rsidR="00793538">
        <w:rPr>
          <w:rFonts w:ascii="Times New Roman" w:hAnsi="Times New Roman"/>
          <w:sz w:val="28"/>
          <w:szCs w:val="28"/>
        </w:rPr>
        <w:t>ложность также заключается в том, что</w:t>
      </w:r>
      <w:r w:rsidR="005C0756">
        <w:rPr>
          <w:rFonts w:ascii="Times New Roman" w:hAnsi="Times New Roman"/>
          <w:sz w:val="28"/>
          <w:szCs w:val="28"/>
        </w:rPr>
        <w:t>,</w:t>
      </w:r>
      <w:r w:rsidRPr="001F0734">
        <w:rPr>
          <w:rFonts w:ascii="Times New Roman" w:hAnsi="Times New Roman"/>
          <w:sz w:val="28"/>
          <w:szCs w:val="28"/>
        </w:rPr>
        <w:t xml:space="preserve"> </w:t>
      </w:r>
      <w:r w:rsidR="00793538" w:rsidRPr="00793538">
        <w:rPr>
          <w:rFonts w:ascii="Times New Roman" w:hAnsi="Times New Roman"/>
          <w:sz w:val="28"/>
          <w:szCs w:val="28"/>
        </w:rPr>
        <w:t>к</w:t>
      </w:r>
      <w:r w:rsidRPr="00793538">
        <w:rPr>
          <w:rFonts w:ascii="Times New Roman" w:hAnsi="Times New Roman"/>
          <w:sz w:val="28"/>
          <w:szCs w:val="28"/>
        </w:rPr>
        <w:t>огда киберпреступление происходит в рамках финтеха, его трудно идентифицировать из-за отсутствия контролирующего органа</w:t>
      </w:r>
      <w:r w:rsidR="005C0756">
        <w:rPr>
          <w:rFonts w:ascii="Times New Roman" w:hAnsi="Times New Roman"/>
          <w:sz w:val="28"/>
          <w:szCs w:val="28"/>
        </w:rPr>
        <w:t xml:space="preserve">. И трудно оценить </w:t>
      </w:r>
      <w:r w:rsidR="004C7008" w:rsidRPr="004C7008">
        <w:rPr>
          <w:rFonts w:ascii="Times New Roman" w:hAnsi="Times New Roman"/>
          <w:sz w:val="28"/>
          <w:szCs w:val="28"/>
        </w:rPr>
        <w:t>экономический ущер</w:t>
      </w:r>
      <w:r w:rsidR="005C0756">
        <w:rPr>
          <w:rFonts w:ascii="Times New Roman" w:hAnsi="Times New Roman"/>
          <w:sz w:val="28"/>
          <w:szCs w:val="28"/>
        </w:rPr>
        <w:t>б</w:t>
      </w:r>
      <w:r w:rsidR="004C7008" w:rsidRPr="004C7008">
        <w:rPr>
          <w:rFonts w:ascii="Times New Roman" w:hAnsi="Times New Roman"/>
          <w:sz w:val="28"/>
          <w:szCs w:val="28"/>
        </w:rPr>
        <w:t>, поскольку кибератаки по-разному влияют на деятельность финансовых учреждений.</w:t>
      </w:r>
    </w:p>
    <w:p w14:paraId="3B8FDC3A" w14:textId="155629CC" w:rsidR="000368D1" w:rsidRDefault="00D55D5D" w:rsidP="007F6E35">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Вместе с тем, первостепенное значение в обеспечении устойчивости развития коммерческих банков имеют </w:t>
      </w:r>
      <w:r w:rsidR="005A272D">
        <w:rPr>
          <w:rFonts w:ascii="Times New Roman" w:hAnsi="Times New Roman"/>
          <w:sz w:val="28"/>
          <w:szCs w:val="28"/>
        </w:rPr>
        <w:t>операционные</w:t>
      </w:r>
      <w:r>
        <w:rPr>
          <w:rFonts w:ascii="Times New Roman" w:hAnsi="Times New Roman"/>
          <w:sz w:val="28"/>
          <w:szCs w:val="28"/>
        </w:rPr>
        <w:t xml:space="preserve"> риски. </w:t>
      </w:r>
      <w:r w:rsidR="003C4559">
        <w:rPr>
          <w:rFonts w:ascii="Times New Roman" w:hAnsi="Times New Roman"/>
          <w:sz w:val="28"/>
          <w:szCs w:val="28"/>
        </w:rPr>
        <w:t xml:space="preserve">Цель коммерческих банков, которая заключается в получении прибыли, всегда ограничивается </w:t>
      </w:r>
      <w:r w:rsidR="003C4559">
        <w:rPr>
          <w:rFonts w:ascii="Times New Roman" w:hAnsi="Times New Roman"/>
          <w:sz w:val="28"/>
          <w:szCs w:val="28"/>
        </w:rPr>
        <w:lastRenderedPageBreak/>
        <w:t xml:space="preserve">размером убытков, которые </w:t>
      </w:r>
      <w:r w:rsidR="0009653C">
        <w:rPr>
          <w:rFonts w:ascii="Times New Roman" w:hAnsi="Times New Roman"/>
          <w:sz w:val="28"/>
          <w:szCs w:val="28"/>
        </w:rPr>
        <w:t>они</w:t>
      </w:r>
      <w:r w:rsidR="003C4559">
        <w:rPr>
          <w:rFonts w:ascii="Times New Roman" w:hAnsi="Times New Roman"/>
          <w:sz w:val="28"/>
          <w:szCs w:val="28"/>
        </w:rPr>
        <w:t xml:space="preserve"> мо</w:t>
      </w:r>
      <w:r w:rsidR="00495825">
        <w:rPr>
          <w:rFonts w:ascii="Times New Roman" w:hAnsi="Times New Roman"/>
          <w:sz w:val="28"/>
          <w:szCs w:val="28"/>
        </w:rPr>
        <w:t>гут</w:t>
      </w:r>
      <w:r w:rsidR="003C4559">
        <w:rPr>
          <w:rFonts w:ascii="Times New Roman" w:hAnsi="Times New Roman"/>
          <w:sz w:val="28"/>
          <w:szCs w:val="28"/>
        </w:rPr>
        <w:t xml:space="preserve"> принять</w:t>
      </w:r>
      <w:r w:rsidR="0009653C">
        <w:rPr>
          <w:rFonts w:ascii="Times New Roman" w:hAnsi="Times New Roman"/>
          <w:sz w:val="28"/>
          <w:szCs w:val="28"/>
        </w:rPr>
        <w:t>. Ключев</w:t>
      </w:r>
      <w:r w:rsidR="00571566">
        <w:rPr>
          <w:rFonts w:ascii="Times New Roman" w:hAnsi="Times New Roman"/>
          <w:sz w:val="28"/>
          <w:szCs w:val="28"/>
        </w:rPr>
        <w:t>ой</w:t>
      </w:r>
      <w:r w:rsidR="0009653C">
        <w:rPr>
          <w:rFonts w:ascii="Times New Roman" w:hAnsi="Times New Roman"/>
          <w:sz w:val="28"/>
          <w:szCs w:val="28"/>
        </w:rPr>
        <w:t xml:space="preserve"> риск, влияющи</w:t>
      </w:r>
      <w:r w:rsidR="00EF7148">
        <w:rPr>
          <w:rFonts w:ascii="Times New Roman" w:hAnsi="Times New Roman"/>
          <w:sz w:val="28"/>
          <w:szCs w:val="28"/>
        </w:rPr>
        <w:t>й</w:t>
      </w:r>
      <w:r w:rsidR="0009653C">
        <w:rPr>
          <w:rFonts w:ascii="Times New Roman" w:hAnsi="Times New Roman"/>
          <w:sz w:val="28"/>
          <w:szCs w:val="28"/>
        </w:rPr>
        <w:t xml:space="preserve"> на устойчивость развития коммерческих банком</w:t>
      </w:r>
      <w:r w:rsidR="00571566">
        <w:rPr>
          <w:rFonts w:ascii="Times New Roman" w:hAnsi="Times New Roman"/>
          <w:sz w:val="28"/>
          <w:szCs w:val="28"/>
        </w:rPr>
        <w:t>, заключается в том, что убытки</w:t>
      </w:r>
      <w:r w:rsidR="00134A90">
        <w:rPr>
          <w:rFonts w:ascii="Times New Roman" w:hAnsi="Times New Roman"/>
          <w:sz w:val="28"/>
          <w:szCs w:val="28"/>
        </w:rPr>
        <w:t xml:space="preserve"> от деятельности</w:t>
      </w:r>
      <w:r w:rsidR="00571566">
        <w:rPr>
          <w:rFonts w:ascii="Times New Roman" w:hAnsi="Times New Roman"/>
          <w:sz w:val="28"/>
          <w:szCs w:val="28"/>
        </w:rPr>
        <w:t xml:space="preserve"> </w:t>
      </w:r>
      <w:r w:rsidR="00134A90">
        <w:rPr>
          <w:rFonts w:ascii="Times New Roman" w:hAnsi="Times New Roman"/>
          <w:sz w:val="28"/>
          <w:szCs w:val="28"/>
        </w:rPr>
        <w:t>окажутся выше запланированной прибыли</w:t>
      </w:r>
      <w:r w:rsidR="00495825">
        <w:rPr>
          <w:rFonts w:ascii="Times New Roman" w:hAnsi="Times New Roman"/>
          <w:sz w:val="28"/>
          <w:szCs w:val="28"/>
        </w:rPr>
        <w:t xml:space="preserve"> </w:t>
      </w:r>
      <w:r w:rsidR="00495825" w:rsidRPr="00495825">
        <w:rPr>
          <w:rFonts w:ascii="Times New Roman" w:hAnsi="Times New Roman"/>
          <w:sz w:val="28"/>
          <w:szCs w:val="28"/>
        </w:rPr>
        <w:t>[</w:t>
      </w:r>
      <w:r w:rsidR="00A0375E">
        <w:rPr>
          <w:rFonts w:ascii="Times New Roman" w:hAnsi="Times New Roman"/>
          <w:sz w:val="28"/>
          <w:szCs w:val="28"/>
        </w:rPr>
        <w:t>50</w:t>
      </w:r>
      <w:r w:rsidR="00495825" w:rsidRPr="00495825">
        <w:rPr>
          <w:rFonts w:ascii="Times New Roman" w:hAnsi="Times New Roman"/>
          <w:sz w:val="28"/>
          <w:szCs w:val="28"/>
        </w:rPr>
        <w:t>]</w:t>
      </w:r>
      <w:r w:rsidR="00134A90">
        <w:rPr>
          <w:rFonts w:ascii="Times New Roman" w:hAnsi="Times New Roman"/>
          <w:sz w:val="28"/>
          <w:szCs w:val="28"/>
        </w:rPr>
        <w:t xml:space="preserve">. </w:t>
      </w:r>
      <w:r w:rsidR="005A272D">
        <w:rPr>
          <w:rFonts w:ascii="Times New Roman" w:hAnsi="Times New Roman"/>
          <w:sz w:val="28"/>
          <w:szCs w:val="28"/>
        </w:rPr>
        <w:t>Следовательно, влияние операционных рисков на прибыль и убытки банка является основным показателем эффективности его деятельности.</w:t>
      </w:r>
      <w:r w:rsidR="007F6E35">
        <w:rPr>
          <w:rFonts w:ascii="Times New Roman" w:hAnsi="Times New Roman"/>
          <w:sz w:val="28"/>
          <w:szCs w:val="28"/>
        </w:rPr>
        <w:t xml:space="preserve"> </w:t>
      </w:r>
      <w:r w:rsidR="000368D1">
        <w:rPr>
          <w:rFonts w:ascii="Times New Roman" w:hAnsi="Times New Roman"/>
          <w:sz w:val="28"/>
          <w:szCs w:val="28"/>
        </w:rPr>
        <w:t>Величину, требуемую для покрытия убытков коммерческого банка от операционной деятельности, определяет его капитал.</w:t>
      </w:r>
    </w:p>
    <w:p w14:paraId="79DD1F58" w14:textId="17D12C92" w:rsidR="007F6E35" w:rsidRDefault="007F6E35" w:rsidP="007F6E35">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в целях обеспечения устойчивости развития для коммерческих банков является актуально</w:t>
      </w:r>
      <w:r w:rsidR="00F456DB">
        <w:rPr>
          <w:rFonts w:ascii="Times New Roman" w:hAnsi="Times New Roman"/>
          <w:sz w:val="28"/>
          <w:szCs w:val="28"/>
        </w:rPr>
        <w:t>й</w:t>
      </w:r>
      <w:r>
        <w:rPr>
          <w:rFonts w:ascii="Times New Roman" w:hAnsi="Times New Roman"/>
          <w:sz w:val="28"/>
          <w:szCs w:val="28"/>
        </w:rPr>
        <w:t xml:space="preserve"> задача менеджмента рисков, в том числе рисков кибербезопасности. Совершенствование менеджмента рисков влияет как на финансовое состоянии банка, так и устойчивость его развития в целом, поскольку приведет к уменьшению </w:t>
      </w:r>
      <w:r w:rsidR="00A87DB4">
        <w:rPr>
          <w:rFonts w:ascii="Times New Roman" w:hAnsi="Times New Roman"/>
          <w:sz w:val="28"/>
          <w:szCs w:val="28"/>
        </w:rPr>
        <w:t>резерва капитала на убытки и увеличению прибыли. В условиях цифровизации и соблюдения требований мегарегулятора полноценный менеджмент операционных рисков, в которым относятся и риски кибербезопасности, является ключевым условием обеспечения устойчивости коммерческих банков.</w:t>
      </w:r>
    </w:p>
    <w:p w14:paraId="18E1ABEB" w14:textId="7F3FE8AE" w:rsidR="00BB2CE1" w:rsidRDefault="00BB2CE1" w:rsidP="00D664DB">
      <w:pPr>
        <w:tabs>
          <w:tab w:val="left" w:pos="709"/>
          <w:tab w:val="left" w:pos="1134"/>
        </w:tabs>
        <w:spacing w:after="0" w:line="360" w:lineRule="auto"/>
        <w:ind w:firstLine="709"/>
        <w:jc w:val="both"/>
        <w:rPr>
          <w:rFonts w:ascii="Times New Roman" w:hAnsi="Times New Roman"/>
          <w:sz w:val="28"/>
          <w:szCs w:val="28"/>
        </w:rPr>
      </w:pPr>
      <w:r w:rsidRPr="00BB2CE1">
        <w:rPr>
          <w:rFonts w:ascii="Times New Roman" w:hAnsi="Times New Roman"/>
          <w:sz w:val="28"/>
          <w:szCs w:val="28"/>
        </w:rPr>
        <w:t xml:space="preserve">В 2016 году Управление финансовых исследований Министерства финансов США написало в своем отчете о финансовой стабильности Конгрессу, что уязвимость «инцидентов кибербезопасности, затрагивающих финансовые компании» создает определенные риски для заражения, а также для финансирования и </w:t>
      </w:r>
      <w:r w:rsidRPr="0021797B">
        <w:rPr>
          <w:rFonts w:ascii="Times New Roman" w:hAnsi="Times New Roman"/>
          <w:sz w:val="28"/>
          <w:szCs w:val="28"/>
        </w:rPr>
        <w:t>ликвидности</w:t>
      </w:r>
      <w:r w:rsidR="00541DB3" w:rsidRPr="0021797B">
        <w:rPr>
          <w:rFonts w:ascii="Times New Roman" w:hAnsi="Times New Roman"/>
          <w:sz w:val="28"/>
          <w:szCs w:val="28"/>
        </w:rPr>
        <w:t xml:space="preserve"> [</w:t>
      </w:r>
      <w:r w:rsidR="0021797B" w:rsidRPr="0021797B">
        <w:rPr>
          <w:rFonts w:ascii="Times New Roman" w:hAnsi="Times New Roman"/>
          <w:sz w:val="28"/>
          <w:szCs w:val="28"/>
        </w:rPr>
        <w:t>73</w:t>
      </w:r>
      <w:r w:rsidR="00541DB3" w:rsidRPr="0021797B">
        <w:rPr>
          <w:rFonts w:ascii="Times New Roman" w:hAnsi="Times New Roman"/>
          <w:sz w:val="28"/>
          <w:szCs w:val="28"/>
        </w:rPr>
        <w:t>]</w:t>
      </w:r>
      <w:r w:rsidRPr="0021797B">
        <w:rPr>
          <w:rFonts w:ascii="Times New Roman" w:hAnsi="Times New Roman"/>
          <w:sz w:val="28"/>
          <w:szCs w:val="28"/>
        </w:rPr>
        <w:t xml:space="preserve">. </w:t>
      </w:r>
      <w:r w:rsidRPr="00BB2CE1">
        <w:rPr>
          <w:rFonts w:ascii="Times New Roman" w:hAnsi="Times New Roman"/>
          <w:sz w:val="28"/>
          <w:szCs w:val="28"/>
        </w:rPr>
        <w:t>В этом отчете и связанном с ним исследовательском документе выделяет</w:t>
      </w:r>
      <w:r>
        <w:rPr>
          <w:rFonts w:ascii="Times New Roman" w:hAnsi="Times New Roman"/>
          <w:sz w:val="28"/>
          <w:szCs w:val="28"/>
        </w:rPr>
        <w:t>ся</w:t>
      </w:r>
      <w:r w:rsidRPr="00BB2CE1">
        <w:rPr>
          <w:rFonts w:ascii="Times New Roman" w:hAnsi="Times New Roman"/>
          <w:sz w:val="28"/>
          <w:szCs w:val="28"/>
        </w:rPr>
        <w:t xml:space="preserve"> три «канала», по которым эти риски могут передаваться, что может привести к системным кризисам:</w:t>
      </w:r>
    </w:p>
    <w:p w14:paraId="48984340" w14:textId="4F5DDAB7" w:rsidR="00BB2CE1" w:rsidRDefault="00BB2CE1" w:rsidP="006221B7">
      <w:pPr>
        <w:pStyle w:val="a3"/>
        <w:numPr>
          <w:ilvl w:val="0"/>
          <w:numId w:val="28"/>
        </w:numPr>
        <w:tabs>
          <w:tab w:val="left" w:pos="709"/>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BB2CE1">
        <w:rPr>
          <w:rFonts w:ascii="Times New Roman" w:hAnsi="Times New Roman"/>
          <w:sz w:val="28"/>
          <w:szCs w:val="28"/>
        </w:rPr>
        <w:t xml:space="preserve">тсутствие (финансовой) взаимозаменяемости: финансовая система зависит от нескольких ключевых центров, как правило, определенных фирм или коммунальных предприятий (например, электронных торговых систем, бирж или клиринговых палат), которые выполняют жизненно важную функцию для всей отрасли. Примеры этих функций включают хранение ценных бумаг, управление обеспечением, согласование и подтверждение сделок, все из которых являются технологически емкими автоматизированными </w:t>
      </w:r>
      <w:r w:rsidRPr="00BB2CE1">
        <w:rPr>
          <w:rFonts w:ascii="Times New Roman" w:hAnsi="Times New Roman"/>
          <w:sz w:val="28"/>
          <w:szCs w:val="28"/>
        </w:rPr>
        <w:lastRenderedPageBreak/>
        <w:t>процессами. Короче говоря, «индустрия финансовых услуг полагается на надежную инфраструктуру информационных и коммуникационных технологий (ИКТ) для выполнения транзакций или перемещения платежей». Было бы мало простых обходных путей замены, если бы инцидент затронул эти учреждения или систем</w:t>
      </w:r>
      <w:r>
        <w:rPr>
          <w:rFonts w:ascii="Times New Roman" w:hAnsi="Times New Roman"/>
          <w:sz w:val="28"/>
          <w:szCs w:val="28"/>
        </w:rPr>
        <w:t>ы;</w:t>
      </w:r>
    </w:p>
    <w:p w14:paraId="025258F4" w14:textId="63DC7D24" w:rsidR="00D664DB" w:rsidRDefault="00BB2CE1" w:rsidP="006221B7">
      <w:pPr>
        <w:pStyle w:val="a3"/>
        <w:numPr>
          <w:ilvl w:val="0"/>
          <w:numId w:val="28"/>
        </w:numPr>
        <w:tabs>
          <w:tab w:val="left" w:pos="709"/>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BB2CE1">
        <w:rPr>
          <w:rFonts w:ascii="Times New Roman" w:hAnsi="Times New Roman"/>
          <w:sz w:val="28"/>
          <w:szCs w:val="28"/>
        </w:rPr>
        <w:t xml:space="preserve">отеря доверия: </w:t>
      </w:r>
      <w:r>
        <w:rPr>
          <w:rFonts w:ascii="Times New Roman" w:hAnsi="Times New Roman"/>
          <w:sz w:val="28"/>
          <w:szCs w:val="28"/>
        </w:rPr>
        <w:t>в документе</w:t>
      </w:r>
      <w:r w:rsidRPr="00BB2CE1">
        <w:rPr>
          <w:rFonts w:ascii="Times New Roman" w:hAnsi="Times New Roman"/>
          <w:sz w:val="28"/>
          <w:szCs w:val="28"/>
        </w:rPr>
        <w:t xml:space="preserve"> отмечает</w:t>
      </w:r>
      <w:r>
        <w:rPr>
          <w:rFonts w:ascii="Times New Roman" w:hAnsi="Times New Roman"/>
          <w:sz w:val="28"/>
          <w:szCs w:val="28"/>
        </w:rPr>
        <w:t>ся</w:t>
      </w:r>
      <w:r w:rsidRPr="00BB2CE1">
        <w:rPr>
          <w:rFonts w:ascii="Times New Roman" w:hAnsi="Times New Roman"/>
          <w:sz w:val="28"/>
          <w:szCs w:val="28"/>
        </w:rPr>
        <w:t>, что атаки обычно поражают потребительские сети, не оказывая системного воздействия, но также и то, что более масштабная краж</w:t>
      </w:r>
      <w:r>
        <w:rPr>
          <w:rFonts w:ascii="Times New Roman" w:hAnsi="Times New Roman"/>
          <w:sz w:val="28"/>
          <w:szCs w:val="28"/>
        </w:rPr>
        <w:t xml:space="preserve">а </w:t>
      </w:r>
      <w:r w:rsidRPr="00BB2CE1">
        <w:rPr>
          <w:rFonts w:ascii="Times New Roman" w:hAnsi="Times New Roman"/>
          <w:sz w:val="28"/>
          <w:szCs w:val="28"/>
        </w:rPr>
        <w:t xml:space="preserve">может вызвать более масштабную потерю доверия. </w:t>
      </w:r>
      <w:r w:rsidR="00D664DB">
        <w:rPr>
          <w:rFonts w:ascii="Times New Roman" w:hAnsi="Times New Roman"/>
          <w:sz w:val="28"/>
          <w:szCs w:val="28"/>
        </w:rPr>
        <w:t>К ряду атак относят</w:t>
      </w:r>
      <w:r w:rsidRPr="00BB2CE1">
        <w:rPr>
          <w:rFonts w:ascii="Times New Roman" w:hAnsi="Times New Roman"/>
          <w:sz w:val="28"/>
          <w:szCs w:val="28"/>
        </w:rPr>
        <w:t>: взломы банкоматов, уничтожение одного или нескольких особо надежных учреждений, сбои, вызванные хакерами, выпуск компрометирующих электронных писем от банкиров или регулирующих органов или захват учетных записей. Каким бы ни был спусковой крючок, достаточно серьезная потеря уверенности может вызвать «набег на банки»</w:t>
      </w:r>
      <w:r w:rsidR="002F554E">
        <w:rPr>
          <w:rFonts w:ascii="Times New Roman" w:hAnsi="Times New Roman"/>
          <w:sz w:val="28"/>
          <w:szCs w:val="28"/>
        </w:rPr>
        <w:t>;</w:t>
      </w:r>
    </w:p>
    <w:p w14:paraId="481B33EA" w14:textId="07DF35B5" w:rsidR="00BB2CE1" w:rsidRDefault="002F554E" w:rsidP="006221B7">
      <w:pPr>
        <w:pStyle w:val="a3"/>
        <w:numPr>
          <w:ilvl w:val="0"/>
          <w:numId w:val="28"/>
        </w:numPr>
        <w:tabs>
          <w:tab w:val="left" w:pos="709"/>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ц</w:t>
      </w:r>
      <w:r w:rsidR="00BB2CE1" w:rsidRPr="00D664DB">
        <w:rPr>
          <w:rFonts w:ascii="Times New Roman" w:hAnsi="Times New Roman"/>
          <w:sz w:val="28"/>
          <w:szCs w:val="28"/>
        </w:rPr>
        <w:t xml:space="preserve">елостность данных. Системные воздействия могут возникать в результате кибервторжений, которые напрямую изменяют или иным образом влияют на качество рыночных или потребительских данных, что приводит к приостановке работы системы до тех пор, пока не будут восстановлены все оставшиеся неповрежденные резервные копии. Как </w:t>
      </w:r>
      <w:r w:rsidR="00D664DB">
        <w:rPr>
          <w:rFonts w:ascii="Times New Roman" w:hAnsi="Times New Roman"/>
          <w:sz w:val="28"/>
          <w:szCs w:val="28"/>
        </w:rPr>
        <w:t>выяснили</w:t>
      </w:r>
      <w:r w:rsidR="00BB2CE1" w:rsidRPr="00D664DB">
        <w:rPr>
          <w:rFonts w:ascii="Times New Roman" w:hAnsi="Times New Roman"/>
          <w:sz w:val="28"/>
          <w:szCs w:val="28"/>
        </w:rPr>
        <w:t xml:space="preserve"> многие учреждения из недавних атак программ-вымогателей, таких как WannaCry, восстановление может занять больше времени, чем ожидалось, и привести к потере доверия или другим системным последствиям</w:t>
      </w:r>
      <w:r w:rsidR="00DB337F">
        <w:rPr>
          <w:rFonts w:ascii="Times New Roman" w:hAnsi="Times New Roman"/>
          <w:sz w:val="28"/>
          <w:szCs w:val="28"/>
        </w:rPr>
        <w:t xml:space="preserve"> </w:t>
      </w:r>
      <w:r w:rsidR="00DB337F" w:rsidRPr="00DB337F">
        <w:rPr>
          <w:rFonts w:ascii="Times New Roman" w:hAnsi="Times New Roman"/>
          <w:sz w:val="28"/>
          <w:szCs w:val="28"/>
        </w:rPr>
        <w:t>[</w:t>
      </w:r>
      <w:r w:rsidR="00DB337F">
        <w:rPr>
          <w:rFonts w:ascii="Times New Roman" w:hAnsi="Times New Roman"/>
          <w:sz w:val="28"/>
          <w:szCs w:val="28"/>
        </w:rPr>
        <w:t>72</w:t>
      </w:r>
      <w:r w:rsidR="00DB337F" w:rsidRPr="00DB337F">
        <w:rPr>
          <w:rFonts w:ascii="Times New Roman" w:hAnsi="Times New Roman"/>
          <w:sz w:val="28"/>
          <w:szCs w:val="28"/>
        </w:rPr>
        <w:t>]</w:t>
      </w:r>
      <w:r w:rsidR="00D664DB">
        <w:rPr>
          <w:rFonts w:ascii="Times New Roman" w:hAnsi="Times New Roman"/>
          <w:sz w:val="28"/>
          <w:szCs w:val="28"/>
        </w:rPr>
        <w:t>.</w:t>
      </w:r>
    </w:p>
    <w:p w14:paraId="25954DF6" w14:textId="161A4AB7" w:rsidR="00D664DB" w:rsidRPr="00D664DB" w:rsidRDefault="002A76CA" w:rsidP="00D664DB">
      <w:pPr>
        <w:spacing w:after="0" w:line="360" w:lineRule="auto"/>
        <w:ind w:firstLine="709"/>
        <w:jc w:val="both"/>
        <w:rPr>
          <w:rFonts w:ascii="Times New Roman" w:hAnsi="Times New Roman"/>
          <w:sz w:val="28"/>
          <w:szCs w:val="28"/>
        </w:rPr>
      </w:pPr>
      <w:r w:rsidRPr="002A76CA">
        <w:rPr>
          <w:rFonts w:ascii="Times New Roman" w:hAnsi="Times New Roman"/>
          <w:sz w:val="28"/>
          <w:szCs w:val="28"/>
        </w:rPr>
        <w:t>Эти «каналы» – буквально пути, по которым киберинцидент может превратиться в финансовый кризис.</w:t>
      </w:r>
      <w:r>
        <w:rPr>
          <w:rFonts w:ascii="Times New Roman" w:hAnsi="Times New Roman"/>
          <w:sz w:val="28"/>
          <w:szCs w:val="28"/>
        </w:rPr>
        <w:t xml:space="preserve"> </w:t>
      </w:r>
      <w:r w:rsidR="00D664DB" w:rsidRPr="00D664DB">
        <w:rPr>
          <w:rFonts w:ascii="Times New Roman" w:hAnsi="Times New Roman"/>
          <w:sz w:val="28"/>
          <w:szCs w:val="28"/>
        </w:rPr>
        <w:t>Мы считаем, что к трем выделенным каналам следует добавить хотя бы один:</w:t>
      </w:r>
    </w:p>
    <w:p w14:paraId="6E2F13AE" w14:textId="09B57292" w:rsidR="00D664DB" w:rsidRDefault="002A76CA" w:rsidP="006221B7">
      <w:pPr>
        <w:pStyle w:val="a3"/>
        <w:numPr>
          <w:ilvl w:val="0"/>
          <w:numId w:val="2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00D664DB" w:rsidRPr="00D664DB">
        <w:rPr>
          <w:rFonts w:ascii="Times New Roman" w:hAnsi="Times New Roman"/>
          <w:sz w:val="28"/>
          <w:szCs w:val="28"/>
        </w:rPr>
        <w:t xml:space="preserve">тсутствие взаимозаменяемости (ИКТ): </w:t>
      </w:r>
      <w:r>
        <w:rPr>
          <w:rFonts w:ascii="Times New Roman" w:hAnsi="Times New Roman"/>
          <w:sz w:val="28"/>
          <w:szCs w:val="28"/>
        </w:rPr>
        <w:t>документ</w:t>
      </w:r>
      <w:r w:rsidR="00D664DB" w:rsidRPr="00D664DB">
        <w:rPr>
          <w:rFonts w:ascii="Times New Roman" w:hAnsi="Times New Roman"/>
          <w:sz w:val="28"/>
          <w:szCs w:val="28"/>
        </w:rPr>
        <w:t xml:space="preserve"> подчеркивает, что финансовый сектор зависит от нескольких ключевых центров, но, конечно же, это относится и к ИКТ. Например, большой (и растущий) процент мировых вычислений и хранилищ приходится всего на нескольких поставщиков облачных услуг; корпоративные ИТ-предприятия, как правило, очень похожи и используют одни и те же операционные системы и приложения; все компании </w:t>
      </w:r>
      <w:r w:rsidR="00D664DB" w:rsidRPr="00D664DB">
        <w:rPr>
          <w:rFonts w:ascii="Times New Roman" w:hAnsi="Times New Roman"/>
          <w:sz w:val="28"/>
          <w:szCs w:val="28"/>
        </w:rPr>
        <w:lastRenderedPageBreak/>
        <w:t>зависят от одних и тех же базовых интернет-протоколов, таких как TCP/IP или DNS, а локальные бедствия часто обнаруживают неожиданные физические зависимости, нарушая работу целых регионов или отраслей.</w:t>
      </w:r>
    </w:p>
    <w:p w14:paraId="10F8F8E6" w14:textId="6D7A3A78" w:rsidR="0021283E" w:rsidRDefault="0021283E" w:rsidP="0021283E">
      <w:pPr>
        <w:pStyle w:val="a3"/>
        <w:tabs>
          <w:tab w:val="left" w:pos="1134"/>
        </w:tabs>
        <w:spacing w:after="0" w:line="360" w:lineRule="auto"/>
        <w:ind w:left="0" w:firstLine="709"/>
        <w:jc w:val="both"/>
        <w:rPr>
          <w:rFonts w:ascii="Times New Roman" w:hAnsi="Times New Roman"/>
          <w:sz w:val="28"/>
          <w:szCs w:val="28"/>
        </w:rPr>
      </w:pPr>
      <w:r w:rsidRPr="0021283E">
        <w:rPr>
          <w:rFonts w:ascii="Times New Roman" w:hAnsi="Times New Roman"/>
          <w:sz w:val="28"/>
          <w:szCs w:val="28"/>
        </w:rPr>
        <w:t>Несмотря на то, что традиционные финансовые и макрополитические потрясения способны причинить широкомасштабный ущерб, они, как правило, возникают в результате самосохранения, а не злого умысла. Трейдер, пытающийся загнать рынок в угол, не стремится разрушить всю систему. Точно так же политики могут ошибаться или недооценивать влияние своей политики, но не действуют с целью создания финансовых потрясений. Кибер</w:t>
      </w:r>
      <w:r w:rsidR="00A7689A">
        <w:rPr>
          <w:rFonts w:ascii="Times New Roman" w:hAnsi="Times New Roman"/>
          <w:sz w:val="28"/>
          <w:szCs w:val="28"/>
        </w:rPr>
        <w:t>атаки</w:t>
      </w:r>
      <w:r w:rsidRPr="0021283E">
        <w:rPr>
          <w:rFonts w:ascii="Times New Roman" w:hAnsi="Times New Roman"/>
          <w:sz w:val="28"/>
          <w:szCs w:val="28"/>
        </w:rPr>
        <w:t>, напротив, могут быть нацелены и рассчитаны на то, чтобы вывести из строя, разрушить, развратить или поставить под угрозу функционирование рынка, преднамеренно инициировать финансовую нестабильность.</w:t>
      </w:r>
    </w:p>
    <w:p w14:paraId="3C41DF14" w14:textId="55A33582" w:rsidR="00A14F6D" w:rsidRPr="00A14F6D" w:rsidRDefault="00A14F6D" w:rsidP="004D4066">
      <w:pPr>
        <w:tabs>
          <w:tab w:val="left" w:pos="709"/>
        </w:tabs>
        <w:spacing w:after="0" w:line="360" w:lineRule="auto"/>
        <w:ind w:firstLine="709"/>
        <w:jc w:val="both"/>
        <w:rPr>
          <w:rFonts w:ascii="Times New Roman" w:hAnsi="Times New Roman"/>
          <w:sz w:val="28"/>
          <w:szCs w:val="28"/>
        </w:rPr>
      </w:pPr>
      <w:r w:rsidRPr="00A14F6D">
        <w:rPr>
          <w:rFonts w:ascii="Times New Roman" w:hAnsi="Times New Roman"/>
          <w:sz w:val="28"/>
          <w:szCs w:val="28"/>
        </w:rPr>
        <w:t xml:space="preserve">Исходя из вышеизложенного, можно сделать вывод о том, что устойчивость банковской системы является сложноструктурированной категорией, отражающей свойства системы и условия ее функционирования. Вместе с тем, в настоящее время как следствие цифровизации экономики на передний план выходит информационная устойчивость. В целях развития информационной устойчивости для кредитных организаций становится крайне важным обеспечение кибербезопасности и эффективное управление киберрисками, которое поможет снизить количество и вероятность угроз со стороны кибермошенников и свести к минимуму величину потерь от данных угроз. Об этом пойдет речь в следующем </w:t>
      </w:r>
      <w:r w:rsidR="00F862CB">
        <w:rPr>
          <w:rFonts w:ascii="Times New Roman" w:hAnsi="Times New Roman"/>
          <w:sz w:val="28"/>
          <w:szCs w:val="28"/>
        </w:rPr>
        <w:t>параграфе</w:t>
      </w:r>
      <w:r w:rsidRPr="00A14F6D">
        <w:rPr>
          <w:rFonts w:ascii="Times New Roman" w:hAnsi="Times New Roman"/>
          <w:sz w:val="28"/>
          <w:szCs w:val="28"/>
        </w:rPr>
        <w:t xml:space="preserve">. </w:t>
      </w:r>
    </w:p>
    <w:bookmarkEnd w:id="1"/>
    <w:p w14:paraId="4617CCAB" w14:textId="33D3DD01" w:rsidR="00A14F6D" w:rsidRDefault="00A14F6D" w:rsidP="004D4066">
      <w:pPr>
        <w:tabs>
          <w:tab w:val="left" w:pos="709"/>
        </w:tabs>
        <w:spacing w:after="0" w:line="360" w:lineRule="auto"/>
        <w:ind w:firstLine="709"/>
        <w:jc w:val="both"/>
        <w:rPr>
          <w:rFonts w:ascii="Times New Roman" w:hAnsi="Times New Roman"/>
          <w:sz w:val="28"/>
          <w:szCs w:val="28"/>
        </w:rPr>
      </w:pPr>
    </w:p>
    <w:p w14:paraId="1A13A420" w14:textId="77777777" w:rsidR="00A14F6D" w:rsidRPr="004D4066" w:rsidRDefault="00A14F6D" w:rsidP="004D4066">
      <w:pPr>
        <w:pStyle w:val="2"/>
        <w:spacing w:after="0" w:line="360" w:lineRule="auto"/>
        <w:ind w:left="0" w:firstLine="851"/>
        <w:jc w:val="both"/>
        <w:rPr>
          <w:rFonts w:ascii="Times New Roman" w:hAnsi="Times New Roman" w:cs="Times New Roman"/>
          <w:sz w:val="28"/>
          <w:szCs w:val="28"/>
        </w:rPr>
      </w:pPr>
      <w:bookmarkStart w:id="4" w:name="_Hlk75367377"/>
      <w:bookmarkStart w:id="5" w:name="_Hlk118229140"/>
      <w:r w:rsidRPr="004D4066">
        <w:rPr>
          <w:rFonts w:ascii="Times New Roman" w:hAnsi="Times New Roman" w:cs="Times New Roman"/>
          <w:sz w:val="28"/>
          <w:szCs w:val="28"/>
        </w:rPr>
        <w:t>Кибербезопасность как ключевой фактор обеспечения устойчивости коммерческих банков</w:t>
      </w:r>
      <w:r w:rsidRPr="004D4066">
        <w:rPr>
          <w:rFonts w:ascii="Times New Roman" w:hAnsi="Times New Roman" w:cs="Times New Roman"/>
          <w:color w:val="FF0000"/>
          <w:sz w:val="28"/>
          <w:szCs w:val="28"/>
        </w:rPr>
        <w:t xml:space="preserve"> </w:t>
      </w:r>
    </w:p>
    <w:bookmarkEnd w:id="4"/>
    <w:p w14:paraId="7E8C1798" w14:textId="77777777" w:rsidR="00A14F6D" w:rsidRPr="00A14F6D" w:rsidRDefault="00A14F6D" w:rsidP="004D4066">
      <w:pPr>
        <w:spacing w:after="0" w:line="360" w:lineRule="auto"/>
        <w:jc w:val="both"/>
        <w:rPr>
          <w:rFonts w:ascii="Times New Roman" w:hAnsi="Times New Roman"/>
          <w:color w:val="FF0000"/>
          <w:sz w:val="28"/>
          <w:szCs w:val="28"/>
        </w:rPr>
      </w:pPr>
    </w:p>
    <w:p w14:paraId="5F72165B" w14:textId="32EAFF27" w:rsidR="00A14F6D" w:rsidRPr="00A14F6D" w:rsidRDefault="00A14F6D" w:rsidP="004D4066">
      <w:pPr>
        <w:spacing w:after="0" w:line="360" w:lineRule="auto"/>
        <w:ind w:firstLine="709"/>
        <w:jc w:val="both"/>
        <w:rPr>
          <w:rFonts w:ascii="Times New Roman" w:hAnsi="Times New Roman"/>
          <w:sz w:val="28"/>
          <w:szCs w:val="28"/>
        </w:rPr>
      </w:pPr>
      <w:bookmarkStart w:id="6" w:name="_Hlk111565565"/>
      <w:r w:rsidRPr="00A14F6D">
        <w:rPr>
          <w:rFonts w:ascii="Times New Roman" w:hAnsi="Times New Roman"/>
          <w:sz w:val="28"/>
          <w:szCs w:val="28"/>
        </w:rPr>
        <w:t xml:space="preserve">В последние несколько лет значение финансовых технологий в деятельности коммерческих банков значительно расширилось. Основанием для этого является повышение качества обслуживания клиентов, гибкости, новаторского мышления и развитие цифровой инфраструктуры. Несмотря на </w:t>
      </w:r>
      <w:r w:rsidRPr="00A14F6D">
        <w:rPr>
          <w:rFonts w:ascii="Times New Roman" w:hAnsi="Times New Roman"/>
          <w:sz w:val="28"/>
          <w:szCs w:val="28"/>
        </w:rPr>
        <w:lastRenderedPageBreak/>
        <w:t>противоречие, этот альянс повышает уязвимость коммерческих банков к риск</w:t>
      </w:r>
      <w:r w:rsidR="00B532C0">
        <w:rPr>
          <w:rFonts w:ascii="Times New Roman" w:hAnsi="Times New Roman"/>
          <w:sz w:val="28"/>
          <w:szCs w:val="28"/>
        </w:rPr>
        <w:t>ам</w:t>
      </w:r>
      <w:r w:rsidRPr="00A14F6D">
        <w:rPr>
          <w:rFonts w:ascii="Times New Roman" w:hAnsi="Times New Roman"/>
          <w:sz w:val="28"/>
          <w:szCs w:val="28"/>
        </w:rPr>
        <w:t xml:space="preserve"> кибербезопасности из-за развития таких угроз, как атаки вредоносного ПО, утечка и проблемы с целостностью данных. </w:t>
      </w:r>
      <w:r w:rsidR="00B532C0">
        <w:rPr>
          <w:rFonts w:ascii="Times New Roman" w:hAnsi="Times New Roman"/>
          <w:sz w:val="28"/>
          <w:szCs w:val="28"/>
        </w:rPr>
        <w:t>Б</w:t>
      </w:r>
      <w:r w:rsidRPr="00A14F6D">
        <w:rPr>
          <w:rFonts w:ascii="Times New Roman" w:hAnsi="Times New Roman"/>
          <w:sz w:val="28"/>
          <w:szCs w:val="28"/>
        </w:rPr>
        <w:t>анковск</w:t>
      </w:r>
      <w:r w:rsidR="00B532C0">
        <w:rPr>
          <w:rFonts w:ascii="Times New Roman" w:hAnsi="Times New Roman"/>
          <w:sz w:val="28"/>
          <w:szCs w:val="28"/>
        </w:rPr>
        <w:t xml:space="preserve">ий сектор </w:t>
      </w:r>
      <w:r w:rsidRPr="00A14F6D">
        <w:rPr>
          <w:rFonts w:ascii="Times New Roman" w:hAnsi="Times New Roman"/>
          <w:sz w:val="28"/>
          <w:szCs w:val="28"/>
        </w:rPr>
        <w:t>наиболее уязвим к рискам кибербезопасности, чем любо</w:t>
      </w:r>
      <w:r w:rsidR="00B532C0">
        <w:rPr>
          <w:rFonts w:ascii="Times New Roman" w:hAnsi="Times New Roman"/>
          <w:sz w:val="28"/>
          <w:szCs w:val="28"/>
        </w:rPr>
        <w:t>й</w:t>
      </w:r>
      <w:r w:rsidRPr="00A14F6D">
        <w:rPr>
          <w:rFonts w:ascii="Times New Roman" w:hAnsi="Times New Roman"/>
          <w:sz w:val="28"/>
          <w:szCs w:val="28"/>
        </w:rPr>
        <w:t xml:space="preserve"> друго</w:t>
      </w:r>
      <w:r w:rsidR="00B532C0">
        <w:rPr>
          <w:rFonts w:ascii="Times New Roman" w:hAnsi="Times New Roman"/>
          <w:sz w:val="28"/>
          <w:szCs w:val="28"/>
        </w:rPr>
        <w:t>й</w:t>
      </w:r>
      <w:r w:rsidRPr="00A14F6D">
        <w:rPr>
          <w:rFonts w:ascii="Times New Roman" w:hAnsi="Times New Roman"/>
          <w:sz w:val="28"/>
          <w:szCs w:val="28"/>
        </w:rPr>
        <w:t xml:space="preserve"> финансов</w:t>
      </w:r>
      <w:r w:rsidR="00B532C0">
        <w:rPr>
          <w:rFonts w:ascii="Times New Roman" w:hAnsi="Times New Roman"/>
          <w:sz w:val="28"/>
          <w:szCs w:val="28"/>
        </w:rPr>
        <w:t>ый</w:t>
      </w:r>
      <w:r w:rsidRPr="00A14F6D">
        <w:rPr>
          <w:rFonts w:ascii="Times New Roman" w:hAnsi="Times New Roman"/>
          <w:sz w:val="28"/>
          <w:szCs w:val="28"/>
        </w:rPr>
        <w:t xml:space="preserve"> </w:t>
      </w:r>
      <w:r w:rsidR="00B532C0">
        <w:rPr>
          <w:rFonts w:ascii="Times New Roman" w:hAnsi="Times New Roman"/>
          <w:sz w:val="28"/>
          <w:szCs w:val="28"/>
        </w:rPr>
        <w:t>институт</w:t>
      </w:r>
      <w:r w:rsidRPr="00A14F6D">
        <w:rPr>
          <w:rFonts w:ascii="Times New Roman" w:hAnsi="Times New Roman"/>
          <w:sz w:val="28"/>
          <w:szCs w:val="28"/>
        </w:rPr>
        <w:t>.</w:t>
      </w:r>
    </w:p>
    <w:p w14:paraId="0137A233" w14:textId="687BF3E2" w:rsidR="002B62A5" w:rsidRDefault="003F0A7D" w:rsidP="00A14F6D">
      <w:pPr>
        <w:spacing w:after="0" w:line="360" w:lineRule="auto"/>
        <w:ind w:firstLine="709"/>
        <w:jc w:val="both"/>
        <w:rPr>
          <w:rFonts w:ascii="Times New Roman" w:hAnsi="Times New Roman"/>
          <w:sz w:val="28"/>
          <w:szCs w:val="28"/>
        </w:rPr>
      </w:pPr>
      <w:r>
        <w:rPr>
          <w:rFonts w:ascii="Times New Roman" w:hAnsi="Times New Roman"/>
          <w:sz w:val="28"/>
          <w:szCs w:val="28"/>
        </w:rPr>
        <w:t>Термин кибербезопасность</w:t>
      </w:r>
      <w:r w:rsidR="00C3451D">
        <w:rPr>
          <w:rFonts w:ascii="Times New Roman" w:hAnsi="Times New Roman"/>
          <w:sz w:val="28"/>
          <w:szCs w:val="28"/>
        </w:rPr>
        <w:t xml:space="preserve"> </w:t>
      </w:r>
      <w:r w:rsidR="00C3451D" w:rsidRPr="00C3451D">
        <w:rPr>
          <w:rFonts w:ascii="Times New Roman" w:hAnsi="Times New Roman"/>
          <w:sz w:val="28"/>
          <w:szCs w:val="28"/>
        </w:rPr>
        <w:t xml:space="preserve">постоянно используется политиками, </w:t>
      </w:r>
      <w:r w:rsidR="00DE2DD7">
        <w:rPr>
          <w:rFonts w:ascii="Times New Roman" w:hAnsi="Times New Roman"/>
          <w:sz w:val="28"/>
          <w:szCs w:val="28"/>
        </w:rPr>
        <w:t>ИТ-</w:t>
      </w:r>
      <w:r w:rsidR="00C3451D" w:rsidRPr="00C3451D">
        <w:rPr>
          <w:rFonts w:ascii="Times New Roman" w:hAnsi="Times New Roman"/>
          <w:sz w:val="28"/>
          <w:szCs w:val="28"/>
        </w:rPr>
        <w:t>специалистами, предпринимателями</w:t>
      </w:r>
      <w:r w:rsidR="00BE4523">
        <w:rPr>
          <w:rFonts w:ascii="Times New Roman" w:hAnsi="Times New Roman"/>
          <w:sz w:val="28"/>
          <w:szCs w:val="28"/>
        </w:rPr>
        <w:t xml:space="preserve"> и </w:t>
      </w:r>
      <w:r w:rsidR="00C3451D" w:rsidRPr="00C3451D">
        <w:rPr>
          <w:rFonts w:ascii="Times New Roman" w:hAnsi="Times New Roman"/>
          <w:sz w:val="28"/>
          <w:szCs w:val="28"/>
        </w:rPr>
        <w:t>операторами национальной безопасности</w:t>
      </w:r>
      <w:r w:rsidR="00BE4523">
        <w:rPr>
          <w:rFonts w:ascii="Times New Roman" w:hAnsi="Times New Roman"/>
          <w:sz w:val="28"/>
          <w:szCs w:val="28"/>
        </w:rPr>
        <w:t>. С</w:t>
      </w:r>
      <w:r w:rsidR="00C3451D" w:rsidRPr="00C3451D">
        <w:rPr>
          <w:rFonts w:ascii="Times New Roman" w:hAnsi="Times New Roman"/>
          <w:sz w:val="28"/>
          <w:szCs w:val="28"/>
        </w:rPr>
        <w:t xml:space="preserve">пектр настолько широк, что кажется почти невозможным, чтобы так много людей согласились с </w:t>
      </w:r>
      <w:r w:rsidR="00BE4523">
        <w:rPr>
          <w:rFonts w:ascii="Times New Roman" w:hAnsi="Times New Roman"/>
          <w:sz w:val="28"/>
          <w:szCs w:val="28"/>
        </w:rPr>
        <w:t xml:space="preserve">одним </w:t>
      </w:r>
      <w:r w:rsidR="00C3451D" w:rsidRPr="00C3451D">
        <w:rPr>
          <w:rFonts w:ascii="Times New Roman" w:hAnsi="Times New Roman"/>
          <w:sz w:val="28"/>
          <w:szCs w:val="28"/>
        </w:rPr>
        <w:t>определением.</w:t>
      </w:r>
      <w:r w:rsidR="00296E66">
        <w:rPr>
          <w:rFonts w:ascii="Times New Roman" w:hAnsi="Times New Roman"/>
          <w:sz w:val="28"/>
          <w:szCs w:val="28"/>
        </w:rPr>
        <w:t xml:space="preserve"> </w:t>
      </w:r>
      <w:r w:rsidR="00296E66" w:rsidRPr="00296E66">
        <w:rPr>
          <w:rFonts w:ascii="Times New Roman" w:hAnsi="Times New Roman"/>
          <w:sz w:val="28"/>
          <w:szCs w:val="28"/>
        </w:rPr>
        <w:t>С момента</w:t>
      </w:r>
      <w:r w:rsidR="00296E66">
        <w:rPr>
          <w:rFonts w:ascii="Times New Roman" w:hAnsi="Times New Roman"/>
          <w:sz w:val="28"/>
          <w:szCs w:val="28"/>
        </w:rPr>
        <w:t xml:space="preserve"> </w:t>
      </w:r>
      <w:r w:rsidR="00296E66" w:rsidRPr="00296E66">
        <w:rPr>
          <w:rFonts w:ascii="Times New Roman" w:hAnsi="Times New Roman"/>
          <w:sz w:val="28"/>
          <w:szCs w:val="28"/>
        </w:rPr>
        <w:t xml:space="preserve">появления </w:t>
      </w:r>
      <w:r w:rsidR="000E123B">
        <w:rPr>
          <w:rFonts w:ascii="Times New Roman" w:hAnsi="Times New Roman"/>
          <w:sz w:val="28"/>
          <w:szCs w:val="28"/>
        </w:rPr>
        <w:t xml:space="preserve">термина </w:t>
      </w:r>
      <w:r w:rsidR="00296E66" w:rsidRPr="00296E66">
        <w:rPr>
          <w:rFonts w:ascii="Times New Roman" w:hAnsi="Times New Roman"/>
          <w:sz w:val="28"/>
          <w:szCs w:val="28"/>
        </w:rPr>
        <w:t>многие ученые предпринимали попытки интерпретации и определения кибербезопасности.</w:t>
      </w:r>
      <w:r w:rsidR="000E123B">
        <w:rPr>
          <w:rFonts w:ascii="Times New Roman" w:hAnsi="Times New Roman"/>
          <w:sz w:val="28"/>
          <w:szCs w:val="28"/>
        </w:rPr>
        <w:t xml:space="preserve"> </w:t>
      </w:r>
      <w:r w:rsidR="003011BC">
        <w:rPr>
          <w:rFonts w:ascii="Times New Roman" w:hAnsi="Times New Roman"/>
          <w:sz w:val="28"/>
          <w:szCs w:val="28"/>
        </w:rPr>
        <w:t>В таблице в 1.3</w:t>
      </w:r>
      <w:r w:rsidR="006D7B74">
        <w:rPr>
          <w:rFonts w:ascii="Times New Roman" w:hAnsi="Times New Roman"/>
          <w:sz w:val="28"/>
          <w:szCs w:val="28"/>
        </w:rPr>
        <w:t xml:space="preserve"> представлены некоторые </w:t>
      </w:r>
      <w:r w:rsidR="00D21258">
        <w:rPr>
          <w:rFonts w:ascii="Times New Roman" w:hAnsi="Times New Roman"/>
          <w:sz w:val="28"/>
          <w:szCs w:val="28"/>
        </w:rPr>
        <w:t xml:space="preserve">из </w:t>
      </w:r>
      <w:r w:rsidR="006D7B74">
        <w:rPr>
          <w:rFonts w:ascii="Times New Roman" w:hAnsi="Times New Roman"/>
          <w:sz w:val="28"/>
          <w:szCs w:val="28"/>
        </w:rPr>
        <w:t>определени</w:t>
      </w:r>
      <w:r w:rsidR="00D21258">
        <w:rPr>
          <w:rFonts w:ascii="Times New Roman" w:hAnsi="Times New Roman"/>
          <w:sz w:val="28"/>
          <w:szCs w:val="28"/>
        </w:rPr>
        <w:t>й российски</w:t>
      </w:r>
      <w:r w:rsidR="00B325D5">
        <w:rPr>
          <w:rFonts w:ascii="Times New Roman" w:hAnsi="Times New Roman"/>
          <w:sz w:val="28"/>
          <w:szCs w:val="28"/>
        </w:rPr>
        <w:t>х</w:t>
      </w:r>
      <w:r w:rsidR="00D21258">
        <w:rPr>
          <w:rFonts w:ascii="Times New Roman" w:hAnsi="Times New Roman"/>
          <w:sz w:val="28"/>
          <w:szCs w:val="28"/>
        </w:rPr>
        <w:t xml:space="preserve"> и зарубежных авторов и организаций</w:t>
      </w:r>
      <w:r w:rsidR="002B62A5">
        <w:rPr>
          <w:rFonts w:ascii="Times New Roman" w:hAnsi="Times New Roman"/>
          <w:sz w:val="28"/>
          <w:szCs w:val="28"/>
        </w:rPr>
        <w:t xml:space="preserve">. </w:t>
      </w:r>
    </w:p>
    <w:p w14:paraId="59ACBA59" w14:textId="2568A86B" w:rsidR="002B62A5" w:rsidRDefault="002B62A5" w:rsidP="00A14F6D">
      <w:pPr>
        <w:spacing w:after="0" w:line="360" w:lineRule="auto"/>
        <w:ind w:firstLine="709"/>
        <w:jc w:val="both"/>
        <w:rPr>
          <w:rFonts w:ascii="Times New Roman" w:hAnsi="Times New Roman"/>
          <w:sz w:val="28"/>
          <w:szCs w:val="28"/>
        </w:rPr>
      </w:pPr>
    </w:p>
    <w:p w14:paraId="3B11C88B" w14:textId="404C344E" w:rsidR="002B62A5" w:rsidRDefault="002B62A5" w:rsidP="0050085E">
      <w:pPr>
        <w:spacing w:after="0" w:line="360" w:lineRule="auto"/>
        <w:jc w:val="both"/>
        <w:rPr>
          <w:rFonts w:ascii="Times New Roman" w:hAnsi="Times New Roman"/>
          <w:sz w:val="28"/>
          <w:szCs w:val="28"/>
        </w:rPr>
      </w:pPr>
      <w:r>
        <w:rPr>
          <w:rFonts w:ascii="Times New Roman" w:hAnsi="Times New Roman"/>
          <w:sz w:val="28"/>
          <w:szCs w:val="28"/>
        </w:rPr>
        <w:t>Таблица 1.3</w:t>
      </w:r>
      <w:r w:rsidR="00BD5C10">
        <w:rPr>
          <w:rFonts w:ascii="Times New Roman" w:hAnsi="Times New Roman"/>
          <w:sz w:val="28"/>
          <w:szCs w:val="28"/>
        </w:rPr>
        <w:t xml:space="preserve"> – </w:t>
      </w:r>
      <w:r w:rsidR="001D093C">
        <w:rPr>
          <w:rFonts w:ascii="Times New Roman" w:hAnsi="Times New Roman"/>
          <w:sz w:val="28"/>
          <w:szCs w:val="28"/>
        </w:rPr>
        <w:t xml:space="preserve">Дефиниции термина </w:t>
      </w:r>
      <w:r w:rsidR="0050085E">
        <w:rPr>
          <w:rFonts w:ascii="Times New Roman" w:hAnsi="Times New Roman"/>
          <w:sz w:val="28"/>
          <w:szCs w:val="28"/>
        </w:rPr>
        <w:t>кибербезопасность</w:t>
      </w:r>
      <w:r w:rsidR="00BD5C10">
        <w:rPr>
          <w:rFonts w:ascii="Times New Roman" w:hAnsi="Times New Roman"/>
          <w:sz w:val="28"/>
          <w:szCs w:val="28"/>
        </w:rPr>
        <w:t xml:space="preserve"> (составлено автором)</w:t>
      </w:r>
    </w:p>
    <w:tbl>
      <w:tblPr>
        <w:tblStyle w:val="ab"/>
        <w:tblW w:w="0" w:type="auto"/>
        <w:tblLook w:val="04A0" w:firstRow="1" w:lastRow="0" w:firstColumn="1" w:lastColumn="0" w:noHBand="0" w:noVBand="1"/>
      </w:tblPr>
      <w:tblGrid>
        <w:gridCol w:w="3114"/>
        <w:gridCol w:w="6232"/>
      </w:tblGrid>
      <w:tr w:rsidR="0050085E" w:rsidRPr="00DC349D" w14:paraId="07E15915" w14:textId="77777777" w:rsidTr="008D65F7">
        <w:tc>
          <w:tcPr>
            <w:tcW w:w="3114" w:type="dxa"/>
          </w:tcPr>
          <w:p w14:paraId="60B0E045" w14:textId="13B991BF" w:rsidR="0050085E" w:rsidRPr="00DC349D" w:rsidRDefault="008D65F7" w:rsidP="00460963">
            <w:pPr>
              <w:spacing w:after="0" w:line="276" w:lineRule="auto"/>
              <w:jc w:val="center"/>
              <w:rPr>
                <w:rFonts w:ascii="Times New Roman" w:hAnsi="Times New Roman"/>
                <w:sz w:val="28"/>
                <w:szCs w:val="28"/>
              </w:rPr>
            </w:pPr>
            <w:r w:rsidRPr="00DC349D">
              <w:rPr>
                <w:rFonts w:ascii="Times New Roman" w:hAnsi="Times New Roman"/>
                <w:sz w:val="28"/>
                <w:szCs w:val="28"/>
              </w:rPr>
              <w:t>Автор / источник</w:t>
            </w:r>
          </w:p>
        </w:tc>
        <w:tc>
          <w:tcPr>
            <w:tcW w:w="6232" w:type="dxa"/>
          </w:tcPr>
          <w:p w14:paraId="7C98AAE7" w14:textId="265496D7" w:rsidR="0050085E" w:rsidRPr="00DC349D" w:rsidRDefault="008D65F7" w:rsidP="00460963">
            <w:pPr>
              <w:spacing w:after="0" w:line="276" w:lineRule="auto"/>
              <w:jc w:val="center"/>
              <w:rPr>
                <w:rFonts w:ascii="Times New Roman" w:hAnsi="Times New Roman"/>
                <w:sz w:val="28"/>
                <w:szCs w:val="28"/>
              </w:rPr>
            </w:pPr>
            <w:r w:rsidRPr="00DC349D">
              <w:rPr>
                <w:rFonts w:ascii="Times New Roman" w:hAnsi="Times New Roman"/>
                <w:sz w:val="28"/>
                <w:szCs w:val="28"/>
              </w:rPr>
              <w:t>Определение</w:t>
            </w:r>
            <w:r w:rsidR="00454857" w:rsidRPr="00DC349D">
              <w:rPr>
                <w:rFonts w:ascii="Times New Roman" w:hAnsi="Times New Roman"/>
                <w:sz w:val="28"/>
                <w:szCs w:val="28"/>
              </w:rPr>
              <w:t xml:space="preserve"> кибербезо</w:t>
            </w:r>
            <w:r w:rsidR="003059FB" w:rsidRPr="00DC349D">
              <w:rPr>
                <w:rFonts w:ascii="Times New Roman" w:hAnsi="Times New Roman"/>
                <w:sz w:val="28"/>
                <w:szCs w:val="28"/>
              </w:rPr>
              <w:t>пасности</w:t>
            </w:r>
          </w:p>
        </w:tc>
      </w:tr>
      <w:tr w:rsidR="0050085E" w:rsidRPr="00DC349D" w14:paraId="767A4B09" w14:textId="77777777" w:rsidTr="008D65F7">
        <w:tc>
          <w:tcPr>
            <w:tcW w:w="3114" w:type="dxa"/>
          </w:tcPr>
          <w:p w14:paraId="6B23232A" w14:textId="10DF6B3B" w:rsidR="0050085E" w:rsidRPr="00DC349D" w:rsidRDefault="002C2DD1" w:rsidP="00460963">
            <w:pPr>
              <w:spacing w:after="0" w:line="276" w:lineRule="auto"/>
              <w:jc w:val="both"/>
              <w:rPr>
                <w:rFonts w:ascii="Times New Roman" w:hAnsi="Times New Roman"/>
                <w:sz w:val="28"/>
                <w:szCs w:val="28"/>
              </w:rPr>
            </w:pPr>
            <w:r w:rsidRPr="00DC349D">
              <w:rPr>
                <w:rFonts w:ascii="Times New Roman" w:hAnsi="Times New Roman"/>
                <w:sz w:val="28"/>
                <w:szCs w:val="28"/>
              </w:rPr>
              <w:t>А.С. Алпеев</w:t>
            </w:r>
          </w:p>
        </w:tc>
        <w:tc>
          <w:tcPr>
            <w:tcW w:w="6232" w:type="dxa"/>
          </w:tcPr>
          <w:p w14:paraId="3E08E65D" w14:textId="2AD75BBE" w:rsidR="0050085E" w:rsidRPr="00DC349D" w:rsidRDefault="00460963" w:rsidP="006221B7">
            <w:pPr>
              <w:pStyle w:val="a3"/>
              <w:numPr>
                <w:ilvl w:val="0"/>
                <w:numId w:val="24"/>
              </w:numPr>
              <w:spacing w:after="0" w:line="276" w:lineRule="auto"/>
              <w:ind w:left="33" w:firstLine="425"/>
              <w:jc w:val="both"/>
              <w:rPr>
                <w:rFonts w:ascii="Times New Roman" w:hAnsi="Times New Roman"/>
                <w:sz w:val="28"/>
                <w:szCs w:val="28"/>
              </w:rPr>
            </w:pPr>
            <w:r w:rsidRPr="00DC349D">
              <w:rPr>
                <w:rFonts w:ascii="Times New Roman" w:hAnsi="Times New Roman"/>
                <w:sz w:val="28"/>
                <w:szCs w:val="28"/>
              </w:rPr>
              <w:t>раздел безопасности, изучающий процессы формирования, функционирования и эволюции киберобъектов, с целью выявления источников киберопасности, которые могут нанести им ущерб, и формирования законов и других нормативных актов, регламентирующих термины, требования, правила, рекомендации и методики, выполнение которых должно гарантировать защищенность киберобъектов от всех известных и изученных источников киберопасности</w:t>
            </w:r>
            <w:r w:rsidR="00CB72CA" w:rsidRPr="00DC349D">
              <w:rPr>
                <w:rFonts w:ascii="Times New Roman" w:hAnsi="Times New Roman"/>
                <w:sz w:val="28"/>
                <w:szCs w:val="28"/>
              </w:rPr>
              <w:t xml:space="preserve"> [2]</w:t>
            </w:r>
            <w:r w:rsidR="008B348C" w:rsidRPr="00DC349D">
              <w:rPr>
                <w:rFonts w:ascii="Times New Roman" w:hAnsi="Times New Roman"/>
                <w:sz w:val="28"/>
                <w:szCs w:val="28"/>
              </w:rPr>
              <w:t>;</w:t>
            </w:r>
          </w:p>
        </w:tc>
      </w:tr>
      <w:tr w:rsidR="00DC349D" w:rsidRPr="00DC349D" w14:paraId="4BFAF112" w14:textId="77777777" w:rsidTr="00E15374">
        <w:tc>
          <w:tcPr>
            <w:tcW w:w="3114" w:type="dxa"/>
          </w:tcPr>
          <w:p w14:paraId="7908F959" w14:textId="77777777" w:rsidR="00DC349D" w:rsidRPr="00DC349D" w:rsidRDefault="00DC349D" w:rsidP="00DC349D">
            <w:pPr>
              <w:spacing w:after="0" w:line="276" w:lineRule="auto"/>
              <w:jc w:val="both"/>
              <w:rPr>
                <w:rFonts w:ascii="Times New Roman" w:hAnsi="Times New Roman"/>
                <w:sz w:val="28"/>
                <w:szCs w:val="28"/>
              </w:rPr>
            </w:pPr>
            <w:r w:rsidRPr="00DC349D">
              <w:rPr>
                <w:rFonts w:ascii="Times New Roman" w:hAnsi="Times New Roman"/>
                <w:sz w:val="28"/>
                <w:szCs w:val="28"/>
              </w:rPr>
              <w:t>Концепция стратегии кибербезопасности Российской Федерации</w:t>
            </w:r>
          </w:p>
        </w:tc>
        <w:tc>
          <w:tcPr>
            <w:tcW w:w="6232" w:type="dxa"/>
          </w:tcPr>
          <w:p w14:paraId="6852CFCE" w14:textId="6BB79191" w:rsidR="00DC349D" w:rsidRPr="00DC349D" w:rsidRDefault="00DC349D" w:rsidP="006221B7">
            <w:pPr>
              <w:pStyle w:val="a3"/>
              <w:numPr>
                <w:ilvl w:val="0"/>
                <w:numId w:val="24"/>
              </w:numPr>
              <w:spacing w:after="0" w:line="276" w:lineRule="auto"/>
              <w:ind w:left="33" w:firstLine="425"/>
              <w:jc w:val="both"/>
              <w:rPr>
                <w:rFonts w:ascii="Times New Roman" w:hAnsi="Times New Roman"/>
                <w:sz w:val="28"/>
                <w:szCs w:val="28"/>
              </w:rPr>
            </w:pPr>
            <w:r w:rsidRPr="00DC349D">
              <w:rPr>
                <w:rFonts w:ascii="Times New Roman" w:hAnsi="Times New Roman"/>
                <w:sz w:val="28"/>
                <w:szCs w:val="28"/>
              </w:rPr>
              <w:t>совокупность условий, при которых все составляющие киберпространства защищены от максимально возможного числа угроз и воздействий с нежелательными последствиями [2</w:t>
            </w:r>
            <w:r w:rsidR="00DB337F">
              <w:rPr>
                <w:rFonts w:ascii="Times New Roman" w:hAnsi="Times New Roman"/>
                <w:sz w:val="28"/>
                <w:szCs w:val="28"/>
              </w:rPr>
              <w:t>4</w:t>
            </w:r>
            <w:r w:rsidRPr="00DC349D">
              <w:rPr>
                <w:rFonts w:ascii="Times New Roman" w:hAnsi="Times New Roman"/>
                <w:sz w:val="28"/>
                <w:szCs w:val="28"/>
              </w:rPr>
              <w:t>];</w:t>
            </w:r>
          </w:p>
        </w:tc>
      </w:tr>
      <w:tr w:rsidR="00DC349D" w:rsidRPr="00DC349D" w14:paraId="23408CA8" w14:textId="77777777" w:rsidTr="00E15374">
        <w:tc>
          <w:tcPr>
            <w:tcW w:w="3114" w:type="dxa"/>
          </w:tcPr>
          <w:p w14:paraId="74FF1435" w14:textId="343E19B1" w:rsidR="00DC349D" w:rsidRPr="00DC349D" w:rsidRDefault="00DC349D" w:rsidP="00DC349D">
            <w:pPr>
              <w:spacing w:after="0" w:line="276" w:lineRule="auto"/>
              <w:jc w:val="both"/>
              <w:rPr>
                <w:rFonts w:ascii="Times New Roman" w:hAnsi="Times New Roman"/>
                <w:sz w:val="28"/>
                <w:szCs w:val="28"/>
              </w:rPr>
            </w:pPr>
            <w:r w:rsidRPr="00DC349D">
              <w:rPr>
                <w:rFonts w:ascii="Times New Roman" w:hAnsi="Times New Roman"/>
                <w:sz w:val="28"/>
                <w:szCs w:val="28"/>
              </w:rPr>
              <w:t>J</w:t>
            </w:r>
            <w:r w:rsidRPr="00DC349D">
              <w:rPr>
                <w:rFonts w:ascii="Times New Roman" w:hAnsi="Times New Roman"/>
                <w:sz w:val="28"/>
                <w:szCs w:val="28"/>
                <w:lang w:val="en-US"/>
              </w:rPr>
              <w:t>ake</w:t>
            </w:r>
            <w:r w:rsidRPr="00DC349D">
              <w:rPr>
                <w:rFonts w:ascii="Times New Roman" w:hAnsi="Times New Roman"/>
                <w:sz w:val="28"/>
                <w:szCs w:val="28"/>
              </w:rPr>
              <w:t xml:space="preserve"> F</w:t>
            </w:r>
            <w:r w:rsidRPr="00DC349D">
              <w:rPr>
                <w:rFonts w:ascii="Times New Roman" w:hAnsi="Times New Roman"/>
                <w:sz w:val="28"/>
                <w:szCs w:val="28"/>
                <w:lang w:val="en-US"/>
              </w:rPr>
              <w:t>rankenfield</w:t>
            </w:r>
          </w:p>
        </w:tc>
        <w:tc>
          <w:tcPr>
            <w:tcW w:w="6232" w:type="dxa"/>
          </w:tcPr>
          <w:p w14:paraId="78B718D5" w14:textId="77777777" w:rsidR="00DC349D" w:rsidRPr="00DC349D" w:rsidRDefault="00DC349D" w:rsidP="006221B7">
            <w:pPr>
              <w:pStyle w:val="a3"/>
              <w:numPr>
                <w:ilvl w:val="0"/>
                <w:numId w:val="24"/>
              </w:numPr>
              <w:spacing w:after="0" w:line="276" w:lineRule="auto"/>
              <w:ind w:left="33" w:firstLine="425"/>
              <w:jc w:val="both"/>
              <w:rPr>
                <w:rFonts w:ascii="Times New Roman" w:hAnsi="Times New Roman"/>
                <w:sz w:val="28"/>
                <w:szCs w:val="28"/>
              </w:rPr>
            </w:pPr>
            <w:r w:rsidRPr="00DC349D">
              <w:rPr>
                <w:rFonts w:ascii="Times New Roman" w:hAnsi="Times New Roman"/>
                <w:sz w:val="28"/>
                <w:szCs w:val="28"/>
              </w:rPr>
              <w:t>меры, принимаемые для защиты подключенных к Интернету устройств, сетей и данных от несанкционированного доступа и использования в преступных целях;</w:t>
            </w:r>
          </w:p>
        </w:tc>
      </w:tr>
    </w:tbl>
    <w:p w14:paraId="0A4F1747" w14:textId="77777777" w:rsidR="00A01A23" w:rsidRDefault="00A01A23" w:rsidP="00A7689A">
      <w:pPr>
        <w:spacing w:after="0" w:line="360" w:lineRule="auto"/>
        <w:jc w:val="both"/>
        <w:rPr>
          <w:rFonts w:ascii="Times New Roman" w:hAnsi="Times New Roman"/>
          <w:sz w:val="28"/>
          <w:szCs w:val="28"/>
        </w:rPr>
      </w:pPr>
    </w:p>
    <w:p w14:paraId="102DC01E" w14:textId="77777777" w:rsidR="00A01A23" w:rsidRDefault="00A01A23" w:rsidP="00A7689A">
      <w:pPr>
        <w:spacing w:after="0" w:line="360" w:lineRule="auto"/>
        <w:jc w:val="both"/>
        <w:rPr>
          <w:rFonts w:ascii="Times New Roman" w:hAnsi="Times New Roman"/>
          <w:sz w:val="28"/>
          <w:szCs w:val="28"/>
        </w:rPr>
      </w:pPr>
    </w:p>
    <w:p w14:paraId="465E2160" w14:textId="173CBD10" w:rsidR="00A7689A" w:rsidRDefault="00A7689A" w:rsidP="00A7689A">
      <w:pPr>
        <w:spacing w:after="0" w:line="360" w:lineRule="auto"/>
        <w:jc w:val="both"/>
        <w:rPr>
          <w:rFonts w:ascii="Times New Roman" w:hAnsi="Times New Roman"/>
          <w:sz w:val="28"/>
          <w:szCs w:val="28"/>
        </w:rPr>
      </w:pPr>
      <w:r>
        <w:rPr>
          <w:rFonts w:ascii="Times New Roman" w:hAnsi="Times New Roman"/>
          <w:sz w:val="28"/>
          <w:szCs w:val="28"/>
        </w:rPr>
        <w:lastRenderedPageBreak/>
        <w:t>Продолжение таблицы 1.3</w:t>
      </w:r>
    </w:p>
    <w:tbl>
      <w:tblPr>
        <w:tblStyle w:val="ab"/>
        <w:tblW w:w="0" w:type="auto"/>
        <w:tblLook w:val="04A0" w:firstRow="1" w:lastRow="0" w:firstColumn="1" w:lastColumn="0" w:noHBand="0" w:noVBand="1"/>
      </w:tblPr>
      <w:tblGrid>
        <w:gridCol w:w="3114"/>
        <w:gridCol w:w="6232"/>
      </w:tblGrid>
      <w:tr w:rsidR="006D52E4" w:rsidRPr="00DC349D" w14:paraId="67C50CA5" w14:textId="77777777" w:rsidTr="006D52E4">
        <w:tc>
          <w:tcPr>
            <w:tcW w:w="3114" w:type="dxa"/>
          </w:tcPr>
          <w:p w14:paraId="644BA1C2" w14:textId="77777777" w:rsidR="006D52E4" w:rsidRPr="00DC349D" w:rsidRDefault="006D52E4" w:rsidP="00E15374">
            <w:pPr>
              <w:spacing w:after="0" w:line="276" w:lineRule="auto"/>
              <w:jc w:val="center"/>
              <w:rPr>
                <w:rFonts w:ascii="Times New Roman" w:hAnsi="Times New Roman"/>
                <w:sz w:val="28"/>
                <w:szCs w:val="28"/>
              </w:rPr>
            </w:pPr>
            <w:r w:rsidRPr="00DC349D">
              <w:rPr>
                <w:rFonts w:ascii="Times New Roman" w:hAnsi="Times New Roman"/>
                <w:sz w:val="28"/>
                <w:szCs w:val="28"/>
              </w:rPr>
              <w:t>Автор / источник</w:t>
            </w:r>
          </w:p>
        </w:tc>
        <w:tc>
          <w:tcPr>
            <w:tcW w:w="6232" w:type="dxa"/>
          </w:tcPr>
          <w:p w14:paraId="4489711C" w14:textId="77777777" w:rsidR="006D52E4" w:rsidRPr="00DC349D" w:rsidRDefault="006D52E4" w:rsidP="00E15374">
            <w:pPr>
              <w:spacing w:after="0" w:line="276" w:lineRule="auto"/>
              <w:jc w:val="center"/>
              <w:rPr>
                <w:rFonts w:ascii="Times New Roman" w:hAnsi="Times New Roman"/>
                <w:sz w:val="28"/>
                <w:szCs w:val="28"/>
              </w:rPr>
            </w:pPr>
            <w:r w:rsidRPr="00DC349D">
              <w:rPr>
                <w:rFonts w:ascii="Times New Roman" w:hAnsi="Times New Roman"/>
                <w:sz w:val="28"/>
                <w:szCs w:val="28"/>
              </w:rPr>
              <w:t>Определение кибербезопасности</w:t>
            </w:r>
          </w:p>
        </w:tc>
      </w:tr>
      <w:tr w:rsidR="00A7689A" w:rsidRPr="00DC349D" w14:paraId="248112BE" w14:textId="77777777" w:rsidTr="00E15374">
        <w:tc>
          <w:tcPr>
            <w:tcW w:w="3114" w:type="dxa"/>
          </w:tcPr>
          <w:p w14:paraId="741CB81C" w14:textId="77777777" w:rsidR="00A7689A" w:rsidRPr="00DC349D" w:rsidRDefault="00A7689A" w:rsidP="00E15374">
            <w:pPr>
              <w:spacing w:after="0" w:line="276" w:lineRule="auto"/>
              <w:jc w:val="both"/>
              <w:rPr>
                <w:rFonts w:ascii="Times New Roman" w:hAnsi="Times New Roman"/>
                <w:sz w:val="28"/>
                <w:szCs w:val="28"/>
              </w:rPr>
            </w:pPr>
            <w:r w:rsidRPr="00DC349D">
              <w:rPr>
                <w:rFonts w:ascii="Times New Roman" w:hAnsi="Times New Roman"/>
                <w:sz w:val="28"/>
                <w:szCs w:val="28"/>
              </w:rPr>
              <w:t>Лаборатория Касперского</w:t>
            </w:r>
          </w:p>
        </w:tc>
        <w:tc>
          <w:tcPr>
            <w:tcW w:w="6232" w:type="dxa"/>
          </w:tcPr>
          <w:p w14:paraId="0CD00CA0" w14:textId="77777777" w:rsidR="00A7689A" w:rsidRPr="00DC349D" w:rsidRDefault="00A7689A" w:rsidP="006221B7">
            <w:pPr>
              <w:pStyle w:val="a3"/>
              <w:numPr>
                <w:ilvl w:val="0"/>
                <w:numId w:val="24"/>
              </w:numPr>
              <w:spacing w:after="0" w:line="276" w:lineRule="auto"/>
              <w:ind w:left="33" w:firstLine="425"/>
              <w:jc w:val="both"/>
              <w:rPr>
                <w:rFonts w:ascii="Times New Roman" w:hAnsi="Times New Roman"/>
                <w:sz w:val="28"/>
                <w:szCs w:val="28"/>
              </w:rPr>
            </w:pPr>
            <w:r w:rsidRPr="00DC349D">
              <w:rPr>
                <w:rFonts w:ascii="Times New Roman" w:hAnsi="Times New Roman"/>
                <w:sz w:val="28"/>
                <w:szCs w:val="28"/>
              </w:rPr>
              <w:t>практика защиты компьютеров, серверов, мобильных устройств, электронных систем, сетей и данных от вредоносных атак;</w:t>
            </w:r>
          </w:p>
        </w:tc>
      </w:tr>
      <w:tr w:rsidR="00A7689A" w:rsidRPr="00DC349D" w14:paraId="107EF459" w14:textId="77777777" w:rsidTr="00E15374">
        <w:tc>
          <w:tcPr>
            <w:tcW w:w="3114" w:type="dxa"/>
          </w:tcPr>
          <w:p w14:paraId="06B8DAD8" w14:textId="77777777" w:rsidR="00A7689A" w:rsidRPr="00DC349D" w:rsidRDefault="00A7689A" w:rsidP="00E15374">
            <w:pPr>
              <w:spacing w:after="0" w:line="276" w:lineRule="auto"/>
              <w:jc w:val="both"/>
              <w:rPr>
                <w:rFonts w:ascii="Times New Roman" w:hAnsi="Times New Roman"/>
                <w:sz w:val="28"/>
                <w:szCs w:val="28"/>
              </w:rPr>
            </w:pPr>
            <w:r w:rsidRPr="00DC349D">
              <w:rPr>
                <w:rFonts w:ascii="Times New Roman" w:hAnsi="Times New Roman"/>
                <w:sz w:val="28"/>
                <w:szCs w:val="28"/>
              </w:rPr>
              <w:t>Public Safety Canada</w:t>
            </w:r>
          </w:p>
        </w:tc>
        <w:tc>
          <w:tcPr>
            <w:tcW w:w="6232" w:type="dxa"/>
          </w:tcPr>
          <w:p w14:paraId="7CB03F72" w14:textId="77777777" w:rsidR="00A7689A" w:rsidRPr="00DC349D" w:rsidRDefault="00A7689A" w:rsidP="006221B7">
            <w:pPr>
              <w:pStyle w:val="a3"/>
              <w:numPr>
                <w:ilvl w:val="0"/>
                <w:numId w:val="24"/>
              </w:numPr>
              <w:spacing w:after="0" w:line="276" w:lineRule="auto"/>
              <w:ind w:left="33" w:firstLine="425"/>
              <w:jc w:val="both"/>
              <w:rPr>
                <w:rFonts w:ascii="Times New Roman" w:hAnsi="Times New Roman"/>
                <w:sz w:val="28"/>
                <w:szCs w:val="28"/>
              </w:rPr>
            </w:pPr>
            <w:r w:rsidRPr="00DC349D">
              <w:rPr>
                <w:rFonts w:ascii="Times New Roman" w:hAnsi="Times New Roman"/>
                <w:sz w:val="28"/>
                <w:szCs w:val="28"/>
              </w:rPr>
              <w:t>совокупность технологий, процессов, практик и мер реагирования и смягчения последствий, предназначенных для защиты сетей, компьютеров, программ и данных от атак, повреждений или несанкционированного доступа с целью обеспечения конфиденциальности, целостности и доступности;</w:t>
            </w:r>
          </w:p>
        </w:tc>
      </w:tr>
      <w:tr w:rsidR="00A7689A" w:rsidRPr="00DC349D" w14:paraId="4DAC7F0F" w14:textId="77777777" w:rsidTr="00E15374">
        <w:tc>
          <w:tcPr>
            <w:tcW w:w="3114" w:type="dxa"/>
          </w:tcPr>
          <w:p w14:paraId="7170BE97" w14:textId="77777777" w:rsidR="00A7689A" w:rsidRPr="00DC349D" w:rsidRDefault="00A7689A" w:rsidP="00E15374">
            <w:pPr>
              <w:spacing w:after="0" w:line="276" w:lineRule="auto"/>
              <w:jc w:val="both"/>
              <w:rPr>
                <w:rFonts w:ascii="Times New Roman" w:hAnsi="Times New Roman"/>
                <w:sz w:val="28"/>
                <w:szCs w:val="28"/>
              </w:rPr>
            </w:pPr>
            <w:r w:rsidRPr="00DC349D">
              <w:rPr>
                <w:rFonts w:ascii="Times New Roman" w:hAnsi="Times New Roman"/>
                <w:sz w:val="28"/>
                <w:szCs w:val="28"/>
              </w:rPr>
              <w:t>Издательство Оксфордского университета, 2014 г.</w:t>
            </w:r>
          </w:p>
        </w:tc>
        <w:tc>
          <w:tcPr>
            <w:tcW w:w="6232" w:type="dxa"/>
          </w:tcPr>
          <w:p w14:paraId="0D4C92E8" w14:textId="77777777" w:rsidR="00A7689A" w:rsidRPr="00DC349D" w:rsidRDefault="00A7689A" w:rsidP="006221B7">
            <w:pPr>
              <w:pStyle w:val="a3"/>
              <w:numPr>
                <w:ilvl w:val="0"/>
                <w:numId w:val="24"/>
              </w:numPr>
              <w:spacing w:after="0" w:line="276" w:lineRule="auto"/>
              <w:ind w:left="33" w:firstLine="425"/>
              <w:jc w:val="both"/>
              <w:rPr>
                <w:rFonts w:ascii="Times New Roman" w:hAnsi="Times New Roman"/>
                <w:sz w:val="28"/>
                <w:szCs w:val="28"/>
              </w:rPr>
            </w:pPr>
            <w:r w:rsidRPr="00DC349D">
              <w:rPr>
                <w:rFonts w:ascii="Times New Roman" w:hAnsi="Times New Roman"/>
                <w:sz w:val="28"/>
                <w:szCs w:val="28"/>
              </w:rPr>
              <w:t>состояние защиты от преступного или несанкционированного использования электронных данных или меры, принятые для достижения этого;</w:t>
            </w:r>
          </w:p>
        </w:tc>
      </w:tr>
      <w:tr w:rsidR="00A7689A" w:rsidRPr="00DC349D" w14:paraId="34160D2A" w14:textId="77777777" w:rsidTr="00E15374">
        <w:tc>
          <w:tcPr>
            <w:tcW w:w="3114" w:type="dxa"/>
          </w:tcPr>
          <w:p w14:paraId="6D9345CD" w14:textId="77777777" w:rsidR="00A7689A" w:rsidRPr="00DC349D" w:rsidRDefault="00A7689A" w:rsidP="00E15374">
            <w:pPr>
              <w:spacing w:after="0" w:line="276" w:lineRule="auto"/>
              <w:jc w:val="both"/>
              <w:rPr>
                <w:rFonts w:ascii="Times New Roman" w:hAnsi="Times New Roman"/>
                <w:sz w:val="28"/>
                <w:szCs w:val="28"/>
              </w:rPr>
            </w:pPr>
            <w:r w:rsidRPr="00DC349D">
              <w:rPr>
                <w:rFonts w:ascii="Times New Roman" w:hAnsi="Times New Roman"/>
                <w:sz w:val="28"/>
                <w:szCs w:val="28"/>
              </w:rPr>
              <w:t>Майкрософт</w:t>
            </w:r>
          </w:p>
        </w:tc>
        <w:tc>
          <w:tcPr>
            <w:tcW w:w="6232" w:type="dxa"/>
          </w:tcPr>
          <w:p w14:paraId="45E9C421" w14:textId="77777777" w:rsidR="00A7689A" w:rsidRPr="00DC349D" w:rsidRDefault="00A7689A" w:rsidP="006221B7">
            <w:pPr>
              <w:pStyle w:val="a3"/>
              <w:numPr>
                <w:ilvl w:val="0"/>
                <w:numId w:val="24"/>
              </w:numPr>
              <w:spacing w:after="0" w:line="276" w:lineRule="auto"/>
              <w:ind w:left="33" w:firstLine="425"/>
              <w:jc w:val="both"/>
              <w:rPr>
                <w:rFonts w:ascii="Times New Roman" w:hAnsi="Times New Roman"/>
                <w:sz w:val="28"/>
                <w:szCs w:val="28"/>
              </w:rPr>
            </w:pPr>
            <w:r w:rsidRPr="00DC349D">
              <w:rPr>
                <w:rFonts w:ascii="Times New Roman" w:hAnsi="Times New Roman"/>
                <w:sz w:val="28"/>
                <w:szCs w:val="28"/>
              </w:rPr>
              <w:t>набор процессов, передовых практик и технологий, которые помогают защитить критически важные системы и сети от цифровых атак.</w:t>
            </w:r>
          </w:p>
        </w:tc>
      </w:tr>
    </w:tbl>
    <w:p w14:paraId="145DF8C1" w14:textId="77777777" w:rsidR="00A7689A" w:rsidRDefault="00A7689A" w:rsidP="00A7689A">
      <w:pPr>
        <w:spacing w:after="0" w:line="360" w:lineRule="auto"/>
        <w:ind w:firstLine="709"/>
        <w:jc w:val="both"/>
        <w:rPr>
          <w:rFonts w:ascii="Times New Roman" w:hAnsi="Times New Roman"/>
          <w:sz w:val="28"/>
          <w:szCs w:val="28"/>
        </w:rPr>
      </w:pPr>
    </w:p>
    <w:p w14:paraId="0C2042BB" w14:textId="58F4E766" w:rsidR="00E02CE9" w:rsidRDefault="007002FC" w:rsidP="00323396">
      <w:pPr>
        <w:spacing w:after="0" w:line="360" w:lineRule="auto"/>
        <w:ind w:firstLine="709"/>
        <w:jc w:val="both"/>
        <w:rPr>
          <w:rFonts w:ascii="Times New Roman" w:hAnsi="Times New Roman"/>
          <w:sz w:val="28"/>
          <w:szCs w:val="28"/>
        </w:rPr>
      </w:pPr>
      <w:r>
        <w:rPr>
          <w:rFonts w:ascii="Times New Roman" w:hAnsi="Times New Roman"/>
          <w:sz w:val="28"/>
          <w:szCs w:val="28"/>
        </w:rPr>
        <w:t>Определения,</w:t>
      </w:r>
      <w:r w:rsidR="000901F0">
        <w:rPr>
          <w:rFonts w:ascii="Times New Roman" w:hAnsi="Times New Roman"/>
          <w:sz w:val="28"/>
          <w:szCs w:val="28"/>
        </w:rPr>
        <w:t xml:space="preserve"> представлен</w:t>
      </w:r>
      <w:r w:rsidR="0072397E">
        <w:rPr>
          <w:rFonts w:ascii="Times New Roman" w:hAnsi="Times New Roman"/>
          <w:sz w:val="28"/>
          <w:szCs w:val="28"/>
        </w:rPr>
        <w:t>ные в таблице 1.3, не раскрывают термин</w:t>
      </w:r>
      <w:r w:rsidR="00C76D4E">
        <w:rPr>
          <w:rFonts w:ascii="Times New Roman" w:hAnsi="Times New Roman"/>
          <w:sz w:val="28"/>
          <w:szCs w:val="28"/>
        </w:rPr>
        <w:t xml:space="preserve"> кибербезопасность</w:t>
      </w:r>
      <w:r w:rsidR="0072397E">
        <w:rPr>
          <w:rFonts w:ascii="Times New Roman" w:hAnsi="Times New Roman"/>
          <w:sz w:val="28"/>
          <w:szCs w:val="28"/>
        </w:rPr>
        <w:t xml:space="preserve"> в полной мере по ряду причин.</w:t>
      </w:r>
      <w:r w:rsidR="00323396">
        <w:rPr>
          <w:rFonts w:ascii="Times New Roman" w:hAnsi="Times New Roman"/>
          <w:sz w:val="28"/>
          <w:szCs w:val="28"/>
        </w:rPr>
        <w:t xml:space="preserve"> Во-первых, к</w:t>
      </w:r>
      <w:r w:rsidR="005160D5" w:rsidRPr="005160D5">
        <w:rPr>
          <w:rFonts w:ascii="Times New Roman" w:hAnsi="Times New Roman"/>
          <w:sz w:val="28"/>
          <w:szCs w:val="28"/>
        </w:rPr>
        <w:t xml:space="preserve">ибербезопасность как концепция охватывает пространство, которое больше, чем просто защита компьютеров от вирусов или хакерских атак. </w:t>
      </w:r>
      <w:r w:rsidR="006974E4">
        <w:rPr>
          <w:rFonts w:ascii="Times New Roman" w:hAnsi="Times New Roman"/>
          <w:sz w:val="28"/>
          <w:szCs w:val="28"/>
        </w:rPr>
        <w:t xml:space="preserve">Она </w:t>
      </w:r>
      <w:r w:rsidR="005160D5" w:rsidRPr="005160D5">
        <w:rPr>
          <w:rFonts w:ascii="Times New Roman" w:hAnsi="Times New Roman"/>
          <w:sz w:val="28"/>
          <w:szCs w:val="28"/>
        </w:rPr>
        <w:t xml:space="preserve">охватывает </w:t>
      </w:r>
      <w:r w:rsidR="004E3180">
        <w:rPr>
          <w:rFonts w:ascii="Times New Roman" w:hAnsi="Times New Roman"/>
          <w:sz w:val="28"/>
          <w:szCs w:val="28"/>
        </w:rPr>
        <w:t>в том числе</w:t>
      </w:r>
      <w:r w:rsidR="005160D5" w:rsidRPr="005160D5">
        <w:rPr>
          <w:rFonts w:ascii="Times New Roman" w:hAnsi="Times New Roman"/>
          <w:sz w:val="28"/>
          <w:szCs w:val="28"/>
        </w:rPr>
        <w:t xml:space="preserve"> безопасность отдельного человека и обществ</w:t>
      </w:r>
      <w:r w:rsidR="006974E4">
        <w:rPr>
          <w:rFonts w:ascii="Times New Roman" w:hAnsi="Times New Roman"/>
          <w:sz w:val="28"/>
          <w:szCs w:val="28"/>
        </w:rPr>
        <w:t>а</w:t>
      </w:r>
      <w:r w:rsidR="00276EB4">
        <w:rPr>
          <w:rFonts w:ascii="Times New Roman" w:hAnsi="Times New Roman"/>
          <w:sz w:val="28"/>
          <w:szCs w:val="28"/>
        </w:rPr>
        <w:t xml:space="preserve"> в целом</w:t>
      </w:r>
      <w:r w:rsidR="00DD4349">
        <w:rPr>
          <w:rFonts w:ascii="Times New Roman" w:hAnsi="Times New Roman"/>
          <w:sz w:val="28"/>
          <w:szCs w:val="28"/>
        </w:rPr>
        <w:t>, что на наш взгляд важно подчеркнуть</w:t>
      </w:r>
      <w:r w:rsidR="00276EB4">
        <w:rPr>
          <w:rFonts w:ascii="Times New Roman" w:hAnsi="Times New Roman"/>
          <w:sz w:val="28"/>
          <w:szCs w:val="28"/>
        </w:rPr>
        <w:t>, т. к.</w:t>
      </w:r>
      <w:r w:rsidR="005160D5" w:rsidRPr="005160D5">
        <w:rPr>
          <w:rFonts w:ascii="Times New Roman" w:hAnsi="Times New Roman"/>
          <w:sz w:val="28"/>
          <w:szCs w:val="28"/>
        </w:rPr>
        <w:t xml:space="preserve"> </w:t>
      </w:r>
      <w:r w:rsidR="00276EB4" w:rsidRPr="00276EB4">
        <w:rPr>
          <w:rFonts w:ascii="Times New Roman" w:hAnsi="Times New Roman"/>
          <w:sz w:val="28"/>
          <w:szCs w:val="28"/>
        </w:rPr>
        <w:t>прослеживается явная тенденция определять кибербезопасность как связанную с безопасностью систем, а не отдельных лиц</w:t>
      </w:r>
      <w:r w:rsidR="00A367D2">
        <w:rPr>
          <w:rFonts w:ascii="Times New Roman" w:hAnsi="Times New Roman"/>
          <w:sz w:val="28"/>
          <w:szCs w:val="28"/>
        </w:rPr>
        <w:t>.</w:t>
      </w:r>
      <w:r w:rsidR="00276EB4" w:rsidRPr="00276EB4">
        <w:rPr>
          <w:rFonts w:ascii="Times New Roman" w:hAnsi="Times New Roman"/>
          <w:sz w:val="28"/>
          <w:szCs w:val="28"/>
        </w:rPr>
        <w:t xml:space="preserve"> </w:t>
      </w:r>
    </w:p>
    <w:p w14:paraId="41B98C12" w14:textId="3C319889" w:rsidR="00A367D2" w:rsidRDefault="00CD623B" w:rsidP="00323396">
      <w:pPr>
        <w:spacing w:after="0" w:line="360" w:lineRule="auto"/>
        <w:ind w:firstLine="709"/>
        <w:jc w:val="both"/>
        <w:rPr>
          <w:rFonts w:ascii="Times New Roman" w:hAnsi="Times New Roman"/>
          <w:sz w:val="28"/>
          <w:szCs w:val="28"/>
        </w:rPr>
      </w:pPr>
      <w:r>
        <w:rPr>
          <w:rFonts w:ascii="Times New Roman" w:hAnsi="Times New Roman"/>
          <w:sz w:val="28"/>
          <w:szCs w:val="28"/>
        </w:rPr>
        <w:t>Во-вторых, р</w:t>
      </w:r>
      <w:r w:rsidRPr="00CD623B">
        <w:rPr>
          <w:rFonts w:ascii="Times New Roman" w:hAnsi="Times New Roman"/>
          <w:sz w:val="28"/>
          <w:szCs w:val="28"/>
        </w:rPr>
        <w:t xml:space="preserve">абочее определение кибербезопасности </w:t>
      </w:r>
      <w:r w:rsidR="00A97EC8">
        <w:rPr>
          <w:rFonts w:ascii="Times New Roman" w:hAnsi="Times New Roman"/>
          <w:sz w:val="28"/>
          <w:szCs w:val="28"/>
        </w:rPr>
        <w:t xml:space="preserve">на наш взгляд </w:t>
      </w:r>
      <w:r w:rsidRPr="00CD623B">
        <w:rPr>
          <w:rFonts w:ascii="Times New Roman" w:hAnsi="Times New Roman"/>
          <w:sz w:val="28"/>
          <w:szCs w:val="28"/>
        </w:rPr>
        <w:t xml:space="preserve">должно </w:t>
      </w:r>
      <w:r w:rsidR="00A97EC8">
        <w:rPr>
          <w:rFonts w:ascii="Times New Roman" w:hAnsi="Times New Roman"/>
          <w:sz w:val="28"/>
          <w:szCs w:val="28"/>
        </w:rPr>
        <w:t xml:space="preserve">включать </w:t>
      </w:r>
      <w:r w:rsidR="00A1349E">
        <w:rPr>
          <w:rFonts w:ascii="Times New Roman" w:hAnsi="Times New Roman"/>
          <w:sz w:val="28"/>
          <w:szCs w:val="28"/>
        </w:rPr>
        <w:t>не только определение того</w:t>
      </w:r>
      <w:r w:rsidR="00992629">
        <w:rPr>
          <w:rFonts w:ascii="Times New Roman" w:hAnsi="Times New Roman"/>
          <w:sz w:val="28"/>
          <w:szCs w:val="28"/>
        </w:rPr>
        <w:t>, что именно защищает</w:t>
      </w:r>
      <w:r w:rsidR="005B4099">
        <w:rPr>
          <w:rFonts w:ascii="Times New Roman" w:hAnsi="Times New Roman"/>
          <w:sz w:val="28"/>
          <w:szCs w:val="28"/>
        </w:rPr>
        <w:t xml:space="preserve">, но и </w:t>
      </w:r>
      <w:r w:rsidRPr="00CD623B">
        <w:rPr>
          <w:rFonts w:ascii="Times New Roman" w:hAnsi="Times New Roman"/>
          <w:sz w:val="28"/>
          <w:szCs w:val="28"/>
        </w:rPr>
        <w:t>от чего защищается референтный объект</w:t>
      </w:r>
      <w:r w:rsidR="005B4099">
        <w:rPr>
          <w:rFonts w:ascii="Times New Roman" w:hAnsi="Times New Roman"/>
          <w:sz w:val="28"/>
          <w:szCs w:val="28"/>
        </w:rPr>
        <w:t xml:space="preserve">. </w:t>
      </w:r>
      <w:r w:rsidR="00B33A1A" w:rsidRPr="00B33A1A">
        <w:rPr>
          <w:rFonts w:ascii="Times New Roman" w:hAnsi="Times New Roman"/>
          <w:sz w:val="28"/>
          <w:szCs w:val="28"/>
        </w:rPr>
        <w:t>В случае кибербезопасности существует несколько типов угроз, но их всех объединяет то, что они влекут за собой какое-то цифровое нарушение/атаку.</w:t>
      </w:r>
      <w:r w:rsidR="00B33A1A">
        <w:rPr>
          <w:rFonts w:ascii="Times New Roman" w:hAnsi="Times New Roman"/>
          <w:sz w:val="28"/>
          <w:szCs w:val="28"/>
        </w:rPr>
        <w:t xml:space="preserve"> Таким образом, к</w:t>
      </w:r>
      <w:r w:rsidR="00E02CE9">
        <w:rPr>
          <w:rFonts w:ascii="Times New Roman" w:hAnsi="Times New Roman"/>
          <w:sz w:val="28"/>
          <w:szCs w:val="28"/>
        </w:rPr>
        <w:t>ибербезопасность это не просто защита от угроз безопасности</w:t>
      </w:r>
      <w:r w:rsidR="00E214FF">
        <w:rPr>
          <w:rFonts w:ascii="Times New Roman" w:hAnsi="Times New Roman"/>
          <w:sz w:val="28"/>
          <w:szCs w:val="28"/>
        </w:rPr>
        <w:t xml:space="preserve">. Важно понимать, что </w:t>
      </w:r>
      <w:r w:rsidR="00B33A1A">
        <w:rPr>
          <w:rFonts w:ascii="Times New Roman" w:hAnsi="Times New Roman"/>
          <w:sz w:val="28"/>
          <w:szCs w:val="28"/>
        </w:rPr>
        <w:t>она</w:t>
      </w:r>
      <w:r w:rsidR="00E214FF">
        <w:rPr>
          <w:rFonts w:ascii="Times New Roman" w:hAnsi="Times New Roman"/>
          <w:sz w:val="28"/>
          <w:szCs w:val="28"/>
        </w:rPr>
        <w:t xml:space="preserve"> связана </w:t>
      </w:r>
      <w:r w:rsidR="00E214FF">
        <w:rPr>
          <w:rFonts w:ascii="Times New Roman" w:hAnsi="Times New Roman"/>
          <w:sz w:val="28"/>
          <w:szCs w:val="28"/>
        </w:rPr>
        <w:lastRenderedPageBreak/>
        <w:t>исключительно с цифровыми технологиями</w:t>
      </w:r>
      <w:r w:rsidR="00280948">
        <w:rPr>
          <w:rFonts w:ascii="Times New Roman" w:hAnsi="Times New Roman"/>
          <w:sz w:val="28"/>
          <w:szCs w:val="28"/>
        </w:rPr>
        <w:t>, то есть происходит в киберпространстве</w:t>
      </w:r>
      <w:r w:rsidR="00BE6C6F">
        <w:rPr>
          <w:rFonts w:ascii="Times New Roman" w:hAnsi="Times New Roman"/>
          <w:sz w:val="28"/>
          <w:szCs w:val="28"/>
        </w:rPr>
        <w:t>.</w:t>
      </w:r>
    </w:p>
    <w:p w14:paraId="55B5A5D2" w14:textId="28145329" w:rsidR="009A3966" w:rsidRDefault="009A3966" w:rsidP="00323396">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В-третьих, несмотря </w:t>
      </w:r>
      <w:r w:rsidR="001E7705">
        <w:rPr>
          <w:rFonts w:ascii="Times New Roman" w:hAnsi="Times New Roman"/>
          <w:sz w:val="28"/>
          <w:szCs w:val="28"/>
        </w:rPr>
        <w:t>на то, что угроза происходит в киберпростра</w:t>
      </w:r>
      <w:r w:rsidR="005B3C51">
        <w:rPr>
          <w:rFonts w:ascii="Times New Roman" w:hAnsi="Times New Roman"/>
          <w:sz w:val="28"/>
          <w:szCs w:val="28"/>
        </w:rPr>
        <w:t xml:space="preserve">нстве, </w:t>
      </w:r>
      <w:r w:rsidR="004D3A05">
        <w:rPr>
          <w:rFonts w:ascii="Times New Roman" w:hAnsi="Times New Roman"/>
          <w:sz w:val="28"/>
          <w:szCs w:val="28"/>
        </w:rPr>
        <w:t>она ставит под риск и ф</w:t>
      </w:r>
      <w:r w:rsidR="000C663A">
        <w:rPr>
          <w:rFonts w:ascii="Times New Roman" w:hAnsi="Times New Roman"/>
          <w:sz w:val="28"/>
          <w:szCs w:val="28"/>
        </w:rPr>
        <w:t>изическую безопасность</w:t>
      </w:r>
      <w:r w:rsidR="00862EF4">
        <w:rPr>
          <w:rFonts w:ascii="Times New Roman" w:hAnsi="Times New Roman"/>
          <w:sz w:val="28"/>
          <w:szCs w:val="28"/>
        </w:rPr>
        <w:t>, т. к. наносит физический ущерб.</w:t>
      </w:r>
      <w:r w:rsidR="00C4475F">
        <w:rPr>
          <w:rFonts w:ascii="Times New Roman" w:hAnsi="Times New Roman"/>
          <w:sz w:val="28"/>
          <w:szCs w:val="28"/>
        </w:rPr>
        <w:t xml:space="preserve"> </w:t>
      </w:r>
      <w:r w:rsidR="009A2E1C">
        <w:rPr>
          <w:rFonts w:ascii="Times New Roman" w:hAnsi="Times New Roman"/>
          <w:sz w:val="28"/>
          <w:szCs w:val="28"/>
        </w:rPr>
        <w:t xml:space="preserve">Наблюдается «кинетическое пересечение», когда </w:t>
      </w:r>
      <w:r w:rsidR="009A2E1C" w:rsidRPr="009A2E1C">
        <w:rPr>
          <w:rFonts w:ascii="Times New Roman" w:hAnsi="Times New Roman"/>
          <w:sz w:val="28"/>
          <w:szCs w:val="28"/>
        </w:rPr>
        <w:t xml:space="preserve">угроза </w:t>
      </w:r>
      <w:r w:rsidR="00F13C4E">
        <w:rPr>
          <w:rFonts w:ascii="Times New Roman" w:hAnsi="Times New Roman"/>
          <w:sz w:val="28"/>
          <w:szCs w:val="28"/>
        </w:rPr>
        <w:t>из киберпространства</w:t>
      </w:r>
      <w:r w:rsidR="009A2E1C" w:rsidRPr="009A2E1C">
        <w:rPr>
          <w:rFonts w:ascii="Times New Roman" w:hAnsi="Times New Roman"/>
          <w:sz w:val="28"/>
          <w:szCs w:val="28"/>
        </w:rPr>
        <w:t xml:space="preserve"> переходит в угрозу в нецифровом пространстве</w:t>
      </w:r>
      <w:r w:rsidR="00F13C4E">
        <w:rPr>
          <w:rFonts w:ascii="Times New Roman" w:hAnsi="Times New Roman"/>
          <w:sz w:val="28"/>
          <w:szCs w:val="28"/>
        </w:rPr>
        <w:t>.</w:t>
      </w:r>
    </w:p>
    <w:p w14:paraId="7B4C7C2B" w14:textId="1E08EF81" w:rsidR="00A96F92" w:rsidRDefault="005160D5" w:rsidP="00681CCB">
      <w:pPr>
        <w:spacing w:after="0" w:line="360" w:lineRule="auto"/>
        <w:ind w:firstLine="709"/>
        <w:jc w:val="both"/>
        <w:rPr>
          <w:rFonts w:ascii="Times New Roman" w:hAnsi="Times New Roman"/>
          <w:sz w:val="28"/>
          <w:szCs w:val="28"/>
        </w:rPr>
      </w:pPr>
      <w:r w:rsidRPr="005160D5">
        <w:rPr>
          <w:rFonts w:ascii="Times New Roman" w:hAnsi="Times New Roman"/>
          <w:sz w:val="28"/>
          <w:szCs w:val="28"/>
        </w:rPr>
        <w:t>Таким образом, концепция кибербезопасности требует многогранного теоретического подхода</w:t>
      </w:r>
      <w:r w:rsidR="00681CCB">
        <w:rPr>
          <w:rFonts w:ascii="Times New Roman" w:hAnsi="Times New Roman"/>
          <w:sz w:val="28"/>
          <w:szCs w:val="28"/>
        </w:rPr>
        <w:t xml:space="preserve">. </w:t>
      </w:r>
      <w:r w:rsidR="00220A32">
        <w:rPr>
          <w:rFonts w:ascii="Times New Roman" w:hAnsi="Times New Roman"/>
          <w:sz w:val="28"/>
          <w:szCs w:val="28"/>
        </w:rPr>
        <w:t xml:space="preserve">Опираясь на представленные в таблице 1.3 определения и </w:t>
      </w:r>
      <w:r w:rsidR="00E11575">
        <w:rPr>
          <w:rFonts w:ascii="Times New Roman" w:hAnsi="Times New Roman"/>
          <w:sz w:val="28"/>
          <w:szCs w:val="28"/>
        </w:rPr>
        <w:t>собственны</w:t>
      </w:r>
      <w:r w:rsidR="00226281">
        <w:rPr>
          <w:rFonts w:ascii="Times New Roman" w:hAnsi="Times New Roman"/>
          <w:sz w:val="28"/>
          <w:szCs w:val="28"/>
        </w:rPr>
        <w:t>е</w:t>
      </w:r>
      <w:r w:rsidR="00E11575">
        <w:rPr>
          <w:rFonts w:ascii="Times New Roman" w:hAnsi="Times New Roman"/>
          <w:sz w:val="28"/>
          <w:szCs w:val="28"/>
        </w:rPr>
        <w:t xml:space="preserve"> </w:t>
      </w:r>
      <w:r w:rsidR="00226281">
        <w:rPr>
          <w:rFonts w:ascii="Times New Roman" w:hAnsi="Times New Roman"/>
          <w:sz w:val="28"/>
          <w:szCs w:val="28"/>
        </w:rPr>
        <w:t>соображения, аргументированные выше</w:t>
      </w:r>
      <w:r w:rsidR="00E11575">
        <w:rPr>
          <w:rFonts w:ascii="Times New Roman" w:hAnsi="Times New Roman"/>
          <w:sz w:val="28"/>
          <w:szCs w:val="28"/>
        </w:rPr>
        <w:t xml:space="preserve">, мы предлагаем следующее определение </w:t>
      </w:r>
      <w:r w:rsidR="00C75B67">
        <w:rPr>
          <w:rFonts w:ascii="Times New Roman" w:hAnsi="Times New Roman"/>
          <w:sz w:val="28"/>
          <w:szCs w:val="28"/>
        </w:rPr>
        <w:t xml:space="preserve">обеспечению </w:t>
      </w:r>
      <w:r w:rsidR="00E11575">
        <w:rPr>
          <w:rFonts w:ascii="Times New Roman" w:hAnsi="Times New Roman"/>
          <w:sz w:val="28"/>
          <w:szCs w:val="28"/>
        </w:rPr>
        <w:t>кибербезопасности</w:t>
      </w:r>
      <w:r w:rsidR="00F7004B">
        <w:rPr>
          <w:rFonts w:ascii="Times New Roman" w:hAnsi="Times New Roman"/>
          <w:sz w:val="28"/>
          <w:szCs w:val="28"/>
        </w:rPr>
        <w:t>:</w:t>
      </w:r>
    </w:p>
    <w:p w14:paraId="610E27F2" w14:textId="3A1EC579" w:rsidR="000E5023" w:rsidRDefault="00C75B67" w:rsidP="000E5023">
      <w:pPr>
        <w:spacing w:after="0" w:line="360" w:lineRule="auto"/>
        <w:ind w:firstLine="709"/>
        <w:jc w:val="both"/>
        <w:rPr>
          <w:rFonts w:ascii="Times New Roman" w:hAnsi="Times New Roman" w:cs="Times New Roman"/>
          <w:sz w:val="28"/>
          <w:szCs w:val="28"/>
        </w:rPr>
      </w:pPr>
      <w:r>
        <w:rPr>
          <w:rFonts w:ascii="Times New Roman" w:hAnsi="Times New Roman"/>
          <w:i/>
          <w:iCs/>
          <w:sz w:val="28"/>
          <w:szCs w:val="28"/>
        </w:rPr>
        <w:t>Обеспечение к</w:t>
      </w:r>
      <w:r w:rsidR="00F7004B" w:rsidRPr="008160BC">
        <w:rPr>
          <w:rFonts w:ascii="Times New Roman" w:hAnsi="Times New Roman"/>
          <w:i/>
          <w:iCs/>
          <w:sz w:val="28"/>
          <w:szCs w:val="28"/>
        </w:rPr>
        <w:t>ибербезопасност</w:t>
      </w:r>
      <w:r>
        <w:rPr>
          <w:rFonts w:ascii="Times New Roman" w:hAnsi="Times New Roman"/>
          <w:i/>
          <w:iCs/>
          <w:sz w:val="28"/>
          <w:szCs w:val="28"/>
        </w:rPr>
        <w:t>и</w:t>
      </w:r>
      <w:r w:rsidR="000E5023">
        <w:rPr>
          <w:rFonts w:ascii="Times New Roman" w:hAnsi="Times New Roman"/>
          <w:sz w:val="28"/>
          <w:szCs w:val="28"/>
        </w:rPr>
        <w:t xml:space="preserve"> – </w:t>
      </w:r>
      <w:r>
        <w:rPr>
          <w:rFonts w:ascii="Times New Roman" w:hAnsi="Times New Roman"/>
          <w:sz w:val="28"/>
          <w:szCs w:val="28"/>
        </w:rPr>
        <w:t xml:space="preserve">это </w:t>
      </w:r>
      <w:r w:rsidR="000E5023" w:rsidRPr="003B56CC">
        <w:rPr>
          <w:rFonts w:ascii="Times New Roman" w:hAnsi="Times New Roman" w:cs="Times New Roman"/>
          <w:sz w:val="28"/>
          <w:szCs w:val="28"/>
        </w:rPr>
        <w:t>комплекс действий стратегического характера, направленный</w:t>
      </w:r>
      <w:r w:rsidR="000E5023">
        <w:rPr>
          <w:rFonts w:ascii="Times New Roman" w:hAnsi="Times New Roman" w:cs="Times New Roman"/>
          <w:sz w:val="28"/>
          <w:szCs w:val="28"/>
        </w:rPr>
        <w:t xml:space="preserve"> </w:t>
      </w:r>
      <w:r w:rsidR="000E5023" w:rsidRPr="003B56CC">
        <w:rPr>
          <w:rFonts w:ascii="Times New Roman" w:hAnsi="Times New Roman" w:cs="Times New Roman"/>
          <w:sz w:val="28"/>
          <w:szCs w:val="28"/>
        </w:rPr>
        <w:t>на</w:t>
      </w:r>
      <w:r w:rsidR="000E5023">
        <w:rPr>
          <w:rFonts w:ascii="Times New Roman" w:hAnsi="Times New Roman" w:cs="Times New Roman"/>
          <w:sz w:val="28"/>
          <w:szCs w:val="28"/>
        </w:rPr>
        <w:t xml:space="preserve"> </w:t>
      </w:r>
      <w:r w:rsidR="000E5023" w:rsidRPr="003B56CC">
        <w:rPr>
          <w:rFonts w:ascii="Times New Roman" w:hAnsi="Times New Roman" w:cs="Times New Roman"/>
          <w:sz w:val="28"/>
          <w:szCs w:val="28"/>
        </w:rPr>
        <w:t>защиту</w:t>
      </w:r>
      <w:r w:rsidR="000E5023">
        <w:rPr>
          <w:rFonts w:ascii="Times New Roman" w:hAnsi="Times New Roman" w:cs="Times New Roman"/>
          <w:sz w:val="28"/>
          <w:szCs w:val="28"/>
        </w:rPr>
        <w:t xml:space="preserve"> </w:t>
      </w:r>
      <w:r w:rsidR="00146E1D">
        <w:rPr>
          <w:rFonts w:ascii="Times New Roman" w:hAnsi="Times New Roman" w:cs="Times New Roman"/>
          <w:sz w:val="28"/>
          <w:szCs w:val="28"/>
        </w:rPr>
        <w:t xml:space="preserve">критически важных систем и их пользователей </w:t>
      </w:r>
      <w:r w:rsidR="000E5023" w:rsidRPr="003B56CC">
        <w:rPr>
          <w:rFonts w:ascii="Times New Roman" w:hAnsi="Times New Roman" w:cs="Times New Roman"/>
          <w:sz w:val="28"/>
          <w:szCs w:val="28"/>
        </w:rPr>
        <w:t xml:space="preserve">от угроз, совершаемых </w:t>
      </w:r>
      <w:r w:rsidR="00F80960">
        <w:rPr>
          <w:rFonts w:ascii="Times New Roman" w:hAnsi="Times New Roman" w:cs="Times New Roman"/>
          <w:sz w:val="28"/>
          <w:szCs w:val="28"/>
        </w:rPr>
        <w:t>в киберпространстве</w:t>
      </w:r>
      <w:r w:rsidR="003A4B41">
        <w:rPr>
          <w:rFonts w:ascii="Times New Roman" w:hAnsi="Times New Roman" w:cs="Times New Roman"/>
          <w:sz w:val="28"/>
          <w:szCs w:val="28"/>
        </w:rPr>
        <w:t xml:space="preserve">, с целью </w:t>
      </w:r>
      <w:r w:rsidR="00744BA3">
        <w:rPr>
          <w:rFonts w:ascii="Times New Roman" w:hAnsi="Times New Roman" w:cs="Times New Roman"/>
          <w:sz w:val="28"/>
          <w:szCs w:val="28"/>
        </w:rPr>
        <w:t xml:space="preserve">предотвратить </w:t>
      </w:r>
      <w:r w:rsidR="00744BA3" w:rsidRPr="00744BA3">
        <w:rPr>
          <w:rFonts w:ascii="Times New Roman" w:hAnsi="Times New Roman" w:cs="Times New Roman"/>
          <w:sz w:val="28"/>
          <w:szCs w:val="28"/>
        </w:rPr>
        <w:t>экономическ</w:t>
      </w:r>
      <w:r w:rsidR="00744BA3">
        <w:rPr>
          <w:rFonts w:ascii="Times New Roman" w:hAnsi="Times New Roman" w:cs="Times New Roman"/>
          <w:sz w:val="28"/>
          <w:szCs w:val="28"/>
        </w:rPr>
        <w:t>ий</w:t>
      </w:r>
      <w:r w:rsidR="00744BA3" w:rsidRPr="00744BA3">
        <w:rPr>
          <w:rFonts w:ascii="Times New Roman" w:hAnsi="Times New Roman" w:cs="Times New Roman"/>
          <w:sz w:val="28"/>
          <w:szCs w:val="28"/>
        </w:rPr>
        <w:t>, техническ</w:t>
      </w:r>
      <w:r w:rsidR="00744BA3">
        <w:rPr>
          <w:rFonts w:ascii="Times New Roman" w:hAnsi="Times New Roman" w:cs="Times New Roman"/>
          <w:sz w:val="28"/>
          <w:szCs w:val="28"/>
        </w:rPr>
        <w:t>ий</w:t>
      </w:r>
      <w:r w:rsidR="00744BA3" w:rsidRPr="00744BA3">
        <w:rPr>
          <w:rFonts w:ascii="Times New Roman" w:hAnsi="Times New Roman" w:cs="Times New Roman"/>
          <w:sz w:val="28"/>
          <w:szCs w:val="28"/>
        </w:rPr>
        <w:t xml:space="preserve"> и информационн</w:t>
      </w:r>
      <w:r w:rsidR="00744BA3">
        <w:rPr>
          <w:rFonts w:ascii="Times New Roman" w:hAnsi="Times New Roman" w:cs="Times New Roman"/>
          <w:sz w:val="28"/>
          <w:szCs w:val="28"/>
        </w:rPr>
        <w:t>ый ущерб.</w:t>
      </w:r>
    </w:p>
    <w:p w14:paraId="503E7AF6" w14:textId="4F7727C0" w:rsidR="00D74958" w:rsidRDefault="007E4FCE" w:rsidP="00754A13">
      <w:pPr>
        <w:spacing w:after="0" w:line="360" w:lineRule="auto"/>
        <w:ind w:firstLine="709"/>
        <w:jc w:val="both"/>
        <w:rPr>
          <w:rFonts w:ascii="Times New Roman" w:hAnsi="Times New Roman"/>
          <w:sz w:val="28"/>
          <w:szCs w:val="28"/>
        </w:rPr>
      </w:pPr>
      <w:r>
        <w:rPr>
          <w:rFonts w:ascii="Times New Roman" w:hAnsi="Times New Roman"/>
          <w:sz w:val="28"/>
          <w:szCs w:val="28"/>
        </w:rPr>
        <w:t>Потенциально возмо</w:t>
      </w:r>
      <w:r w:rsidR="008E63DC">
        <w:rPr>
          <w:rFonts w:ascii="Times New Roman" w:hAnsi="Times New Roman"/>
          <w:sz w:val="28"/>
          <w:szCs w:val="28"/>
        </w:rPr>
        <w:t xml:space="preserve">жные угрозы </w:t>
      </w:r>
      <w:r w:rsidR="00A14F6D" w:rsidRPr="00A14F6D">
        <w:rPr>
          <w:rFonts w:ascii="Times New Roman" w:hAnsi="Times New Roman"/>
          <w:sz w:val="28"/>
          <w:szCs w:val="28"/>
        </w:rPr>
        <w:t>превраща</w:t>
      </w:r>
      <w:r w:rsidR="002320DA">
        <w:rPr>
          <w:rFonts w:ascii="Times New Roman" w:hAnsi="Times New Roman"/>
          <w:sz w:val="28"/>
          <w:szCs w:val="28"/>
        </w:rPr>
        <w:t>ю</w:t>
      </w:r>
      <w:r w:rsidR="00A14F6D" w:rsidRPr="00A14F6D">
        <w:rPr>
          <w:rFonts w:ascii="Times New Roman" w:hAnsi="Times New Roman"/>
          <w:sz w:val="28"/>
          <w:szCs w:val="28"/>
        </w:rPr>
        <w:t>тся в реальную кибератаку в случа</w:t>
      </w:r>
      <w:r w:rsidR="002320DA">
        <w:rPr>
          <w:rFonts w:ascii="Times New Roman" w:hAnsi="Times New Roman"/>
          <w:sz w:val="28"/>
          <w:szCs w:val="28"/>
        </w:rPr>
        <w:t>ях</w:t>
      </w:r>
      <w:r w:rsidR="00A14F6D" w:rsidRPr="00A14F6D">
        <w:rPr>
          <w:rFonts w:ascii="Times New Roman" w:hAnsi="Times New Roman"/>
          <w:sz w:val="28"/>
          <w:szCs w:val="28"/>
        </w:rPr>
        <w:t>, когда соответствующи</w:t>
      </w:r>
      <w:r w:rsidR="00BC745D">
        <w:rPr>
          <w:rFonts w:ascii="Times New Roman" w:hAnsi="Times New Roman"/>
          <w:sz w:val="28"/>
          <w:szCs w:val="28"/>
        </w:rPr>
        <w:t>е</w:t>
      </w:r>
      <w:r w:rsidR="00A14F6D" w:rsidRPr="00A14F6D">
        <w:rPr>
          <w:rFonts w:ascii="Times New Roman" w:hAnsi="Times New Roman"/>
          <w:sz w:val="28"/>
          <w:szCs w:val="28"/>
        </w:rPr>
        <w:t xml:space="preserve"> уязвимост</w:t>
      </w:r>
      <w:r w:rsidR="00BC745D">
        <w:rPr>
          <w:rFonts w:ascii="Times New Roman" w:hAnsi="Times New Roman"/>
          <w:sz w:val="28"/>
          <w:szCs w:val="28"/>
        </w:rPr>
        <w:t>и</w:t>
      </w:r>
      <w:r w:rsidR="00A14F6D" w:rsidRPr="00A14F6D">
        <w:rPr>
          <w:rFonts w:ascii="Times New Roman" w:hAnsi="Times New Roman"/>
          <w:sz w:val="28"/>
          <w:szCs w:val="28"/>
        </w:rPr>
        <w:t xml:space="preserve"> </w:t>
      </w:r>
      <w:r w:rsidR="00BC745D">
        <w:rPr>
          <w:rFonts w:ascii="Times New Roman" w:hAnsi="Times New Roman"/>
          <w:sz w:val="28"/>
          <w:szCs w:val="28"/>
        </w:rPr>
        <w:t>использует в своих целях</w:t>
      </w:r>
      <w:r w:rsidR="00A14F6D" w:rsidRPr="00A14F6D">
        <w:rPr>
          <w:rFonts w:ascii="Times New Roman" w:hAnsi="Times New Roman"/>
          <w:sz w:val="28"/>
          <w:szCs w:val="28"/>
        </w:rPr>
        <w:t xml:space="preserve"> некоторый субъект, которым может быть </w:t>
      </w:r>
      <w:r w:rsidR="002E2DB3">
        <w:rPr>
          <w:rFonts w:ascii="Times New Roman" w:hAnsi="Times New Roman"/>
          <w:sz w:val="28"/>
          <w:szCs w:val="28"/>
        </w:rPr>
        <w:t xml:space="preserve">как </w:t>
      </w:r>
      <w:r w:rsidR="00A14F6D" w:rsidRPr="00A14F6D">
        <w:rPr>
          <w:rFonts w:ascii="Times New Roman" w:hAnsi="Times New Roman"/>
          <w:sz w:val="28"/>
          <w:szCs w:val="28"/>
        </w:rPr>
        <w:t xml:space="preserve">физическое </w:t>
      </w:r>
      <w:r w:rsidR="002E2DB3" w:rsidRPr="00A14F6D">
        <w:rPr>
          <w:rFonts w:ascii="Times New Roman" w:hAnsi="Times New Roman"/>
          <w:sz w:val="28"/>
          <w:szCs w:val="28"/>
        </w:rPr>
        <w:t>лицо,</w:t>
      </w:r>
      <w:r w:rsidR="002E2DB3">
        <w:rPr>
          <w:rFonts w:ascii="Times New Roman" w:hAnsi="Times New Roman"/>
          <w:sz w:val="28"/>
          <w:szCs w:val="28"/>
        </w:rPr>
        <w:t xml:space="preserve"> так и программа</w:t>
      </w:r>
      <w:r w:rsidR="00A14F6D" w:rsidRPr="00A14F6D">
        <w:rPr>
          <w:rFonts w:ascii="Times New Roman" w:hAnsi="Times New Roman"/>
          <w:sz w:val="28"/>
          <w:szCs w:val="28"/>
        </w:rPr>
        <w:t xml:space="preserve"> </w:t>
      </w:r>
      <w:r w:rsidR="00A14F6D" w:rsidRPr="00756DD5">
        <w:rPr>
          <w:rFonts w:ascii="Times New Roman" w:hAnsi="Times New Roman"/>
          <w:sz w:val="28"/>
          <w:szCs w:val="28"/>
        </w:rPr>
        <w:t>[</w:t>
      </w:r>
      <w:r w:rsidR="00DB337F">
        <w:rPr>
          <w:rFonts w:ascii="Times New Roman" w:hAnsi="Times New Roman"/>
          <w:sz w:val="28"/>
          <w:szCs w:val="28"/>
        </w:rPr>
        <w:t>18</w:t>
      </w:r>
      <w:r w:rsidR="00A14F6D" w:rsidRPr="00756DD5">
        <w:rPr>
          <w:rFonts w:ascii="Times New Roman" w:hAnsi="Times New Roman"/>
          <w:sz w:val="28"/>
          <w:szCs w:val="28"/>
        </w:rPr>
        <w:t xml:space="preserve">]. </w:t>
      </w:r>
      <w:r w:rsidR="00D74958" w:rsidRPr="00754A13">
        <w:rPr>
          <w:rFonts w:ascii="Times New Roman" w:hAnsi="Times New Roman"/>
          <w:sz w:val="28"/>
          <w:szCs w:val="28"/>
        </w:rPr>
        <w:t xml:space="preserve">Под кибератакой понимается предумышленно организованная </w:t>
      </w:r>
      <w:r w:rsidR="00221D53" w:rsidRPr="00754A13">
        <w:rPr>
          <w:rFonts w:ascii="Times New Roman" w:hAnsi="Times New Roman"/>
          <w:sz w:val="28"/>
          <w:szCs w:val="28"/>
        </w:rPr>
        <w:t>попытка проникновения в информационную инфраструктуру</w:t>
      </w:r>
      <w:r w:rsidR="00D74958" w:rsidRPr="00754A13">
        <w:rPr>
          <w:rFonts w:ascii="Times New Roman" w:hAnsi="Times New Roman"/>
          <w:sz w:val="28"/>
          <w:szCs w:val="28"/>
        </w:rPr>
        <w:t>, направленная на нанесение экономического, технического или информационного ущерба [2].</w:t>
      </w:r>
    </w:p>
    <w:p w14:paraId="5C071438" w14:textId="42D2D1D3" w:rsidR="00F26A4D" w:rsidRDefault="00B846C4" w:rsidP="001A19AB">
      <w:pPr>
        <w:spacing w:after="0" w:line="360" w:lineRule="auto"/>
        <w:ind w:firstLine="709"/>
        <w:jc w:val="both"/>
        <w:rPr>
          <w:rFonts w:ascii="Times New Roman" w:hAnsi="Times New Roman"/>
          <w:sz w:val="28"/>
          <w:szCs w:val="28"/>
        </w:rPr>
      </w:pPr>
      <w:r w:rsidRPr="00B846C4">
        <w:rPr>
          <w:rFonts w:ascii="Times New Roman" w:hAnsi="Times New Roman"/>
          <w:sz w:val="28"/>
          <w:szCs w:val="28"/>
        </w:rPr>
        <w:t xml:space="preserve">Кибербезопасность имеет важное значение для вооруженных сил страны, </w:t>
      </w:r>
      <w:r w:rsidR="00EA53F0">
        <w:rPr>
          <w:rFonts w:ascii="Times New Roman" w:hAnsi="Times New Roman"/>
          <w:sz w:val="28"/>
          <w:szCs w:val="28"/>
        </w:rPr>
        <w:t>финансового сектора,</w:t>
      </w:r>
      <w:r w:rsidRPr="00B846C4">
        <w:rPr>
          <w:rFonts w:ascii="Times New Roman" w:hAnsi="Times New Roman"/>
          <w:sz w:val="28"/>
          <w:szCs w:val="28"/>
        </w:rPr>
        <w:t xml:space="preserve"> крупных корпораций, малого бизнеса и других организаций и частных лиц, поскольку данные в настоящее время являются краеугольным камнем любой организации. Если эти данные будут использованы, то существует много рисков.</w:t>
      </w:r>
      <w:r w:rsidR="0094624C">
        <w:rPr>
          <w:rFonts w:ascii="Times New Roman" w:hAnsi="Times New Roman"/>
          <w:sz w:val="28"/>
          <w:szCs w:val="28"/>
        </w:rPr>
        <w:t xml:space="preserve"> </w:t>
      </w:r>
      <w:r w:rsidR="0094624C" w:rsidRPr="0094624C">
        <w:rPr>
          <w:rFonts w:ascii="Times New Roman" w:hAnsi="Times New Roman"/>
          <w:sz w:val="28"/>
          <w:szCs w:val="28"/>
        </w:rPr>
        <w:t>Чтобы обеспечить защиту данных клиентов при использовании новых технологий, необходимо внедр</w:t>
      </w:r>
      <w:r w:rsidR="00EA295C">
        <w:rPr>
          <w:rFonts w:ascii="Times New Roman" w:hAnsi="Times New Roman"/>
          <w:sz w:val="28"/>
          <w:szCs w:val="28"/>
        </w:rPr>
        <w:t>я</w:t>
      </w:r>
      <w:r w:rsidR="0094624C" w:rsidRPr="0094624C">
        <w:rPr>
          <w:rFonts w:ascii="Times New Roman" w:hAnsi="Times New Roman"/>
          <w:sz w:val="28"/>
          <w:szCs w:val="28"/>
        </w:rPr>
        <w:t xml:space="preserve">ть интеллектуальные решения для </w:t>
      </w:r>
      <w:r w:rsidR="00EA53F0">
        <w:rPr>
          <w:rFonts w:ascii="Times New Roman" w:hAnsi="Times New Roman"/>
          <w:sz w:val="28"/>
          <w:szCs w:val="28"/>
        </w:rPr>
        <w:t>комплексного обеспечения безопасности.</w:t>
      </w:r>
      <w:r w:rsidR="00D55C4C">
        <w:rPr>
          <w:rFonts w:ascii="Times New Roman" w:hAnsi="Times New Roman"/>
          <w:sz w:val="28"/>
          <w:szCs w:val="28"/>
        </w:rPr>
        <w:t xml:space="preserve"> Именно развитие</w:t>
      </w:r>
      <w:r w:rsidR="00D55C4C" w:rsidRPr="00D55C4C">
        <w:rPr>
          <w:rFonts w:ascii="Times New Roman" w:hAnsi="Times New Roman"/>
          <w:sz w:val="28"/>
          <w:szCs w:val="28"/>
        </w:rPr>
        <w:t xml:space="preserve"> информационных технологий является главной п</w:t>
      </w:r>
      <w:r w:rsidR="008E6DEB">
        <w:rPr>
          <w:rFonts w:ascii="Times New Roman" w:hAnsi="Times New Roman"/>
          <w:sz w:val="28"/>
          <w:szCs w:val="28"/>
        </w:rPr>
        <w:t>ричиной</w:t>
      </w:r>
      <w:r w:rsidR="00D55C4C" w:rsidRPr="00D55C4C">
        <w:rPr>
          <w:rFonts w:ascii="Times New Roman" w:hAnsi="Times New Roman"/>
          <w:sz w:val="28"/>
          <w:szCs w:val="28"/>
        </w:rPr>
        <w:t xml:space="preserve"> </w:t>
      </w:r>
      <w:r w:rsidR="00F2736E">
        <w:rPr>
          <w:rFonts w:ascii="Times New Roman" w:hAnsi="Times New Roman"/>
          <w:sz w:val="28"/>
          <w:szCs w:val="28"/>
        </w:rPr>
        <w:t>эволюции</w:t>
      </w:r>
      <w:r w:rsidR="00D55C4C" w:rsidRPr="00D55C4C">
        <w:rPr>
          <w:rFonts w:ascii="Times New Roman" w:hAnsi="Times New Roman"/>
          <w:sz w:val="28"/>
          <w:szCs w:val="28"/>
        </w:rPr>
        <w:t xml:space="preserve"> киберрисков</w:t>
      </w:r>
      <w:r w:rsidR="00F2736E">
        <w:rPr>
          <w:rFonts w:ascii="Times New Roman" w:hAnsi="Times New Roman"/>
          <w:sz w:val="28"/>
          <w:szCs w:val="28"/>
        </w:rPr>
        <w:t>.</w:t>
      </w:r>
    </w:p>
    <w:p w14:paraId="3AE362A9" w14:textId="5032A2DA" w:rsidR="00EA295C" w:rsidRDefault="00C0614B" w:rsidP="001A19AB">
      <w:pPr>
        <w:spacing w:after="0" w:line="360" w:lineRule="auto"/>
        <w:ind w:firstLine="709"/>
        <w:jc w:val="both"/>
        <w:rPr>
          <w:rFonts w:ascii="Times New Roman" w:hAnsi="Times New Roman"/>
          <w:sz w:val="28"/>
          <w:szCs w:val="28"/>
        </w:rPr>
      </w:pPr>
      <w:r w:rsidRPr="00C0614B">
        <w:rPr>
          <w:rFonts w:ascii="Times New Roman" w:hAnsi="Times New Roman"/>
          <w:sz w:val="28"/>
          <w:szCs w:val="28"/>
        </w:rPr>
        <w:lastRenderedPageBreak/>
        <w:t xml:space="preserve">Финансовый сектор столкнулся с наибольшим количеством кибератак среди всех </w:t>
      </w:r>
      <w:r w:rsidR="000B7AE6">
        <w:rPr>
          <w:rFonts w:ascii="Times New Roman" w:hAnsi="Times New Roman"/>
          <w:sz w:val="28"/>
          <w:szCs w:val="28"/>
        </w:rPr>
        <w:t>дру</w:t>
      </w:r>
      <w:r w:rsidR="00BD4487">
        <w:rPr>
          <w:rFonts w:ascii="Times New Roman" w:hAnsi="Times New Roman"/>
          <w:sz w:val="28"/>
          <w:szCs w:val="28"/>
        </w:rPr>
        <w:t xml:space="preserve">гих </w:t>
      </w:r>
      <w:r w:rsidRPr="00C0614B">
        <w:rPr>
          <w:rFonts w:ascii="Times New Roman" w:hAnsi="Times New Roman"/>
          <w:sz w:val="28"/>
          <w:szCs w:val="28"/>
        </w:rPr>
        <w:t xml:space="preserve">отраслей за </w:t>
      </w:r>
      <w:r w:rsidR="00BD4487">
        <w:rPr>
          <w:rFonts w:ascii="Times New Roman" w:hAnsi="Times New Roman"/>
          <w:sz w:val="28"/>
          <w:szCs w:val="28"/>
        </w:rPr>
        <w:t xml:space="preserve">последние </w:t>
      </w:r>
      <w:r w:rsidRPr="00C0614B">
        <w:rPr>
          <w:rFonts w:ascii="Times New Roman" w:hAnsi="Times New Roman"/>
          <w:sz w:val="28"/>
          <w:szCs w:val="28"/>
        </w:rPr>
        <w:t xml:space="preserve">три года, согласно отчету </w:t>
      </w:r>
      <w:r w:rsidR="002677BA" w:rsidRPr="002677BA">
        <w:rPr>
          <w:rFonts w:ascii="Times New Roman" w:hAnsi="Times New Roman"/>
          <w:sz w:val="28"/>
          <w:szCs w:val="28"/>
        </w:rPr>
        <w:t>Cybercrime Magazine</w:t>
      </w:r>
      <w:r w:rsidR="00FE2BAE">
        <w:rPr>
          <w:rFonts w:ascii="Times New Roman" w:hAnsi="Times New Roman"/>
          <w:sz w:val="28"/>
          <w:szCs w:val="28"/>
        </w:rPr>
        <w:t xml:space="preserve"> </w:t>
      </w:r>
      <w:r w:rsidR="00FE2BAE" w:rsidRPr="00FE2BAE">
        <w:rPr>
          <w:rFonts w:ascii="Times New Roman" w:hAnsi="Times New Roman"/>
          <w:sz w:val="28"/>
          <w:szCs w:val="28"/>
        </w:rPr>
        <w:t>[</w:t>
      </w:r>
      <w:r w:rsidR="00DB337F">
        <w:rPr>
          <w:rFonts w:ascii="Times New Roman" w:hAnsi="Times New Roman"/>
          <w:sz w:val="28"/>
          <w:szCs w:val="28"/>
        </w:rPr>
        <w:t>72</w:t>
      </w:r>
      <w:r w:rsidR="00FE2BAE" w:rsidRPr="00FE2BAE">
        <w:rPr>
          <w:rFonts w:ascii="Times New Roman" w:hAnsi="Times New Roman"/>
          <w:sz w:val="28"/>
          <w:szCs w:val="28"/>
        </w:rPr>
        <w:t>]</w:t>
      </w:r>
      <w:r w:rsidRPr="00C0614B">
        <w:rPr>
          <w:rFonts w:ascii="Times New Roman" w:hAnsi="Times New Roman"/>
          <w:sz w:val="28"/>
          <w:szCs w:val="28"/>
        </w:rPr>
        <w:t xml:space="preserve">. </w:t>
      </w:r>
      <w:r w:rsidR="00EA458E">
        <w:rPr>
          <w:rFonts w:ascii="Times New Roman" w:hAnsi="Times New Roman"/>
          <w:sz w:val="28"/>
          <w:szCs w:val="28"/>
        </w:rPr>
        <w:t>Один</w:t>
      </w:r>
      <w:r w:rsidRPr="00C0614B">
        <w:rPr>
          <w:rFonts w:ascii="Times New Roman" w:hAnsi="Times New Roman"/>
          <w:sz w:val="28"/>
          <w:szCs w:val="28"/>
        </w:rPr>
        <w:t xml:space="preserve"> финансовый сектор был ответственен почти за пятую часть всех кибератак в </w:t>
      </w:r>
      <w:r w:rsidR="00EA458E">
        <w:rPr>
          <w:rFonts w:ascii="Times New Roman" w:hAnsi="Times New Roman"/>
          <w:sz w:val="28"/>
          <w:szCs w:val="28"/>
        </w:rPr>
        <w:t>э</w:t>
      </w:r>
      <w:r w:rsidRPr="00C0614B">
        <w:rPr>
          <w:rFonts w:ascii="Times New Roman" w:hAnsi="Times New Roman"/>
          <w:sz w:val="28"/>
          <w:szCs w:val="28"/>
        </w:rPr>
        <w:t>тот период. В отчете о стоимости киберпреступности за 2019 год говорится, что средняя стоимость киберпреступности в расчете на одну компанию в сфере финансовых услуг составила колоссальные 18,5 млн долларов, что намного выше, чем в любой другой отрасли.</w:t>
      </w:r>
    </w:p>
    <w:p w14:paraId="3FE56836" w14:textId="17BEF5E8" w:rsidR="00B846C4" w:rsidRDefault="00893CBC" w:rsidP="00754A13">
      <w:pPr>
        <w:spacing w:after="0" w:line="360" w:lineRule="auto"/>
        <w:ind w:firstLine="709"/>
        <w:jc w:val="both"/>
        <w:rPr>
          <w:rFonts w:ascii="Times New Roman" w:hAnsi="Times New Roman"/>
          <w:sz w:val="28"/>
          <w:szCs w:val="28"/>
        </w:rPr>
      </w:pPr>
      <w:r w:rsidRPr="00893CBC">
        <w:rPr>
          <w:rFonts w:ascii="Times New Roman" w:hAnsi="Times New Roman"/>
          <w:sz w:val="28"/>
          <w:szCs w:val="28"/>
        </w:rPr>
        <w:t>Банковский сектор особенно уязвим из-за ценности хранимых в нем данных. Хакеры продают украденные финансовые данные и банковские учетные данные лицам, предлагающим высокую цену, или используют их для кражи миллионов долларов. Потенциальная поверхность атаки для банков только увеличилась в размерах из-за их большего цифрового присутствия. Банковское дело и кибербезопасность должны идти рука об руку для обеспечения защиты и безопасности данных.</w:t>
      </w:r>
    </w:p>
    <w:p w14:paraId="13EC70D1" w14:textId="6C293288" w:rsidR="00270762" w:rsidRDefault="00E1204F" w:rsidP="00754A13">
      <w:pPr>
        <w:spacing w:after="0" w:line="360" w:lineRule="auto"/>
        <w:ind w:firstLine="709"/>
        <w:jc w:val="both"/>
        <w:rPr>
          <w:rFonts w:ascii="Times New Roman" w:hAnsi="Times New Roman"/>
          <w:sz w:val="28"/>
          <w:szCs w:val="28"/>
        </w:rPr>
      </w:pPr>
      <w:r w:rsidRPr="00E1204F">
        <w:rPr>
          <w:rFonts w:ascii="Times New Roman" w:hAnsi="Times New Roman"/>
          <w:sz w:val="28"/>
          <w:szCs w:val="28"/>
        </w:rPr>
        <w:t>Очевидной причиной важности кибербезопасности в транзакциях банковского сектора является защита активов клиентов.</w:t>
      </w:r>
      <w:r w:rsidR="00270762" w:rsidRPr="00270762">
        <w:rPr>
          <w:rFonts w:ascii="Times New Roman" w:hAnsi="Times New Roman"/>
          <w:sz w:val="28"/>
          <w:szCs w:val="28"/>
        </w:rPr>
        <w:t xml:space="preserve"> </w:t>
      </w:r>
      <w:r w:rsidR="006A6362">
        <w:rPr>
          <w:rFonts w:ascii="Times New Roman" w:hAnsi="Times New Roman"/>
          <w:sz w:val="28"/>
          <w:szCs w:val="28"/>
        </w:rPr>
        <w:t>Коммерческие банки</w:t>
      </w:r>
      <w:r w:rsidR="00FE3D3B" w:rsidRPr="00FE3D3B">
        <w:rPr>
          <w:rFonts w:ascii="Times New Roman" w:hAnsi="Times New Roman"/>
          <w:sz w:val="28"/>
          <w:szCs w:val="28"/>
        </w:rPr>
        <w:t xml:space="preserve"> хранят очень важные и ценные данные в электронном виде, от информации о кредитных картах и ​​депозитах до имущества, завещаний, титулов и других конфиденциальных данных, и регулярно обрабатывают триллионы </w:t>
      </w:r>
      <w:r w:rsidR="009B4A79">
        <w:rPr>
          <w:rFonts w:ascii="Times New Roman" w:hAnsi="Times New Roman"/>
          <w:sz w:val="28"/>
          <w:szCs w:val="28"/>
        </w:rPr>
        <w:t>рублей</w:t>
      </w:r>
      <w:r w:rsidR="00FE3D3B" w:rsidRPr="00FE3D3B">
        <w:rPr>
          <w:rFonts w:ascii="Times New Roman" w:hAnsi="Times New Roman"/>
          <w:sz w:val="28"/>
          <w:szCs w:val="28"/>
        </w:rPr>
        <w:t xml:space="preserve">. </w:t>
      </w:r>
      <w:r w:rsidR="00A66AC7" w:rsidRPr="00A66AC7">
        <w:rPr>
          <w:rFonts w:ascii="Times New Roman" w:hAnsi="Times New Roman"/>
          <w:sz w:val="28"/>
          <w:szCs w:val="28"/>
        </w:rPr>
        <w:t>По мере того, как все больше людей переходят на безналичные расчеты, осуществляют</w:t>
      </w:r>
      <w:r w:rsidR="00A66AC7">
        <w:rPr>
          <w:rFonts w:ascii="Times New Roman" w:hAnsi="Times New Roman"/>
          <w:sz w:val="28"/>
          <w:szCs w:val="28"/>
        </w:rPr>
        <w:t xml:space="preserve"> операции</w:t>
      </w:r>
      <w:r w:rsidR="00A66AC7" w:rsidRPr="00A66AC7">
        <w:rPr>
          <w:rFonts w:ascii="Times New Roman" w:hAnsi="Times New Roman"/>
          <w:sz w:val="28"/>
          <w:szCs w:val="28"/>
        </w:rPr>
        <w:t xml:space="preserve"> через онлайн-касс</w:t>
      </w:r>
      <w:r w:rsidR="00A66AC7">
        <w:rPr>
          <w:rFonts w:ascii="Times New Roman" w:hAnsi="Times New Roman"/>
          <w:sz w:val="28"/>
          <w:szCs w:val="28"/>
        </w:rPr>
        <w:t>ы</w:t>
      </w:r>
      <w:r w:rsidR="00A66AC7" w:rsidRPr="00A66AC7">
        <w:rPr>
          <w:rFonts w:ascii="Times New Roman" w:hAnsi="Times New Roman"/>
          <w:sz w:val="28"/>
          <w:szCs w:val="28"/>
        </w:rPr>
        <w:t xml:space="preserve"> и </w:t>
      </w:r>
      <w:r w:rsidR="00A66AC7">
        <w:rPr>
          <w:rFonts w:ascii="Times New Roman" w:hAnsi="Times New Roman"/>
          <w:sz w:val="28"/>
          <w:szCs w:val="28"/>
        </w:rPr>
        <w:t>мобильные приложения,</w:t>
      </w:r>
      <w:r w:rsidR="00542FC7">
        <w:rPr>
          <w:rFonts w:ascii="Times New Roman" w:hAnsi="Times New Roman"/>
          <w:sz w:val="28"/>
          <w:szCs w:val="28"/>
        </w:rPr>
        <w:t xml:space="preserve"> </w:t>
      </w:r>
      <w:r w:rsidR="00A66AC7" w:rsidRPr="00A66AC7">
        <w:rPr>
          <w:rFonts w:ascii="Times New Roman" w:hAnsi="Times New Roman"/>
          <w:sz w:val="28"/>
          <w:szCs w:val="28"/>
        </w:rPr>
        <w:t xml:space="preserve">персональные данные могут быть перенаправлены в другие места и использованы для </w:t>
      </w:r>
      <w:r w:rsidR="00BB39E0">
        <w:rPr>
          <w:rFonts w:ascii="Times New Roman" w:hAnsi="Times New Roman"/>
          <w:sz w:val="28"/>
          <w:szCs w:val="28"/>
        </w:rPr>
        <w:t>мошеннических</w:t>
      </w:r>
      <w:r w:rsidR="00A66AC7" w:rsidRPr="00A66AC7">
        <w:rPr>
          <w:rFonts w:ascii="Times New Roman" w:hAnsi="Times New Roman"/>
          <w:sz w:val="28"/>
          <w:szCs w:val="28"/>
        </w:rPr>
        <w:t xml:space="preserve"> действий.</w:t>
      </w:r>
      <w:r w:rsidR="00BB39E0">
        <w:rPr>
          <w:rFonts w:ascii="Times New Roman" w:hAnsi="Times New Roman"/>
          <w:sz w:val="28"/>
          <w:szCs w:val="28"/>
        </w:rPr>
        <w:t xml:space="preserve"> </w:t>
      </w:r>
      <w:r w:rsidR="00D27CC1">
        <w:rPr>
          <w:rFonts w:ascii="Times New Roman" w:hAnsi="Times New Roman"/>
          <w:sz w:val="28"/>
          <w:szCs w:val="28"/>
        </w:rPr>
        <w:t>Хотя п</w:t>
      </w:r>
      <w:r w:rsidR="00270762" w:rsidRPr="00270762">
        <w:rPr>
          <w:rFonts w:ascii="Times New Roman" w:hAnsi="Times New Roman"/>
          <w:sz w:val="28"/>
          <w:szCs w:val="28"/>
        </w:rPr>
        <w:t xml:space="preserve">отребители, вероятно, </w:t>
      </w:r>
      <w:r w:rsidR="00D5730E">
        <w:rPr>
          <w:rFonts w:ascii="Times New Roman" w:hAnsi="Times New Roman"/>
          <w:sz w:val="28"/>
          <w:szCs w:val="28"/>
        </w:rPr>
        <w:t>в случае</w:t>
      </w:r>
      <w:r w:rsidR="000057FF">
        <w:rPr>
          <w:rFonts w:ascii="Times New Roman" w:hAnsi="Times New Roman"/>
          <w:sz w:val="28"/>
          <w:szCs w:val="28"/>
        </w:rPr>
        <w:t xml:space="preserve"> реализации</w:t>
      </w:r>
      <w:r w:rsidR="00D5730E">
        <w:rPr>
          <w:rFonts w:ascii="Times New Roman" w:hAnsi="Times New Roman"/>
          <w:sz w:val="28"/>
          <w:szCs w:val="28"/>
        </w:rPr>
        <w:t xml:space="preserve"> кибермошенничества </w:t>
      </w:r>
      <w:r w:rsidR="00270762" w:rsidRPr="00270762">
        <w:rPr>
          <w:rFonts w:ascii="Times New Roman" w:hAnsi="Times New Roman"/>
          <w:sz w:val="28"/>
          <w:szCs w:val="28"/>
        </w:rPr>
        <w:t xml:space="preserve">смогут вернуть свои деньги в соответствии с федеральным законом, но некоторые эксперты </w:t>
      </w:r>
      <w:r w:rsidR="00D5730E">
        <w:rPr>
          <w:rFonts w:ascii="Times New Roman" w:hAnsi="Times New Roman"/>
          <w:sz w:val="28"/>
          <w:szCs w:val="28"/>
        </w:rPr>
        <w:t>полагают</w:t>
      </w:r>
      <w:r w:rsidR="00270762" w:rsidRPr="00270762">
        <w:rPr>
          <w:rFonts w:ascii="Times New Roman" w:hAnsi="Times New Roman"/>
          <w:sz w:val="28"/>
          <w:szCs w:val="28"/>
        </w:rPr>
        <w:t xml:space="preserve">, что эскалация атак может </w:t>
      </w:r>
      <w:r w:rsidR="001C0C7C" w:rsidRPr="00270762">
        <w:rPr>
          <w:rFonts w:ascii="Times New Roman" w:hAnsi="Times New Roman"/>
          <w:sz w:val="28"/>
          <w:szCs w:val="28"/>
        </w:rPr>
        <w:t>в итоге</w:t>
      </w:r>
      <w:r w:rsidR="00270762" w:rsidRPr="00270762">
        <w:rPr>
          <w:rFonts w:ascii="Times New Roman" w:hAnsi="Times New Roman"/>
          <w:sz w:val="28"/>
          <w:szCs w:val="28"/>
        </w:rPr>
        <w:t xml:space="preserve"> поставить под угрозу платежеспособность </w:t>
      </w:r>
      <w:r w:rsidR="001C0C7C">
        <w:rPr>
          <w:rFonts w:ascii="Times New Roman" w:hAnsi="Times New Roman"/>
          <w:sz w:val="28"/>
          <w:szCs w:val="28"/>
        </w:rPr>
        <w:t xml:space="preserve">любого </w:t>
      </w:r>
      <w:r w:rsidR="00270762" w:rsidRPr="00270762">
        <w:rPr>
          <w:rFonts w:ascii="Times New Roman" w:hAnsi="Times New Roman"/>
          <w:sz w:val="28"/>
          <w:szCs w:val="28"/>
        </w:rPr>
        <w:t>крупного банка.</w:t>
      </w:r>
      <w:r w:rsidR="009E3620" w:rsidRPr="009E3620">
        <w:t xml:space="preserve"> </w:t>
      </w:r>
      <w:r w:rsidR="009E3620" w:rsidRPr="009E3620">
        <w:rPr>
          <w:rFonts w:ascii="Times New Roman" w:hAnsi="Times New Roman"/>
          <w:sz w:val="28"/>
          <w:szCs w:val="28"/>
        </w:rPr>
        <w:t>Поэтому неудивительно, что на отрасль распространяются нормативные требования, направленные на повышение киберустойчивости и защиту данных и денег потребителе</w:t>
      </w:r>
      <w:r w:rsidR="009E3620">
        <w:rPr>
          <w:rFonts w:ascii="Times New Roman" w:hAnsi="Times New Roman"/>
          <w:sz w:val="28"/>
          <w:szCs w:val="28"/>
        </w:rPr>
        <w:t>й</w:t>
      </w:r>
      <w:r w:rsidR="002F554E">
        <w:rPr>
          <w:rFonts w:ascii="Times New Roman" w:hAnsi="Times New Roman"/>
          <w:sz w:val="28"/>
          <w:szCs w:val="28"/>
        </w:rPr>
        <w:t xml:space="preserve"> </w:t>
      </w:r>
      <w:r w:rsidR="002F554E" w:rsidRPr="002F554E">
        <w:rPr>
          <w:rFonts w:ascii="Times New Roman" w:hAnsi="Times New Roman"/>
          <w:sz w:val="28"/>
          <w:szCs w:val="28"/>
        </w:rPr>
        <w:t>[4]</w:t>
      </w:r>
      <w:r w:rsidR="009E3620">
        <w:rPr>
          <w:rFonts w:ascii="Times New Roman" w:hAnsi="Times New Roman"/>
          <w:sz w:val="28"/>
          <w:szCs w:val="28"/>
        </w:rPr>
        <w:t>.</w:t>
      </w:r>
    </w:p>
    <w:p w14:paraId="4E264AF5" w14:textId="32EC42C1" w:rsidR="0048461A" w:rsidRDefault="00464E52" w:rsidP="00754A1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Итак, разберем</w:t>
      </w:r>
      <w:r w:rsidR="00275139">
        <w:rPr>
          <w:rFonts w:ascii="Times New Roman" w:hAnsi="Times New Roman"/>
          <w:sz w:val="28"/>
          <w:szCs w:val="28"/>
        </w:rPr>
        <w:t xml:space="preserve"> </w:t>
      </w:r>
      <w:r w:rsidR="000B5D7A">
        <w:rPr>
          <w:rFonts w:ascii="Times New Roman" w:hAnsi="Times New Roman"/>
          <w:sz w:val="28"/>
          <w:szCs w:val="28"/>
        </w:rPr>
        <w:t>детально основные риски кибербезопасности</w:t>
      </w:r>
      <w:r w:rsidR="0058298B">
        <w:rPr>
          <w:rFonts w:ascii="Times New Roman" w:hAnsi="Times New Roman"/>
          <w:sz w:val="28"/>
          <w:szCs w:val="28"/>
        </w:rPr>
        <w:t>, которые ставят под угрозу устойчивость коммерческих банков:</w:t>
      </w:r>
    </w:p>
    <w:p w14:paraId="2CC9A1D5" w14:textId="05E278F5" w:rsidR="0058298B" w:rsidRPr="00104EF9" w:rsidRDefault="008E6484" w:rsidP="006221B7">
      <w:pPr>
        <w:pStyle w:val="a3"/>
        <w:numPr>
          <w:ilvl w:val="0"/>
          <w:numId w:val="25"/>
        </w:numPr>
        <w:tabs>
          <w:tab w:val="left" w:pos="1134"/>
        </w:tabs>
        <w:spacing w:after="0" w:line="360" w:lineRule="auto"/>
        <w:ind w:left="0" w:firstLine="709"/>
        <w:jc w:val="both"/>
        <w:rPr>
          <w:rFonts w:ascii="Times New Roman" w:hAnsi="Times New Roman"/>
          <w:sz w:val="28"/>
          <w:szCs w:val="28"/>
        </w:rPr>
      </w:pPr>
      <w:r w:rsidRPr="00104EF9">
        <w:rPr>
          <w:rFonts w:ascii="Times New Roman" w:hAnsi="Times New Roman"/>
          <w:sz w:val="28"/>
          <w:szCs w:val="28"/>
        </w:rPr>
        <w:t>внутренние уязвимости</w:t>
      </w:r>
      <w:r w:rsidR="006D4795" w:rsidRPr="00104EF9">
        <w:rPr>
          <w:rFonts w:ascii="Times New Roman" w:hAnsi="Times New Roman"/>
          <w:sz w:val="28"/>
          <w:szCs w:val="28"/>
        </w:rPr>
        <w:t>;</w:t>
      </w:r>
    </w:p>
    <w:p w14:paraId="772D5319" w14:textId="24A9D938" w:rsidR="006D4795" w:rsidRPr="00104EF9" w:rsidRDefault="006D4795" w:rsidP="00104EF9">
      <w:pPr>
        <w:tabs>
          <w:tab w:val="left" w:pos="1134"/>
        </w:tabs>
        <w:spacing w:after="0" w:line="360" w:lineRule="auto"/>
        <w:ind w:firstLine="709"/>
        <w:jc w:val="both"/>
        <w:rPr>
          <w:rFonts w:ascii="Times New Roman" w:hAnsi="Times New Roman"/>
          <w:sz w:val="28"/>
          <w:szCs w:val="28"/>
        </w:rPr>
      </w:pPr>
      <w:r w:rsidRPr="00104EF9">
        <w:rPr>
          <w:rFonts w:ascii="Times New Roman" w:hAnsi="Times New Roman"/>
          <w:sz w:val="28"/>
          <w:szCs w:val="28"/>
        </w:rPr>
        <w:t xml:space="preserve">Одна из слабых сторон кибербезопасности финансового сектора </w:t>
      </w:r>
      <w:r w:rsidR="002063C7" w:rsidRPr="00104EF9">
        <w:rPr>
          <w:rFonts w:ascii="Times New Roman" w:hAnsi="Times New Roman"/>
          <w:sz w:val="28"/>
          <w:szCs w:val="28"/>
        </w:rPr>
        <w:t>– это сотрудники</w:t>
      </w:r>
      <w:r w:rsidRPr="00104EF9">
        <w:rPr>
          <w:rFonts w:ascii="Times New Roman" w:hAnsi="Times New Roman"/>
          <w:sz w:val="28"/>
          <w:szCs w:val="28"/>
        </w:rPr>
        <w:t>. Согласно индексу IBM X-Force Intelligence за 2019 год, почти две трети (29%) проанализированных атак были совершены инсайдерами, попадавшимися на фишинговые электронные письма.</w:t>
      </w:r>
      <w:r w:rsidR="005273AE" w:rsidRPr="00104EF9">
        <w:rPr>
          <w:rFonts w:ascii="Times New Roman" w:hAnsi="Times New Roman"/>
          <w:sz w:val="28"/>
          <w:szCs w:val="28"/>
        </w:rPr>
        <w:t xml:space="preserve"> </w:t>
      </w:r>
      <w:r w:rsidRPr="00104EF9">
        <w:rPr>
          <w:rFonts w:ascii="Times New Roman" w:hAnsi="Times New Roman"/>
          <w:sz w:val="28"/>
          <w:szCs w:val="28"/>
        </w:rPr>
        <w:t>В ходе этих атак хакеры нацелены на учетные записи электронной почты старших сотрудников, таких как генеральные директора, и обманным путем вынуждают компанию делиться конфиденциальной информацией</w:t>
      </w:r>
      <w:r w:rsidR="009239E5" w:rsidRPr="00104EF9">
        <w:rPr>
          <w:rFonts w:ascii="Times New Roman" w:hAnsi="Times New Roman"/>
          <w:sz w:val="28"/>
          <w:szCs w:val="28"/>
        </w:rPr>
        <w:t>.</w:t>
      </w:r>
    </w:p>
    <w:p w14:paraId="3D6D0FC3" w14:textId="56BEA6BB" w:rsidR="001256FD" w:rsidRPr="00104EF9" w:rsidRDefault="001256FD" w:rsidP="006221B7">
      <w:pPr>
        <w:pStyle w:val="a3"/>
        <w:numPr>
          <w:ilvl w:val="0"/>
          <w:numId w:val="25"/>
        </w:numPr>
        <w:tabs>
          <w:tab w:val="left" w:pos="1134"/>
        </w:tabs>
        <w:spacing w:after="0" w:line="360" w:lineRule="auto"/>
        <w:ind w:left="0" w:firstLine="709"/>
        <w:jc w:val="both"/>
        <w:rPr>
          <w:rFonts w:ascii="Times New Roman" w:hAnsi="Times New Roman"/>
          <w:sz w:val="28"/>
          <w:szCs w:val="28"/>
        </w:rPr>
      </w:pPr>
      <w:r w:rsidRPr="00104EF9">
        <w:rPr>
          <w:rFonts w:ascii="Times New Roman" w:hAnsi="Times New Roman"/>
          <w:sz w:val="28"/>
          <w:szCs w:val="28"/>
        </w:rPr>
        <w:t>нехватка предложений на рынке труда;</w:t>
      </w:r>
    </w:p>
    <w:p w14:paraId="6B0F4047" w14:textId="19E68DC6" w:rsidR="000D05C0" w:rsidRPr="00104EF9" w:rsidRDefault="00B20F2B" w:rsidP="00104EF9">
      <w:pPr>
        <w:tabs>
          <w:tab w:val="left" w:pos="1134"/>
        </w:tabs>
        <w:spacing w:after="0" w:line="360" w:lineRule="auto"/>
        <w:ind w:firstLine="709"/>
        <w:jc w:val="both"/>
        <w:rPr>
          <w:rFonts w:ascii="Times New Roman" w:hAnsi="Times New Roman"/>
          <w:sz w:val="28"/>
          <w:szCs w:val="28"/>
        </w:rPr>
      </w:pPr>
      <w:r w:rsidRPr="00104EF9">
        <w:rPr>
          <w:rFonts w:ascii="Times New Roman" w:hAnsi="Times New Roman"/>
          <w:sz w:val="28"/>
          <w:szCs w:val="28"/>
        </w:rPr>
        <w:t xml:space="preserve">Кибербезопасность </w:t>
      </w:r>
      <w:r w:rsidR="00C7218E" w:rsidRPr="00104EF9">
        <w:rPr>
          <w:rFonts w:ascii="Times New Roman" w:hAnsi="Times New Roman"/>
          <w:sz w:val="28"/>
          <w:szCs w:val="28"/>
        </w:rPr>
        <w:t xml:space="preserve">организаций является относительно молодой </w:t>
      </w:r>
      <w:r w:rsidR="00CC5525" w:rsidRPr="00104EF9">
        <w:rPr>
          <w:rFonts w:ascii="Times New Roman" w:hAnsi="Times New Roman"/>
          <w:sz w:val="28"/>
          <w:szCs w:val="28"/>
        </w:rPr>
        <w:t>сферой деятельности</w:t>
      </w:r>
      <w:r w:rsidR="00D516F4" w:rsidRPr="00104EF9">
        <w:rPr>
          <w:rFonts w:ascii="Times New Roman" w:hAnsi="Times New Roman"/>
          <w:sz w:val="28"/>
          <w:szCs w:val="28"/>
        </w:rPr>
        <w:t xml:space="preserve"> и довольно </w:t>
      </w:r>
      <w:r w:rsidR="00081951" w:rsidRPr="00104EF9">
        <w:rPr>
          <w:rFonts w:ascii="Times New Roman" w:hAnsi="Times New Roman"/>
          <w:sz w:val="28"/>
          <w:szCs w:val="28"/>
        </w:rPr>
        <w:t>многогранной</w:t>
      </w:r>
      <w:r w:rsidR="007F223B" w:rsidRPr="00104EF9">
        <w:rPr>
          <w:rFonts w:ascii="Times New Roman" w:hAnsi="Times New Roman"/>
          <w:sz w:val="28"/>
          <w:szCs w:val="28"/>
        </w:rPr>
        <w:t xml:space="preserve">. И поскольку актуальность кибербезопасности только растет, вакансий </w:t>
      </w:r>
      <w:r w:rsidR="00943158" w:rsidRPr="00104EF9">
        <w:rPr>
          <w:rFonts w:ascii="Times New Roman" w:hAnsi="Times New Roman"/>
          <w:sz w:val="28"/>
          <w:szCs w:val="28"/>
        </w:rPr>
        <w:t>на рынке труда становится больше, чем предложений.</w:t>
      </w:r>
    </w:p>
    <w:p w14:paraId="3CD9A2BF" w14:textId="67CE666F" w:rsidR="00871252" w:rsidRPr="00104EF9" w:rsidRDefault="009239E5" w:rsidP="006221B7">
      <w:pPr>
        <w:pStyle w:val="a3"/>
        <w:numPr>
          <w:ilvl w:val="0"/>
          <w:numId w:val="25"/>
        </w:numPr>
        <w:tabs>
          <w:tab w:val="left" w:pos="1134"/>
        </w:tabs>
        <w:spacing w:after="0" w:line="360" w:lineRule="auto"/>
        <w:ind w:left="0" w:firstLine="709"/>
        <w:jc w:val="both"/>
        <w:rPr>
          <w:rFonts w:ascii="Times New Roman" w:hAnsi="Times New Roman"/>
          <w:sz w:val="28"/>
          <w:szCs w:val="28"/>
        </w:rPr>
      </w:pPr>
      <w:r w:rsidRPr="00104EF9">
        <w:rPr>
          <w:rFonts w:ascii="Times New Roman" w:hAnsi="Times New Roman"/>
          <w:sz w:val="28"/>
          <w:szCs w:val="28"/>
        </w:rPr>
        <w:t>большое количество пользователей;</w:t>
      </w:r>
    </w:p>
    <w:p w14:paraId="743C9EEA" w14:textId="56DE5F70" w:rsidR="009239E5" w:rsidRPr="00104EF9" w:rsidRDefault="0001360E" w:rsidP="00104EF9">
      <w:pPr>
        <w:tabs>
          <w:tab w:val="left" w:pos="1134"/>
        </w:tabs>
        <w:spacing w:after="0" w:line="360" w:lineRule="auto"/>
        <w:ind w:firstLine="709"/>
        <w:jc w:val="both"/>
        <w:rPr>
          <w:rFonts w:ascii="Times New Roman" w:hAnsi="Times New Roman"/>
          <w:sz w:val="28"/>
          <w:szCs w:val="28"/>
        </w:rPr>
      </w:pPr>
      <w:r w:rsidRPr="00104EF9">
        <w:rPr>
          <w:rFonts w:ascii="Times New Roman" w:hAnsi="Times New Roman"/>
          <w:sz w:val="28"/>
          <w:szCs w:val="28"/>
        </w:rPr>
        <w:t>Проблема нехватки кадров усугубляется тем, что большое и сложное население имеет доступ к банковским и финансовым сетям.</w:t>
      </w:r>
      <w:r w:rsidR="00CD4DD2" w:rsidRPr="00104EF9">
        <w:rPr>
          <w:rFonts w:ascii="Times New Roman" w:hAnsi="Times New Roman"/>
          <w:sz w:val="28"/>
          <w:szCs w:val="28"/>
        </w:rPr>
        <w:t xml:space="preserve"> </w:t>
      </w:r>
      <w:r w:rsidR="00137027" w:rsidRPr="00104EF9">
        <w:rPr>
          <w:rFonts w:ascii="Times New Roman" w:hAnsi="Times New Roman"/>
          <w:sz w:val="28"/>
          <w:szCs w:val="28"/>
        </w:rPr>
        <w:t>От пользователей со стороны персонала до клиентов, банкам приходится иметь дело с множеством точек соприкосновения и</w:t>
      </w:r>
      <w:r w:rsidR="00B964A6" w:rsidRPr="00104EF9">
        <w:rPr>
          <w:rFonts w:ascii="Times New Roman" w:hAnsi="Times New Roman"/>
          <w:sz w:val="28"/>
          <w:szCs w:val="28"/>
        </w:rPr>
        <w:t xml:space="preserve"> не иметь полного </w:t>
      </w:r>
      <w:r w:rsidR="00137027" w:rsidRPr="00104EF9">
        <w:rPr>
          <w:rFonts w:ascii="Times New Roman" w:hAnsi="Times New Roman"/>
          <w:sz w:val="28"/>
          <w:szCs w:val="28"/>
        </w:rPr>
        <w:t>контрол</w:t>
      </w:r>
      <w:r w:rsidR="00B964A6" w:rsidRPr="00104EF9">
        <w:rPr>
          <w:rFonts w:ascii="Times New Roman" w:hAnsi="Times New Roman"/>
          <w:sz w:val="28"/>
          <w:szCs w:val="28"/>
        </w:rPr>
        <w:t>я</w:t>
      </w:r>
      <w:r w:rsidR="00137027" w:rsidRPr="00104EF9">
        <w:rPr>
          <w:rFonts w:ascii="Times New Roman" w:hAnsi="Times New Roman"/>
          <w:sz w:val="28"/>
          <w:szCs w:val="28"/>
        </w:rPr>
        <w:t xml:space="preserve"> над тем, как взаимодействуют эти пользователи.</w:t>
      </w:r>
      <w:r w:rsidR="003A2DFE" w:rsidRPr="00104EF9">
        <w:rPr>
          <w:rFonts w:ascii="Times New Roman" w:hAnsi="Times New Roman"/>
          <w:sz w:val="28"/>
          <w:szCs w:val="28"/>
        </w:rPr>
        <w:t xml:space="preserve"> </w:t>
      </w:r>
      <w:r w:rsidR="008F204C" w:rsidRPr="00104EF9">
        <w:rPr>
          <w:rFonts w:ascii="Times New Roman" w:hAnsi="Times New Roman"/>
          <w:sz w:val="28"/>
          <w:szCs w:val="28"/>
        </w:rPr>
        <w:t>Э</w:t>
      </w:r>
      <w:r w:rsidR="00EA20F4" w:rsidRPr="00104EF9">
        <w:rPr>
          <w:rFonts w:ascii="Times New Roman" w:hAnsi="Times New Roman"/>
          <w:sz w:val="28"/>
          <w:szCs w:val="28"/>
        </w:rPr>
        <w:t>ти</w:t>
      </w:r>
      <w:r w:rsidR="00106A2E" w:rsidRPr="00104EF9">
        <w:rPr>
          <w:rFonts w:ascii="Times New Roman" w:hAnsi="Times New Roman"/>
          <w:sz w:val="28"/>
          <w:szCs w:val="28"/>
        </w:rPr>
        <w:t xml:space="preserve"> </w:t>
      </w:r>
      <w:r w:rsidR="00EA20F4" w:rsidRPr="00104EF9">
        <w:rPr>
          <w:rFonts w:ascii="Times New Roman" w:hAnsi="Times New Roman"/>
          <w:sz w:val="28"/>
          <w:szCs w:val="28"/>
        </w:rPr>
        <w:t>увеличенные точки соприкосновения дают киберпреступникам больше возможностей для атак.</w:t>
      </w:r>
      <w:r w:rsidR="00B84ADF" w:rsidRPr="00104EF9">
        <w:rPr>
          <w:rFonts w:ascii="Times New Roman" w:hAnsi="Times New Roman"/>
          <w:sz w:val="28"/>
          <w:szCs w:val="28"/>
        </w:rPr>
        <w:t xml:space="preserve"> Например, персональные устройства пользователей могут стать легкой добычей для хакеров, стремящихся взломать финансовые сети, особенно если пользователи отказываются от таких функций безопасности, как пароли.</w:t>
      </w:r>
    </w:p>
    <w:p w14:paraId="682271BF" w14:textId="463D6185" w:rsidR="006B04D6" w:rsidRPr="00104EF9" w:rsidRDefault="00AE1E66" w:rsidP="006221B7">
      <w:pPr>
        <w:pStyle w:val="a3"/>
        <w:numPr>
          <w:ilvl w:val="0"/>
          <w:numId w:val="25"/>
        </w:numPr>
        <w:tabs>
          <w:tab w:val="left" w:pos="1134"/>
        </w:tabs>
        <w:spacing w:after="0" w:line="360" w:lineRule="auto"/>
        <w:ind w:left="0" w:firstLine="709"/>
        <w:jc w:val="both"/>
        <w:rPr>
          <w:rFonts w:ascii="Times New Roman" w:hAnsi="Times New Roman"/>
          <w:sz w:val="28"/>
          <w:szCs w:val="28"/>
        </w:rPr>
      </w:pPr>
      <w:r w:rsidRPr="00104EF9">
        <w:rPr>
          <w:rFonts w:ascii="Times New Roman" w:hAnsi="Times New Roman"/>
          <w:sz w:val="28"/>
          <w:szCs w:val="28"/>
        </w:rPr>
        <w:t>риски цепочки поставок;</w:t>
      </w:r>
    </w:p>
    <w:p w14:paraId="652908FD" w14:textId="39FD5E9E" w:rsidR="00F75596" w:rsidRPr="00104EF9" w:rsidRDefault="001016AB" w:rsidP="00104EF9">
      <w:pPr>
        <w:tabs>
          <w:tab w:val="left" w:pos="1134"/>
        </w:tabs>
        <w:spacing w:after="0" w:line="360" w:lineRule="auto"/>
        <w:ind w:firstLine="709"/>
        <w:jc w:val="both"/>
        <w:rPr>
          <w:rFonts w:ascii="Times New Roman" w:hAnsi="Times New Roman"/>
          <w:sz w:val="28"/>
          <w:szCs w:val="28"/>
        </w:rPr>
      </w:pPr>
      <w:r w:rsidRPr="00104EF9">
        <w:rPr>
          <w:rFonts w:ascii="Times New Roman" w:hAnsi="Times New Roman"/>
          <w:sz w:val="28"/>
          <w:szCs w:val="28"/>
        </w:rPr>
        <w:t>Часто финансовые учреждения имеют сложную систему безопасности</w:t>
      </w:r>
      <w:r w:rsidR="00852CD5" w:rsidRPr="00104EF9">
        <w:rPr>
          <w:rFonts w:ascii="Times New Roman" w:hAnsi="Times New Roman"/>
          <w:sz w:val="28"/>
          <w:szCs w:val="28"/>
        </w:rPr>
        <w:t xml:space="preserve"> и могут</w:t>
      </w:r>
      <w:r w:rsidRPr="00104EF9">
        <w:rPr>
          <w:rFonts w:ascii="Times New Roman" w:hAnsi="Times New Roman"/>
          <w:sz w:val="28"/>
          <w:szCs w:val="28"/>
        </w:rPr>
        <w:t xml:space="preserve"> полага</w:t>
      </w:r>
      <w:r w:rsidR="00852CD5" w:rsidRPr="00104EF9">
        <w:rPr>
          <w:rFonts w:ascii="Times New Roman" w:hAnsi="Times New Roman"/>
          <w:sz w:val="28"/>
          <w:szCs w:val="28"/>
        </w:rPr>
        <w:t>ться</w:t>
      </w:r>
      <w:r w:rsidRPr="00104EF9">
        <w:rPr>
          <w:rFonts w:ascii="Times New Roman" w:hAnsi="Times New Roman"/>
          <w:sz w:val="28"/>
          <w:szCs w:val="28"/>
        </w:rPr>
        <w:t xml:space="preserve"> на сторонних поставщиков, таких как поставщики облачных услуг</w:t>
      </w:r>
      <w:r w:rsidR="002C2BA6" w:rsidRPr="00104EF9">
        <w:rPr>
          <w:rFonts w:ascii="Times New Roman" w:hAnsi="Times New Roman"/>
          <w:sz w:val="28"/>
          <w:szCs w:val="28"/>
        </w:rPr>
        <w:t xml:space="preserve">. </w:t>
      </w:r>
      <w:r w:rsidR="009E1D76" w:rsidRPr="009E1D76">
        <w:rPr>
          <w:rFonts w:ascii="Times New Roman" w:hAnsi="Times New Roman"/>
          <w:sz w:val="28"/>
          <w:szCs w:val="28"/>
        </w:rPr>
        <w:t xml:space="preserve">Даже если собственные системы безопасности </w:t>
      </w:r>
      <w:r w:rsidR="009E1D76">
        <w:rPr>
          <w:rFonts w:ascii="Times New Roman" w:hAnsi="Times New Roman"/>
          <w:sz w:val="28"/>
          <w:szCs w:val="28"/>
        </w:rPr>
        <w:t>банка</w:t>
      </w:r>
      <w:r w:rsidR="009E1D76" w:rsidRPr="009E1D76">
        <w:rPr>
          <w:rFonts w:ascii="Times New Roman" w:hAnsi="Times New Roman"/>
          <w:sz w:val="28"/>
          <w:szCs w:val="28"/>
        </w:rPr>
        <w:t xml:space="preserve"> очень устойчивы к кибератакам, сторонние поставщики услуг могут представлять собой слабое </w:t>
      </w:r>
      <w:r w:rsidR="009E1D76" w:rsidRPr="009E1D76">
        <w:rPr>
          <w:rFonts w:ascii="Times New Roman" w:hAnsi="Times New Roman"/>
          <w:sz w:val="28"/>
          <w:szCs w:val="28"/>
        </w:rPr>
        <w:lastRenderedPageBreak/>
        <w:t>звено в цепочке кибербезопасности.</w:t>
      </w:r>
      <w:r w:rsidR="007162D3" w:rsidRPr="007162D3">
        <w:t xml:space="preserve"> </w:t>
      </w:r>
      <w:r w:rsidR="00B63160">
        <w:rPr>
          <w:rFonts w:ascii="Times New Roman" w:hAnsi="Times New Roman"/>
          <w:sz w:val="28"/>
          <w:szCs w:val="28"/>
        </w:rPr>
        <w:t>Киберпреступники</w:t>
      </w:r>
      <w:r w:rsidR="007162D3" w:rsidRPr="007162D3">
        <w:rPr>
          <w:rFonts w:ascii="Times New Roman" w:hAnsi="Times New Roman"/>
          <w:sz w:val="28"/>
          <w:szCs w:val="28"/>
        </w:rPr>
        <w:t xml:space="preserve"> все чаще нацеливаются на поставщиков программного обеспечения, а затем доставляют вредоносный код клиентам в цепочке поставок посредством загрузки продуктов или обновлений, которые кажутся </w:t>
      </w:r>
      <w:r w:rsidR="006E36D7">
        <w:rPr>
          <w:rFonts w:ascii="Times New Roman" w:hAnsi="Times New Roman"/>
          <w:sz w:val="28"/>
          <w:szCs w:val="28"/>
        </w:rPr>
        <w:t>безопасными.</w:t>
      </w:r>
    </w:p>
    <w:p w14:paraId="3BD305E8" w14:textId="09D42527" w:rsidR="00AE1E66" w:rsidRPr="00104EF9" w:rsidRDefault="00A17261" w:rsidP="006221B7">
      <w:pPr>
        <w:pStyle w:val="a3"/>
        <w:numPr>
          <w:ilvl w:val="0"/>
          <w:numId w:val="25"/>
        </w:numPr>
        <w:tabs>
          <w:tab w:val="left" w:pos="1134"/>
        </w:tabs>
        <w:spacing w:after="0" w:line="360" w:lineRule="auto"/>
        <w:ind w:left="0" w:firstLine="709"/>
        <w:jc w:val="both"/>
        <w:rPr>
          <w:rFonts w:ascii="Times New Roman" w:hAnsi="Times New Roman"/>
          <w:sz w:val="28"/>
          <w:szCs w:val="28"/>
        </w:rPr>
      </w:pPr>
      <w:r w:rsidRPr="00104EF9">
        <w:rPr>
          <w:rFonts w:ascii="Times New Roman" w:hAnsi="Times New Roman"/>
          <w:sz w:val="28"/>
          <w:szCs w:val="28"/>
        </w:rPr>
        <w:t>непредсказуемость возникновения</w:t>
      </w:r>
      <w:r w:rsidR="00A20D6C" w:rsidRPr="00104EF9">
        <w:rPr>
          <w:rFonts w:ascii="Times New Roman" w:hAnsi="Times New Roman"/>
          <w:sz w:val="28"/>
          <w:szCs w:val="28"/>
        </w:rPr>
        <w:t xml:space="preserve"> кибератаки</w:t>
      </w:r>
      <w:r w:rsidR="002606A1" w:rsidRPr="00104EF9">
        <w:rPr>
          <w:rFonts w:ascii="Times New Roman" w:hAnsi="Times New Roman"/>
          <w:sz w:val="28"/>
          <w:szCs w:val="28"/>
        </w:rPr>
        <w:t xml:space="preserve"> </w:t>
      </w:r>
      <w:r w:rsidR="002606A1" w:rsidRPr="00104EF9">
        <w:rPr>
          <w:rFonts w:ascii="Times New Roman" w:hAnsi="Times New Roman"/>
          <w:sz w:val="28"/>
          <w:szCs w:val="28"/>
          <w:lang w:val="en-US"/>
        </w:rPr>
        <w:t>[</w:t>
      </w:r>
      <w:r w:rsidR="002F554E">
        <w:rPr>
          <w:rFonts w:ascii="Times New Roman" w:hAnsi="Times New Roman"/>
          <w:sz w:val="28"/>
          <w:szCs w:val="28"/>
        </w:rPr>
        <w:t>8</w:t>
      </w:r>
      <w:r w:rsidR="002606A1" w:rsidRPr="00104EF9">
        <w:rPr>
          <w:rFonts w:ascii="Times New Roman" w:hAnsi="Times New Roman"/>
          <w:sz w:val="28"/>
          <w:szCs w:val="28"/>
          <w:lang w:val="en-US"/>
        </w:rPr>
        <w:t>]</w:t>
      </w:r>
      <w:r w:rsidR="00DE51FE" w:rsidRPr="00104EF9">
        <w:rPr>
          <w:rFonts w:ascii="Times New Roman" w:hAnsi="Times New Roman"/>
          <w:sz w:val="28"/>
          <w:szCs w:val="28"/>
        </w:rPr>
        <w:t>;</w:t>
      </w:r>
    </w:p>
    <w:p w14:paraId="17D70683" w14:textId="203D7A06" w:rsidR="00DE51FE" w:rsidRPr="00104EF9" w:rsidRDefault="00DC7F2E" w:rsidP="00104EF9">
      <w:pPr>
        <w:tabs>
          <w:tab w:val="left" w:pos="1134"/>
        </w:tabs>
        <w:spacing w:after="0" w:line="360" w:lineRule="auto"/>
        <w:ind w:firstLine="709"/>
        <w:jc w:val="both"/>
        <w:rPr>
          <w:rFonts w:ascii="Times New Roman" w:hAnsi="Times New Roman"/>
          <w:sz w:val="28"/>
          <w:szCs w:val="28"/>
        </w:rPr>
      </w:pPr>
      <w:r w:rsidRPr="00104EF9">
        <w:rPr>
          <w:rFonts w:ascii="Times New Roman" w:hAnsi="Times New Roman"/>
          <w:sz w:val="28"/>
          <w:szCs w:val="28"/>
        </w:rPr>
        <w:t>К</w:t>
      </w:r>
      <w:r w:rsidR="00994715" w:rsidRPr="00104EF9">
        <w:rPr>
          <w:rFonts w:ascii="Times New Roman" w:hAnsi="Times New Roman"/>
          <w:sz w:val="28"/>
          <w:szCs w:val="28"/>
        </w:rPr>
        <w:t xml:space="preserve">иберриски </w:t>
      </w:r>
      <w:r w:rsidRPr="00104EF9">
        <w:rPr>
          <w:rFonts w:ascii="Times New Roman" w:hAnsi="Times New Roman"/>
          <w:sz w:val="28"/>
          <w:szCs w:val="28"/>
        </w:rPr>
        <w:t>сопровожда</w:t>
      </w:r>
      <w:r w:rsidR="00563088" w:rsidRPr="00104EF9">
        <w:rPr>
          <w:rFonts w:ascii="Times New Roman" w:hAnsi="Times New Roman"/>
          <w:sz w:val="28"/>
          <w:szCs w:val="28"/>
        </w:rPr>
        <w:t>ю</w:t>
      </w:r>
      <w:r w:rsidRPr="00104EF9">
        <w:rPr>
          <w:rFonts w:ascii="Times New Roman" w:hAnsi="Times New Roman"/>
          <w:sz w:val="28"/>
          <w:szCs w:val="28"/>
        </w:rPr>
        <w:t>тся трудностями в</w:t>
      </w:r>
      <w:r w:rsidR="002467AD" w:rsidRPr="00104EF9">
        <w:rPr>
          <w:rFonts w:ascii="Times New Roman" w:hAnsi="Times New Roman"/>
          <w:sz w:val="28"/>
          <w:szCs w:val="28"/>
        </w:rPr>
        <w:t xml:space="preserve"> анализе и</w:t>
      </w:r>
      <w:r w:rsidRPr="00104EF9">
        <w:rPr>
          <w:rFonts w:ascii="Times New Roman" w:hAnsi="Times New Roman"/>
          <w:sz w:val="28"/>
          <w:szCs w:val="28"/>
        </w:rPr>
        <w:t xml:space="preserve"> оценке из-за крайней </w:t>
      </w:r>
      <w:r w:rsidR="00502CD6" w:rsidRPr="00104EF9">
        <w:rPr>
          <w:rFonts w:ascii="Times New Roman" w:hAnsi="Times New Roman"/>
          <w:sz w:val="28"/>
          <w:szCs w:val="28"/>
        </w:rPr>
        <w:t>анонимности</w:t>
      </w:r>
      <w:r w:rsidRPr="00104EF9">
        <w:rPr>
          <w:rFonts w:ascii="Times New Roman" w:hAnsi="Times New Roman"/>
          <w:sz w:val="28"/>
          <w:szCs w:val="28"/>
        </w:rPr>
        <w:t xml:space="preserve"> киберпреступников</w:t>
      </w:r>
      <w:r w:rsidR="005E48FF" w:rsidRPr="00104EF9">
        <w:rPr>
          <w:rFonts w:ascii="Times New Roman" w:hAnsi="Times New Roman"/>
          <w:sz w:val="28"/>
          <w:szCs w:val="28"/>
        </w:rPr>
        <w:t xml:space="preserve">, поэтому кибератаку трудно </w:t>
      </w:r>
      <w:r w:rsidR="00CE548C" w:rsidRPr="00104EF9">
        <w:rPr>
          <w:rFonts w:ascii="Times New Roman" w:hAnsi="Times New Roman"/>
          <w:sz w:val="28"/>
          <w:szCs w:val="28"/>
        </w:rPr>
        <w:t>прогнозировать</w:t>
      </w:r>
      <w:r w:rsidRPr="00104EF9">
        <w:rPr>
          <w:rFonts w:ascii="Times New Roman" w:hAnsi="Times New Roman"/>
          <w:sz w:val="28"/>
          <w:szCs w:val="28"/>
        </w:rPr>
        <w:t xml:space="preserve">. </w:t>
      </w:r>
      <w:r w:rsidR="00810A7E" w:rsidRPr="00104EF9">
        <w:rPr>
          <w:rFonts w:ascii="Times New Roman" w:hAnsi="Times New Roman"/>
          <w:sz w:val="28"/>
          <w:szCs w:val="28"/>
        </w:rPr>
        <w:t xml:space="preserve">Киберпреступники пользуются </w:t>
      </w:r>
      <w:r w:rsidR="00245A2A" w:rsidRPr="00104EF9">
        <w:rPr>
          <w:rFonts w:ascii="Times New Roman" w:hAnsi="Times New Roman"/>
          <w:sz w:val="28"/>
          <w:szCs w:val="28"/>
        </w:rPr>
        <w:t>этим</w:t>
      </w:r>
      <w:r w:rsidRPr="00104EF9">
        <w:rPr>
          <w:rFonts w:ascii="Times New Roman" w:hAnsi="Times New Roman"/>
          <w:sz w:val="28"/>
          <w:szCs w:val="28"/>
        </w:rPr>
        <w:t xml:space="preserve"> преимуществом, которое достигается применением различных механизмов шифрования</w:t>
      </w:r>
      <w:r w:rsidR="00245A2A" w:rsidRPr="00104EF9">
        <w:rPr>
          <w:rFonts w:ascii="Times New Roman" w:hAnsi="Times New Roman"/>
          <w:sz w:val="28"/>
          <w:szCs w:val="28"/>
        </w:rPr>
        <w:t>.</w:t>
      </w:r>
    </w:p>
    <w:p w14:paraId="19245FDD" w14:textId="0AF7A291" w:rsidR="00104EF9" w:rsidRDefault="00E451D8" w:rsidP="006221B7">
      <w:pPr>
        <w:pStyle w:val="a3"/>
        <w:numPr>
          <w:ilvl w:val="0"/>
          <w:numId w:val="2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т</w:t>
      </w:r>
      <w:r w:rsidR="00104EF9" w:rsidRPr="00104EF9">
        <w:rPr>
          <w:rFonts w:ascii="Times New Roman" w:hAnsi="Times New Roman"/>
          <w:sz w:val="28"/>
          <w:szCs w:val="28"/>
        </w:rPr>
        <w:t>рансграничность</w:t>
      </w:r>
      <w:r>
        <w:rPr>
          <w:rFonts w:ascii="Times New Roman" w:hAnsi="Times New Roman"/>
          <w:sz w:val="28"/>
          <w:szCs w:val="28"/>
        </w:rPr>
        <w:t>;</w:t>
      </w:r>
    </w:p>
    <w:p w14:paraId="2C9ADDBA" w14:textId="12680918" w:rsidR="00104EF9" w:rsidRDefault="00641AE9" w:rsidP="00EC5A04">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Киберриски не</w:t>
      </w:r>
      <w:r w:rsidR="00104EF9" w:rsidRPr="00104EF9">
        <w:rPr>
          <w:rFonts w:ascii="Times New Roman" w:hAnsi="Times New Roman"/>
          <w:sz w:val="28"/>
          <w:szCs w:val="28"/>
        </w:rPr>
        <w:t xml:space="preserve"> ограниченн</w:t>
      </w:r>
      <w:r w:rsidR="00EB1765">
        <w:rPr>
          <w:rFonts w:ascii="Times New Roman" w:hAnsi="Times New Roman"/>
          <w:sz w:val="28"/>
          <w:szCs w:val="28"/>
        </w:rPr>
        <w:t>ы</w:t>
      </w:r>
      <w:r w:rsidR="00104EF9" w:rsidRPr="00104EF9">
        <w:rPr>
          <w:rFonts w:ascii="Times New Roman" w:hAnsi="Times New Roman"/>
          <w:sz w:val="28"/>
          <w:szCs w:val="28"/>
        </w:rPr>
        <w:t xml:space="preserve"> в пространстве [</w:t>
      </w:r>
      <w:r w:rsidR="002F554E">
        <w:rPr>
          <w:rFonts w:ascii="Times New Roman" w:hAnsi="Times New Roman"/>
          <w:sz w:val="28"/>
          <w:szCs w:val="28"/>
        </w:rPr>
        <w:t>11</w:t>
      </w:r>
      <w:r w:rsidR="00104EF9" w:rsidRPr="00104EF9">
        <w:rPr>
          <w:rFonts w:ascii="Times New Roman" w:hAnsi="Times New Roman"/>
          <w:sz w:val="28"/>
          <w:szCs w:val="28"/>
        </w:rPr>
        <w:t>]. Таким образом, кибер</w:t>
      </w:r>
      <w:r w:rsidR="00EB1765">
        <w:rPr>
          <w:rFonts w:ascii="Times New Roman" w:hAnsi="Times New Roman"/>
          <w:sz w:val="28"/>
          <w:szCs w:val="28"/>
        </w:rPr>
        <w:t>преступники</w:t>
      </w:r>
      <w:r w:rsidR="00104EF9" w:rsidRPr="00104EF9">
        <w:rPr>
          <w:rFonts w:ascii="Times New Roman" w:hAnsi="Times New Roman"/>
          <w:sz w:val="28"/>
          <w:szCs w:val="28"/>
        </w:rPr>
        <w:t xml:space="preserve"> и </w:t>
      </w:r>
      <w:r w:rsidR="005C0115">
        <w:rPr>
          <w:rFonts w:ascii="Times New Roman" w:hAnsi="Times New Roman"/>
          <w:sz w:val="28"/>
          <w:szCs w:val="28"/>
        </w:rPr>
        <w:t xml:space="preserve">коммерческие банки </w:t>
      </w:r>
      <w:r w:rsidR="00104EF9" w:rsidRPr="00104EF9">
        <w:rPr>
          <w:rFonts w:ascii="Times New Roman" w:hAnsi="Times New Roman"/>
          <w:sz w:val="28"/>
          <w:szCs w:val="28"/>
        </w:rPr>
        <w:t>могут находиться на расстоянии тысяч километров</w:t>
      </w:r>
      <w:r w:rsidR="00403322">
        <w:rPr>
          <w:rFonts w:ascii="Times New Roman" w:hAnsi="Times New Roman"/>
          <w:sz w:val="28"/>
          <w:szCs w:val="28"/>
        </w:rPr>
        <w:t xml:space="preserve"> и это</w:t>
      </w:r>
      <w:r w:rsidR="00104EF9" w:rsidRPr="00104EF9">
        <w:rPr>
          <w:rFonts w:ascii="Times New Roman" w:hAnsi="Times New Roman"/>
          <w:sz w:val="28"/>
          <w:szCs w:val="28"/>
        </w:rPr>
        <w:t xml:space="preserve"> не помешает </w:t>
      </w:r>
      <w:r w:rsidR="00403322">
        <w:rPr>
          <w:rFonts w:ascii="Times New Roman" w:hAnsi="Times New Roman"/>
          <w:sz w:val="28"/>
          <w:szCs w:val="28"/>
        </w:rPr>
        <w:t>реализации кибератаки.</w:t>
      </w:r>
    </w:p>
    <w:p w14:paraId="730D467E" w14:textId="77777777" w:rsidR="00B7608E" w:rsidRDefault="007459B2" w:rsidP="006221B7">
      <w:pPr>
        <w:pStyle w:val="a3"/>
        <w:numPr>
          <w:ilvl w:val="0"/>
          <w:numId w:val="25"/>
        </w:numPr>
        <w:tabs>
          <w:tab w:val="left" w:pos="1134"/>
        </w:tabs>
        <w:spacing w:after="0" w:line="360" w:lineRule="auto"/>
        <w:ind w:left="0" w:firstLine="709"/>
        <w:jc w:val="both"/>
        <w:rPr>
          <w:rFonts w:ascii="Times New Roman" w:hAnsi="Times New Roman"/>
          <w:sz w:val="28"/>
          <w:szCs w:val="28"/>
        </w:rPr>
      </w:pPr>
      <w:r w:rsidRPr="007459B2">
        <w:rPr>
          <w:rFonts w:ascii="Times New Roman" w:hAnsi="Times New Roman"/>
          <w:sz w:val="28"/>
          <w:szCs w:val="28"/>
        </w:rPr>
        <w:t>несовершенство законодательства</w:t>
      </w:r>
      <w:r w:rsidR="00B7608E">
        <w:rPr>
          <w:rFonts w:ascii="Times New Roman" w:hAnsi="Times New Roman"/>
          <w:sz w:val="28"/>
          <w:szCs w:val="28"/>
        </w:rPr>
        <w:t>;</w:t>
      </w:r>
    </w:p>
    <w:p w14:paraId="2F3195CC" w14:textId="2518952A" w:rsidR="007459B2" w:rsidRDefault="00B7608E" w:rsidP="00EC5A04">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Н</w:t>
      </w:r>
      <w:r w:rsidR="007459B2" w:rsidRPr="00B7608E">
        <w:rPr>
          <w:rFonts w:ascii="Times New Roman" w:hAnsi="Times New Roman"/>
          <w:sz w:val="28"/>
          <w:szCs w:val="28"/>
        </w:rPr>
        <w:t xml:space="preserve">ормативно-правовое регулирование в </w:t>
      </w:r>
      <w:r>
        <w:rPr>
          <w:rFonts w:ascii="Times New Roman" w:hAnsi="Times New Roman"/>
          <w:sz w:val="28"/>
          <w:szCs w:val="28"/>
        </w:rPr>
        <w:t>области кибербезопасности</w:t>
      </w:r>
      <w:r w:rsidR="007459B2" w:rsidRPr="00B7608E">
        <w:rPr>
          <w:rFonts w:ascii="Times New Roman" w:hAnsi="Times New Roman"/>
          <w:sz w:val="28"/>
          <w:szCs w:val="28"/>
        </w:rPr>
        <w:t xml:space="preserve"> развито слабо. </w:t>
      </w:r>
      <w:r w:rsidR="00CF49D8">
        <w:rPr>
          <w:rFonts w:ascii="Times New Roman" w:hAnsi="Times New Roman"/>
          <w:sz w:val="28"/>
          <w:szCs w:val="28"/>
        </w:rPr>
        <w:t>Становление</w:t>
      </w:r>
      <w:r w:rsidR="00587E4D" w:rsidRPr="00587E4D">
        <w:rPr>
          <w:rFonts w:ascii="Times New Roman" w:hAnsi="Times New Roman"/>
          <w:sz w:val="28"/>
          <w:szCs w:val="28"/>
        </w:rPr>
        <w:t xml:space="preserve"> законодатель</w:t>
      </w:r>
      <w:r w:rsidR="007E0FB7">
        <w:rPr>
          <w:rFonts w:ascii="Times New Roman" w:hAnsi="Times New Roman"/>
          <w:sz w:val="28"/>
          <w:szCs w:val="28"/>
        </w:rPr>
        <w:t>ства</w:t>
      </w:r>
      <w:r w:rsidR="00CF49D8">
        <w:rPr>
          <w:rFonts w:ascii="Times New Roman" w:hAnsi="Times New Roman"/>
          <w:sz w:val="28"/>
          <w:szCs w:val="28"/>
        </w:rPr>
        <w:t xml:space="preserve"> </w:t>
      </w:r>
      <w:r w:rsidR="00DD3773">
        <w:rPr>
          <w:rFonts w:ascii="Times New Roman" w:hAnsi="Times New Roman"/>
          <w:sz w:val="28"/>
          <w:szCs w:val="28"/>
        </w:rPr>
        <w:t>по кибербезопасности</w:t>
      </w:r>
      <w:r w:rsidR="007E0FB7">
        <w:rPr>
          <w:rFonts w:ascii="Times New Roman" w:hAnsi="Times New Roman"/>
          <w:sz w:val="28"/>
          <w:szCs w:val="28"/>
        </w:rPr>
        <w:t xml:space="preserve"> </w:t>
      </w:r>
      <w:r w:rsidR="00DD3773">
        <w:rPr>
          <w:rFonts w:ascii="Times New Roman" w:hAnsi="Times New Roman"/>
          <w:sz w:val="28"/>
          <w:szCs w:val="28"/>
        </w:rPr>
        <w:t>значительно</w:t>
      </w:r>
      <w:r w:rsidR="00587E4D" w:rsidRPr="00587E4D">
        <w:rPr>
          <w:rFonts w:ascii="Times New Roman" w:hAnsi="Times New Roman"/>
          <w:sz w:val="28"/>
          <w:szCs w:val="28"/>
        </w:rPr>
        <w:t xml:space="preserve"> отстает от развития </w:t>
      </w:r>
      <w:r w:rsidR="00DD3773">
        <w:rPr>
          <w:rFonts w:ascii="Times New Roman" w:hAnsi="Times New Roman"/>
          <w:sz w:val="28"/>
          <w:szCs w:val="28"/>
        </w:rPr>
        <w:t>цифровых</w:t>
      </w:r>
      <w:r w:rsidR="00587E4D" w:rsidRPr="00587E4D">
        <w:rPr>
          <w:rFonts w:ascii="Times New Roman" w:hAnsi="Times New Roman"/>
          <w:sz w:val="28"/>
          <w:szCs w:val="28"/>
        </w:rPr>
        <w:t xml:space="preserve"> технологий,</w:t>
      </w:r>
      <w:r w:rsidR="007E0FB7">
        <w:rPr>
          <w:rFonts w:ascii="Times New Roman" w:hAnsi="Times New Roman"/>
          <w:sz w:val="28"/>
          <w:szCs w:val="28"/>
        </w:rPr>
        <w:t xml:space="preserve"> </w:t>
      </w:r>
      <w:r w:rsidR="00587E4D" w:rsidRPr="00587E4D">
        <w:rPr>
          <w:rFonts w:ascii="Times New Roman" w:hAnsi="Times New Roman"/>
          <w:sz w:val="28"/>
          <w:szCs w:val="28"/>
        </w:rPr>
        <w:t>в том числе новых форм киберпреступности</w:t>
      </w:r>
      <w:r w:rsidR="00DD3773">
        <w:rPr>
          <w:rFonts w:ascii="Times New Roman" w:hAnsi="Times New Roman"/>
          <w:sz w:val="28"/>
          <w:szCs w:val="28"/>
        </w:rPr>
        <w:t>. Кроме того, имеется</w:t>
      </w:r>
      <w:r w:rsidR="007459B2" w:rsidRPr="00B7608E">
        <w:rPr>
          <w:rFonts w:ascii="Times New Roman" w:hAnsi="Times New Roman"/>
          <w:sz w:val="28"/>
          <w:szCs w:val="28"/>
        </w:rPr>
        <w:t xml:space="preserve"> </w:t>
      </w:r>
      <w:r w:rsidR="00824810">
        <w:rPr>
          <w:rFonts w:ascii="Times New Roman" w:hAnsi="Times New Roman"/>
          <w:sz w:val="28"/>
          <w:szCs w:val="28"/>
        </w:rPr>
        <w:t>неоднозначность</w:t>
      </w:r>
      <w:r w:rsidR="007459B2" w:rsidRPr="00B7608E">
        <w:rPr>
          <w:rFonts w:ascii="Times New Roman" w:hAnsi="Times New Roman"/>
          <w:sz w:val="28"/>
          <w:szCs w:val="28"/>
        </w:rPr>
        <w:t xml:space="preserve"> в </w:t>
      </w:r>
      <w:r w:rsidR="00824810">
        <w:rPr>
          <w:rFonts w:ascii="Times New Roman" w:hAnsi="Times New Roman"/>
          <w:sz w:val="28"/>
          <w:szCs w:val="28"/>
        </w:rPr>
        <w:t>определении</w:t>
      </w:r>
      <w:r w:rsidR="007459B2" w:rsidRPr="00B7608E">
        <w:rPr>
          <w:rFonts w:ascii="Times New Roman" w:hAnsi="Times New Roman"/>
          <w:sz w:val="28"/>
          <w:szCs w:val="28"/>
        </w:rPr>
        <w:t xml:space="preserve"> элементов состава киберпреступления, </w:t>
      </w:r>
      <w:r w:rsidR="00824810">
        <w:rPr>
          <w:rFonts w:ascii="Times New Roman" w:hAnsi="Times New Roman"/>
          <w:sz w:val="28"/>
          <w:szCs w:val="28"/>
        </w:rPr>
        <w:t>поскольку</w:t>
      </w:r>
      <w:r w:rsidR="007459B2" w:rsidRPr="00B7608E">
        <w:rPr>
          <w:rFonts w:ascii="Times New Roman" w:hAnsi="Times New Roman"/>
          <w:sz w:val="28"/>
          <w:szCs w:val="28"/>
        </w:rPr>
        <w:t xml:space="preserve"> при точном их описании это приведет к снижению </w:t>
      </w:r>
      <w:r w:rsidR="00006582">
        <w:rPr>
          <w:rFonts w:ascii="Times New Roman" w:hAnsi="Times New Roman"/>
          <w:sz w:val="28"/>
          <w:szCs w:val="28"/>
        </w:rPr>
        <w:t>гибкости</w:t>
      </w:r>
      <w:r w:rsidR="007459B2" w:rsidRPr="00B7608E">
        <w:rPr>
          <w:rFonts w:ascii="Times New Roman" w:hAnsi="Times New Roman"/>
          <w:sz w:val="28"/>
          <w:szCs w:val="28"/>
        </w:rPr>
        <w:t xml:space="preserve"> применения закона, </w:t>
      </w:r>
      <w:r w:rsidR="00006582">
        <w:rPr>
          <w:rFonts w:ascii="Times New Roman" w:hAnsi="Times New Roman"/>
          <w:sz w:val="28"/>
          <w:szCs w:val="28"/>
        </w:rPr>
        <w:t>а тем более</w:t>
      </w:r>
      <w:r w:rsidR="007459B2" w:rsidRPr="00B7608E">
        <w:rPr>
          <w:rFonts w:ascii="Times New Roman" w:hAnsi="Times New Roman"/>
          <w:sz w:val="28"/>
          <w:szCs w:val="28"/>
        </w:rPr>
        <w:t xml:space="preserve"> снижению возможности </w:t>
      </w:r>
      <w:r w:rsidR="00EC5A04">
        <w:rPr>
          <w:rFonts w:ascii="Times New Roman" w:hAnsi="Times New Roman"/>
          <w:sz w:val="28"/>
          <w:szCs w:val="28"/>
        </w:rPr>
        <w:t>быстрого реагирования на</w:t>
      </w:r>
      <w:r w:rsidR="007459B2" w:rsidRPr="00B7608E">
        <w:rPr>
          <w:rFonts w:ascii="Times New Roman" w:hAnsi="Times New Roman"/>
          <w:sz w:val="28"/>
          <w:szCs w:val="28"/>
        </w:rPr>
        <w:t xml:space="preserve"> </w:t>
      </w:r>
      <w:r w:rsidR="00EC5A04">
        <w:rPr>
          <w:rFonts w:ascii="Times New Roman" w:hAnsi="Times New Roman"/>
          <w:sz w:val="28"/>
          <w:szCs w:val="28"/>
        </w:rPr>
        <w:t>новые</w:t>
      </w:r>
      <w:r w:rsidR="007459B2" w:rsidRPr="00B7608E">
        <w:rPr>
          <w:rFonts w:ascii="Times New Roman" w:hAnsi="Times New Roman"/>
          <w:sz w:val="28"/>
          <w:szCs w:val="28"/>
        </w:rPr>
        <w:t xml:space="preserve"> вид</w:t>
      </w:r>
      <w:r w:rsidR="00EC5A04">
        <w:rPr>
          <w:rFonts w:ascii="Times New Roman" w:hAnsi="Times New Roman"/>
          <w:sz w:val="28"/>
          <w:szCs w:val="28"/>
        </w:rPr>
        <w:t>ы</w:t>
      </w:r>
      <w:r w:rsidR="007459B2" w:rsidRPr="00B7608E">
        <w:rPr>
          <w:rFonts w:ascii="Times New Roman" w:hAnsi="Times New Roman"/>
          <w:sz w:val="28"/>
          <w:szCs w:val="28"/>
        </w:rPr>
        <w:t xml:space="preserve"> кибератак</w:t>
      </w:r>
      <w:r w:rsidR="00006582">
        <w:rPr>
          <w:rFonts w:ascii="Times New Roman" w:hAnsi="Times New Roman"/>
          <w:sz w:val="28"/>
          <w:szCs w:val="28"/>
        </w:rPr>
        <w:t>.</w:t>
      </w:r>
    </w:p>
    <w:p w14:paraId="3B1F35EA" w14:textId="3E77A487" w:rsidR="009657BE" w:rsidRDefault="009835B7" w:rsidP="006221B7">
      <w:pPr>
        <w:pStyle w:val="a3"/>
        <w:numPr>
          <w:ilvl w:val="0"/>
          <w:numId w:val="25"/>
        </w:numPr>
        <w:tabs>
          <w:tab w:val="left" w:pos="1134"/>
        </w:tabs>
        <w:spacing w:after="0" w:line="360" w:lineRule="auto"/>
        <w:jc w:val="both"/>
        <w:rPr>
          <w:rFonts w:ascii="Times New Roman" w:hAnsi="Times New Roman"/>
          <w:sz w:val="28"/>
          <w:szCs w:val="28"/>
        </w:rPr>
      </w:pPr>
      <w:r w:rsidRPr="009835B7">
        <w:rPr>
          <w:rFonts w:ascii="Times New Roman" w:hAnsi="Times New Roman"/>
          <w:sz w:val="28"/>
          <w:szCs w:val="28"/>
        </w:rPr>
        <w:t>сокрытие произошедших кибератаках</w:t>
      </w:r>
      <w:r>
        <w:rPr>
          <w:rFonts w:ascii="Times New Roman" w:hAnsi="Times New Roman"/>
          <w:sz w:val="28"/>
          <w:szCs w:val="28"/>
        </w:rPr>
        <w:t>;</w:t>
      </w:r>
    </w:p>
    <w:p w14:paraId="080EF25A" w14:textId="1CBFBCF3" w:rsidR="009657BE" w:rsidRPr="009657BE" w:rsidRDefault="009835B7" w:rsidP="009835B7">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О</w:t>
      </w:r>
      <w:r w:rsidR="009657BE" w:rsidRPr="009657BE">
        <w:rPr>
          <w:rFonts w:ascii="Times New Roman" w:hAnsi="Times New Roman"/>
          <w:sz w:val="28"/>
          <w:szCs w:val="28"/>
        </w:rPr>
        <w:t>рганизаци</w:t>
      </w:r>
      <w:r>
        <w:rPr>
          <w:rFonts w:ascii="Times New Roman" w:hAnsi="Times New Roman"/>
          <w:sz w:val="28"/>
          <w:szCs w:val="28"/>
        </w:rPr>
        <w:t xml:space="preserve">и стремятся </w:t>
      </w:r>
      <w:r w:rsidR="009657BE" w:rsidRPr="009657BE">
        <w:rPr>
          <w:rFonts w:ascii="Times New Roman" w:hAnsi="Times New Roman"/>
          <w:sz w:val="28"/>
          <w:szCs w:val="28"/>
        </w:rPr>
        <w:t xml:space="preserve">не </w:t>
      </w:r>
      <w:r>
        <w:rPr>
          <w:rFonts w:ascii="Times New Roman" w:hAnsi="Times New Roman"/>
          <w:sz w:val="28"/>
          <w:szCs w:val="28"/>
        </w:rPr>
        <w:t>оглашать</w:t>
      </w:r>
      <w:r w:rsidR="009657BE" w:rsidRPr="009657BE">
        <w:rPr>
          <w:rFonts w:ascii="Times New Roman" w:hAnsi="Times New Roman"/>
          <w:sz w:val="28"/>
          <w:szCs w:val="28"/>
        </w:rPr>
        <w:t xml:space="preserve"> информацию о том, что они стали жертвой кибермошенников и</w:t>
      </w:r>
      <w:r>
        <w:rPr>
          <w:rFonts w:ascii="Times New Roman" w:hAnsi="Times New Roman"/>
          <w:sz w:val="28"/>
          <w:szCs w:val="28"/>
        </w:rPr>
        <w:t xml:space="preserve"> какой получили от этого убыток</w:t>
      </w:r>
      <w:r w:rsidR="002C13CE">
        <w:rPr>
          <w:rFonts w:ascii="Times New Roman" w:hAnsi="Times New Roman"/>
          <w:sz w:val="28"/>
          <w:szCs w:val="28"/>
        </w:rPr>
        <w:t xml:space="preserve">, чтоб сохранить свою </w:t>
      </w:r>
      <w:r w:rsidR="009657BE" w:rsidRPr="009657BE">
        <w:rPr>
          <w:rFonts w:ascii="Times New Roman" w:hAnsi="Times New Roman"/>
          <w:sz w:val="28"/>
          <w:szCs w:val="28"/>
        </w:rPr>
        <w:t xml:space="preserve">деловую </w:t>
      </w:r>
      <w:r w:rsidR="009657BE" w:rsidRPr="00DB337F">
        <w:rPr>
          <w:rFonts w:ascii="Times New Roman" w:hAnsi="Times New Roman"/>
          <w:sz w:val="28"/>
          <w:szCs w:val="28"/>
        </w:rPr>
        <w:t>репутацию</w:t>
      </w:r>
      <w:r w:rsidR="002C13CE" w:rsidRPr="00DB337F">
        <w:rPr>
          <w:rFonts w:ascii="Times New Roman" w:hAnsi="Times New Roman"/>
          <w:sz w:val="28"/>
          <w:szCs w:val="28"/>
        </w:rPr>
        <w:t xml:space="preserve"> </w:t>
      </w:r>
      <w:r w:rsidR="009657BE" w:rsidRPr="00DB337F">
        <w:rPr>
          <w:rFonts w:ascii="Times New Roman" w:hAnsi="Times New Roman"/>
          <w:sz w:val="28"/>
          <w:szCs w:val="28"/>
        </w:rPr>
        <w:t>[</w:t>
      </w:r>
      <w:r w:rsidR="002F554E">
        <w:rPr>
          <w:rFonts w:ascii="Times New Roman" w:hAnsi="Times New Roman"/>
          <w:sz w:val="28"/>
          <w:szCs w:val="28"/>
        </w:rPr>
        <w:t>32</w:t>
      </w:r>
      <w:r w:rsidR="009657BE" w:rsidRPr="00DB337F">
        <w:rPr>
          <w:rFonts w:ascii="Times New Roman" w:hAnsi="Times New Roman"/>
          <w:sz w:val="28"/>
          <w:szCs w:val="28"/>
        </w:rPr>
        <w:t xml:space="preserve">]. </w:t>
      </w:r>
      <w:r w:rsidR="002C13CE" w:rsidRPr="00DB337F">
        <w:rPr>
          <w:rFonts w:ascii="Times New Roman" w:hAnsi="Times New Roman"/>
          <w:sz w:val="28"/>
          <w:szCs w:val="28"/>
        </w:rPr>
        <w:t xml:space="preserve">Это </w:t>
      </w:r>
      <w:r w:rsidR="002C13CE">
        <w:rPr>
          <w:rFonts w:ascii="Times New Roman" w:hAnsi="Times New Roman"/>
          <w:sz w:val="28"/>
          <w:szCs w:val="28"/>
        </w:rPr>
        <w:t>делает процесс</w:t>
      </w:r>
      <w:r w:rsidR="009657BE" w:rsidRPr="009657BE">
        <w:rPr>
          <w:rFonts w:ascii="Times New Roman" w:hAnsi="Times New Roman"/>
          <w:sz w:val="28"/>
          <w:szCs w:val="28"/>
        </w:rPr>
        <w:t xml:space="preserve"> обнаружения и предотвращения </w:t>
      </w:r>
      <w:r w:rsidR="002C13CE">
        <w:rPr>
          <w:rFonts w:ascii="Times New Roman" w:hAnsi="Times New Roman"/>
          <w:sz w:val="28"/>
          <w:szCs w:val="28"/>
        </w:rPr>
        <w:t>кибер</w:t>
      </w:r>
      <w:r w:rsidR="009657BE" w:rsidRPr="009657BE">
        <w:rPr>
          <w:rFonts w:ascii="Times New Roman" w:hAnsi="Times New Roman"/>
          <w:sz w:val="28"/>
          <w:szCs w:val="28"/>
        </w:rPr>
        <w:t>преступлений</w:t>
      </w:r>
      <w:r w:rsidR="002C13CE">
        <w:rPr>
          <w:rFonts w:ascii="Times New Roman" w:hAnsi="Times New Roman"/>
          <w:sz w:val="28"/>
          <w:szCs w:val="28"/>
        </w:rPr>
        <w:t xml:space="preserve"> ещё более затруднительным.</w:t>
      </w:r>
    </w:p>
    <w:p w14:paraId="143CC72E" w14:textId="6DBC2994" w:rsidR="00AC09C9" w:rsidRDefault="001D1EBF" w:rsidP="006221B7">
      <w:pPr>
        <w:pStyle w:val="a3"/>
        <w:numPr>
          <w:ilvl w:val="0"/>
          <w:numId w:val="2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у</w:t>
      </w:r>
      <w:r w:rsidR="00E451D8">
        <w:rPr>
          <w:rFonts w:ascii="Times New Roman" w:hAnsi="Times New Roman"/>
          <w:sz w:val="28"/>
          <w:szCs w:val="28"/>
        </w:rPr>
        <w:t>быт</w:t>
      </w:r>
      <w:r>
        <w:rPr>
          <w:rFonts w:ascii="Times New Roman" w:hAnsi="Times New Roman"/>
          <w:sz w:val="28"/>
          <w:szCs w:val="28"/>
        </w:rPr>
        <w:t>очность.</w:t>
      </w:r>
    </w:p>
    <w:p w14:paraId="19877D64" w14:textId="053A715A" w:rsidR="00E35E7A" w:rsidRPr="00E35E7A" w:rsidRDefault="001D1EBF" w:rsidP="00EC5A04">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случаях, когда кибератак</w:t>
      </w:r>
      <w:r w:rsidR="0004151B">
        <w:rPr>
          <w:rFonts w:ascii="Times New Roman" w:hAnsi="Times New Roman"/>
          <w:sz w:val="28"/>
          <w:szCs w:val="28"/>
        </w:rPr>
        <w:t>у</w:t>
      </w:r>
      <w:r>
        <w:rPr>
          <w:rFonts w:ascii="Times New Roman" w:hAnsi="Times New Roman"/>
          <w:sz w:val="28"/>
          <w:szCs w:val="28"/>
        </w:rPr>
        <w:t xml:space="preserve"> </w:t>
      </w:r>
      <w:r w:rsidR="0004151B">
        <w:rPr>
          <w:rFonts w:ascii="Times New Roman" w:hAnsi="Times New Roman"/>
          <w:sz w:val="28"/>
          <w:szCs w:val="28"/>
        </w:rPr>
        <w:t>не удалось предотвратить</w:t>
      </w:r>
      <w:r>
        <w:rPr>
          <w:rFonts w:ascii="Times New Roman" w:hAnsi="Times New Roman"/>
          <w:sz w:val="28"/>
          <w:szCs w:val="28"/>
        </w:rPr>
        <w:t xml:space="preserve">, </w:t>
      </w:r>
      <w:r w:rsidR="0004151B">
        <w:rPr>
          <w:rFonts w:ascii="Times New Roman" w:hAnsi="Times New Roman"/>
          <w:sz w:val="28"/>
          <w:szCs w:val="28"/>
        </w:rPr>
        <w:t xml:space="preserve">банкам </w:t>
      </w:r>
      <w:r w:rsidR="00E97ECA">
        <w:rPr>
          <w:rFonts w:ascii="Times New Roman" w:hAnsi="Times New Roman"/>
          <w:sz w:val="28"/>
          <w:szCs w:val="28"/>
        </w:rPr>
        <w:t xml:space="preserve">приходится затрачивать </w:t>
      </w:r>
      <w:r w:rsidR="00FE7F6A">
        <w:rPr>
          <w:rFonts w:ascii="Times New Roman" w:hAnsi="Times New Roman"/>
          <w:sz w:val="28"/>
          <w:szCs w:val="28"/>
        </w:rPr>
        <w:t>огромные суммы на устранение последствий: восстановление данных</w:t>
      </w:r>
      <w:r w:rsidR="00560EE1">
        <w:rPr>
          <w:rFonts w:ascii="Times New Roman" w:hAnsi="Times New Roman"/>
          <w:sz w:val="28"/>
          <w:szCs w:val="28"/>
        </w:rPr>
        <w:t>, расследование инцидента, убытки от перерывов в работе</w:t>
      </w:r>
      <w:r w:rsidR="00326DA3">
        <w:rPr>
          <w:rFonts w:ascii="Times New Roman" w:hAnsi="Times New Roman"/>
          <w:sz w:val="28"/>
          <w:szCs w:val="28"/>
        </w:rPr>
        <w:t xml:space="preserve"> и т. п.</w:t>
      </w:r>
    </w:p>
    <w:p w14:paraId="189259DC" w14:textId="4AA981C3" w:rsidR="006D4795" w:rsidRPr="006D4795" w:rsidRDefault="00F83F1F" w:rsidP="006D4795">
      <w:pPr>
        <w:spacing w:after="0" w:line="360" w:lineRule="auto"/>
        <w:ind w:firstLine="709"/>
        <w:jc w:val="both"/>
        <w:rPr>
          <w:rFonts w:ascii="Times New Roman" w:hAnsi="Times New Roman"/>
          <w:sz w:val="28"/>
          <w:szCs w:val="28"/>
        </w:rPr>
      </w:pPr>
      <w:r w:rsidRPr="000102DC">
        <w:rPr>
          <w:rFonts w:ascii="Times New Roman" w:hAnsi="Times New Roman"/>
          <w:sz w:val="28"/>
          <w:szCs w:val="28"/>
        </w:rPr>
        <w:lastRenderedPageBreak/>
        <w:t xml:space="preserve">Получается, </w:t>
      </w:r>
      <w:r w:rsidR="00104EF9" w:rsidRPr="000102DC">
        <w:rPr>
          <w:rFonts w:ascii="Times New Roman" w:hAnsi="Times New Roman"/>
          <w:sz w:val="28"/>
          <w:szCs w:val="28"/>
        </w:rPr>
        <w:t xml:space="preserve">что </w:t>
      </w:r>
      <w:r w:rsidRPr="000102DC">
        <w:rPr>
          <w:rFonts w:ascii="Times New Roman" w:hAnsi="Times New Roman"/>
          <w:sz w:val="28"/>
          <w:szCs w:val="28"/>
        </w:rPr>
        <w:t>киберриск</w:t>
      </w:r>
      <w:r w:rsidR="002A4D54" w:rsidRPr="000102DC">
        <w:rPr>
          <w:rFonts w:ascii="Times New Roman" w:hAnsi="Times New Roman"/>
          <w:sz w:val="28"/>
          <w:szCs w:val="28"/>
        </w:rPr>
        <w:t>и</w:t>
      </w:r>
      <w:r w:rsidR="00104EF9" w:rsidRPr="000102DC">
        <w:rPr>
          <w:rFonts w:ascii="Times New Roman" w:hAnsi="Times New Roman"/>
          <w:sz w:val="28"/>
          <w:szCs w:val="28"/>
        </w:rPr>
        <w:t xml:space="preserve"> всегда сопряжен</w:t>
      </w:r>
      <w:r w:rsidR="00685BBE">
        <w:rPr>
          <w:rFonts w:ascii="Times New Roman" w:hAnsi="Times New Roman"/>
          <w:sz w:val="28"/>
          <w:szCs w:val="28"/>
        </w:rPr>
        <w:t>ы</w:t>
      </w:r>
      <w:r w:rsidR="00104EF9" w:rsidRPr="000102DC">
        <w:rPr>
          <w:rFonts w:ascii="Times New Roman" w:hAnsi="Times New Roman"/>
          <w:sz w:val="28"/>
          <w:szCs w:val="28"/>
        </w:rPr>
        <w:t xml:space="preserve"> с какими-либо неблагоприятными </w:t>
      </w:r>
      <w:r w:rsidRPr="000102DC">
        <w:rPr>
          <w:rFonts w:ascii="Times New Roman" w:hAnsi="Times New Roman"/>
          <w:sz w:val="28"/>
          <w:szCs w:val="28"/>
        </w:rPr>
        <w:t>последствиями</w:t>
      </w:r>
      <w:r w:rsidR="00104EF9" w:rsidRPr="000102DC">
        <w:rPr>
          <w:rFonts w:ascii="Times New Roman" w:hAnsi="Times New Roman"/>
          <w:sz w:val="28"/>
          <w:szCs w:val="28"/>
        </w:rPr>
        <w:t xml:space="preserve">. </w:t>
      </w:r>
      <w:r w:rsidR="002A4D54" w:rsidRPr="000102DC">
        <w:rPr>
          <w:rFonts w:ascii="Times New Roman" w:hAnsi="Times New Roman"/>
          <w:sz w:val="28"/>
          <w:szCs w:val="28"/>
        </w:rPr>
        <w:t>Они</w:t>
      </w:r>
      <w:r w:rsidR="00104EF9" w:rsidRPr="000102DC">
        <w:rPr>
          <w:rFonts w:ascii="Times New Roman" w:hAnsi="Times New Roman"/>
          <w:sz w:val="28"/>
          <w:szCs w:val="28"/>
        </w:rPr>
        <w:t xml:space="preserve"> могут приводить не только к потере прибыли, но и капитала </w:t>
      </w:r>
      <w:r w:rsidR="002A4D54" w:rsidRPr="000102DC">
        <w:rPr>
          <w:rFonts w:ascii="Times New Roman" w:hAnsi="Times New Roman"/>
          <w:sz w:val="28"/>
          <w:szCs w:val="28"/>
        </w:rPr>
        <w:t xml:space="preserve">коммерческого </w:t>
      </w:r>
      <w:r w:rsidR="00104EF9" w:rsidRPr="000102DC">
        <w:rPr>
          <w:rFonts w:ascii="Times New Roman" w:hAnsi="Times New Roman"/>
          <w:sz w:val="28"/>
          <w:szCs w:val="28"/>
        </w:rPr>
        <w:t xml:space="preserve">банка, что в свою очередь </w:t>
      </w:r>
      <w:r w:rsidR="008119FB" w:rsidRPr="000102DC">
        <w:rPr>
          <w:rFonts w:ascii="Times New Roman" w:hAnsi="Times New Roman"/>
          <w:sz w:val="28"/>
          <w:szCs w:val="28"/>
        </w:rPr>
        <w:t xml:space="preserve">влияет на </w:t>
      </w:r>
      <w:r w:rsidR="00395BC8" w:rsidRPr="000102DC">
        <w:rPr>
          <w:rFonts w:ascii="Times New Roman" w:hAnsi="Times New Roman"/>
          <w:sz w:val="28"/>
          <w:szCs w:val="28"/>
        </w:rPr>
        <w:t>у</w:t>
      </w:r>
      <w:r w:rsidR="00AA62E1" w:rsidRPr="000102DC">
        <w:rPr>
          <w:rFonts w:ascii="Times New Roman" w:hAnsi="Times New Roman"/>
          <w:sz w:val="28"/>
          <w:szCs w:val="28"/>
        </w:rPr>
        <w:t>стойчивость последнего</w:t>
      </w:r>
      <w:r w:rsidR="000102DC" w:rsidRPr="000102DC">
        <w:rPr>
          <w:rFonts w:ascii="Times New Roman" w:hAnsi="Times New Roman"/>
          <w:sz w:val="28"/>
          <w:szCs w:val="28"/>
        </w:rPr>
        <w:t xml:space="preserve"> и может привести к банкротству.</w:t>
      </w:r>
    </w:p>
    <w:p w14:paraId="7FE6BBE6" w14:textId="0E8CE10E" w:rsidR="000057FF" w:rsidRDefault="00AF4A50" w:rsidP="00754A13">
      <w:pPr>
        <w:spacing w:after="0" w:line="360" w:lineRule="auto"/>
        <w:ind w:firstLine="709"/>
        <w:jc w:val="both"/>
        <w:rPr>
          <w:rFonts w:ascii="Times New Roman" w:hAnsi="Times New Roman"/>
          <w:sz w:val="28"/>
          <w:szCs w:val="28"/>
        </w:rPr>
      </w:pPr>
      <w:r w:rsidRPr="00AF4A50">
        <w:rPr>
          <w:rFonts w:ascii="Times New Roman" w:hAnsi="Times New Roman"/>
          <w:sz w:val="28"/>
          <w:szCs w:val="28"/>
        </w:rPr>
        <w:t>Конечно, существует множество причин для такого восприятия риска. Например, угрозы кибербезопасности представляют как операционные, так и репутационные риски. Кибератака может нанести ущерб или полностью подорвать способность финансового учреждения вести бизнес (операционный риск). Более того, клиенты могут потерять доверие и перевести свой бизнес в друго</w:t>
      </w:r>
      <w:r w:rsidR="00F76F7E">
        <w:rPr>
          <w:rFonts w:ascii="Times New Roman" w:hAnsi="Times New Roman"/>
          <w:sz w:val="28"/>
          <w:szCs w:val="28"/>
        </w:rPr>
        <w:t>е</w:t>
      </w:r>
      <w:r w:rsidRPr="00AF4A50">
        <w:rPr>
          <w:rFonts w:ascii="Times New Roman" w:hAnsi="Times New Roman"/>
          <w:sz w:val="28"/>
          <w:szCs w:val="28"/>
        </w:rPr>
        <w:t xml:space="preserve"> место из-за кибератаки (репутационный риск)</w:t>
      </w:r>
      <w:r w:rsidR="007B49CD">
        <w:rPr>
          <w:rFonts w:ascii="Times New Roman" w:hAnsi="Times New Roman"/>
          <w:sz w:val="28"/>
          <w:szCs w:val="28"/>
        </w:rPr>
        <w:t xml:space="preserve"> </w:t>
      </w:r>
      <w:r w:rsidR="007B49CD" w:rsidRPr="007B49CD">
        <w:rPr>
          <w:rFonts w:ascii="Times New Roman" w:hAnsi="Times New Roman"/>
          <w:sz w:val="28"/>
          <w:szCs w:val="28"/>
        </w:rPr>
        <w:t>[</w:t>
      </w:r>
      <w:r w:rsidR="007B49CD">
        <w:rPr>
          <w:rFonts w:ascii="Times New Roman" w:hAnsi="Times New Roman"/>
          <w:sz w:val="28"/>
          <w:szCs w:val="28"/>
        </w:rPr>
        <w:t>50</w:t>
      </w:r>
      <w:r w:rsidR="007B49CD" w:rsidRPr="007B49CD">
        <w:rPr>
          <w:rFonts w:ascii="Times New Roman" w:hAnsi="Times New Roman"/>
          <w:sz w:val="28"/>
          <w:szCs w:val="28"/>
        </w:rPr>
        <w:t>]</w:t>
      </w:r>
      <w:r w:rsidRPr="00AF4A50">
        <w:rPr>
          <w:rFonts w:ascii="Times New Roman" w:hAnsi="Times New Roman"/>
          <w:sz w:val="28"/>
          <w:szCs w:val="28"/>
        </w:rPr>
        <w:t>.</w:t>
      </w:r>
    </w:p>
    <w:p w14:paraId="39C36A54" w14:textId="6FCB544E" w:rsidR="00C75B67" w:rsidRDefault="00C75B67" w:rsidP="00754A13">
      <w:pPr>
        <w:spacing w:after="0" w:line="360" w:lineRule="auto"/>
        <w:ind w:firstLine="709"/>
        <w:jc w:val="both"/>
        <w:rPr>
          <w:rFonts w:ascii="Times New Roman" w:hAnsi="Times New Roman"/>
          <w:sz w:val="28"/>
          <w:szCs w:val="28"/>
        </w:rPr>
      </w:pPr>
      <w:r w:rsidRPr="00C75B67">
        <w:rPr>
          <w:rFonts w:ascii="Times New Roman" w:hAnsi="Times New Roman"/>
          <w:sz w:val="28"/>
          <w:szCs w:val="28"/>
        </w:rPr>
        <w:t>Кибератаки могут повлиять на все сферы жизни, о чем свидетельствуют глобальные атаки программ-вымогателей WannaCrypt в мае 2017 года, которые затронули более 200 000 компьютеров как минимум в 150 странах, в том числе в больницах, коммунальных службах, железных дорогах, телекоммуникационных и автомобильных компаниях; а также более поздняя программа-вымогатель Petya от июня 2017 года, которая поразила компьютеры в 64 странах. Хотя воздействие недавних атак программ-вымогателей на финансовые учреждения было ограниченным, сектор финансовых услуг традиционно был самой большой мишенью из-за привлекательности получения финансовой выгоды и доступа к конфиденциальным финансовым данным</w:t>
      </w:r>
      <w:r w:rsidR="003D72B4">
        <w:rPr>
          <w:rFonts w:ascii="Times New Roman" w:hAnsi="Times New Roman"/>
          <w:sz w:val="28"/>
          <w:szCs w:val="28"/>
        </w:rPr>
        <w:t xml:space="preserve"> </w:t>
      </w:r>
      <w:r w:rsidR="003D72B4" w:rsidRPr="003D72B4">
        <w:rPr>
          <w:rFonts w:ascii="Times New Roman" w:hAnsi="Times New Roman"/>
          <w:sz w:val="28"/>
          <w:szCs w:val="28"/>
        </w:rPr>
        <w:t>[21]</w:t>
      </w:r>
      <w:r w:rsidRPr="00C75B67">
        <w:rPr>
          <w:rFonts w:ascii="Times New Roman" w:hAnsi="Times New Roman"/>
          <w:sz w:val="28"/>
          <w:szCs w:val="28"/>
        </w:rPr>
        <w:t>.</w:t>
      </w:r>
    </w:p>
    <w:p w14:paraId="01EC0D2E" w14:textId="4AA04072" w:rsidR="00C75B67" w:rsidRDefault="007D5642" w:rsidP="00754A13">
      <w:pPr>
        <w:spacing w:after="0" w:line="360" w:lineRule="auto"/>
        <w:ind w:firstLine="709"/>
        <w:jc w:val="both"/>
        <w:rPr>
          <w:rFonts w:ascii="Times New Roman" w:hAnsi="Times New Roman"/>
          <w:sz w:val="28"/>
          <w:szCs w:val="28"/>
        </w:rPr>
      </w:pPr>
      <w:r w:rsidRPr="007D5642">
        <w:rPr>
          <w:rFonts w:ascii="Times New Roman" w:hAnsi="Times New Roman"/>
          <w:sz w:val="28"/>
          <w:szCs w:val="28"/>
        </w:rPr>
        <w:t xml:space="preserve">Отдельные финансовые учреждения вкладывают значительные средства в функции контроля для противодействия этим угрозам, повышения осведомленности о рисках и защиты критически важных активов и данных. Власти, в свою очередь, разработали стратегические инициативы, руководящие документы и нормативные подходы для борьбы с киберпреступностью и повышения устойчивости финансовой системы в целом. В мире также разрабатываются различные инициативы, которые способствуют сбору разведданных и обмену информацией между заинтересованными сторонами из государственного и частного секторов (что вместе с данными является необходимым условием для киберстрахования). Но из-за глобального характера, важности и </w:t>
      </w:r>
      <w:r w:rsidRPr="007D5642">
        <w:rPr>
          <w:rFonts w:ascii="Times New Roman" w:hAnsi="Times New Roman"/>
          <w:sz w:val="28"/>
          <w:szCs w:val="28"/>
        </w:rPr>
        <w:lastRenderedPageBreak/>
        <w:t>взаимосвязанности финансовой системы, а также резкого роста числа кибератак все большее внимание уделяется тому, какое влияние такие атаки могут оказать не только на отдельные учреждения, но и на стабильность все</w:t>
      </w:r>
      <w:r>
        <w:rPr>
          <w:rFonts w:ascii="Times New Roman" w:hAnsi="Times New Roman"/>
          <w:sz w:val="28"/>
          <w:szCs w:val="28"/>
        </w:rPr>
        <w:t>го</w:t>
      </w:r>
      <w:r w:rsidRPr="007D5642">
        <w:rPr>
          <w:rFonts w:ascii="Times New Roman" w:hAnsi="Times New Roman"/>
          <w:sz w:val="28"/>
          <w:szCs w:val="28"/>
        </w:rPr>
        <w:t xml:space="preserve"> финансово</w:t>
      </w:r>
      <w:r>
        <w:rPr>
          <w:rFonts w:ascii="Times New Roman" w:hAnsi="Times New Roman"/>
          <w:sz w:val="28"/>
          <w:szCs w:val="28"/>
        </w:rPr>
        <w:t>го сектора.</w:t>
      </w:r>
    </w:p>
    <w:p w14:paraId="6AA9C32A" w14:textId="37C795E2" w:rsidR="00955B9B" w:rsidRDefault="00955B9B" w:rsidP="00754A13">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w:t>
      </w:r>
      <w:r w:rsidR="00587401">
        <w:rPr>
          <w:rFonts w:ascii="Times New Roman" w:hAnsi="Times New Roman"/>
          <w:sz w:val="28"/>
          <w:szCs w:val="28"/>
        </w:rPr>
        <w:t xml:space="preserve"> </w:t>
      </w:r>
      <w:bookmarkStart w:id="7" w:name="_Hlk118625598"/>
      <w:r w:rsidR="00C75B67">
        <w:rPr>
          <w:rFonts w:ascii="Times New Roman" w:hAnsi="Times New Roman"/>
          <w:sz w:val="28"/>
          <w:szCs w:val="28"/>
        </w:rPr>
        <w:t xml:space="preserve">обеспечение </w:t>
      </w:r>
      <w:r w:rsidR="003022BC">
        <w:rPr>
          <w:rFonts w:ascii="Times New Roman" w:hAnsi="Times New Roman"/>
          <w:sz w:val="28"/>
          <w:szCs w:val="28"/>
        </w:rPr>
        <w:t>кибербезопасност</w:t>
      </w:r>
      <w:r w:rsidR="00C75B67">
        <w:rPr>
          <w:rFonts w:ascii="Times New Roman" w:hAnsi="Times New Roman"/>
          <w:sz w:val="28"/>
          <w:szCs w:val="28"/>
        </w:rPr>
        <w:t>и</w:t>
      </w:r>
      <w:r w:rsidR="003022BC">
        <w:rPr>
          <w:rFonts w:ascii="Times New Roman" w:hAnsi="Times New Roman"/>
          <w:sz w:val="28"/>
          <w:szCs w:val="28"/>
        </w:rPr>
        <w:t xml:space="preserve"> </w:t>
      </w:r>
      <w:r w:rsidR="005F1B81">
        <w:rPr>
          <w:rFonts w:ascii="Times New Roman" w:hAnsi="Times New Roman"/>
          <w:sz w:val="28"/>
          <w:szCs w:val="28"/>
        </w:rPr>
        <w:t xml:space="preserve">– это </w:t>
      </w:r>
      <w:r w:rsidR="009443FA">
        <w:rPr>
          <w:rFonts w:ascii="Times New Roman" w:hAnsi="Times New Roman"/>
          <w:sz w:val="28"/>
          <w:szCs w:val="28"/>
        </w:rPr>
        <w:t>комплекс действий, направленных не только на защиту активов организации, но на защиту активов</w:t>
      </w:r>
      <w:r w:rsidR="002D6437">
        <w:rPr>
          <w:rFonts w:ascii="Times New Roman" w:hAnsi="Times New Roman"/>
          <w:sz w:val="28"/>
          <w:szCs w:val="28"/>
        </w:rPr>
        <w:t xml:space="preserve"> пользователей</w:t>
      </w:r>
      <w:r w:rsidR="006277DC">
        <w:rPr>
          <w:rFonts w:ascii="Times New Roman" w:hAnsi="Times New Roman"/>
          <w:sz w:val="28"/>
          <w:szCs w:val="28"/>
        </w:rPr>
        <w:t xml:space="preserve"> от угроз, совершаемых в киберпространстве с целью п</w:t>
      </w:r>
      <w:r w:rsidR="006A2476">
        <w:rPr>
          <w:rFonts w:ascii="Times New Roman" w:hAnsi="Times New Roman"/>
          <w:sz w:val="28"/>
          <w:szCs w:val="28"/>
        </w:rPr>
        <w:t xml:space="preserve">редотвращения убытков. </w:t>
      </w:r>
      <w:r w:rsidR="005F627E" w:rsidRPr="005F627E">
        <w:rPr>
          <w:rFonts w:ascii="Times New Roman" w:hAnsi="Times New Roman"/>
          <w:sz w:val="28"/>
          <w:szCs w:val="28"/>
        </w:rPr>
        <w:t xml:space="preserve">Финансовые </w:t>
      </w:r>
      <w:r w:rsidR="005F627E">
        <w:rPr>
          <w:rFonts w:ascii="Times New Roman" w:hAnsi="Times New Roman"/>
          <w:sz w:val="28"/>
          <w:szCs w:val="28"/>
        </w:rPr>
        <w:t>институты</w:t>
      </w:r>
      <w:r w:rsidR="00CB7ACA">
        <w:rPr>
          <w:rFonts w:ascii="Times New Roman" w:hAnsi="Times New Roman"/>
          <w:sz w:val="28"/>
          <w:szCs w:val="28"/>
        </w:rPr>
        <w:t xml:space="preserve"> </w:t>
      </w:r>
      <w:r w:rsidR="005F627E" w:rsidRPr="005F627E">
        <w:rPr>
          <w:rFonts w:ascii="Times New Roman" w:hAnsi="Times New Roman"/>
          <w:sz w:val="28"/>
          <w:szCs w:val="28"/>
        </w:rPr>
        <w:t>являются главными целями для киберпреступников, поскольку</w:t>
      </w:r>
      <w:r w:rsidR="00D80501">
        <w:rPr>
          <w:rFonts w:ascii="Times New Roman" w:hAnsi="Times New Roman"/>
          <w:sz w:val="28"/>
          <w:szCs w:val="28"/>
        </w:rPr>
        <w:t xml:space="preserve"> </w:t>
      </w:r>
      <w:r w:rsidR="00256507">
        <w:rPr>
          <w:rFonts w:ascii="Times New Roman" w:hAnsi="Times New Roman"/>
          <w:sz w:val="28"/>
          <w:szCs w:val="28"/>
        </w:rPr>
        <w:t>имеют широкой цифровое присутс</w:t>
      </w:r>
      <w:r w:rsidR="00226FC3">
        <w:rPr>
          <w:rFonts w:ascii="Times New Roman" w:hAnsi="Times New Roman"/>
          <w:sz w:val="28"/>
          <w:szCs w:val="28"/>
        </w:rPr>
        <w:t xml:space="preserve">твие и являются сосредоточением огромного количества активов и ценных данных. </w:t>
      </w:r>
      <w:r w:rsidR="009404CA">
        <w:rPr>
          <w:rFonts w:ascii="Times New Roman" w:hAnsi="Times New Roman"/>
          <w:sz w:val="28"/>
          <w:szCs w:val="28"/>
        </w:rPr>
        <w:t xml:space="preserve">Риски кибербезопасности охватывают </w:t>
      </w:r>
      <w:r w:rsidR="00C45AFD">
        <w:rPr>
          <w:rFonts w:ascii="Times New Roman" w:hAnsi="Times New Roman"/>
          <w:sz w:val="28"/>
          <w:szCs w:val="28"/>
        </w:rPr>
        <w:t>как операционные, так и репутационные риски</w:t>
      </w:r>
      <w:r w:rsidR="008F69DA">
        <w:rPr>
          <w:rFonts w:ascii="Times New Roman" w:hAnsi="Times New Roman"/>
          <w:sz w:val="28"/>
          <w:szCs w:val="28"/>
        </w:rPr>
        <w:t xml:space="preserve"> и в случае реализации кибератаки могут нанести </w:t>
      </w:r>
      <w:r w:rsidR="0052444F">
        <w:rPr>
          <w:rFonts w:ascii="Times New Roman" w:hAnsi="Times New Roman"/>
          <w:sz w:val="28"/>
          <w:szCs w:val="28"/>
        </w:rPr>
        <w:t>колоссальный</w:t>
      </w:r>
      <w:r w:rsidR="007A2425">
        <w:rPr>
          <w:rFonts w:ascii="Times New Roman" w:hAnsi="Times New Roman"/>
          <w:sz w:val="28"/>
          <w:szCs w:val="28"/>
        </w:rPr>
        <w:t xml:space="preserve"> ущерб коммерческому банку. На устранение последствий кибератак банки </w:t>
      </w:r>
      <w:r w:rsidR="00890470">
        <w:rPr>
          <w:rFonts w:ascii="Times New Roman" w:hAnsi="Times New Roman"/>
          <w:sz w:val="28"/>
          <w:szCs w:val="28"/>
        </w:rPr>
        <w:t>затрачивают собственный капита</w:t>
      </w:r>
      <w:r w:rsidR="0031625C">
        <w:rPr>
          <w:rFonts w:ascii="Times New Roman" w:hAnsi="Times New Roman"/>
          <w:sz w:val="28"/>
          <w:szCs w:val="28"/>
        </w:rPr>
        <w:t>л, а значит така</w:t>
      </w:r>
      <w:r w:rsidR="00147735">
        <w:rPr>
          <w:rFonts w:ascii="Times New Roman" w:hAnsi="Times New Roman"/>
          <w:sz w:val="28"/>
          <w:szCs w:val="28"/>
        </w:rPr>
        <w:t>я угроза напрямую воздействует на устойчивость коммерческих</w:t>
      </w:r>
      <w:r w:rsidR="005F222F">
        <w:rPr>
          <w:rFonts w:ascii="Times New Roman" w:hAnsi="Times New Roman"/>
          <w:sz w:val="28"/>
          <w:szCs w:val="28"/>
        </w:rPr>
        <w:t xml:space="preserve"> банков. Поскольку проблема </w:t>
      </w:r>
      <w:r w:rsidR="00C618C9">
        <w:rPr>
          <w:rFonts w:ascii="Times New Roman" w:hAnsi="Times New Roman"/>
          <w:sz w:val="28"/>
          <w:szCs w:val="28"/>
        </w:rPr>
        <w:t xml:space="preserve">обеспечения кибербезопасности становится всё более актуальной, банкам необходимо совершенствовать </w:t>
      </w:r>
      <w:r w:rsidR="00F17F3D">
        <w:rPr>
          <w:rFonts w:ascii="Times New Roman" w:hAnsi="Times New Roman"/>
          <w:sz w:val="28"/>
          <w:szCs w:val="28"/>
        </w:rPr>
        <w:t xml:space="preserve">системы управления данным видом риска, чтоб обеспечить стабильное </w:t>
      </w:r>
      <w:r w:rsidR="00867816">
        <w:rPr>
          <w:rFonts w:ascii="Times New Roman" w:hAnsi="Times New Roman"/>
          <w:sz w:val="28"/>
          <w:szCs w:val="28"/>
        </w:rPr>
        <w:t>финансовое состояние и устойчивость развития</w:t>
      </w:r>
      <w:bookmarkEnd w:id="7"/>
      <w:r w:rsidR="00867816">
        <w:rPr>
          <w:rFonts w:ascii="Times New Roman" w:hAnsi="Times New Roman"/>
          <w:sz w:val="28"/>
          <w:szCs w:val="28"/>
        </w:rPr>
        <w:t>.</w:t>
      </w:r>
    </w:p>
    <w:bookmarkEnd w:id="5"/>
    <w:bookmarkEnd w:id="6"/>
    <w:p w14:paraId="569C2B06" w14:textId="77777777" w:rsidR="0042440F" w:rsidRPr="00A14F6D" w:rsidRDefault="0042440F" w:rsidP="00951E6B">
      <w:pPr>
        <w:spacing w:after="0" w:line="360" w:lineRule="auto"/>
        <w:jc w:val="both"/>
        <w:rPr>
          <w:rFonts w:ascii="Times New Roman" w:hAnsi="Times New Roman"/>
          <w:sz w:val="28"/>
          <w:szCs w:val="28"/>
        </w:rPr>
      </w:pPr>
    </w:p>
    <w:p w14:paraId="03ED279B" w14:textId="422BB31D" w:rsidR="00A14F6D" w:rsidRPr="00A14F6D" w:rsidRDefault="00A14F6D" w:rsidP="00301696">
      <w:pPr>
        <w:suppressAutoHyphens/>
        <w:spacing w:after="0" w:line="360" w:lineRule="auto"/>
        <w:ind w:firstLine="709"/>
        <w:jc w:val="both"/>
        <w:rPr>
          <w:rFonts w:ascii="Times New Roman" w:hAnsi="Times New Roman"/>
          <w:b/>
          <w:bCs/>
          <w:sz w:val="28"/>
          <w:szCs w:val="28"/>
        </w:rPr>
      </w:pPr>
      <w:r w:rsidRPr="00A14F6D">
        <w:rPr>
          <w:rFonts w:ascii="Times New Roman" w:hAnsi="Times New Roman"/>
          <w:b/>
          <w:bCs/>
          <w:sz w:val="28"/>
          <w:szCs w:val="28"/>
        </w:rPr>
        <w:t xml:space="preserve">1.3 </w:t>
      </w:r>
      <w:r w:rsidR="0042440F" w:rsidRPr="0042440F">
        <w:rPr>
          <w:rFonts w:ascii="Times New Roman" w:hAnsi="Times New Roman"/>
          <w:b/>
          <w:bCs/>
          <w:sz w:val="28"/>
          <w:szCs w:val="28"/>
        </w:rPr>
        <w:t>Современные подходы к обеспечению кибербезопасности коммерческих банков</w:t>
      </w:r>
    </w:p>
    <w:p w14:paraId="42E971F9" w14:textId="77777777" w:rsidR="00B62044" w:rsidRPr="00AE38EF" w:rsidRDefault="00B62044" w:rsidP="006D5DCF">
      <w:pPr>
        <w:spacing w:after="0" w:line="360" w:lineRule="auto"/>
        <w:ind w:firstLine="709"/>
        <w:jc w:val="both"/>
        <w:rPr>
          <w:rFonts w:ascii="Times New Roman" w:hAnsi="Times New Roman"/>
          <w:sz w:val="28"/>
          <w:szCs w:val="28"/>
        </w:rPr>
      </w:pPr>
    </w:p>
    <w:p w14:paraId="2C5F4427" w14:textId="0874FBC0" w:rsidR="006D5DCF" w:rsidRDefault="00AE38EF" w:rsidP="006D5DCF">
      <w:pPr>
        <w:spacing w:after="0" w:line="360" w:lineRule="auto"/>
        <w:ind w:firstLine="709"/>
        <w:jc w:val="both"/>
        <w:rPr>
          <w:rFonts w:ascii="Times New Roman" w:hAnsi="Times New Roman"/>
          <w:sz w:val="28"/>
          <w:szCs w:val="28"/>
        </w:rPr>
      </w:pPr>
      <w:r>
        <w:rPr>
          <w:rFonts w:ascii="Times New Roman" w:hAnsi="Times New Roman"/>
          <w:sz w:val="28"/>
          <w:szCs w:val="28"/>
        </w:rPr>
        <w:t>О</w:t>
      </w:r>
      <w:r w:rsidR="00C0005D">
        <w:rPr>
          <w:rFonts w:ascii="Times New Roman" w:hAnsi="Times New Roman"/>
          <w:sz w:val="28"/>
          <w:szCs w:val="28"/>
        </w:rPr>
        <w:t>ЭСР (о</w:t>
      </w:r>
      <w:r w:rsidR="006D5DCF" w:rsidRPr="00AE38EF">
        <w:rPr>
          <w:rFonts w:ascii="Times New Roman" w:hAnsi="Times New Roman"/>
          <w:sz w:val="28"/>
          <w:szCs w:val="28"/>
        </w:rPr>
        <w:t>рганизация экономического сотрудничества и развития</w:t>
      </w:r>
      <w:r w:rsidR="00C0005D">
        <w:rPr>
          <w:rFonts w:ascii="Times New Roman" w:hAnsi="Times New Roman"/>
          <w:sz w:val="28"/>
          <w:szCs w:val="28"/>
        </w:rPr>
        <w:t>)</w:t>
      </w:r>
      <w:r w:rsidR="006D5DCF" w:rsidRPr="00AE38EF">
        <w:rPr>
          <w:rFonts w:ascii="Times New Roman" w:hAnsi="Times New Roman"/>
          <w:sz w:val="28"/>
          <w:szCs w:val="28"/>
        </w:rPr>
        <w:t>, Совет Европы, ЕС, ОО</w:t>
      </w:r>
      <w:r w:rsidR="004F1FB9" w:rsidRPr="00AE38EF">
        <w:rPr>
          <w:rFonts w:ascii="Times New Roman" w:hAnsi="Times New Roman"/>
          <w:sz w:val="28"/>
          <w:szCs w:val="28"/>
        </w:rPr>
        <w:t>Н</w:t>
      </w:r>
      <w:r w:rsidR="006D5DCF" w:rsidRPr="00AE38EF">
        <w:rPr>
          <w:rFonts w:ascii="Times New Roman" w:hAnsi="Times New Roman"/>
          <w:sz w:val="28"/>
          <w:szCs w:val="28"/>
        </w:rPr>
        <w:t xml:space="preserve"> и Интерпол </w:t>
      </w:r>
      <w:r w:rsidR="003A3C77" w:rsidRPr="00AE38EF">
        <w:rPr>
          <w:rFonts w:ascii="Times New Roman" w:hAnsi="Times New Roman"/>
          <w:sz w:val="28"/>
          <w:szCs w:val="28"/>
        </w:rPr>
        <w:t>имею</w:t>
      </w:r>
      <w:r w:rsidR="0010301E" w:rsidRPr="00AE38EF">
        <w:rPr>
          <w:rFonts w:ascii="Times New Roman" w:hAnsi="Times New Roman"/>
          <w:sz w:val="28"/>
          <w:szCs w:val="28"/>
        </w:rPr>
        <w:t>т</w:t>
      </w:r>
      <w:r w:rsidR="006D5DCF" w:rsidRPr="00AE38EF">
        <w:rPr>
          <w:rFonts w:ascii="Times New Roman" w:hAnsi="Times New Roman"/>
          <w:sz w:val="28"/>
          <w:szCs w:val="28"/>
        </w:rPr>
        <w:t xml:space="preserve"> </w:t>
      </w:r>
      <w:r w:rsidR="003A3C77" w:rsidRPr="00AE38EF">
        <w:rPr>
          <w:rFonts w:ascii="Times New Roman" w:hAnsi="Times New Roman"/>
          <w:sz w:val="28"/>
          <w:szCs w:val="28"/>
        </w:rPr>
        <w:t>существенное значение</w:t>
      </w:r>
      <w:r w:rsidR="006D5DCF" w:rsidRPr="00AE38EF">
        <w:rPr>
          <w:rFonts w:ascii="Times New Roman" w:hAnsi="Times New Roman"/>
          <w:sz w:val="28"/>
          <w:szCs w:val="28"/>
        </w:rPr>
        <w:t xml:space="preserve"> в </w:t>
      </w:r>
      <w:r w:rsidR="00026455" w:rsidRPr="00AE38EF">
        <w:rPr>
          <w:rFonts w:ascii="Times New Roman" w:hAnsi="Times New Roman"/>
          <w:sz w:val="28"/>
          <w:szCs w:val="28"/>
        </w:rPr>
        <w:t xml:space="preserve">сплочении </w:t>
      </w:r>
      <w:r w:rsidR="006D5DCF" w:rsidRPr="00AE38EF">
        <w:rPr>
          <w:rFonts w:ascii="Times New Roman" w:hAnsi="Times New Roman"/>
          <w:sz w:val="28"/>
          <w:szCs w:val="28"/>
        </w:rPr>
        <w:t>международных усилий</w:t>
      </w:r>
      <w:r w:rsidR="00931736" w:rsidRPr="00AE38EF">
        <w:rPr>
          <w:rFonts w:ascii="Times New Roman" w:hAnsi="Times New Roman"/>
          <w:sz w:val="28"/>
          <w:szCs w:val="28"/>
        </w:rPr>
        <w:t xml:space="preserve"> и </w:t>
      </w:r>
      <w:r w:rsidR="006D5DCF" w:rsidRPr="00AE38EF">
        <w:rPr>
          <w:rFonts w:ascii="Times New Roman" w:hAnsi="Times New Roman"/>
          <w:sz w:val="28"/>
          <w:szCs w:val="28"/>
        </w:rPr>
        <w:t xml:space="preserve">построении международного сотрудничества в борьбе с преступлениями в </w:t>
      </w:r>
      <w:r w:rsidR="00931736" w:rsidRPr="00AE38EF">
        <w:rPr>
          <w:rFonts w:ascii="Times New Roman" w:hAnsi="Times New Roman"/>
          <w:sz w:val="28"/>
          <w:szCs w:val="28"/>
        </w:rPr>
        <w:t>цифровой среде</w:t>
      </w:r>
      <w:r w:rsidR="007B49CD">
        <w:rPr>
          <w:rFonts w:ascii="Times New Roman" w:hAnsi="Times New Roman"/>
          <w:sz w:val="28"/>
          <w:szCs w:val="28"/>
        </w:rPr>
        <w:t xml:space="preserve"> </w:t>
      </w:r>
      <w:r w:rsidR="007B49CD" w:rsidRPr="007B49CD">
        <w:rPr>
          <w:rFonts w:ascii="Times New Roman" w:hAnsi="Times New Roman"/>
          <w:sz w:val="28"/>
          <w:szCs w:val="28"/>
        </w:rPr>
        <w:t>[9]</w:t>
      </w:r>
      <w:r w:rsidR="00931736" w:rsidRPr="00AE38EF">
        <w:rPr>
          <w:rFonts w:ascii="Times New Roman" w:hAnsi="Times New Roman"/>
          <w:sz w:val="28"/>
          <w:szCs w:val="28"/>
        </w:rPr>
        <w:t>.</w:t>
      </w:r>
    </w:p>
    <w:p w14:paraId="01BC5639" w14:textId="7D3C623B" w:rsidR="009A757E" w:rsidRDefault="00C0005D" w:rsidP="006D5DCF">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ОЭСР </w:t>
      </w:r>
      <w:r w:rsidR="00A64572">
        <w:rPr>
          <w:rFonts w:ascii="Times New Roman" w:hAnsi="Times New Roman"/>
          <w:sz w:val="28"/>
          <w:szCs w:val="28"/>
        </w:rPr>
        <w:t xml:space="preserve">первой </w:t>
      </w:r>
      <w:r w:rsidR="00056416">
        <w:rPr>
          <w:rFonts w:ascii="Times New Roman" w:hAnsi="Times New Roman"/>
          <w:sz w:val="28"/>
          <w:szCs w:val="28"/>
        </w:rPr>
        <w:t>взялась за</w:t>
      </w:r>
      <w:r w:rsidR="0014097C" w:rsidRPr="0014097C">
        <w:rPr>
          <w:rFonts w:ascii="Times New Roman" w:hAnsi="Times New Roman"/>
          <w:sz w:val="28"/>
          <w:szCs w:val="28"/>
        </w:rPr>
        <w:t xml:space="preserve"> </w:t>
      </w:r>
      <w:r w:rsidR="00965552">
        <w:rPr>
          <w:rFonts w:ascii="Times New Roman" w:hAnsi="Times New Roman"/>
          <w:sz w:val="28"/>
          <w:szCs w:val="28"/>
        </w:rPr>
        <w:t>масштабное</w:t>
      </w:r>
      <w:r w:rsidR="0014097C" w:rsidRPr="0014097C">
        <w:rPr>
          <w:rFonts w:ascii="Times New Roman" w:hAnsi="Times New Roman"/>
          <w:sz w:val="28"/>
          <w:szCs w:val="28"/>
        </w:rPr>
        <w:t xml:space="preserve"> исследование проблемы киберпреступности и уголовно-правовых мер по борьбе с ней</w:t>
      </w:r>
      <w:r w:rsidR="007541D0">
        <w:rPr>
          <w:rFonts w:ascii="Times New Roman" w:hAnsi="Times New Roman"/>
          <w:sz w:val="28"/>
          <w:szCs w:val="28"/>
        </w:rPr>
        <w:t xml:space="preserve"> на глобальном уровне</w:t>
      </w:r>
      <w:r w:rsidR="00F369B0">
        <w:rPr>
          <w:rFonts w:ascii="Times New Roman" w:hAnsi="Times New Roman"/>
          <w:sz w:val="28"/>
          <w:szCs w:val="28"/>
        </w:rPr>
        <w:t>. В</w:t>
      </w:r>
      <w:r w:rsidR="0014097C" w:rsidRPr="0014097C">
        <w:rPr>
          <w:rFonts w:ascii="Times New Roman" w:hAnsi="Times New Roman"/>
          <w:sz w:val="28"/>
          <w:szCs w:val="28"/>
        </w:rPr>
        <w:t xml:space="preserve"> период</w:t>
      </w:r>
      <w:r w:rsidR="00C832A1">
        <w:rPr>
          <w:rFonts w:ascii="Times New Roman" w:hAnsi="Times New Roman"/>
          <w:sz w:val="28"/>
          <w:szCs w:val="28"/>
        </w:rPr>
        <w:t xml:space="preserve"> </w:t>
      </w:r>
      <w:r w:rsidR="00AE38EF" w:rsidRPr="0014097C">
        <w:rPr>
          <w:rFonts w:ascii="Times New Roman" w:hAnsi="Times New Roman"/>
          <w:sz w:val="28"/>
          <w:szCs w:val="28"/>
        </w:rPr>
        <w:t xml:space="preserve">1983–1985 </w:t>
      </w:r>
      <w:r w:rsidR="0014097C" w:rsidRPr="0014097C">
        <w:rPr>
          <w:rFonts w:ascii="Times New Roman" w:hAnsi="Times New Roman"/>
          <w:sz w:val="28"/>
          <w:szCs w:val="28"/>
        </w:rPr>
        <w:t xml:space="preserve">гг. </w:t>
      </w:r>
      <w:r w:rsidR="00C832A1">
        <w:rPr>
          <w:rFonts w:ascii="Times New Roman" w:hAnsi="Times New Roman"/>
          <w:sz w:val="28"/>
          <w:szCs w:val="28"/>
        </w:rPr>
        <w:t>организация</w:t>
      </w:r>
      <w:r w:rsidR="00C832A1" w:rsidRPr="0014097C">
        <w:rPr>
          <w:rFonts w:ascii="Times New Roman" w:hAnsi="Times New Roman"/>
          <w:sz w:val="28"/>
          <w:szCs w:val="28"/>
        </w:rPr>
        <w:t xml:space="preserve"> </w:t>
      </w:r>
      <w:r w:rsidR="00F56D94" w:rsidRPr="003D72B4">
        <w:rPr>
          <w:rFonts w:ascii="Times New Roman" w:hAnsi="Times New Roman"/>
          <w:sz w:val="28"/>
          <w:szCs w:val="28"/>
        </w:rPr>
        <w:t>исследовала</w:t>
      </w:r>
      <w:r w:rsidR="0014097C" w:rsidRPr="003D72B4">
        <w:rPr>
          <w:rFonts w:ascii="Times New Roman" w:hAnsi="Times New Roman"/>
          <w:sz w:val="28"/>
          <w:szCs w:val="28"/>
        </w:rPr>
        <w:t xml:space="preserve"> возможности </w:t>
      </w:r>
      <w:r w:rsidR="00F02399" w:rsidRPr="003D72B4">
        <w:rPr>
          <w:rFonts w:ascii="Times New Roman" w:hAnsi="Times New Roman"/>
          <w:sz w:val="28"/>
          <w:szCs w:val="28"/>
        </w:rPr>
        <w:t>упорядочивания</w:t>
      </w:r>
      <w:r w:rsidR="0014097C" w:rsidRPr="003D72B4">
        <w:rPr>
          <w:rFonts w:ascii="Times New Roman" w:hAnsi="Times New Roman"/>
          <w:sz w:val="28"/>
          <w:szCs w:val="28"/>
        </w:rPr>
        <w:t xml:space="preserve"> норм</w:t>
      </w:r>
      <w:r w:rsidR="0005570E" w:rsidRPr="003D72B4">
        <w:rPr>
          <w:rFonts w:ascii="Times New Roman" w:hAnsi="Times New Roman"/>
          <w:sz w:val="28"/>
          <w:szCs w:val="28"/>
        </w:rPr>
        <w:t>ативов</w:t>
      </w:r>
      <w:r w:rsidR="0014097C" w:rsidRPr="003D72B4">
        <w:rPr>
          <w:rFonts w:ascii="Times New Roman" w:hAnsi="Times New Roman"/>
          <w:sz w:val="28"/>
          <w:szCs w:val="28"/>
        </w:rPr>
        <w:t xml:space="preserve">, предусматривающих уголовную ответственность за </w:t>
      </w:r>
      <w:r w:rsidR="0014097C" w:rsidRPr="003D72B4">
        <w:rPr>
          <w:rFonts w:ascii="Times New Roman" w:hAnsi="Times New Roman"/>
          <w:sz w:val="28"/>
          <w:szCs w:val="28"/>
        </w:rPr>
        <w:lastRenderedPageBreak/>
        <w:t xml:space="preserve">преступления </w:t>
      </w:r>
      <w:r w:rsidR="0091655F" w:rsidRPr="003D72B4">
        <w:rPr>
          <w:rFonts w:ascii="Times New Roman" w:hAnsi="Times New Roman"/>
          <w:sz w:val="28"/>
          <w:szCs w:val="28"/>
        </w:rPr>
        <w:t xml:space="preserve">в цифровом пространстве </w:t>
      </w:r>
      <w:r w:rsidR="0014097C" w:rsidRPr="003D72B4">
        <w:rPr>
          <w:rFonts w:ascii="Times New Roman" w:hAnsi="Times New Roman"/>
          <w:sz w:val="28"/>
          <w:szCs w:val="28"/>
        </w:rPr>
        <w:t>[</w:t>
      </w:r>
      <w:r w:rsidR="003D72B4" w:rsidRPr="003D72B4">
        <w:rPr>
          <w:rFonts w:ascii="Times New Roman" w:hAnsi="Times New Roman"/>
          <w:sz w:val="28"/>
          <w:szCs w:val="28"/>
        </w:rPr>
        <w:t>60</w:t>
      </w:r>
      <w:r w:rsidR="0014097C" w:rsidRPr="003D72B4">
        <w:rPr>
          <w:rFonts w:ascii="Times New Roman" w:hAnsi="Times New Roman"/>
          <w:sz w:val="28"/>
          <w:szCs w:val="28"/>
        </w:rPr>
        <w:t xml:space="preserve">]. </w:t>
      </w:r>
      <w:r w:rsidR="00D623CD" w:rsidRPr="003D72B4">
        <w:rPr>
          <w:rFonts w:ascii="Times New Roman" w:hAnsi="Times New Roman"/>
          <w:sz w:val="28"/>
          <w:szCs w:val="28"/>
        </w:rPr>
        <w:t>Ключевые результаты</w:t>
      </w:r>
      <w:r w:rsidR="0014097C" w:rsidRPr="003D72B4">
        <w:rPr>
          <w:rFonts w:ascii="Times New Roman" w:hAnsi="Times New Roman"/>
          <w:sz w:val="28"/>
          <w:szCs w:val="28"/>
        </w:rPr>
        <w:t xml:space="preserve"> </w:t>
      </w:r>
      <w:r w:rsidR="00E478CB" w:rsidRPr="003D72B4">
        <w:rPr>
          <w:rFonts w:ascii="Times New Roman" w:hAnsi="Times New Roman"/>
          <w:sz w:val="28"/>
          <w:szCs w:val="28"/>
        </w:rPr>
        <w:t xml:space="preserve">данного </w:t>
      </w:r>
      <w:r w:rsidR="00FE7918" w:rsidRPr="003D72B4">
        <w:rPr>
          <w:rFonts w:ascii="Times New Roman" w:hAnsi="Times New Roman"/>
          <w:sz w:val="28"/>
          <w:szCs w:val="28"/>
        </w:rPr>
        <w:t>исследования отражены</w:t>
      </w:r>
      <w:r w:rsidR="0014097C" w:rsidRPr="003D72B4">
        <w:rPr>
          <w:rFonts w:ascii="Times New Roman" w:hAnsi="Times New Roman"/>
          <w:sz w:val="28"/>
          <w:szCs w:val="28"/>
        </w:rPr>
        <w:t xml:space="preserve"> в докладе «Преступ</w:t>
      </w:r>
      <w:r w:rsidR="0014097C" w:rsidRPr="0014097C">
        <w:rPr>
          <w:rFonts w:ascii="Times New Roman" w:hAnsi="Times New Roman"/>
          <w:sz w:val="28"/>
          <w:szCs w:val="28"/>
        </w:rPr>
        <w:t>ления, связанные с компьютером: анализ правовой политики».</w:t>
      </w:r>
    </w:p>
    <w:p w14:paraId="15DE4742" w14:textId="0E7B40CB" w:rsidR="00CF771F" w:rsidRPr="001A2364" w:rsidRDefault="00076CDA" w:rsidP="006D5DCF">
      <w:pPr>
        <w:spacing w:after="0" w:line="360" w:lineRule="auto"/>
        <w:ind w:firstLine="709"/>
        <w:jc w:val="both"/>
        <w:rPr>
          <w:rFonts w:ascii="Times New Roman" w:hAnsi="Times New Roman"/>
          <w:sz w:val="28"/>
          <w:szCs w:val="28"/>
        </w:rPr>
      </w:pPr>
      <w:r w:rsidRPr="001A2364">
        <w:rPr>
          <w:rFonts w:ascii="Times New Roman" w:hAnsi="Times New Roman"/>
          <w:sz w:val="28"/>
          <w:szCs w:val="28"/>
        </w:rPr>
        <w:t xml:space="preserve">Более прикладной вклад </w:t>
      </w:r>
      <w:r w:rsidR="00153DE0" w:rsidRPr="001A2364">
        <w:rPr>
          <w:rFonts w:ascii="Times New Roman" w:hAnsi="Times New Roman"/>
          <w:sz w:val="28"/>
          <w:szCs w:val="28"/>
        </w:rPr>
        <w:t xml:space="preserve">был внесен </w:t>
      </w:r>
      <w:r w:rsidR="0014097C" w:rsidRPr="001A2364">
        <w:rPr>
          <w:rFonts w:ascii="Times New Roman" w:hAnsi="Times New Roman"/>
          <w:sz w:val="28"/>
          <w:szCs w:val="28"/>
        </w:rPr>
        <w:t>Генеральной Ассамблеей ООН</w:t>
      </w:r>
      <w:r w:rsidR="00153DE0" w:rsidRPr="001A2364">
        <w:rPr>
          <w:rFonts w:ascii="Times New Roman" w:hAnsi="Times New Roman"/>
          <w:sz w:val="28"/>
          <w:szCs w:val="28"/>
        </w:rPr>
        <w:t>.</w:t>
      </w:r>
      <w:r w:rsidR="0014097C" w:rsidRPr="001A2364">
        <w:rPr>
          <w:rFonts w:ascii="Times New Roman" w:hAnsi="Times New Roman"/>
          <w:sz w:val="28"/>
          <w:szCs w:val="28"/>
        </w:rPr>
        <w:t xml:space="preserve"> </w:t>
      </w:r>
      <w:r w:rsidR="00CA1B0D" w:rsidRPr="001A2364">
        <w:rPr>
          <w:rFonts w:ascii="Times New Roman" w:hAnsi="Times New Roman"/>
          <w:sz w:val="28"/>
          <w:szCs w:val="28"/>
        </w:rPr>
        <w:t xml:space="preserve">В 1990 году </w:t>
      </w:r>
      <w:r w:rsidR="00153DE0" w:rsidRPr="001A2364">
        <w:rPr>
          <w:rFonts w:ascii="Times New Roman" w:hAnsi="Times New Roman"/>
          <w:sz w:val="28"/>
          <w:szCs w:val="28"/>
        </w:rPr>
        <w:t>14 декабря</w:t>
      </w:r>
      <w:r w:rsidR="00CA1B0D" w:rsidRPr="001A2364">
        <w:rPr>
          <w:rFonts w:ascii="Times New Roman" w:hAnsi="Times New Roman"/>
          <w:sz w:val="28"/>
          <w:szCs w:val="28"/>
        </w:rPr>
        <w:t xml:space="preserve"> </w:t>
      </w:r>
      <w:r w:rsidR="0014097C" w:rsidRPr="001A2364">
        <w:rPr>
          <w:rFonts w:ascii="Times New Roman" w:hAnsi="Times New Roman"/>
          <w:sz w:val="28"/>
          <w:szCs w:val="28"/>
        </w:rPr>
        <w:t>была принята резолюция [</w:t>
      </w:r>
      <w:r w:rsidR="000223BE">
        <w:rPr>
          <w:rFonts w:ascii="Times New Roman" w:hAnsi="Times New Roman"/>
          <w:sz w:val="28"/>
          <w:szCs w:val="28"/>
        </w:rPr>
        <w:t>4</w:t>
      </w:r>
      <w:r w:rsidR="0014097C" w:rsidRPr="001A2364">
        <w:rPr>
          <w:rFonts w:ascii="Times New Roman" w:hAnsi="Times New Roman"/>
          <w:sz w:val="28"/>
          <w:szCs w:val="28"/>
        </w:rPr>
        <w:t xml:space="preserve">4], призывающая </w:t>
      </w:r>
      <w:r w:rsidR="0086524C" w:rsidRPr="001A2364">
        <w:rPr>
          <w:rFonts w:ascii="Times New Roman" w:hAnsi="Times New Roman"/>
          <w:sz w:val="28"/>
          <w:szCs w:val="28"/>
        </w:rPr>
        <w:t>страны</w:t>
      </w:r>
      <w:r w:rsidR="0014097C" w:rsidRPr="001A2364">
        <w:rPr>
          <w:rFonts w:ascii="Times New Roman" w:hAnsi="Times New Roman"/>
          <w:sz w:val="28"/>
          <w:szCs w:val="28"/>
        </w:rPr>
        <w:t xml:space="preserve"> – члены ООН </w:t>
      </w:r>
      <w:r w:rsidR="002B46A0" w:rsidRPr="001A2364">
        <w:rPr>
          <w:rFonts w:ascii="Times New Roman" w:hAnsi="Times New Roman"/>
          <w:sz w:val="28"/>
          <w:szCs w:val="28"/>
        </w:rPr>
        <w:t>усилить меры по борьбе с киберпреступностью</w:t>
      </w:r>
      <w:r w:rsidR="0014097C" w:rsidRPr="001A2364">
        <w:rPr>
          <w:rFonts w:ascii="Times New Roman" w:hAnsi="Times New Roman"/>
          <w:sz w:val="28"/>
          <w:szCs w:val="28"/>
        </w:rPr>
        <w:t xml:space="preserve">, </w:t>
      </w:r>
      <w:r w:rsidR="00747D1A" w:rsidRPr="001A2364">
        <w:rPr>
          <w:rFonts w:ascii="Times New Roman" w:hAnsi="Times New Roman"/>
          <w:sz w:val="28"/>
          <w:szCs w:val="28"/>
        </w:rPr>
        <w:t>усовершенствовать</w:t>
      </w:r>
      <w:r w:rsidR="0014097C" w:rsidRPr="001A2364">
        <w:rPr>
          <w:rFonts w:ascii="Times New Roman" w:hAnsi="Times New Roman"/>
          <w:sz w:val="28"/>
          <w:szCs w:val="28"/>
        </w:rPr>
        <w:t xml:space="preserve"> национальное</w:t>
      </w:r>
      <w:r w:rsidR="00747D1A" w:rsidRPr="001A2364">
        <w:rPr>
          <w:rFonts w:ascii="Times New Roman" w:hAnsi="Times New Roman"/>
          <w:sz w:val="28"/>
          <w:szCs w:val="28"/>
        </w:rPr>
        <w:t xml:space="preserve"> </w:t>
      </w:r>
      <w:r w:rsidR="0014097C" w:rsidRPr="001A2364">
        <w:rPr>
          <w:rFonts w:ascii="Times New Roman" w:hAnsi="Times New Roman"/>
          <w:sz w:val="28"/>
          <w:szCs w:val="28"/>
        </w:rPr>
        <w:t>законодательство, содействовать развитию</w:t>
      </w:r>
      <w:r w:rsidR="00796B5E" w:rsidRPr="001A2364">
        <w:rPr>
          <w:rFonts w:ascii="Times New Roman" w:hAnsi="Times New Roman"/>
          <w:sz w:val="28"/>
          <w:szCs w:val="28"/>
        </w:rPr>
        <w:t xml:space="preserve"> </w:t>
      </w:r>
      <w:r w:rsidR="00CF771F" w:rsidRPr="001A2364">
        <w:rPr>
          <w:rFonts w:ascii="Times New Roman" w:hAnsi="Times New Roman"/>
          <w:sz w:val="28"/>
          <w:szCs w:val="28"/>
        </w:rPr>
        <w:t>международных стандартов предотвращения, судебного преследования и наказания в области преступности</w:t>
      </w:r>
      <w:r w:rsidR="00600A3A" w:rsidRPr="001A2364">
        <w:rPr>
          <w:rFonts w:ascii="Times New Roman" w:hAnsi="Times New Roman"/>
          <w:sz w:val="28"/>
          <w:szCs w:val="28"/>
        </w:rPr>
        <w:t xml:space="preserve"> в киберпространстве</w:t>
      </w:r>
      <w:r w:rsidR="00CF771F" w:rsidRPr="001A2364">
        <w:rPr>
          <w:rFonts w:ascii="Times New Roman" w:hAnsi="Times New Roman"/>
          <w:sz w:val="28"/>
          <w:szCs w:val="28"/>
        </w:rPr>
        <w:t>.</w:t>
      </w:r>
    </w:p>
    <w:p w14:paraId="30D3FE1F" w14:textId="2E0CFA5A" w:rsidR="0014097C" w:rsidRDefault="00937115" w:rsidP="006D5DCF">
      <w:pPr>
        <w:spacing w:after="0" w:line="360" w:lineRule="auto"/>
        <w:ind w:firstLine="709"/>
        <w:jc w:val="both"/>
        <w:rPr>
          <w:rFonts w:ascii="Times New Roman" w:hAnsi="Times New Roman"/>
          <w:sz w:val="28"/>
          <w:szCs w:val="28"/>
        </w:rPr>
      </w:pPr>
      <w:r w:rsidRPr="00887F44">
        <w:rPr>
          <w:rFonts w:ascii="Times New Roman" w:hAnsi="Times New Roman"/>
          <w:sz w:val="28"/>
          <w:szCs w:val="28"/>
        </w:rPr>
        <w:t>Перва</w:t>
      </w:r>
      <w:r w:rsidR="00857BD1" w:rsidRPr="00887F44">
        <w:rPr>
          <w:rFonts w:ascii="Times New Roman" w:hAnsi="Times New Roman"/>
          <w:sz w:val="28"/>
          <w:szCs w:val="28"/>
        </w:rPr>
        <w:t>я международная конференция по пр</w:t>
      </w:r>
      <w:r w:rsidR="004522CC" w:rsidRPr="00887F44">
        <w:rPr>
          <w:rFonts w:ascii="Times New Roman" w:hAnsi="Times New Roman"/>
          <w:sz w:val="28"/>
          <w:szCs w:val="28"/>
        </w:rPr>
        <w:t>еступлениям в киберпространстве была проведена в</w:t>
      </w:r>
      <w:r w:rsidR="00CF771F" w:rsidRPr="00887F44">
        <w:rPr>
          <w:rFonts w:ascii="Times New Roman" w:hAnsi="Times New Roman"/>
          <w:sz w:val="28"/>
          <w:szCs w:val="28"/>
        </w:rPr>
        <w:t xml:space="preserve"> 1995 году </w:t>
      </w:r>
      <w:r w:rsidR="004522CC" w:rsidRPr="00887F44">
        <w:rPr>
          <w:rFonts w:ascii="Times New Roman" w:hAnsi="Times New Roman"/>
          <w:sz w:val="28"/>
          <w:szCs w:val="28"/>
        </w:rPr>
        <w:t>Интерполом.</w:t>
      </w:r>
      <w:r w:rsidR="00FF3321" w:rsidRPr="00887F44">
        <w:rPr>
          <w:rFonts w:ascii="Times New Roman" w:hAnsi="Times New Roman"/>
          <w:sz w:val="28"/>
          <w:szCs w:val="28"/>
        </w:rPr>
        <w:t xml:space="preserve"> Она п</w:t>
      </w:r>
      <w:r w:rsidR="00CF771F" w:rsidRPr="00887F44">
        <w:rPr>
          <w:rFonts w:ascii="Times New Roman" w:hAnsi="Times New Roman"/>
          <w:sz w:val="28"/>
          <w:szCs w:val="28"/>
        </w:rPr>
        <w:t>одтверди</w:t>
      </w:r>
      <w:r w:rsidR="00FF3321" w:rsidRPr="00887F44">
        <w:rPr>
          <w:rFonts w:ascii="Times New Roman" w:hAnsi="Times New Roman"/>
          <w:sz w:val="28"/>
          <w:szCs w:val="28"/>
        </w:rPr>
        <w:t>ла</w:t>
      </w:r>
      <w:r w:rsidR="00CF771F" w:rsidRPr="00887F44">
        <w:rPr>
          <w:rFonts w:ascii="Times New Roman" w:hAnsi="Times New Roman"/>
          <w:sz w:val="28"/>
          <w:szCs w:val="28"/>
        </w:rPr>
        <w:t xml:space="preserve"> обеспокоенность международного сообщества распространением киберпреступности. В последующем конференции </w:t>
      </w:r>
      <w:r w:rsidR="00887F44" w:rsidRPr="00887F44">
        <w:rPr>
          <w:rFonts w:ascii="Times New Roman" w:hAnsi="Times New Roman"/>
          <w:sz w:val="28"/>
          <w:szCs w:val="28"/>
        </w:rPr>
        <w:t>проводились</w:t>
      </w:r>
      <w:r w:rsidR="00CF771F" w:rsidRPr="00887F44">
        <w:rPr>
          <w:rFonts w:ascii="Times New Roman" w:hAnsi="Times New Roman"/>
          <w:sz w:val="28"/>
          <w:szCs w:val="28"/>
        </w:rPr>
        <w:t xml:space="preserve"> Интерполом в 1995, 1996, 1998 и 2000 гг.</w:t>
      </w:r>
    </w:p>
    <w:p w14:paraId="0B2AE86B" w14:textId="005B7CFB" w:rsidR="00BB31C3" w:rsidRPr="008345C0" w:rsidRDefault="008C22A0" w:rsidP="00BB31C3">
      <w:pPr>
        <w:spacing w:after="0" w:line="360" w:lineRule="auto"/>
        <w:ind w:firstLine="709"/>
        <w:jc w:val="both"/>
        <w:rPr>
          <w:rFonts w:ascii="Times New Roman" w:hAnsi="Times New Roman"/>
          <w:sz w:val="28"/>
          <w:szCs w:val="28"/>
        </w:rPr>
      </w:pPr>
      <w:r w:rsidRPr="008345C0">
        <w:rPr>
          <w:rFonts w:ascii="Times New Roman" w:hAnsi="Times New Roman"/>
          <w:sz w:val="28"/>
          <w:szCs w:val="28"/>
        </w:rPr>
        <w:t xml:space="preserve">Ещё одна международная конференция была проведена </w:t>
      </w:r>
      <w:r w:rsidR="00F03979" w:rsidRPr="008345C0">
        <w:rPr>
          <w:rFonts w:ascii="Times New Roman" w:hAnsi="Times New Roman"/>
          <w:sz w:val="28"/>
          <w:szCs w:val="28"/>
        </w:rPr>
        <w:t xml:space="preserve">«Большой восьмеркой» в </w:t>
      </w:r>
      <w:r w:rsidR="00BB31C3" w:rsidRPr="008345C0">
        <w:rPr>
          <w:rFonts w:ascii="Times New Roman" w:hAnsi="Times New Roman"/>
          <w:sz w:val="28"/>
          <w:szCs w:val="28"/>
        </w:rPr>
        <w:t xml:space="preserve">мае 2000 </w:t>
      </w:r>
      <w:r w:rsidR="00F03979" w:rsidRPr="008345C0">
        <w:rPr>
          <w:rFonts w:ascii="Times New Roman" w:hAnsi="Times New Roman"/>
          <w:sz w:val="28"/>
          <w:szCs w:val="28"/>
        </w:rPr>
        <w:t>г. Г</w:t>
      </w:r>
      <w:r w:rsidR="00BB31C3" w:rsidRPr="008345C0">
        <w:rPr>
          <w:rFonts w:ascii="Times New Roman" w:hAnsi="Times New Roman"/>
          <w:sz w:val="28"/>
          <w:szCs w:val="28"/>
        </w:rPr>
        <w:t xml:space="preserve">лавной темой </w:t>
      </w:r>
      <w:r w:rsidR="00F03979" w:rsidRPr="008345C0">
        <w:rPr>
          <w:rFonts w:ascii="Times New Roman" w:hAnsi="Times New Roman"/>
          <w:sz w:val="28"/>
          <w:szCs w:val="28"/>
        </w:rPr>
        <w:t xml:space="preserve">конференции </w:t>
      </w:r>
      <w:r w:rsidR="00BB31C3" w:rsidRPr="008345C0">
        <w:rPr>
          <w:rFonts w:ascii="Times New Roman" w:hAnsi="Times New Roman"/>
          <w:sz w:val="28"/>
          <w:szCs w:val="28"/>
        </w:rPr>
        <w:t>был</w:t>
      </w:r>
      <w:r w:rsidR="004D1CF0" w:rsidRPr="008345C0">
        <w:rPr>
          <w:rFonts w:ascii="Times New Roman" w:hAnsi="Times New Roman"/>
          <w:sz w:val="28"/>
          <w:szCs w:val="28"/>
        </w:rPr>
        <w:t>о</w:t>
      </w:r>
      <w:r w:rsidR="00BB31C3" w:rsidRPr="008345C0">
        <w:rPr>
          <w:rFonts w:ascii="Times New Roman" w:hAnsi="Times New Roman"/>
          <w:sz w:val="28"/>
          <w:szCs w:val="28"/>
        </w:rPr>
        <w:t xml:space="preserve"> </w:t>
      </w:r>
      <w:r w:rsidR="004D1CF0" w:rsidRPr="008345C0">
        <w:rPr>
          <w:rFonts w:ascii="Times New Roman" w:hAnsi="Times New Roman"/>
          <w:sz w:val="28"/>
          <w:szCs w:val="28"/>
        </w:rPr>
        <w:t>объединение</w:t>
      </w:r>
      <w:r w:rsidR="00BB31C3" w:rsidRPr="008345C0">
        <w:rPr>
          <w:rFonts w:ascii="Times New Roman" w:hAnsi="Times New Roman"/>
          <w:sz w:val="28"/>
          <w:szCs w:val="28"/>
        </w:rPr>
        <w:t xml:space="preserve"> усилий по борьбе с </w:t>
      </w:r>
      <w:r w:rsidR="004D1CF0" w:rsidRPr="008345C0">
        <w:rPr>
          <w:rFonts w:ascii="Times New Roman" w:hAnsi="Times New Roman"/>
          <w:sz w:val="28"/>
          <w:szCs w:val="28"/>
        </w:rPr>
        <w:t>киберпреступностью</w:t>
      </w:r>
      <w:r w:rsidR="00BB31C3" w:rsidRPr="008345C0">
        <w:rPr>
          <w:rFonts w:ascii="Times New Roman" w:hAnsi="Times New Roman"/>
          <w:sz w:val="28"/>
          <w:szCs w:val="28"/>
        </w:rPr>
        <w:t xml:space="preserve">. </w:t>
      </w:r>
      <w:r w:rsidR="007E36A6" w:rsidRPr="008345C0">
        <w:rPr>
          <w:rFonts w:ascii="Times New Roman" w:hAnsi="Times New Roman"/>
          <w:sz w:val="28"/>
          <w:szCs w:val="28"/>
        </w:rPr>
        <w:t>По итогам встречи</w:t>
      </w:r>
      <w:r w:rsidR="00BB31C3" w:rsidRPr="008345C0">
        <w:rPr>
          <w:rFonts w:ascii="Times New Roman" w:hAnsi="Times New Roman"/>
          <w:sz w:val="28"/>
          <w:szCs w:val="28"/>
        </w:rPr>
        <w:t xml:space="preserve"> было </w:t>
      </w:r>
      <w:r w:rsidR="002228E7" w:rsidRPr="008345C0">
        <w:rPr>
          <w:rFonts w:ascii="Times New Roman" w:hAnsi="Times New Roman"/>
          <w:sz w:val="28"/>
          <w:szCs w:val="28"/>
        </w:rPr>
        <w:t>опубликовано</w:t>
      </w:r>
      <w:r w:rsidR="00BB31C3" w:rsidRPr="008345C0">
        <w:rPr>
          <w:rFonts w:ascii="Times New Roman" w:hAnsi="Times New Roman"/>
          <w:sz w:val="28"/>
          <w:szCs w:val="28"/>
        </w:rPr>
        <w:t xml:space="preserve"> коммюнике, декларирующее, что </w:t>
      </w:r>
      <w:r w:rsidR="00B86F38" w:rsidRPr="008345C0">
        <w:rPr>
          <w:rFonts w:ascii="Times New Roman" w:hAnsi="Times New Roman"/>
          <w:sz w:val="28"/>
          <w:szCs w:val="28"/>
        </w:rPr>
        <w:t>государства</w:t>
      </w:r>
      <w:r w:rsidR="00BB31C3" w:rsidRPr="008345C0">
        <w:rPr>
          <w:rFonts w:ascii="Times New Roman" w:hAnsi="Times New Roman"/>
          <w:sz w:val="28"/>
          <w:szCs w:val="28"/>
        </w:rPr>
        <w:t xml:space="preserve"> будут принимать усилия для </w:t>
      </w:r>
      <w:r w:rsidR="00D61C6E" w:rsidRPr="008345C0">
        <w:rPr>
          <w:rFonts w:ascii="Times New Roman" w:hAnsi="Times New Roman"/>
          <w:sz w:val="28"/>
          <w:szCs w:val="28"/>
        </w:rPr>
        <w:t>разработки</w:t>
      </w:r>
      <w:r w:rsidR="00BB31C3" w:rsidRPr="008345C0">
        <w:rPr>
          <w:rFonts w:ascii="Times New Roman" w:hAnsi="Times New Roman"/>
          <w:sz w:val="28"/>
          <w:szCs w:val="28"/>
        </w:rPr>
        <w:t xml:space="preserve"> совместного по</w:t>
      </w:r>
      <w:r w:rsidR="00D92AAC" w:rsidRPr="008345C0">
        <w:rPr>
          <w:rFonts w:ascii="Times New Roman" w:hAnsi="Times New Roman"/>
          <w:sz w:val="28"/>
          <w:szCs w:val="28"/>
        </w:rPr>
        <w:t>д</w:t>
      </w:r>
      <w:r w:rsidR="00BB31C3" w:rsidRPr="008345C0">
        <w:rPr>
          <w:rFonts w:ascii="Times New Roman" w:hAnsi="Times New Roman"/>
          <w:sz w:val="28"/>
          <w:szCs w:val="28"/>
        </w:rPr>
        <w:t>хода к</w:t>
      </w:r>
      <w:r w:rsidR="00011E59" w:rsidRPr="008345C0">
        <w:rPr>
          <w:rFonts w:ascii="Times New Roman" w:hAnsi="Times New Roman"/>
          <w:sz w:val="28"/>
          <w:szCs w:val="28"/>
        </w:rPr>
        <w:t xml:space="preserve"> </w:t>
      </w:r>
      <w:r w:rsidR="00BB31C3" w:rsidRPr="008345C0">
        <w:rPr>
          <w:rFonts w:ascii="Times New Roman" w:hAnsi="Times New Roman"/>
          <w:sz w:val="28"/>
          <w:szCs w:val="28"/>
        </w:rPr>
        <w:t>киберпреступлени</w:t>
      </w:r>
      <w:r w:rsidR="00011E59" w:rsidRPr="008345C0">
        <w:rPr>
          <w:rFonts w:ascii="Times New Roman" w:hAnsi="Times New Roman"/>
          <w:sz w:val="28"/>
          <w:szCs w:val="28"/>
        </w:rPr>
        <w:t>ям</w:t>
      </w:r>
      <w:r w:rsidR="00BB31C3" w:rsidRPr="008345C0">
        <w:rPr>
          <w:rFonts w:ascii="Times New Roman" w:hAnsi="Times New Roman"/>
          <w:sz w:val="28"/>
          <w:szCs w:val="28"/>
        </w:rPr>
        <w:t xml:space="preserve">, которые </w:t>
      </w:r>
      <w:r w:rsidR="00BA3EA5" w:rsidRPr="008345C0">
        <w:rPr>
          <w:rFonts w:ascii="Times New Roman" w:hAnsi="Times New Roman"/>
          <w:sz w:val="28"/>
          <w:szCs w:val="28"/>
        </w:rPr>
        <w:t>в действительности</w:t>
      </w:r>
      <w:r w:rsidR="00BB31C3" w:rsidRPr="008345C0">
        <w:rPr>
          <w:rFonts w:ascii="Times New Roman" w:hAnsi="Times New Roman"/>
          <w:sz w:val="28"/>
          <w:szCs w:val="28"/>
        </w:rPr>
        <w:t xml:space="preserve"> угрожа</w:t>
      </w:r>
      <w:r w:rsidR="00BA3EA5" w:rsidRPr="008345C0">
        <w:rPr>
          <w:rFonts w:ascii="Times New Roman" w:hAnsi="Times New Roman"/>
          <w:sz w:val="28"/>
          <w:szCs w:val="28"/>
        </w:rPr>
        <w:t>ют</w:t>
      </w:r>
      <w:r w:rsidR="00BB31C3" w:rsidRPr="008345C0">
        <w:rPr>
          <w:rFonts w:ascii="Times New Roman" w:hAnsi="Times New Roman"/>
          <w:sz w:val="28"/>
          <w:szCs w:val="28"/>
        </w:rPr>
        <w:t xml:space="preserve"> </w:t>
      </w:r>
      <w:r w:rsidR="008345C0" w:rsidRPr="008345C0">
        <w:rPr>
          <w:rFonts w:ascii="Times New Roman" w:hAnsi="Times New Roman"/>
          <w:sz w:val="28"/>
          <w:szCs w:val="28"/>
        </w:rPr>
        <w:t>устойчивости</w:t>
      </w:r>
      <w:r w:rsidR="00BB31C3" w:rsidRPr="008345C0">
        <w:rPr>
          <w:rFonts w:ascii="Times New Roman" w:hAnsi="Times New Roman"/>
          <w:sz w:val="28"/>
          <w:szCs w:val="28"/>
        </w:rPr>
        <w:t xml:space="preserve"> глобального информационного сообщества</w:t>
      </w:r>
      <w:r w:rsidR="00DC349D">
        <w:rPr>
          <w:rFonts w:ascii="Times New Roman" w:hAnsi="Times New Roman"/>
          <w:sz w:val="28"/>
          <w:szCs w:val="28"/>
        </w:rPr>
        <w:t> </w:t>
      </w:r>
      <w:r w:rsidR="00BB31C3" w:rsidRPr="008345C0">
        <w:rPr>
          <w:rFonts w:ascii="Times New Roman" w:hAnsi="Times New Roman"/>
          <w:sz w:val="28"/>
          <w:szCs w:val="28"/>
        </w:rPr>
        <w:t>[2</w:t>
      </w:r>
      <w:r w:rsidR="000223BE">
        <w:rPr>
          <w:rFonts w:ascii="Times New Roman" w:hAnsi="Times New Roman"/>
          <w:sz w:val="28"/>
          <w:szCs w:val="28"/>
        </w:rPr>
        <w:t>3</w:t>
      </w:r>
      <w:r w:rsidR="00BB31C3" w:rsidRPr="008345C0">
        <w:rPr>
          <w:rFonts w:ascii="Times New Roman" w:hAnsi="Times New Roman"/>
          <w:sz w:val="28"/>
          <w:szCs w:val="28"/>
        </w:rPr>
        <w:t>].</w:t>
      </w:r>
    </w:p>
    <w:p w14:paraId="08230819" w14:textId="4D0EF5A6" w:rsidR="00BB31C3" w:rsidRPr="00A06F6F" w:rsidRDefault="00FC6249" w:rsidP="00BB31C3">
      <w:pPr>
        <w:spacing w:after="0" w:line="360" w:lineRule="auto"/>
        <w:ind w:firstLine="709"/>
        <w:jc w:val="both"/>
        <w:rPr>
          <w:rFonts w:ascii="Times New Roman" w:hAnsi="Times New Roman"/>
          <w:sz w:val="28"/>
          <w:szCs w:val="28"/>
        </w:rPr>
      </w:pPr>
      <w:r w:rsidRPr="00A06F6F">
        <w:rPr>
          <w:rFonts w:ascii="Times New Roman" w:hAnsi="Times New Roman"/>
          <w:sz w:val="28"/>
          <w:szCs w:val="28"/>
        </w:rPr>
        <w:t>2</w:t>
      </w:r>
      <w:r w:rsidR="00FE4CC5" w:rsidRPr="00A06F6F">
        <w:rPr>
          <w:rFonts w:ascii="Times New Roman" w:hAnsi="Times New Roman"/>
          <w:sz w:val="28"/>
          <w:szCs w:val="28"/>
        </w:rPr>
        <w:t>5</w:t>
      </w:r>
      <w:r w:rsidRPr="00A06F6F">
        <w:rPr>
          <w:rFonts w:ascii="Times New Roman" w:hAnsi="Times New Roman"/>
          <w:sz w:val="28"/>
          <w:szCs w:val="28"/>
        </w:rPr>
        <w:t xml:space="preserve"> </w:t>
      </w:r>
      <w:r w:rsidR="00FE4CC5" w:rsidRPr="00A06F6F">
        <w:rPr>
          <w:rFonts w:ascii="Times New Roman" w:hAnsi="Times New Roman"/>
          <w:sz w:val="28"/>
          <w:szCs w:val="28"/>
        </w:rPr>
        <w:t xml:space="preserve">мая </w:t>
      </w:r>
      <w:r w:rsidRPr="00A06F6F">
        <w:rPr>
          <w:rFonts w:ascii="Times New Roman" w:hAnsi="Times New Roman"/>
          <w:sz w:val="28"/>
          <w:szCs w:val="28"/>
        </w:rPr>
        <w:t>20</w:t>
      </w:r>
      <w:r w:rsidR="00FE4CC5" w:rsidRPr="00A06F6F">
        <w:rPr>
          <w:rFonts w:ascii="Times New Roman" w:hAnsi="Times New Roman"/>
          <w:sz w:val="28"/>
          <w:szCs w:val="28"/>
        </w:rPr>
        <w:t>0</w:t>
      </w:r>
      <w:r w:rsidRPr="00A06F6F">
        <w:rPr>
          <w:rFonts w:ascii="Times New Roman" w:hAnsi="Times New Roman"/>
          <w:sz w:val="28"/>
          <w:szCs w:val="28"/>
        </w:rPr>
        <w:t>1</w:t>
      </w:r>
      <w:r w:rsidR="00C874E7" w:rsidRPr="00A06F6F">
        <w:rPr>
          <w:rFonts w:ascii="Times New Roman" w:hAnsi="Times New Roman"/>
          <w:sz w:val="28"/>
          <w:szCs w:val="28"/>
        </w:rPr>
        <w:t xml:space="preserve"> в Будапеште после нескольких лет </w:t>
      </w:r>
      <w:r w:rsidR="0083026F" w:rsidRPr="00A06F6F">
        <w:rPr>
          <w:rFonts w:ascii="Times New Roman" w:hAnsi="Times New Roman"/>
          <w:sz w:val="28"/>
          <w:szCs w:val="28"/>
        </w:rPr>
        <w:t>попыток</w:t>
      </w:r>
      <w:r w:rsidR="000D0FFC" w:rsidRPr="00A06F6F">
        <w:rPr>
          <w:rFonts w:ascii="Times New Roman" w:hAnsi="Times New Roman"/>
          <w:sz w:val="28"/>
          <w:szCs w:val="28"/>
        </w:rPr>
        <w:t xml:space="preserve"> (27 проекто</w:t>
      </w:r>
      <w:r w:rsidR="00612336" w:rsidRPr="00A06F6F">
        <w:rPr>
          <w:rFonts w:ascii="Times New Roman" w:hAnsi="Times New Roman"/>
          <w:sz w:val="28"/>
          <w:szCs w:val="28"/>
        </w:rPr>
        <w:t>в за 4 года)</w:t>
      </w:r>
      <w:r w:rsidR="0083026F" w:rsidRPr="00A06F6F">
        <w:rPr>
          <w:rFonts w:ascii="Times New Roman" w:hAnsi="Times New Roman"/>
          <w:sz w:val="28"/>
          <w:szCs w:val="28"/>
        </w:rPr>
        <w:t xml:space="preserve"> </w:t>
      </w:r>
      <w:r w:rsidR="00BB31C3" w:rsidRPr="00A06F6F">
        <w:rPr>
          <w:rFonts w:ascii="Times New Roman" w:hAnsi="Times New Roman"/>
          <w:sz w:val="28"/>
          <w:szCs w:val="28"/>
        </w:rPr>
        <w:t>Совет</w:t>
      </w:r>
      <w:r w:rsidR="003C5797" w:rsidRPr="00A06F6F">
        <w:rPr>
          <w:rFonts w:ascii="Times New Roman" w:hAnsi="Times New Roman"/>
          <w:sz w:val="28"/>
          <w:szCs w:val="28"/>
        </w:rPr>
        <w:t>о</w:t>
      </w:r>
      <w:r w:rsidR="00835C0C" w:rsidRPr="00A06F6F">
        <w:rPr>
          <w:rFonts w:ascii="Times New Roman" w:hAnsi="Times New Roman"/>
          <w:sz w:val="28"/>
          <w:szCs w:val="28"/>
        </w:rPr>
        <w:t>м</w:t>
      </w:r>
      <w:r w:rsidR="00BB31C3" w:rsidRPr="00A06F6F">
        <w:rPr>
          <w:rFonts w:ascii="Times New Roman" w:hAnsi="Times New Roman"/>
          <w:sz w:val="28"/>
          <w:szCs w:val="28"/>
        </w:rPr>
        <w:t xml:space="preserve"> Европы </w:t>
      </w:r>
      <w:r w:rsidR="003C5797" w:rsidRPr="00A06F6F">
        <w:rPr>
          <w:rFonts w:ascii="Times New Roman" w:hAnsi="Times New Roman"/>
          <w:sz w:val="28"/>
          <w:szCs w:val="28"/>
        </w:rPr>
        <w:t>была принята</w:t>
      </w:r>
      <w:r w:rsidR="00BB31C3" w:rsidRPr="00A06F6F">
        <w:rPr>
          <w:rFonts w:ascii="Times New Roman" w:hAnsi="Times New Roman"/>
          <w:sz w:val="28"/>
          <w:szCs w:val="28"/>
        </w:rPr>
        <w:t xml:space="preserve"> Конвенция о киберпреступности [1</w:t>
      </w:r>
      <w:r w:rsidR="000223BE">
        <w:rPr>
          <w:rFonts w:ascii="Times New Roman" w:hAnsi="Times New Roman"/>
          <w:sz w:val="28"/>
          <w:szCs w:val="28"/>
        </w:rPr>
        <w:t>9</w:t>
      </w:r>
      <w:r w:rsidR="00BB31C3" w:rsidRPr="00A06F6F">
        <w:rPr>
          <w:rFonts w:ascii="Times New Roman" w:hAnsi="Times New Roman"/>
          <w:sz w:val="28"/>
          <w:szCs w:val="28"/>
        </w:rPr>
        <w:t xml:space="preserve">]. </w:t>
      </w:r>
      <w:r w:rsidR="002202FC" w:rsidRPr="00A06F6F">
        <w:rPr>
          <w:rFonts w:ascii="Times New Roman" w:hAnsi="Times New Roman"/>
          <w:sz w:val="28"/>
          <w:szCs w:val="28"/>
        </w:rPr>
        <w:t>Ценность этого документа заключается в том, что</w:t>
      </w:r>
      <w:r w:rsidR="00DB6119" w:rsidRPr="00A06F6F">
        <w:rPr>
          <w:rFonts w:ascii="Times New Roman" w:hAnsi="Times New Roman"/>
          <w:sz w:val="28"/>
          <w:szCs w:val="28"/>
        </w:rPr>
        <w:t xml:space="preserve"> он </w:t>
      </w:r>
      <w:r w:rsidR="00BB31C3" w:rsidRPr="00A06F6F">
        <w:rPr>
          <w:rFonts w:ascii="Times New Roman" w:hAnsi="Times New Roman"/>
          <w:sz w:val="28"/>
          <w:szCs w:val="28"/>
        </w:rPr>
        <w:t>регулиру</w:t>
      </w:r>
      <w:r w:rsidR="00DB6119" w:rsidRPr="00A06F6F">
        <w:rPr>
          <w:rFonts w:ascii="Times New Roman" w:hAnsi="Times New Roman"/>
          <w:sz w:val="28"/>
          <w:szCs w:val="28"/>
        </w:rPr>
        <w:t>ет</w:t>
      </w:r>
      <w:r w:rsidR="00BB31C3" w:rsidRPr="00A06F6F">
        <w:rPr>
          <w:rFonts w:ascii="Times New Roman" w:hAnsi="Times New Roman"/>
          <w:sz w:val="28"/>
          <w:szCs w:val="28"/>
        </w:rPr>
        <w:t xml:space="preserve"> правоотношения в сфере глобальной компьютерной сети</w:t>
      </w:r>
      <w:r w:rsidR="00BA71D0" w:rsidRPr="00A06F6F">
        <w:rPr>
          <w:rFonts w:ascii="Times New Roman" w:hAnsi="Times New Roman"/>
          <w:sz w:val="28"/>
          <w:szCs w:val="28"/>
        </w:rPr>
        <w:t xml:space="preserve">. На данный момент это </w:t>
      </w:r>
      <w:r w:rsidR="00BB31C3" w:rsidRPr="00A06F6F">
        <w:rPr>
          <w:rFonts w:ascii="Times New Roman" w:hAnsi="Times New Roman"/>
          <w:sz w:val="28"/>
          <w:szCs w:val="28"/>
        </w:rPr>
        <w:t>единственный документ такого уровня.</w:t>
      </w:r>
    </w:p>
    <w:p w14:paraId="42FA558A" w14:textId="71A568A1" w:rsidR="00BB31C3" w:rsidRPr="002A363C" w:rsidRDefault="00F506EA" w:rsidP="00BB31C3">
      <w:pPr>
        <w:spacing w:after="0" w:line="360" w:lineRule="auto"/>
        <w:ind w:firstLine="709"/>
        <w:jc w:val="both"/>
        <w:rPr>
          <w:rFonts w:ascii="Times New Roman" w:hAnsi="Times New Roman"/>
          <w:sz w:val="28"/>
          <w:szCs w:val="28"/>
        </w:rPr>
      </w:pPr>
      <w:r w:rsidRPr="002A363C">
        <w:rPr>
          <w:rFonts w:ascii="Times New Roman" w:hAnsi="Times New Roman"/>
          <w:sz w:val="28"/>
          <w:szCs w:val="28"/>
        </w:rPr>
        <w:t xml:space="preserve">Тем </w:t>
      </w:r>
      <w:r w:rsidR="00C8295E" w:rsidRPr="002A363C">
        <w:rPr>
          <w:rFonts w:ascii="Times New Roman" w:hAnsi="Times New Roman"/>
          <w:sz w:val="28"/>
          <w:szCs w:val="28"/>
        </w:rPr>
        <w:t>не</w:t>
      </w:r>
      <w:r w:rsidRPr="002A363C">
        <w:rPr>
          <w:rFonts w:ascii="Times New Roman" w:hAnsi="Times New Roman"/>
          <w:sz w:val="28"/>
          <w:szCs w:val="28"/>
        </w:rPr>
        <w:t xml:space="preserve"> менее,</w:t>
      </w:r>
      <w:r w:rsidR="00BB31C3" w:rsidRPr="002A363C">
        <w:rPr>
          <w:rFonts w:ascii="Times New Roman" w:hAnsi="Times New Roman"/>
          <w:sz w:val="28"/>
          <w:szCs w:val="28"/>
        </w:rPr>
        <w:t xml:space="preserve"> н</w:t>
      </w:r>
      <w:r w:rsidR="009B2FBF" w:rsidRPr="002A363C">
        <w:rPr>
          <w:rFonts w:ascii="Times New Roman" w:hAnsi="Times New Roman"/>
          <w:sz w:val="28"/>
          <w:szCs w:val="28"/>
        </w:rPr>
        <w:t xml:space="preserve">евзирая </w:t>
      </w:r>
      <w:r w:rsidR="00BB31C3" w:rsidRPr="002A363C">
        <w:rPr>
          <w:rFonts w:ascii="Times New Roman" w:hAnsi="Times New Roman"/>
          <w:sz w:val="28"/>
          <w:szCs w:val="28"/>
        </w:rPr>
        <w:t>на усилия, предпринимаемые на международном уровне, все они</w:t>
      </w:r>
      <w:r w:rsidR="009C2B98" w:rsidRPr="002A363C">
        <w:rPr>
          <w:rFonts w:ascii="Times New Roman" w:hAnsi="Times New Roman"/>
          <w:sz w:val="28"/>
          <w:szCs w:val="28"/>
        </w:rPr>
        <w:t xml:space="preserve"> прежде всего </w:t>
      </w:r>
      <w:r w:rsidR="00BB31C3" w:rsidRPr="002A363C">
        <w:rPr>
          <w:rFonts w:ascii="Times New Roman" w:hAnsi="Times New Roman"/>
          <w:sz w:val="28"/>
          <w:szCs w:val="28"/>
        </w:rPr>
        <w:t xml:space="preserve">должны </w:t>
      </w:r>
      <w:r w:rsidR="009C2B98" w:rsidRPr="002A363C">
        <w:rPr>
          <w:rFonts w:ascii="Times New Roman" w:hAnsi="Times New Roman"/>
          <w:sz w:val="28"/>
          <w:szCs w:val="28"/>
        </w:rPr>
        <w:t>приводить</w:t>
      </w:r>
      <w:r w:rsidR="00BB31C3" w:rsidRPr="002A363C">
        <w:rPr>
          <w:rFonts w:ascii="Times New Roman" w:hAnsi="Times New Roman"/>
          <w:sz w:val="28"/>
          <w:szCs w:val="28"/>
        </w:rPr>
        <w:t xml:space="preserve"> </w:t>
      </w:r>
      <w:r w:rsidR="009C2B98" w:rsidRPr="002A363C">
        <w:rPr>
          <w:rFonts w:ascii="Times New Roman" w:hAnsi="Times New Roman"/>
          <w:sz w:val="28"/>
          <w:szCs w:val="28"/>
        </w:rPr>
        <w:t>к</w:t>
      </w:r>
      <w:r w:rsidR="00BB31C3" w:rsidRPr="002A363C">
        <w:rPr>
          <w:rFonts w:ascii="Times New Roman" w:hAnsi="Times New Roman"/>
          <w:sz w:val="28"/>
          <w:szCs w:val="28"/>
        </w:rPr>
        <w:t xml:space="preserve"> действия по реформированию уголовного законодательства на национальном уровне. </w:t>
      </w:r>
      <w:r w:rsidR="00C11993" w:rsidRPr="002A363C">
        <w:rPr>
          <w:rFonts w:ascii="Times New Roman" w:hAnsi="Times New Roman"/>
          <w:sz w:val="28"/>
          <w:szCs w:val="28"/>
        </w:rPr>
        <w:t>То есть н</w:t>
      </w:r>
      <w:r w:rsidR="00BB31C3" w:rsidRPr="002A363C">
        <w:rPr>
          <w:rFonts w:ascii="Times New Roman" w:hAnsi="Times New Roman"/>
          <w:sz w:val="28"/>
          <w:szCs w:val="28"/>
        </w:rPr>
        <w:t xml:space="preserve">ациональные и международные </w:t>
      </w:r>
      <w:r w:rsidR="00E76023" w:rsidRPr="002A363C">
        <w:rPr>
          <w:rFonts w:ascii="Times New Roman" w:hAnsi="Times New Roman"/>
          <w:sz w:val="28"/>
          <w:szCs w:val="28"/>
        </w:rPr>
        <w:t>старания</w:t>
      </w:r>
      <w:r w:rsidR="00BB31C3" w:rsidRPr="002A363C">
        <w:rPr>
          <w:rFonts w:ascii="Times New Roman" w:hAnsi="Times New Roman"/>
          <w:sz w:val="28"/>
          <w:szCs w:val="28"/>
        </w:rPr>
        <w:t xml:space="preserve"> должны дополнять друг друга</w:t>
      </w:r>
      <w:r w:rsidR="00DA1568" w:rsidRPr="002A363C">
        <w:rPr>
          <w:rFonts w:ascii="Times New Roman" w:hAnsi="Times New Roman"/>
          <w:sz w:val="28"/>
          <w:szCs w:val="28"/>
        </w:rPr>
        <w:t>.</w:t>
      </w:r>
      <w:r w:rsidR="00BB31C3" w:rsidRPr="002A363C">
        <w:rPr>
          <w:rFonts w:ascii="Times New Roman" w:hAnsi="Times New Roman"/>
          <w:sz w:val="28"/>
          <w:szCs w:val="28"/>
        </w:rPr>
        <w:t xml:space="preserve"> </w:t>
      </w:r>
      <w:r w:rsidR="00046220" w:rsidRPr="002A363C">
        <w:rPr>
          <w:rFonts w:ascii="Times New Roman" w:hAnsi="Times New Roman"/>
          <w:sz w:val="28"/>
          <w:szCs w:val="28"/>
        </w:rPr>
        <w:t>Это н</w:t>
      </w:r>
      <w:r w:rsidR="00DA1568" w:rsidRPr="002A363C">
        <w:rPr>
          <w:rFonts w:ascii="Times New Roman" w:hAnsi="Times New Roman"/>
          <w:sz w:val="28"/>
          <w:szCs w:val="28"/>
        </w:rPr>
        <w:t>еобходимо</w:t>
      </w:r>
      <w:r w:rsidR="00046220" w:rsidRPr="002A363C">
        <w:rPr>
          <w:rFonts w:ascii="Times New Roman" w:hAnsi="Times New Roman"/>
          <w:sz w:val="28"/>
          <w:szCs w:val="28"/>
        </w:rPr>
        <w:t xml:space="preserve"> для</w:t>
      </w:r>
      <w:r w:rsidR="00DA1568" w:rsidRPr="002A363C">
        <w:rPr>
          <w:rFonts w:ascii="Times New Roman" w:hAnsi="Times New Roman"/>
          <w:sz w:val="28"/>
          <w:szCs w:val="28"/>
        </w:rPr>
        <w:t xml:space="preserve"> </w:t>
      </w:r>
      <w:r w:rsidR="00BB31C3" w:rsidRPr="002A363C">
        <w:rPr>
          <w:rFonts w:ascii="Times New Roman" w:hAnsi="Times New Roman"/>
          <w:sz w:val="28"/>
          <w:szCs w:val="28"/>
        </w:rPr>
        <w:t>обеспечивая глобально</w:t>
      </w:r>
      <w:r w:rsidR="00D61134" w:rsidRPr="002A363C">
        <w:rPr>
          <w:rFonts w:ascii="Times New Roman" w:hAnsi="Times New Roman"/>
          <w:sz w:val="28"/>
          <w:szCs w:val="28"/>
        </w:rPr>
        <w:t>го</w:t>
      </w:r>
      <w:r w:rsidR="00BB31C3" w:rsidRPr="002A363C">
        <w:rPr>
          <w:rFonts w:ascii="Times New Roman" w:hAnsi="Times New Roman"/>
          <w:sz w:val="28"/>
          <w:szCs w:val="28"/>
        </w:rPr>
        <w:t xml:space="preserve"> внимани</w:t>
      </w:r>
      <w:r w:rsidR="00D61134" w:rsidRPr="002A363C">
        <w:rPr>
          <w:rFonts w:ascii="Times New Roman" w:hAnsi="Times New Roman"/>
          <w:sz w:val="28"/>
          <w:szCs w:val="28"/>
        </w:rPr>
        <w:t>я</w:t>
      </w:r>
      <w:r w:rsidR="00BB31C3" w:rsidRPr="002A363C">
        <w:rPr>
          <w:rFonts w:ascii="Times New Roman" w:hAnsi="Times New Roman"/>
          <w:sz w:val="28"/>
          <w:szCs w:val="28"/>
        </w:rPr>
        <w:t xml:space="preserve"> к проблемам </w:t>
      </w:r>
      <w:r w:rsidR="00BB31C3" w:rsidRPr="002A363C">
        <w:rPr>
          <w:rFonts w:ascii="Times New Roman" w:hAnsi="Times New Roman"/>
          <w:sz w:val="28"/>
          <w:szCs w:val="28"/>
        </w:rPr>
        <w:lastRenderedPageBreak/>
        <w:t>киберпреступности</w:t>
      </w:r>
      <w:r w:rsidR="00B349FD" w:rsidRPr="002A363C">
        <w:rPr>
          <w:rFonts w:ascii="Times New Roman" w:hAnsi="Times New Roman"/>
          <w:sz w:val="28"/>
          <w:szCs w:val="28"/>
        </w:rPr>
        <w:t xml:space="preserve">, </w:t>
      </w:r>
      <w:r w:rsidR="006C1EDD" w:rsidRPr="002A363C">
        <w:rPr>
          <w:rFonts w:ascii="Times New Roman" w:hAnsi="Times New Roman"/>
          <w:sz w:val="28"/>
          <w:szCs w:val="28"/>
        </w:rPr>
        <w:t>стандартизации национальных законодательств</w:t>
      </w:r>
      <w:r w:rsidR="00BB31C3" w:rsidRPr="002A363C">
        <w:rPr>
          <w:rFonts w:ascii="Times New Roman" w:hAnsi="Times New Roman"/>
          <w:sz w:val="28"/>
          <w:szCs w:val="28"/>
        </w:rPr>
        <w:t xml:space="preserve"> и </w:t>
      </w:r>
      <w:r w:rsidR="00294E49" w:rsidRPr="002A363C">
        <w:rPr>
          <w:rFonts w:ascii="Times New Roman" w:hAnsi="Times New Roman"/>
          <w:sz w:val="28"/>
          <w:szCs w:val="28"/>
        </w:rPr>
        <w:t>формирования</w:t>
      </w:r>
      <w:r w:rsidR="00BB31C3" w:rsidRPr="002A363C">
        <w:rPr>
          <w:rFonts w:ascii="Times New Roman" w:hAnsi="Times New Roman"/>
          <w:sz w:val="28"/>
          <w:szCs w:val="28"/>
        </w:rPr>
        <w:t xml:space="preserve"> </w:t>
      </w:r>
      <w:r w:rsidR="00B349FD" w:rsidRPr="002A363C">
        <w:rPr>
          <w:rFonts w:ascii="Times New Roman" w:hAnsi="Times New Roman"/>
          <w:sz w:val="28"/>
          <w:szCs w:val="28"/>
        </w:rPr>
        <w:t>перечня действий</w:t>
      </w:r>
      <w:r w:rsidR="00BB31C3" w:rsidRPr="002A363C">
        <w:rPr>
          <w:rFonts w:ascii="Times New Roman" w:hAnsi="Times New Roman"/>
          <w:sz w:val="28"/>
          <w:szCs w:val="28"/>
        </w:rPr>
        <w:t xml:space="preserve"> по борьбе с</w:t>
      </w:r>
      <w:r w:rsidR="007D7C57" w:rsidRPr="002A363C">
        <w:rPr>
          <w:rFonts w:ascii="Times New Roman" w:hAnsi="Times New Roman"/>
          <w:sz w:val="28"/>
          <w:szCs w:val="28"/>
        </w:rPr>
        <w:t xml:space="preserve"> преступлениями в киберпространстве</w:t>
      </w:r>
      <w:r w:rsidR="00BB31C3" w:rsidRPr="002A363C">
        <w:rPr>
          <w:rFonts w:ascii="Times New Roman" w:hAnsi="Times New Roman"/>
          <w:sz w:val="28"/>
          <w:szCs w:val="28"/>
        </w:rPr>
        <w:t xml:space="preserve">. В данном </w:t>
      </w:r>
      <w:r w:rsidR="00923EDB" w:rsidRPr="002A363C">
        <w:rPr>
          <w:rFonts w:ascii="Times New Roman" w:hAnsi="Times New Roman"/>
          <w:sz w:val="28"/>
          <w:szCs w:val="28"/>
        </w:rPr>
        <w:t>ключе</w:t>
      </w:r>
      <w:r w:rsidR="00BB31C3" w:rsidRPr="002A363C">
        <w:rPr>
          <w:rFonts w:ascii="Times New Roman" w:hAnsi="Times New Roman"/>
          <w:sz w:val="28"/>
          <w:szCs w:val="28"/>
        </w:rPr>
        <w:t xml:space="preserve"> </w:t>
      </w:r>
      <w:r w:rsidR="00646118" w:rsidRPr="002A363C">
        <w:rPr>
          <w:rFonts w:ascii="Times New Roman" w:hAnsi="Times New Roman"/>
          <w:sz w:val="28"/>
          <w:szCs w:val="28"/>
        </w:rPr>
        <w:t>отдельное</w:t>
      </w:r>
      <w:r w:rsidR="00BB31C3" w:rsidRPr="002A363C">
        <w:rPr>
          <w:rFonts w:ascii="Times New Roman" w:hAnsi="Times New Roman"/>
          <w:sz w:val="28"/>
          <w:szCs w:val="28"/>
        </w:rPr>
        <w:t xml:space="preserve"> внимание </w:t>
      </w:r>
      <w:r w:rsidR="0076362F" w:rsidRPr="002A363C">
        <w:rPr>
          <w:rFonts w:ascii="Times New Roman" w:hAnsi="Times New Roman"/>
          <w:sz w:val="28"/>
          <w:szCs w:val="28"/>
        </w:rPr>
        <w:t>вызыва</w:t>
      </w:r>
      <w:r w:rsidR="00BB31C3" w:rsidRPr="002A363C">
        <w:rPr>
          <w:rFonts w:ascii="Times New Roman" w:hAnsi="Times New Roman"/>
          <w:sz w:val="28"/>
          <w:szCs w:val="28"/>
        </w:rPr>
        <w:t>ют проект</w:t>
      </w:r>
      <w:r w:rsidR="002A363C" w:rsidRPr="002A363C">
        <w:rPr>
          <w:rFonts w:ascii="Times New Roman" w:hAnsi="Times New Roman"/>
          <w:sz w:val="28"/>
          <w:szCs w:val="28"/>
        </w:rPr>
        <w:t>ы</w:t>
      </w:r>
      <w:r w:rsidR="00BB31C3" w:rsidRPr="002A363C">
        <w:rPr>
          <w:rFonts w:ascii="Times New Roman" w:hAnsi="Times New Roman"/>
          <w:sz w:val="28"/>
          <w:szCs w:val="28"/>
        </w:rPr>
        <w:t xml:space="preserve"> законов SOPA и PIPA в </w:t>
      </w:r>
      <w:r w:rsidR="002F7379" w:rsidRPr="002A363C">
        <w:rPr>
          <w:rFonts w:ascii="Times New Roman" w:hAnsi="Times New Roman"/>
          <w:sz w:val="28"/>
          <w:szCs w:val="28"/>
        </w:rPr>
        <w:t>Соединенных Штатах Америки</w:t>
      </w:r>
      <w:r w:rsidR="00BB31C3" w:rsidRPr="002A363C">
        <w:rPr>
          <w:rFonts w:ascii="Times New Roman" w:hAnsi="Times New Roman"/>
          <w:sz w:val="28"/>
          <w:szCs w:val="28"/>
        </w:rPr>
        <w:t xml:space="preserve"> [</w:t>
      </w:r>
      <w:r w:rsidR="000223BE">
        <w:rPr>
          <w:rFonts w:ascii="Times New Roman" w:hAnsi="Times New Roman"/>
          <w:sz w:val="28"/>
          <w:szCs w:val="28"/>
        </w:rPr>
        <w:t>21</w:t>
      </w:r>
      <w:r w:rsidR="00BB31C3" w:rsidRPr="002A363C">
        <w:rPr>
          <w:rFonts w:ascii="Times New Roman" w:hAnsi="Times New Roman"/>
          <w:sz w:val="28"/>
          <w:szCs w:val="28"/>
        </w:rPr>
        <w:t>].</w:t>
      </w:r>
    </w:p>
    <w:p w14:paraId="18B05A4A" w14:textId="3ACBCE45" w:rsidR="00BB31C3" w:rsidRPr="00C7685B" w:rsidRDefault="00BB31C3" w:rsidP="00BB31C3">
      <w:pPr>
        <w:spacing w:after="0" w:line="360" w:lineRule="auto"/>
        <w:ind w:firstLine="709"/>
        <w:jc w:val="both"/>
        <w:rPr>
          <w:rFonts w:ascii="Times New Roman" w:hAnsi="Times New Roman"/>
          <w:sz w:val="28"/>
          <w:szCs w:val="28"/>
        </w:rPr>
      </w:pPr>
      <w:r w:rsidRPr="00C7685B">
        <w:rPr>
          <w:rFonts w:ascii="Times New Roman" w:hAnsi="Times New Roman"/>
          <w:sz w:val="28"/>
          <w:szCs w:val="28"/>
        </w:rPr>
        <w:t>В Росси</w:t>
      </w:r>
      <w:r w:rsidR="00BE457A" w:rsidRPr="00C7685B">
        <w:rPr>
          <w:rFonts w:ascii="Times New Roman" w:hAnsi="Times New Roman"/>
          <w:sz w:val="28"/>
          <w:szCs w:val="28"/>
        </w:rPr>
        <w:t>и</w:t>
      </w:r>
      <w:r w:rsidRPr="00C7685B">
        <w:rPr>
          <w:rFonts w:ascii="Times New Roman" w:hAnsi="Times New Roman"/>
          <w:sz w:val="28"/>
          <w:szCs w:val="28"/>
        </w:rPr>
        <w:t xml:space="preserve"> уголовно-правовая борьба </w:t>
      </w:r>
      <w:r w:rsidR="002F0669" w:rsidRPr="00C7685B">
        <w:rPr>
          <w:rFonts w:ascii="Times New Roman" w:hAnsi="Times New Roman"/>
          <w:sz w:val="28"/>
          <w:szCs w:val="28"/>
        </w:rPr>
        <w:t>с преступлениями в сфере компьютерной и</w:t>
      </w:r>
      <w:r w:rsidR="008D4D54" w:rsidRPr="00C7685B">
        <w:rPr>
          <w:rFonts w:ascii="Times New Roman" w:hAnsi="Times New Roman"/>
          <w:sz w:val="28"/>
          <w:szCs w:val="28"/>
        </w:rPr>
        <w:t>н</w:t>
      </w:r>
      <w:r w:rsidR="002F0669" w:rsidRPr="00C7685B">
        <w:rPr>
          <w:rFonts w:ascii="Times New Roman" w:hAnsi="Times New Roman"/>
          <w:sz w:val="28"/>
          <w:szCs w:val="28"/>
        </w:rPr>
        <w:t>формации</w:t>
      </w:r>
      <w:r w:rsidRPr="00C7685B">
        <w:rPr>
          <w:rFonts w:ascii="Times New Roman" w:hAnsi="Times New Roman"/>
          <w:sz w:val="28"/>
          <w:szCs w:val="28"/>
        </w:rPr>
        <w:t xml:space="preserve"> </w:t>
      </w:r>
      <w:r w:rsidR="00BE23A4" w:rsidRPr="00C7685B">
        <w:rPr>
          <w:rFonts w:ascii="Times New Roman" w:hAnsi="Times New Roman"/>
          <w:sz w:val="28"/>
          <w:szCs w:val="28"/>
        </w:rPr>
        <w:t>основывается</w:t>
      </w:r>
      <w:r w:rsidRPr="00C7685B">
        <w:rPr>
          <w:rFonts w:ascii="Times New Roman" w:hAnsi="Times New Roman"/>
          <w:sz w:val="28"/>
          <w:szCs w:val="28"/>
        </w:rPr>
        <w:t xml:space="preserve"> на гл</w:t>
      </w:r>
      <w:r w:rsidR="003330EE" w:rsidRPr="00C7685B">
        <w:rPr>
          <w:rFonts w:ascii="Times New Roman" w:hAnsi="Times New Roman"/>
          <w:sz w:val="28"/>
          <w:szCs w:val="28"/>
        </w:rPr>
        <w:t>ав</w:t>
      </w:r>
      <w:r w:rsidR="00F216FB" w:rsidRPr="00C7685B">
        <w:rPr>
          <w:rFonts w:ascii="Times New Roman" w:hAnsi="Times New Roman"/>
          <w:sz w:val="28"/>
          <w:szCs w:val="28"/>
        </w:rPr>
        <w:t>е</w:t>
      </w:r>
      <w:r w:rsidRPr="00C7685B">
        <w:rPr>
          <w:rFonts w:ascii="Times New Roman" w:hAnsi="Times New Roman"/>
          <w:sz w:val="28"/>
          <w:szCs w:val="28"/>
        </w:rPr>
        <w:t xml:space="preserve"> 28 УК РФ, в которой </w:t>
      </w:r>
      <w:r w:rsidR="008D4D54" w:rsidRPr="00C7685B">
        <w:rPr>
          <w:rFonts w:ascii="Times New Roman" w:hAnsi="Times New Roman"/>
          <w:sz w:val="28"/>
          <w:szCs w:val="28"/>
        </w:rPr>
        <w:t>киберпреступления</w:t>
      </w:r>
      <w:r w:rsidRPr="00C7685B">
        <w:rPr>
          <w:rFonts w:ascii="Times New Roman" w:hAnsi="Times New Roman"/>
          <w:sz w:val="28"/>
          <w:szCs w:val="28"/>
        </w:rPr>
        <w:t xml:space="preserve"> выделены </w:t>
      </w:r>
      <w:r w:rsidR="008D4D54" w:rsidRPr="00C7685B">
        <w:rPr>
          <w:rFonts w:ascii="Times New Roman" w:hAnsi="Times New Roman"/>
          <w:sz w:val="28"/>
          <w:szCs w:val="28"/>
        </w:rPr>
        <w:t xml:space="preserve">как </w:t>
      </w:r>
      <w:r w:rsidRPr="00C7685B">
        <w:rPr>
          <w:rFonts w:ascii="Times New Roman" w:hAnsi="Times New Roman"/>
          <w:sz w:val="28"/>
          <w:szCs w:val="28"/>
        </w:rPr>
        <w:t>отдельны</w:t>
      </w:r>
      <w:r w:rsidR="008D4D54" w:rsidRPr="00C7685B">
        <w:rPr>
          <w:rFonts w:ascii="Times New Roman" w:hAnsi="Times New Roman"/>
          <w:sz w:val="28"/>
          <w:szCs w:val="28"/>
        </w:rPr>
        <w:t>й</w:t>
      </w:r>
      <w:r w:rsidRPr="00C7685B">
        <w:rPr>
          <w:rFonts w:ascii="Times New Roman" w:hAnsi="Times New Roman"/>
          <w:sz w:val="28"/>
          <w:szCs w:val="28"/>
        </w:rPr>
        <w:t xml:space="preserve"> институт [</w:t>
      </w:r>
      <w:r w:rsidR="000223BE">
        <w:rPr>
          <w:rFonts w:ascii="Times New Roman" w:hAnsi="Times New Roman"/>
          <w:sz w:val="28"/>
          <w:szCs w:val="28"/>
        </w:rPr>
        <w:t>61</w:t>
      </w:r>
      <w:r w:rsidRPr="00C7685B">
        <w:rPr>
          <w:rFonts w:ascii="Times New Roman" w:hAnsi="Times New Roman"/>
          <w:sz w:val="28"/>
          <w:szCs w:val="28"/>
        </w:rPr>
        <w:t xml:space="preserve">]. </w:t>
      </w:r>
      <w:r w:rsidR="00BE23A4" w:rsidRPr="00C7685B">
        <w:rPr>
          <w:rFonts w:ascii="Times New Roman" w:hAnsi="Times New Roman"/>
          <w:sz w:val="28"/>
          <w:szCs w:val="28"/>
        </w:rPr>
        <w:t>В</w:t>
      </w:r>
      <w:r w:rsidRPr="00C7685B">
        <w:rPr>
          <w:rFonts w:ascii="Times New Roman" w:hAnsi="Times New Roman"/>
          <w:sz w:val="28"/>
          <w:szCs w:val="28"/>
        </w:rPr>
        <w:t xml:space="preserve"> 2016 году </w:t>
      </w:r>
      <w:r w:rsidR="004F095E">
        <w:rPr>
          <w:rFonts w:ascii="Times New Roman" w:hAnsi="Times New Roman"/>
          <w:sz w:val="28"/>
          <w:szCs w:val="28"/>
        </w:rPr>
        <w:t xml:space="preserve">6 декабря </w:t>
      </w:r>
      <w:r w:rsidRPr="00C7685B">
        <w:rPr>
          <w:rFonts w:ascii="Times New Roman" w:hAnsi="Times New Roman"/>
          <w:sz w:val="28"/>
          <w:szCs w:val="28"/>
        </w:rPr>
        <w:t xml:space="preserve">была утверждена Доктрина информационной безопасности РФ, </w:t>
      </w:r>
      <w:r w:rsidR="00A15133" w:rsidRPr="00C7685B">
        <w:rPr>
          <w:rFonts w:ascii="Times New Roman" w:hAnsi="Times New Roman"/>
          <w:sz w:val="28"/>
          <w:szCs w:val="28"/>
        </w:rPr>
        <w:t>содержащ</w:t>
      </w:r>
      <w:r w:rsidR="00C7685B" w:rsidRPr="00C7685B">
        <w:rPr>
          <w:rFonts w:ascii="Times New Roman" w:hAnsi="Times New Roman"/>
          <w:sz w:val="28"/>
          <w:szCs w:val="28"/>
        </w:rPr>
        <w:t>ая</w:t>
      </w:r>
      <w:r w:rsidRPr="00C7685B">
        <w:rPr>
          <w:rFonts w:ascii="Times New Roman" w:hAnsi="Times New Roman"/>
          <w:sz w:val="28"/>
          <w:szCs w:val="28"/>
        </w:rPr>
        <w:t xml:space="preserve"> систему официальных взглядов на обеспечение национальной безопасности Р</w:t>
      </w:r>
      <w:r w:rsidR="00121DB9" w:rsidRPr="00C7685B">
        <w:rPr>
          <w:rFonts w:ascii="Times New Roman" w:hAnsi="Times New Roman"/>
          <w:sz w:val="28"/>
          <w:szCs w:val="28"/>
        </w:rPr>
        <w:t>оссии</w:t>
      </w:r>
      <w:r w:rsidRPr="00C7685B">
        <w:rPr>
          <w:rFonts w:ascii="Times New Roman" w:hAnsi="Times New Roman"/>
          <w:sz w:val="28"/>
          <w:szCs w:val="28"/>
        </w:rPr>
        <w:t xml:space="preserve"> в </w:t>
      </w:r>
      <w:r w:rsidR="00C7685B" w:rsidRPr="00C7685B">
        <w:rPr>
          <w:rFonts w:ascii="Times New Roman" w:hAnsi="Times New Roman"/>
          <w:sz w:val="28"/>
          <w:szCs w:val="28"/>
        </w:rPr>
        <w:t>цифрово</w:t>
      </w:r>
      <w:r w:rsidR="001B6B8E">
        <w:rPr>
          <w:rFonts w:ascii="Times New Roman" w:hAnsi="Times New Roman"/>
          <w:sz w:val="28"/>
          <w:szCs w:val="28"/>
        </w:rPr>
        <w:t>м</w:t>
      </w:r>
      <w:r w:rsidRPr="00C7685B">
        <w:rPr>
          <w:rFonts w:ascii="Times New Roman" w:hAnsi="Times New Roman"/>
          <w:sz w:val="28"/>
          <w:szCs w:val="28"/>
        </w:rPr>
        <w:t xml:space="preserve"> </w:t>
      </w:r>
      <w:r w:rsidR="001B6B8E">
        <w:rPr>
          <w:rFonts w:ascii="Times New Roman" w:hAnsi="Times New Roman"/>
          <w:sz w:val="28"/>
          <w:szCs w:val="28"/>
        </w:rPr>
        <w:t>пространстве</w:t>
      </w:r>
      <w:r w:rsidRPr="00C7685B">
        <w:rPr>
          <w:rFonts w:ascii="Times New Roman" w:hAnsi="Times New Roman"/>
          <w:sz w:val="28"/>
          <w:szCs w:val="28"/>
        </w:rPr>
        <w:t xml:space="preserve"> [1</w:t>
      </w:r>
      <w:r w:rsidR="000223BE">
        <w:rPr>
          <w:rFonts w:ascii="Times New Roman" w:hAnsi="Times New Roman"/>
          <w:sz w:val="28"/>
          <w:szCs w:val="28"/>
        </w:rPr>
        <w:t>3</w:t>
      </w:r>
      <w:r w:rsidRPr="00C7685B">
        <w:rPr>
          <w:rFonts w:ascii="Times New Roman" w:hAnsi="Times New Roman"/>
          <w:sz w:val="28"/>
          <w:szCs w:val="28"/>
        </w:rPr>
        <w:t>].</w:t>
      </w:r>
    </w:p>
    <w:p w14:paraId="4084837A" w14:textId="175BB4AD" w:rsidR="00BB31C3" w:rsidRPr="001715BE" w:rsidRDefault="00BB31C3" w:rsidP="00BB31C3">
      <w:pPr>
        <w:spacing w:after="0" w:line="360" w:lineRule="auto"/>
        <w:ind w:firstLine="709"/>
        <w:jc w:val="both"/>
        <w:rPr>
          <w:rFonts w:ascii="Times New Roman" w:hAnsi="Times New Roman"/>
          <w:sz w:val="28"/>
          <w:szCs w:val="28"/>
        </w:rPr>
      </w:pPr>
      <w:r w:rsidRPr="001715BE">
        <w:rPr>
          <w:rFonts w:ascii="Times New Roman" w:hAnsi="Times New Roman"/>
          <w:sz w:val="28"/>
          <w:szCs w:val="28"/>
        </w:rPr>
        <w:t>В 2017 году Росси</w:t>
      </w:r>
      <w:r w:rsidR="005E7945" w:rsidRPr="001715BE">
        <w:rPr>
          <w:rFonts w:ascii="Times New Roman" w:hAnsi="Times New Roman"/>
          <w:sz w:val="28"/>
          <w:szCs w:val="28"/>
        </w:rPr>
        <w:t>йская Федерация</w:t>
      </w:r>
      <w:r w:rsidRPr="001715BE">
        <w:rPr>
          <w:rFonts w:ascii="Times New Roman" w:hAnsi="Times New Roman"/>
          <w:sz w:val="28"/>
          <w:szCs w:val="28"/>
        </w:rPr>
        <w:t xml:space="preserve"> предложила проект Конвенции ООН о </w:t>
      </w:r>
      <w:r w:rsidR="003F23F1" w:rsidRPr="001715BE">
        <w:rPr>
          <w:rFonts w:ascii="Times New Roman" w:hAnsi="Times New Roman"/>
          <w:sz w:val="28"/>
          <w:szCs w:val="28"/>
        </w:rPr>
        <w:t>взаимодействии</w:t>
      </w:r>
      <w:r w:rsidRPr="001715BE">
        <w:rPr>
          <w:rFonts w:ascii="Times New Roman" w:hAnsi="Times New Roman"/>
          <w:sz w:val="28"/>
          <w:szCs w:val="28"/>
        </w:rPr>
        <w:t xml:space="preserve"> в сфере </w:t>
      </w:r>
      <w:r w:rsidR="003F23F1" w:rsidRPr="001715BE">
        <w:rPr>
          <w:rFonts w:ascii="Times New Roman" w:hAnsi="Times New Roman"/>
          <w:sz w:val="28"/>
          <w:szCs w:val="28"/>
        </w:rPr>
        <w:t>предотвращения</w:t>
      </w:r>
      <w:r w:rsidRPr="001715BE">
        <w:rPr>
          <w:rFonts w:ascii="Times New Roman" w:hAnsi="Times New Roman"/>
          <w:sz w:val="28"/>
          <w:szCs w:val="28"/>
        </w:rPr>
        <w:t xml:space="preserve"> </w:t>
      </w:r>
      <w:r w:rsidR="00C120FA" w:rsidRPr="001715BE">
        <w:rPr>
          <w:rFonts w:ascii="Times New Roman" w:hAnsi="Times New Roman"/>
          <w:sz w:val="28"/>
          <w:szCs w:val="28"/>
        </w:rPr>
        <w:t>кибер</w:t>
      </w:r>
      <w:r w:rsidRPr="001715BE">
        <w:rPr>
          <w:rFonts w:ascii="Times New Roman" w:hAnsi="Times New Roman"/>
          <w:sz w:val="28"/>
          <w:szCs w:val="28"/>
        </w:rPr>
        <w:t>преступности [</w:t>
      </w:r>
      <w:r w:rsidR="007B49CD" w:rsidRPr="007B49CD">
        <w:rPr>
          <w:rFonts w:ascii="Times New Roman" w:hAnsi="Times New Roman"/>
          <w:sz w:val="28"/>
          <w:szCs w:val="28"/>
        </w:rPr>
        <w:t xml:space="preserve">10, </w:t>
      </w:r>
      <w:r w:rsidR="008533F3">
        <w:rPr>
          <w:rFonts w:ascii="Times New Roman" w:hAnsi="Times New Roman"/>
          <w:sz w:val="28"/>
          <w:szCs w:val="28"/>
        </w:rPr>
        <w:t>42</w:t>
      </w:r>
      <w:r w:rsidRPr="001715BE">
        <w:rPr>
          <w:rFonts w:ascii="Times New Roman" w:hAnsi="Times New Roman"/>
          <w:sz w:val="28"/>
          <w:szCs w:val="28"/>
        </w:rPr>
        <w:t xml:space="preserve">]. Генассамблея приняла </w:t>
      </w:r>
      <w:r w:rsidR="008A452B" w:rsidRPr="001715BE">
        <w:rPr>
          <w:rFonts w:ascii="Times New Roman" w:hAnsi="Times New Roman"/>
          <w:sz w:val="28"/>
          <w:szCs w:val="28"/>
        </w:rPr>
        <w:t>эту</w:t>
      </w:r>
      <w:r w:rsidRPr="001715BE">
        <w:rPr>
          <w:rFonts w:ascii="Times New Roman" w:hAnsi="Times New Roman"/>
          <w:sz w:val="28"/>
          <w:szCs w:val="28"/>
        </w:rPr>
        <w:t xml:space="preserve"> резолюцию, несмотря на </w:t>
      </w:r>
      <w:r w:rsidR="005A064F" w:rsidRPr="001715BE">
        <w:rPr>
          <w:rFonts w:ascii="Times New Roman" w:hAnsi="Times New Roman"/>
          <w:sz w:val="28"/>
          <w:szCs w:val="28"/>
        </w:rPr>
        <w:t>сопротивление</w:t>
      </w:r>
      <w:r w:rsidRPr="001715BE">
        <w:rPr>
          <w:rFonts w:ascii="Times New Roman" w:hAnsi="Times New Roman"/>
          <w:sz w:val="28"/>
          <w:szCs w:val="28"/>
        </w:rPr>
        <w:t xml:space="preserve"> со стороны США</w:t>
      </w:r>
      <w:r w:rsidR="008A452B" w:rsidRPr="001715BE">
        <w:rPr>
          <w:rFonts w:ascii="Times New Roman" w:hAnsi="Times New Roman"/>
          <w:sz w:val="28"/>
          <w:szCs w:val="28"/>
        </w:rPr>
        <w:t>.</w:t>
      </w:r>
    </w:p>
    <w:p w14:paraId="5B265600" w14:textId="16D11511" w:rsidR="007F20B2" w:rsidRPr="00D26E21" w:rsidRDefault="000E3629" w:rsidP="007F20B2">
      <w:pPr>
        <w:spacing w:after="0" w:line="360" w:lineRule="auto"/>
        <w:ind w:firstLine="709"/>
        <w:jc w:val="both"/>
        <w:rPr>
          <w:rFonts w:ascii="Times New Roman" w:hAnsi="Times New Roman"/>
          <w:sz w:val="28"/>
          <w:szCs w:val="28"/>
        </w:rPr>
      </w:pPr>
      <w:r w:rsidRPr="00D26E21">
        <w:rPr>
          <w:rFonts w:ascii="Times New Roman" w:hAnsi="Times New Roman"/>
          <w:sz w:val="28"/>
          <w:szCs w:val="28"/>
        </w:rPr>
        <w:t>В</w:t>
      </w:r>
      <w:r w:rsidR="00DD6BD8" w:rsidRPr="00D26E21">
        <w:rPr>
          <w:rFonts w:ascii="Times New Roman" w:hAnsi="Times New Roman"/>
          <w:sz w:val="28"/>
          <w:szCs w:val="28"/>
        </w:rPr>
        <w:t xml:space="preserve"> 2018 году н</w:t>
      </w:r>
      <w:r w:rsidR="007F20B2" w:rsidRPr="00D26E21">
        <w:rPr>
          <w:rFonts w:ascii="Times New Roman" w:hAnsi="Times New Roman"/>
          <w:sz w:val="28"/>
          <w:szCs w:val="28"/>
        </w:rPr>
        <w:t>а Международном конгрессе по кибербезопасности В</w:t>
      </w:r>
      <w:r w:rsidR="00DD6BD8" w:rsidRPr="00D26E21">
        <w:rPr>
          <w:rFonts w:ascii="Times New Roman" w:hAnsi="Times New Roman"/>
          <w:sz w:val="28"/>
          <w:szCs w:val="28"/>
        </w:rPr>
        <w:t>.</w:t>
      </w:r>
      <w:r w:rsidR="00A57AC9" w:rsidRPr="00D26E21">
        <w:rPr>
          <w:rFonts w:ascii="Times New Roman" w:hAnsi="Times New Roman"/>
          <w:sz w:val="28"/>
          <w:szCs w:val="28"/>
        </w:rPr>
        <w:t> </w:t>
      </w:r>
      <w:r w:rsidR="00DD6BD8" w:rsidRPr="00D26E21">
        <w:rPr>
          <w:rFonts w:ascii="Times New Roman" w:hAnsi="Times New Roman"/>
          <w:sz w:val="28"/>
          <w:szCs w:val="28"/>
        </w:rPr>
        <w:t>В.</w:t>
      </w:r>
      <w:r w:rsidR="00A57AC9" w:rsidRPr="00D26E21">
        <w:rPr>
          <w:rFonts w:ascii="Times New Roman" w:hAnsi="Times New Roman"/>
          <w:sz w:val="28"/>
          <w:szCs w:val="28"/>
        </w:rPr>
        <w:t> </w:t>
      </w:r>
      <w:r w:rsidR="007F20B2" w:rsidRPr="00D26E21">
        <w:rPr>
          <w:rFonts w:ascii="Times New Roman" w:hAnsi="Times New Roman"/>
          <w:sz w:val="28"/>
          <w:szCs w:val="28"/>
        </w:rPr>
        <w:t xml:space="preserve">Путин озвучил список мер по </w:t>
      </w:r>
      <w:r w:rsidR="00A57AC9" w:rsidRPr="00D26E21">
        <w:rPr>
          <w:rFonts w:ascii="Times New Roman" w:hAnsi="Times New Roman"/>
          <w:sz w:val="28"/>
          <w:szCs w:val="28"/>
        </w:rPr>
        <w:t>защите страны от киберпреступности</w:t>
      </w:r>
      <w:r w:rsidR="007F20B2" w:rsidRPr="00D26E21">
        <w:rPr>
          <w:rFonts w:ascii="Times New Roman" w:hAnsi="Times New Roman"/>
          <w:sz w:val="28"/>
          <w:szCs w:val="28"/>
        </w:rPr>
        <w:t xml:space="preserve"> [</w:t>
      </w:r>
      <w:r w:rsidR="008533F3">
        <w:rPr>
          <w:rFonts w:ascii="Times New Roman" w:hAnsi="Times New Roman"/>
          <w:sz w:val="28"/>
          <w:szCs w:val="28"/>
        </w:rPr>
        <w:t>22</w:t>
      </w:r>
      <w:r w:rsidR="007F20B2" w:rsidRPr="00D26E21">
        <w:rPr>
          <w:rFonts w:ascii="Times New Roman" w:hAnsi="Times New Roman"/>
          <w:sz w:val="28"/>
          <w:szCs w:val="28"/>
        </w:rPr>
        <w:t xml:space="preserve">]. </w:t>
      </w:r>
      <w:r w:rsidR="00D26E21" w:rsidRPr="00D26E21">
        <w:rPr>
          <w:rFonts w:ascii="Times New Roman" w:hAnsi="Times New Roman"/>
          <w:sz w:val="28"/>
          <w:szCs w:val="28"/>
        </w:rPr>
        <w:t>Озвученные меры</w:t>
      </w:r>
      <w:r w:rsidR="007F20B2" w:rsidRPr="00D26E21">
        <w:rPr>
          <w:rFonts w:ascii="Times New Roman" w:hAnsi="Times New Roman"/>
          <w:sz w:val="28"/>
          <w:szCs w:val="28"/>
        </w:rPr>
        <w:t xml:space="preserve"> </w:t>
      </w:r>
      <w:r w:rsidR="00D26E21" w:rsidRPr="00D26E21">
        <w:rPr>
          <w:rFonts w:ascii="Times New Roman" w:hAnsi="Times New Roman"/>
          <w:sz w:val="28"/>
          <w:szCs w:val="28"/>
        </w:rPr>
        <w:t>включают пять</w:t>
      </w:r>
      <w:r w:rsidR="007F20B2" w:rsidRPr="00D26E21">
        <w:rPr>
          <w:rFonts w:ascii="Times New Roman" w:hAnsi="Times New Roman"/>
          <w:sz w:val="28"/>
          <w:szCs w:val="28"/>
        </w:rPr>
        <w:t xml:space="preserve"> основных шагов:</w:t>
      </w:r>
    </w:p>
    <w:p w14:paraId="68BE373B" w14:textId="18C9746C" w:rsidR="007F20B2" w:rsidRPr="00AB7D85" w:rsidRDefault="00386D1C" w:rsidP="006221B7">
      <w:pPr>
        <w:pStyle w:val="a3"/>
        <w:numPr>
          <w:ilvl w:val="0"/>
          <w:numId w:val="11"/>
        </w:numPr>
        <w:tabs>
          <w:tab w:val="left" w:pos="1134"/>
        </w:tabs>
        <w:spacing w:after="0" w:line="360" w:lineRule="auto"/>
        <w:ind w:left="0" w:firstLine="709"/>
        <w:jc w:val="both"/>
        <w:rPr>
          <w:rFonts w:ascii="Times New Roman" w:hAnsi="Times New Roman"/>
          <w:sz w:val="28"/>
          <w:szCs w:val="28"/>
        </w:rPr>
      </w:pPr>
      <w:r w:rsidRPr="00AB7D85">
        <w:rPr>
          <w:rFonts w:ascii="Times New Roman" w:hAnsi="Times New Roman"/>
          <w:sz w:val="28"/>
          <w:szCs w:val="28"/>
        </w:rPr>
        <w:t>разработка</w:t>
      </w:r>
      <w:r w:rsidR="007F20B2" w:rsidRPr="00AB7D85">
        <w:rPr>
          <w:rFonts w:ascii="Times New Roman" w:hAnsi="Times New Roman"/>
          <w:sz w:val="28"/>
          <w:szCs w:val="28"/>
        </w:rPr>
        <w:t xml:space="preserve"> комплексных решений, </w:t>
      </w:r>
      <w:r w:rsidR="006A40F7" w:rsidRPr="00AB7D85">
        <w:rPr>
          <w:rFonts w:ascii="Times New Roman" w:hAnsi="Times New Roman"/>
          <w:sz w:val="28"/>
          <w:szCs w:val="28"/>
        </w:rPr>
        <w:t xml:space="preserve">которые включают </w:t>
      </w:r>
      <w:r w:rsidR="007F20B2" w:rsidRPr="00AB7D85">
        <w:rPr>
          <w:rFonts w:ascii="Times New Roman" w:hAnsi="Times New Roman"/>
          <w:sz w:val="28"/>
          <w:szCs w:val="28"/>
        </w:rPr>
        <w:t>создание необходимых правовых условий, способствующих эффективной работе спецслужб по реагированию на кибе</w:t>
      </w:r>
      <w:r w:rsidR="00192878" w:rsidRPr="00AB7D85">
        <w:rPr>
          <w:rFonts w:ascii="Times New Roman" w:hAnsi="Times New Roman"/>
          <w:sz w:val="28"/>
          <w:szCs w:val="28"/>
        </w:rPr>
        <w:t>преступления</w:t>
      </w:r>
      <w:r w:rsidR="007F20B2" w:rsidRPr="00AB7D85">
        <w:rPr>
          <w:rFonts w:ascii="Times New Roman" w:hAnsi="Times New Roman"/>
          <w:sz w:val="28"/>
          <w:szCs w:val="28"/>
        </w:rPr>
        <w:t>;</w:t>
      </w:r>
    </w:p>
    <w:p w14:paraId="6459CE96" w14:textId="2C646432" w:rsidR="007F20B2" w:rsidRPr="00AB7D85" w:rsidRDefault="007F20B2" w:rsidP="006221B7">
      <w:pPr>
        <w:numPr>
          <w:ilvl w:val="0"/>
          <w:numId w:val="3"/>
        </w:numPr>
        <w:tabs>
          <w:tab w:val="left" w:pos="993"/>
          <w:tab w:val="left" w:pos="1134"/>
        </w:tabs>
        <w:spacing w:after="0" w:line="360" w:lineRule="auto"/>
        <w:ind w:left="0" w:firstLine="709"/>
        <w:jc w:val="both"/>
        <w:rPr>
          <w:rFonts w:ascii="Times New Roman" w:hAnsi="Times New Roman"/>
          <w:sz w:val="28"/>
          <w:szCs w:val="28"/>
        </w:rPr>
      </w:pPr>
      <w:r w:rsidRPr="00AB7D85">
        <w:rPr>
          <w:rFonts w:ascii="Times New Roman" w:hAnsi="Times New Roman"/>
          <w:sz w:val="28"/>
          <w:szCs w:val="28"/>
        </w:rPr>
        <w:t>создание системы автоматизированного обмена информацией</w:t>
      </w:r>
      <w:r w:rsidR="00C72DD8" w:rsidRPr="00AB7D85">
        <w:rPr>
          <w:rFonts w:ascii="Times New Roman" w:hAnsi="Times New Roman"/>
          <w:sz w:val="28"/>
          <w:szCs w:val="28"/>
        </w:rPr>
        <w:t xml:space="preserve"> между различными структурами</w:t>
      </w:r>
      <w:r w:rsidRPr="00AB7D85">
        <w:rPr>
          <w:rFonts w:ascii="Times New Roman" w:hAnsi="Times New Roman"/>
          <w:sz w:val="28"/>
          <w:szCs w:val="28"/>
        </w:rPr>
        <w:t xml:space="preserve"> о</w:t>
      </w:r>
      <w:r w:rsidR="00017D0B" w:rsidRPr="00AB7D85">
        <w:rPr>
          <w:rFonts w:ascii="Times New Roman" w:hAnsi="Times New Roman"/>
          <w:sz w:val="28"/>
          <w:szCs w:val="28"/>
        </w:rPr>
        <w:t xml:space="preserve"> киберугрозах</w:t>
      </w:r>
      <w:r w:rsidRPr="00AB7D85">
        <w:rPr>
          <w:rFonts w:ascii="Times New Roman" w:hAnsi="Times New Roman"/>
          <w:sz w:val="28"/>
          <w:szCs w:val="28"/>
        </w:rPr>
        <w:t>;</w:t>
      </w:r>
    </w:p>
    <w:p w14:paraId="64574FDE" w14:textId="77777777" w:rsidR="007F20B2" w:rsidRPr="00AB7D85" w:rsidRDefault="007F20B2" w:rsidP="006221B7">
      <w:pPr>
        <w:numPr>
          <w:ilvl w:val="0"/>
          <w:numId w:val="3"/>
        </w:numPr>
        <w:tabs>
          <w:tab w:val="left" w:pos="993"/>
          <w:tab w:val="left" w:pos="1134"/>
        </w:tabs>
        <w:spacing w:after="0" w:line="360" w:lineRule="auto"/>
        <w:ind w:left="0" w:firstLine="709"/>
        <w:jc w:val="both"/>
        <w:rPr>
          <w:rFonts w:ascii="Times New Roman" w:hAnsi="Times New Roman"/>
          <w:sz w:val="28"/>
          <w:szCs w:val="28"/>
        </w:rPr>
      </w:pPr>
      <w:r w:rsidRPr="00AB7D85">
        <w:rPr>
          <w:rFonts w:ascii="Times New Roman" w:hAnsi="Times New Roman"/>
          <w:sz w:val="28"/>
          <w:szCs w:val="28"/>
        </w:rPr>
        <w:t>базирование используемого в России программного обеспечения (ПО) и инфраструктуры на сертифицированных российских решениях;</w:t>
      </w:r>
    </w:p>
    <w:p w14:paraId="049FEFC3" w14:textId="5D0AA345" w:rsidR="007F20B2" w:rsidRPr="00266B98" w:rsidRDefault="007F20B2" w:rsidP="006221B7">
      <w:pPr>
        <w:numPr>
          <w:ilvl w:val="0"/>
          <w:numId w:val="3"/>
        </w:numPr>
        <w:tabs>
          <w:tab w:val="left" w:pos="993"/>
          <w:tab w:val="left" w:pos="1134"/>
        </w:tabs>
        <w:spacing w:after="0" w:line="360" w:lineRule="auto"/>
        <w:ind w:left="0" w:firstLine="709"/>
        <w:jc w:val="both"/>
        <w:rPr>
          <w:rFonts w:ascii="Times New Roman" w:hAnsi="Times New Roman"/>
          <w:sz w:val="28"/>
          <w:szCs w:val="28"/>
        </w:rPr>
      </w:pPr>
      <w:r w:rsidRPr="00266B98">
        <w:rPr>
          <w:rFonts w:ascii="Times New Roman" w:hAnsi="Times New Roman"/>
          <w:sz w:val="28"/>
          <w:szCs w:val="28"/>
        </w:rPr>
        <w:t xml:space="preserve">повышение </w:t>
      </w:r>
      <w:r w:rsidR="00266B98" w:rsidRPr="00266B98">
        <w:rPr>
          <w:rFonts w:ascii="Times New Roman" w:hAnsi="Times New Roman"/>
          <w:sz w:val="28"/>
          <w:szCs w:val="28"/>
        </w:rPr>
        <w:t>квалификации</w:t>
      </w:r>
      <w:r w:rsidRPr="00266B98">
        <w:rPr>
          <w:rFonts w:ascii="Times New Roman" w:hAnsi="Times New Roman"/>
          <w:sz w:val="28"/>
          <w:szCs w:val="28"/>
        </w:rPr>
        <w:t xml:space="preserve"> российских специалистов</w:t>
      </w:r>
      <w:r w:rsidR="005A53A0" w:rsidRPr="00266B98">
        <w:rPr>
          <w:rFonts w:ascii="Times New Roman" w:hAnsi="Times New Roman"/>
          <w:sz w:val="28"/>
          <w:szCs w:val="28"/>
        </w:rPr>
        <w:t xml:space="preserve"> по информационной безопасности</w:t>
      </w:r>
      <w:r w:rsidRPr="00266B98">
        <w:rPr>
          <w:rFonts w:ascii="Times New Roman" w:hAnsi="Times New Roman"/>
          <w:sz w:val="28"/>
          <w:szCs w:val="28"/>
        </w:rPr>
        <w:t>;</w:t>
      </w:r>
    </w:p>
    <w:p w14:paraId="06BDC5D7" w14:textId="0FCD5E0B" w:rsidR="007F20B2" w:rsidRPr="006817F3" w:rsidRDefault="006817F3" w:rsidP="006221B7">
      <w:pPr>
        <w:numPr>
          <w:ilvl w:val="0"/>
          <w:numId w:val="3"/>
        </w:numPr>
        <w:tabs>
          <w:tab w:val="left" w:pos="993"/>
          <w:tab w:val="left" w:pos="1134"/>
        </w:tabs>
        <w:spacing w:after="0" w:line="360" w:lineRule="auto"/>
        <w:ind w:left="0" w:firstLine="709"/>
        <w:jc w:val="both"/>
        <w:rPr>
          <w:rFonts w:ascii="Times New Roman" w:hAnsi="Times New Roman"/>
          <w:sz w:val="28"/>
          <w:szCs w:val="28"/>
        </w:rPr>
      </w:pPr>
      <w:r w:rsidRPr="006817F3">
        <w:rPr>
          <w:rFonts w:ascii="Times New Roman" w:hAnsi="Times New Roman"/>
          <w:sz w:val="28"/>
          <w:szCs w:val="28"/>
        </w:rPr>
        <w:t>совершенствование</w:t>
      </w:r>
      <w:r w:rsidR="007F20B2" w:rsidRPr="006817F3">
        <w:rPr>
          <w:rFonts w:ascii="Times New Roman" w:hAnsi="Times New Roman"/>
          <w:sz w:val="28"/>
          <w:szCs w:val="28"/>
        </w:rPr>
        <w:t xml:space="preserve"> </w:t>
      </w:r>
      <w:r w:rsidRPr="006817F3">
        <w:rPr>
          <w:rFonts w:ascii="Times New Roman" w:hAnsi="Times New Roman"/>
          <w:sz w:val="28"/>
          <w:szCs w:val="28"/>
        </w:rPr>
        <w:t>механизма</w:t>
      </w:r>
      <w:r w:rsidR="007F20B2" w:rsidRPr="006817F3">
        <w:rPr>
          <w:rFonts w:ascii="Times New Roman" w:hAnsi="Times New Roman"/>
          <w:sz w:val="28"/>
          <w:szCs w:val="28"/>
        </w:rPr>
        <w:t xml:space="preserve"> обмена данными о кибер</w:t>
      </w:r>
      <w:r w:rsidRPr="006817F3">
        <w:rPr>
          <w:rFonts w:ascii="Times New Roman" w:hAnsi="Times New Roman"/>
          <w:sz w:val="28"/>
          <w:szCs w:val="28"/>
        </w:rPr>
        <w:t>преступлениях</w:t>
      </w:r>
      <w:r w:rsidR="007F20B2" w:rsidRPr="006817F3">
        <w:rPr>
          <w:rFonts w:ascii="Times New Roman" w:hAnsi="Times New Roman"/>
          <w:sz w:val="28"/>
          <w:szCs w:val="28"/>
        </w:rPr>
        <w:t xml:space="preserve"> с другими странами.</w:t>
      </w:r>
    </w:p>
    <w:p w14:paraId="6D3B8985" w14:textId="283DAF9B" w:rsidR="0012351C" w:rsidRDefault="0012351C" w:rsidP="006D5DC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00893E51">
        <w:rPr>
          <w:rFonts w:ascii="Times New Roman" w:hAnsi="Times New Roman"/>
          <w:sz w:val="28"/>
          <w:szCs w:val="28"/>
        </w:rPr>
        <w:t xml:space="preserve">апреле </w:t>
      </w:r>
      <w:r>
        <w:rPr>
          <w:rFonts w:ascii="Times New Roman" w:hAnsi="Times New Roman"/>
          <w:sz w:val="28"/>
          <w:szCs w:val="28"/>
        </w:rPr>
        <w:t xml:space="preserve">2021 </w:t>
      </w:r>
      <w:r w:rsidR="00E269AA">
        <w:rPr>
          <w:rFonts w:ascii="Times New Roman" w:hAnsi="Times New Roman"/>
          <w:sz w:val="28"/>
          <w:szCs w:val="28"/>
        </w:rPr>
        <w:t>год</w:t>
      </w:r>
      <w:r w:rsidR="00893E51">
        <w:rPr>
          <w:rFonts w:ascii="Times New Roman" w:hAnsi="Times New Roman"/>
          <w:sz w:val="28"/>
          <w:szCs w:val="28"/>
        </w:rPr>
        <w:t>а</w:t>
      </w:r>
      <w:r w:rsidR="00E269AA">
        <w:rPr>
          <w:rFonts w:ascii="Times New Roman" w:hAnsi="Times New Roman"/>
          <w:sz w:val="28"/>
          <w:szCs w:val="28"/>
        </w:rPr>
        <w:t xml:space="preserve"> В. В. Путин </w:t>
      </w:r>
      <w:r w:rsidR="00954FBA">
        <w:rPr>
          <w:rFonts w:ascii="Times New Roman" w:hAnsi="Times New Roman"/>
          <w:sz w:val="28"/>
          <w:szCs w:val="28"/>
        </w:rPr>
        <w:t xml:space="preserve">утвердил основы </w:t>
      </w:r>
      <w:r w:rsidR="0061001C">
        <w:rPr>
          <w:rFonts w:ascii="Times New Roman" w:hAnsi="Times New Roman"/>
          <w:sz w:val="28"/>
          <w:szCs w:val="28"/>
        </w:rPr>
        <w:t>гос</w:t>
      </w:r>
      <w:r w:rsidR="00951C3D">
        <w:rPr>
          <w:rFonts w:ascii="Times New Roman" w:hAnsi="Times New Roman"/>
          <w:sz w:val="28"/>
          <w:szCs w:val="28"/>
        </w:rPr>
        <w:t xml:space="preserve">ударственной </w:t>
      </w:r>
      <w:r w:rsidR="0061001C">
        <w:rPr>
          <w:rFonts w:ascii="Times New Roman" w:hAnsi="Times New Roman"/>
          <w:sz w:val="28"/>
          <w:szCs w:val="28"/>
        </w:rPr>
        <w:t xml:space="preserve">политики </w:t>
      </w:r>
      <w:r w:rsidR="002C071F">
        <w:rPr>
          <w:rFonts w:ascii="Times New Roman" w:hAnsi="Times New Roman"/>
          <w:sz w:val="28"/>
          <w:szCs w:val="28"/>
        </w:rPr>
        <w:t>в области</w:t>
      </w:r>
      <w:r w:rsidR="0061001C">
        <w:rPr>
          <w:rFonts w:ascii="Times New Roman" w:hAnsi="Times New Roman"/>
          <w:sz w:val="28"/>
          <w:szCs w:val="28"/>
        </w:rPr>
        <w:t xml:space="preserve"> международной кибербезопасности.</w:t>
      </w:r>
      <w:r w:rsidR="00E74641">
        <w:rPr>
          <w:rFonts w:ascii="Times New Roman" w:hAnsi="Times New Roman"/>
          <w:sz w:val="28"/>
          <w:szCs w:val="28"/>
        </w:rPr>
        <w:t xml:space="preserve"> </w:t>
      </w:r>
      <w:r w:rsidR="007C471F">
        <w:rPr>
          <w:rFonts w:ascii="Times New Roman" w:hAnsi="Times New Roman"/>
          <w:sz w:val="28"/>
          <w:szCs w:val="28"/>
        </w:rPr>
        <w:t xml:space="preserve">Документ </w:t>
      </w:r>
      <w:r w:rsidR="007C471F" w:rsidRPr="007C471F">
        <w:rPr>
          <w:rFonts w:ascii="Times New Roman" w:hAnsi="Times New Roman"/>
          <w:sz w:val="28"/>
          <w:szCs w:val="28"/>
        </w:rPr>
        <w:t xml:space="preserve">отражает </w:t>
      </w:r>
      <w:r w:rsidR="007C471F" w:rsidRPr="007C471F">
        <w:rPr>
          <w:rFonts w:ascii="Times New Roman" w:hAnsi="Times New Roman"/>
          <w:sz w:val="28"/>
          <w:szCs w:val="28"/>
        </w:rPr>
        <w:lastRenderedPageBreak/>
        <w:t>стратегическое планирование международной</w:t>
      </w:r>
      <w:r w:rsidR="00DA3CAE">
        <w:rPr>
          <w:rFonts w:ascii="Times New Roman" w:hAnsi="Times New Roman"/>
          <w:sz w:val="28"/>
          <w:szCs w:val="28"/>
        </w:rPr>
        <w:t xml:space="preserve"> кибербезопасности</w:t>
      </w:r>
      <w:r w:rsidR="007C471F" w:rsidRPr="007C471F">
        <w:rPr>
          <w:rFonts w:ascii="Times New Roman" w:hAnsi="Times New Roman"/>
          <w:sz w:val="28"/>
          <w:szCs w:val="28"/>
        </w:rPr>
        <w:t xml:space="preserve">, определяет основные угрозы международной </w:t>
      </w:r>
      <w:r w:rsidR="00DA3CAE" w:rsidRPr="007C471F">
        <w:rPr>
          <w:rFonts w:ascii="Times New Roman" w:hAnsi="Times New Roman"/>
          <w:sz w:val="28"/>
          <w:szCs w:val="28"/>
        </w:rPr>
        <w:t>информационной безопасности</w:t>
      </w:r>
      <w:r w:rsidR="007C471F" w:rsidRPr="007C471F">
        <w:rPr>
          <w:rFonts w:ascii="Times New Roman" w:hAnsi="Times New Roman"/>
          <w:sz w:val="28"/>
          <w:szCs w:val="28"/>
        </w:rPr>
        <w:t xml:space="preserve">, цели и задачи </w:t>
      </w:r>
      <w:r w:rsidR="00863EA8">
        <w:rPr>
          <w:rFonts w:ascii="Times New Roman" w:hAnsi="Times New Roman"/>
          <w:sz w:val="28"/>
          <w:szCs w:val="28"/>
        </w:rPr>
        <w:t>российской</w:t>
      </w:r>
      <w:r w:rsidR="007C471F" w:rsidRPr="007C471F">
        <w:rPr>
          <w:rFonts w:ascii="Times New Roman" w:hAnsi="Times New Roman"/>
          <w:sz w:val="28"/>
          <w:szCs w:val="28"/>
        </w:rPr>
        <w:t xml:space="preserve"> политики в </w:t>
      </w:r>
      <w:r w:rsidR="00863EA8">
        <w:rPr>
          <w:rFonts w:ascii="Times New Roman" w:hAnsi="Times New Roman"/>
          <w:sz w:val="28"/>
          <w:szCs w:val="28"/>
        </w:rPr>
        <w:t>сфере</w:t>
      </w:r>
      <w:r w:rsidR="007C471F" w:rsidRPr="007C471F">
        <w:rPr>
          <w:rFonts w:ascii="Times New Roman" w:hAnsi="Times New Roman"/>
          <w:sz w:val="28"/>
          <w:szCs w:val="28"/>
        </w:rPr>
        <w:t xml:space="preserve"> международной </w:t>
      </w:r>
      <w:r w:rsidR="00863EA8">
        <w:rPr>
          <w:rFonts w:ascii="Times New Roman" w:hAnsi="Times New Roman"/>
          <w:sz w:val="28"/>
          <w:szCs w:val="28"/>
        </w:rPr>
        <w:t>кибербезопасности и</w:t>
      </w:r>
      <w:r w:rsidR="007C471F" w:rsidRPr="007C471F">
        <w:rPr>
          <w:rFonts w:ascii="Times New Roman" w:hAnsi="Times New Roman"/>
          <w:sz w:val="28"/>
          <w:szCs w:val="28"/>
        </w:rPr>
        <w:t xml:space="preserve"> основные направления е</w:t>
      </w:r>
      <w:r w:rsidR="008503DA">
        <w:rPr>
          <w:rFonts w:ascii="Times New Roman" w:hAnsi="Times New Roman"/>
          <w:sz w:val="28"/>
          <w:szCs w:val="28"/>
        </w:rPr>
        <w:t>ё</w:t>
      </w:r>
      <w:r w:rsidR="007C471F" w:rsidRPr="007C471F">
        <w:rPr>
          <w:rFonts w:ascii="Times New Roman" w:hAnsi="Times New Roman"/>
          <w:sz w:val="28"/>
          <w:szCs w:val="28"/>
        </w:rPr>
        <w:t xml:space="preserve"> реализации</w:t>
      </w:r>
      <w:r w:rsidR="00BA25D0" w:rsidRPr="00BA25D0">
        <w:rPr>
          <w:rFonts w:ascii="Times New Roman" w:hAnsi="Times New Roman"/>
          <w:sz w:val="28"/>
          <w:szCs w:val="28"/>
        </w:rPr>
        <w:t xml:space="preserve"> [</w:t>
      </w:r>
      <w:r w:rsidR="00BA25D0">
        <w:rPr>
          <w:rFonts w:ascii="Times New Roman" w:hAnsi="Times New Roman"/>
          <w:sz w:val="28"/>
          <w:szCs w:val="28"/>
        </w:rPr>
        <w:t>4</w:t>
      </w:r>
      <w:r w:rsidR="008533F3">
        <w:rPr>
          <w:rFonts w:ascii="Times New Roman" w:hAnsi="Times New Roman"/>
          <w:sz w:val="28"/>
          <w:szCs w:val="28"/>
        </w:rPr>
        <w:t>4</w:t>
      </w:r>
      <w:r w:rsidR="00BA25D0" w:rsidRPr="00BA25D0">
        <w:rPr>
          <w:rFonts w:ascii="Times New Roman" w:hAnsi="Times New Roman"/>
          <w:sz w:val="28"/>
          <w:szCs w:val="28"/>
        </w:rPr>
        <w:t>]</w:t>
      </w:r>
      <w:r w:rsidR="008503DA">
        <w:rPr>
          <w:rFonts w:ascii="Times New Roman" w:hAnsi="Times New Roman"/>
          <w:sz w:val="28"/>
          <w:szCs w:val="28"/>
        </w:rPr>
        <w:t>.</w:t>
      </w:r>
    </w:p>
    <w:p w14:paraId="78D9D09B" w14:textId="77777777" w:rsidR="001A4E10" w:rsidRDefault="001A4E10" w:rsidP="001A4E10">
      <w:pPr>
        <w:spacing w:after="0" w:line="360" w:lineRule="auto"/>
        <w:ind w:firstLine="709"/>
        <w:jc w:val="both"/>
        <w:rPr>
          <w:rFonts w:ascii="Times New Roman" w:hAnsi="Times New Roman"/>
          <w:sz w:val="28"/>
          <w:szCs w:val="28"/>
        </w:rPr>
      </w:pPr>
      <w:r>
        <w:rPr>
          <w:rFonts w:ascii="Times New Roman" w:hAnsi="Times New Roman"/>
          <w:sz w:val="28"/>
          <w:szCs w:val="28"/>
        </w:rPr>
        <w:t>Основными органами в России, занимающимися вопросами кибербезопасности являются ФСБ, МВД, Служба внешней разведки, Минюст, Министерство обороны, Росгвардия и ФСО</w:t>
      </w:r>
      <w:r w:rsidRPr="006944BD">
        <w:rPr>
          <w:rFonts w:ascii="Times New Roman" w:hAnsi="Times New Roman"/>
          <w:sz w:val="28"/>
          <w:szCs w:val="28"/>
        </w:rPr>
        <w:t xml:space="preserve"> [27]</w:t>
      </w:r>
      <w:r>
        <w:rPr>
          <w:rFonts w:ascii="Times New Roman" w:hAnsi="Times New Roman"/>
          <w:sz w:val="28"/>
          <w:szCs w:val="28"/>
        </w:rPr>
        <w:t>.</w:t>
      </w:r>
    </w:p>
    <w:p w14:paraId="197F022D" w14:textId="3150651C" w:rsidR="00DE2084" w:rsidRDefault="00851BBC" w:rsidP="006D5DCF">
      <w:pPr>
        <w:spacing w:after="0" w:line="360" w:lineRule="auto"/>
        <w:ind w:firstLine="709"/>
        <w:jc w:val="both"/>
        <w:rPr>
          <w:rFonts w:ascii="Times New Roman" w:hAnsi="Times New Roman"/>
          <w:sz w:val="28"/>
          <w:szCs w:val="28"/>
        </w:rPr>
      </w:pPr>
      <w:r>
        <w:rPr>
          <w:rFonts w:ascii="Times New Roman" w:hAnsi="Times New Roman"/>
          <w:sz w:val="28"/>
          <w:szCs w:val="28"/>
        </w:rPr>
        <w:t xml:space="preserve">Что касается практический шагов, в </w:t>
      </w:r>
      <w:r w:rsidR="007271A4">
        <w:rPr>
          <w:rFonts w:ascii="Times New Roman" w:hAnsi="Times New Roman"/>
          <w:sz w:val="28"/>
          <w:szCs w:val="28"/>
        </w:rPr>
        <w:t xml:space="preserve">2022 г. в России уже в пятнадцатый раз провели </w:t>
      </w:r>
      <w:r w:rsidR="00E55E3E">
        <w:rPr>
          <w:rFonts w:ascii="Times New Roman" w:hAnsi="Times New Roman"/>
          <w:sz w:val="28"/>
          <w:szCs w:val="28"/>
        </w:rPr>
        <w:t>Н</w:t>
      </w:r>
      <w:r w:rsidR="007271A4">
        <w:rPr>
          <w:rFonts w:ascii="Times New Roman" w:hAnsi="Times New Roman"/>
          <w:sz w:val="28"/>
          <w:szCs w:val="28"/>
        </w:rPr>
        <w:t>еделю безопасного Рунета</w:t>
      </w:r>
      <w:r w:rsidR="00E55E3E">
        <w:rPr>
          <w:rFonts w:ascii="Times New Roman" w:hAnsi="Times New Roman"/>
          <w:sz w:val="28"/>
          <w:szCs w:val="28"/>
        </w:rPr>
        <w:t xml:space="preserve"> (в 2022 г. она прошла с </w:t>
      </w:r>
      <w:r w:rsidR="0061783E">
        <w:rPr>
          <w:rFonts w:ascii="Times New Roman" w:hAnsi="Times New Roman"/>
          <w:sz w:val="28"/>
          <w:szCs w:val="28"/>
        </w:rPr>
        <w:t>2 по 8 февраля). К</w:t>
      </w:r>
      <w:r w:rsidR="00D44993" w:rsidRPr="00D44993">
        <w:rPr>
          <w:rFonts w:ascii="Times New Roman" w:hAnsi="Times New Roman"/>
          <w:sz w:val="28"/>
          <w:szCs w:val="28"/>
        </w:rPr>
        <w:t xml:space="preserve">оординатором </w:t>
      </w:r>
      <w:r w:rsidR="001057E7">
        <w:rPr>
          <w:rFonts w:ascii="Times New Roman" w:hAnsi="Times New Roman"/>
          <w:sz w:val="28"/>
          <w:szCs w:val="28"/>
        </w:rPr>
        <w:t>мероприятия</w:t>
      </w:r>
      <w:r w:rsidR="00D44993" w:rsidRPr="00D44993">
        <w:rPr>
          <w:rFonts w:ascii="Times New Roman" w:hAnsi="Times New Roman"/>
          <w:sz w:val="28"/>
          <w:szCs w:val="28"/>
        </w:rPr>
        <w:t xml:space="preserve"> выступает Центр безопасного Интернета при поддержке Лаборатории Касперского,</w:t>
      </w:r>
      <w:r w:rsidR="00DE2084" w:rsidRPr="00DE2084">
        <w:rPr>
          <w:rFonts w:ascii="Times New Roman" w:hAnsi="Times New Roman"/>
          <w:sz w:val="28"/>
          <w:szCs w:val="28"/>
        </w:rPr>
        <w:t xml:space="preserve"> </w:t>
      </w:r>
      <w:r w:rsidR="00DE2084" w:rsidRPr="00D44993">
        <w:rPr>
          <w:rFonts w:ascii="Times New Roman" w:hAnsi="Times New Roman"/>
          <w:sz w:val="28"/>
          <w:szCs w:val="28"/>
        </w:rPr>
        <w:t>РОЦИТ, РАЭК</w:t>
      </w:r>
      <w:r w:rsidR="00DE2084">
        <w:rPr>
          <w:rFonts w:ascii="Times New Roman" w:hAnsi="Times New Roman"/>
          <w:sz w:val="28"/>
          <w:szCs w:val="28"/>
        </w:rPr>
        <w:t>,</w:t>
      </w:r>
      <w:r w:rsidR="00D44993" w:rsidRPr="00D44993">
        <w:rPr>
          <w:rFonts w:ascii="Times New Roman" w:hAnsi="Times New Roman"/>
          <w:sz w:val="28"/>
          <w:szCs w:val="28"/>
        </w:rPr>
        <w:t xml:space="preserve"> Координационного центра доменов .ru и .рф</w:t>
      </w:r>
      <w:r w:rsidR="00DE2084">
        <w:rPr>
          <w:rFonts w:ascii="Times New Roman" w:hAnsi="Times New Roman"/>
          <w:sz w:val="28"/>
          <w:szCs w:val="28"/>
        </w:rPr>
        <w:t xml:space="preserve"> и</w:t>
      </w:r>
      <w:r w:rsidR="00D44993" w:rsidRPr="00D44993">
        <w:rPr>
          <w:rFonts w:ascii="Times New Roman" w:hAnsi="Times New Roman"/>
          <w:sz w:val="28"/>
          <w:szCs w:val="28"/>
        </w:rPr>
        <w:t xml:space="preserve"> Ростелеком-Солар [</w:t>
      </w:r>
      <w:r w:rsidR="009A3BBE">
        <w:rPr>
          <w:rFonts w:ascii="Times New Roman" w:hAnsi="Times New Roman"/>
          <w:sz w:val="28"/>
          <w:szCs w:val="28"/>
        </w:rPr>
        <w:t>16</w:t>
      </w:r>
      <w:r w:rsidR="00D44993" w:rsidRPr="00D44993">
        <w:rPr>
          <w:rFonts w:ascii="Times New Roman" w:hAnsi="Times New Roman"/>
          <w:sz w:val="28"/>
          <w:szCs w:val="28"/>
        </w:rPr>
        <w:t xml:space="preserve">]. </w:t>
      </w:r>
      <w:r w:rsidR="00FF2B61">
        <w:rPr>
          <w:rFonts w:ascii="Times New Roman" w:hAnsi="Times New Roman"/>
          <w:sz w:val="28"/>
          <w:szCs w:val="28"/>
        </w:rPr>
        <w:t>Данные мероприятия п</w:t>
      </w:r>
      <w:r w:rsidR="00FF2B61" w:rsidRPr="00FF2B61">
        <w:rPr>
          <w:rFonts w:ascii="Times New Roman" w:hAnsi="Times New Roman"/>
          <w:sz w:val="28"/>
          <w:szCs w:val="28"/>
        </w:rPr>
        <w:t>освящен</w:t>
      </w:r>
      <w:r w:rsidR="00981A7E">
        <w:rPr>
          <w:rFonts w:ascii="Times New Roman" w:hAnsi="Times New Roman"/>
          <w:sz w:val="28"/>
          <w:szCs w:val="28"/>
        </w:rPr>
        <w:t>ы</w:t>
      </w:r>
      <w:r w:rsidR="00FF2B61" w:rsidRPr="00FF2B61">
        <w:rPr>
          <w:rFonts w:ascii="Times New Roman" w:hAnsi="Times New Roman"/>
          <w:sz w:val="28"/>
          <w:szCs w:val="28"/>
        </w:rPr>
        <w:t xml:space="preserve"> различным аспектам </w:t>
      </w:r>
      <w:r w:rsidR="00FF2B61">
        <w:rPr>
          <w:rFonts w:ascii="Times New Roman" w:hAnsi="Times New Roman"/>
          <w:sz w:val="28"/>
          <w:szCs w:val="28"/>
        </w:rPr>
        <w:t>кибербезопасности</w:t>
      </w:r>
      <w:r w:rsidR="00FF2B61" w:rsidRPr="00FF2B61">
        <w:rPr>
          <w:rFonts w:ascii="Times New Roman" w:hAnsi="Times New Roman"/>
          <w:sz w:val="28"/>
          <w:szCs w:val="28"/>
        </w:rPr>
        <w:t xml:space="preserve"> и рассчитаны на все основные категории пользователей </w:t>
      </w:r>
      <w:r w:rsidR="00981A7E">
        <w:rPr>
          <w:rFonts w:ascii="Times New Roman" w:hAnsi="Times New Roman"/>
          <w:sz w:val="28"/>
          <w:szCs w:val="28"/>
        </w:rPr>
        <w:t>российски</w:t>
      </w:r>
      <w:r w:rsidR="00052243">
        <w:rPr>
          <w:rFonts w:ascii="Times New Roman" w:hAnsi="Times New Roman"/>
          <w:sz w:val="28"/>
          <w:szCs w:val="28"/>
        </w:rPr>
        <w:t>х</w:t>
      </w:r>
      <w:r w:rsidR="00981A7E">
        <w:rPr>
          <w:rFonts w:ascii="Times New Roman" w:hAnsi="Times New Roman"/>
          <w:sz w:val="28"/>
          <w:szCs w:val="28"/>
        </w:rPr>
        <w:t xml:space="preserve"> </w:t>
      </w:r>
      <w:r w:rsidR="00052243">
        <w:rPr>
          <w:rFonts w:ascii="Times New Roman" w:hAnsi="Times New Roman"/>
          <w:sz w:val="28"/>
          <w:szCs w:val="28"/>
        </w:rPr>
        <w:t>платформ</w:t>
      </w:r>
      <w:r w:rsidR="000451DD">
        <w:rPr>
          <w:rFonts w:ascii="Times New Roman" w:hAnsi="Times New Roman"/>
          <w:sz w:val="28"/>
          <w:szCs w:val="28"/>
        </w:rPr>
        <w:t xml:space="preserve"> от детей до пожилых людей.</w:t>
      </w:r>
    </w:p>
    <w:p w14:paraId="1A7D179B" w14:textId="573DBEF1" w:rsidR="00DE2084" w:rsidRDefault="009C0179" w:rsidP="006D5DCF">
      <w:pPr>
        <w:spacing w:after="0" w:line="360" w:lineRule="auto"/>
        <w:ind w:firstLine="709"/>
        <w:jc w:val="both"/>
        <w:rPr>
          <w:rFonts w:ascii="Times New Roman" w:hAnsi="Times New Roman"/>
          <w:sz w:val="28"/>
          <w:szCs w:val="28"/>
        </w:rPr>
      </w:pPr>
      <w:r>
        <w:rPr>
          <w:rFonts w:ascii="Times New Roman" w:hAnsi="Times New Roman"/>
          <w:sz w:val="28"/>
          <w:szCs w:val="28"/>
        </w:rPr>
        <w:t>Кроме того,</w:t>
      </w:r>
      <w:r w:rsidR="00D44993" w:rsidRPr="00D44993">
        <w:rPr>
          <w:rFonts w:ascii="Times New Roman" w:hAnsi="Times New Roman"/>
          <w:sz w:val="28"/>
          <w:szCs w:val="28"/>
        </w:rPr>
        <w:t xml:space="preserve"> ежегодно </w:t>
      </w:r>
      <w:r>
        <w:rPr>
          <w:rFonts w:ascii="Times New Roman" w:hAnsi="Times New Roman"/>
          <w:sz w:val="28"/>
          <w:szCs w:val="28"/>
        </w:rPr>
        <w:t xml:space="preserve">начиная </w:t>
      </w:r>
      <w:r w:rsidR="00D44993" w:rsidRPr="00D44993">
        <w:rPr>
          <w:rFonts w:ascii="Times New Roman" w:hAnsi="Times New Roman"/>
          <w:sz w:val="28"/>
          <w:szCs w:val="28"/>
        </w:rPr>
        <w:t>с 2010 года проводится Международный форум AntiFraud Russia</w:t>
      </w:r>
      <w:r>
        <w:rPr>
          <w:rFonts w:ascii="Times New Roman" w:hAnsi="Times New Roman"/>
          <w:sz w:val="28"/>
          <w:szCs w:val="28"/>
        </w:rPr>
        <w:t>. Форум</w:t>
      </w:r>
      <w:r w:rsidR="00D44993" w:rsidRPr="00D44993">
        <w:rPr>
          <w:rFonts w:ascii="Times New Roman" w:hAnsi="Times New Roman"/>
          <w:sz w:val="28"/>
          <w:szCs w:val="28"/>
        </w:rPr>
        <w:t xml:space="preserve"> </w:t>
      </w:r>
      <w:r w:rsidR="00AA684E">
        <w:rPr>
          <w:rFonts w:ascii="Times New Roman" w:hAnsi="Times New Roman"/>
          <w:sz w:val="28"/>
          <w:szCs w:val="28"/>
        </w:rPr>
        <w:t>представляет собой</w:t>
      </w:r>
      <w:r w:rsidR="00D44993" w:rsidRPr="00D44993">
        <w:rPr>
          <w:rFonts w:ascii="Times New Roman" w:hAnsi="Times New Roman"/>
          <w:sz w:val="28"/>
          <w:szCs w:val="28"/>
        </w:rPr>
        <w:t xml:space="preserve"> о</w:t>
      </w:r>
      <w:r w:rsidR="00AA684E">
        <w:rPr>
          <w:rFonts w:ascii="Times New Roman" w:hAnsi="Times New Roman"/>
          <w:sz w:val="28"/>
          <w:szCs w:val="28"/>
        </w:rPr>
        <w:t>дно</w:t>
      </w:r>
      <w:r w:rsidR="00D44993" w:rsidRPr="00D44993">
        <w:rPr>
          <w:rFonts w:ascii="Times New Roman" w:hAnsi="Times New Roman"/>
          <w:sz w:val="28"/>
          <w:szCs w:val="28"/>
        </w:rPr>
        <w:t xml:space="preserve"> из главных событий в </w:t>
      </w:r>
      <w:r w:rsidR="00853EC1">
        <w:rPr>
          <w:rFonts w:ascii="Times New Roman" w:hAnsi="Times New Roman"/>
          <w:sz w:val="28"/>
          <w:szCs w:val="28"/>
        </w:rPr>
        <w:t>сфере</w:t>
      </w:r>
      <w:r w:rsidR="00D44993" w:rsidRPr="00D44993">
        <w:rPr>
          <w:rFonts w:ascii="Times New Roman" w:hAnsi="Times New Roman"/>
          <w:sz w:val="28"/>
          <w:szCs w:val="28"/>
        </w:rPr>
        <w:t xml:space="preserve"> борьбы с </w:t>
      </w:r>
      <w:r w:rsidR="00853EC1">
        <w:rPr>
          <w:rFonts w:ascii="Times New Roman" w:hAnsi="Times New Roman"/>
          <w:sz w:val="28"/>
          <w:szCs w:val="28"/>
        </w:rPr>
        <w:t>кибер</w:t>
      </w:r>
      <w:r w:rsidR="00D44993" w:rsidRPr="00D44993">
        <w:rPr>
          <w:rFonts w:ascii="Times New Roman" w:hAnsi="Times New Roman"/>
          <w:sz w:val="28"/>
          <w:szCs w:val="28"/>
        </w:rPr>
        <w:t>мошенничеством в банковской и телекоммуникационной отрасл</w:t>
      </w:r>
      <w:r w:rsidR="00E5125D">
        <w:rPr>
          <w:rFonts w:ascii="Times New Roman" w:hAnsi="Times New Roman"/>
          <w:sz w:val="28"/>
          <w:szCs w:val="28"/>
        </w:rPr>
        <w:t>ях</w:t>
      </w:r>
      <w:r w:rsidR="00D44993" w:rsidRPr="00D44993">
        <w:rPr>
          <w:rFonts w:ascii="Times New Roman" w:hAnsi="Times New Roman"/>
          <w:sz w:val="28"/>
          <w:szCs w:val="28"/>
        </w:rPr>
        <w:t>, а также в сфере электронной коммерции [</w:t>
      </w:r>
      <w:r w:rsidR="009A3BBE">
        <w:rPr>
          <w:rFonts w:ascii="Times New Roman" w:hAnsi="Times New Roman"/>
          <w:sz w:val="28"/>
          <w:szCs w:val="28"/>
        </w:rPr>
        <w:t>15</w:t>
      </w:r>
      <w:r w:rsidR="00D44993" w:rsidRPr="00D44993">
        <w:rPr>
          <w:rFonts w:ascii="Times New Roman" w:hAnsi="Times New Roman"/>
          <w:sz w:val="28"/>
          <w:szCs w:val="28"/>
        </w:rPr>
        <w:t xml:space="preserve">]. </w:t>
      </w:r>
    </w:p>
    <w:p w14:paraId="0DD63EAD" w14:textId="2FF72604" w:rsidR="006E4679" w:rsidRPr="00A14F6D" w:rsidRDefault="00E5125D" w:rsidP="006D5DCF">
      <w:pPr>
        <w:spacing w:after="0" w:line="360" w:lineRule="auto"/>
        <w:ind w:firstLine="709"/>
        <w:jc w:val="both"/>
        <w:rPr>
          <w:rFonts w:ascii="Times New Roman" w:hAnsi="Times New Roman"/>
          <w:sz w:val="28"/>
          <w:szCs w:val="28"/>
        </w:rPr>
      </w:pPr>
      <w:r>
        <w:rPr>
          <w:rFonts w:ascii="Times New Roman" w:hAnsi="Times New Roman"/>
          <w:sz w:val="28"/>
          <w:szCs w:val="28"/>
        </w:rPr>
        <w:t>ПАО «</w:t>
      </w:r>
      <w:r w:rsidR="00D44993" w:rsidRPr="00D44993">
        <w:rPr>
          <w:rFonts w:ascii="Times New Roman" w:hAnsi="Times New Roman"/>
          <w:sz w:val="28"/>
          <w:szCs w:val="28"/>
        </w:rPr>
        <w:t>Сбербанк</w:t>
      </w:r>
      <w:r>
        <w:rPr>
          <w:rFonts w:ascii="Times New Roman" w:hAnsi="Times New Roman"/>
          <w:sz w:val="28"/>
          <w:szCs w:val="28"/>
        </w:rPr>
        <w:t>»</w:t>
      </w:r>
      <w:r w:rsidR="00D44993" w:rsidRPr="00D44993">
        <w:rPr>
          <w:rFonts w:ascii="Times New Roman" w:hAnsi="Times New Roman"/>
          <w:sz w:val="28"/>
          <w:szCs w:val="28"/>
        </w:rPr>
        <w:t xml:space="preserve"> является одним из самых </w:t>
      </w:r>
      <w:r w:rsidR="00B64448">
        <w:rPr>
          <w:rFonts w:ascii="Times New Roman" w:hAnsi="Times New Roman"/>
          <w:sz w:val="28"/>
          <w:szCs w:val="28"/>
        </w:rPr>
        <w:t>деятельных</w:t>
      </w:r>
      <w:r w:rsidR="00D44993" w:rsidRPr="00D44993">
        <w:rPr>
          <w:rFonts w:ascii="Times New Roman" w:hAnsi="Times New Roman"/>
          <w:sz w:val="28"/>
          <w:szCs w:val="28"/>
        </w:rPr>
        <w:t xml:space="preserve"> участников в борьбе с киберпреступностью в банковском секторе</w:t>
      </w:r>
      <w:r w:rsidR="00B64448">
        <w:rPr>
          <w:rFonts w:ascii="Times New Roman" w:hAnsi="Times New Roman"/>
          <w:sz w:val="28"/>
          <w:szCs w:val="28"/>
        </w:rPr>
        <w:t xml:space="preserve"> России</w:t>
      </w:r>
      <w:r w:rsidR="00D44993" w:rsidRPr="00D44993">
        <w:rPr>
          <w:rFonts w:ascii="Times New Roman" w:hAnsi="Times New Roman"/>
          <w:sz w:val="28"/>
          <w:szCs w:val="28"/>
        </w:rPr>
        <w:t xml:space="preserve">. </w:t>
      </w:r>
      <w:r w:rsidR="00B64448">
        <w:rPr>
          <w:rFonts w:ascii="Times New Roman" w:hAnsi="Times New Roman"/>
          <w:sz w:val="28"/>
          <w:szCs w:val="28"/>
        </w:rPr>
        <w:t>Сбер</w:t>
      </w:r>
      <w:r w:rsidR="00D44993" w:rsidRPr="00D44993">
        <w:rPr>
          <w:rFonts w:ascii="Times New Roman" w:hAnsi="Times New Roman"/>
          <w:sz w:val="28"/>
          <w:szCs w:val="28"/>
        </w:rPr>
        <w:t xml:space="preserve"> предлагает новые про</w:t>
      </w:r>
      <w:r w:rsidR="004C2C6A">
        <w:rPr>
          <w:rFonts w:ascii="Times New Roman" w:hAnsi="Times New Roman"/>
          <w:sz w:val="28"/>
          <w:szCs w:val="28"/>
        </w:rPr>
        <w:t>дукты</w:t>
      </w:r>
      <w:r w:rsidR="00D44993" w:rsidRPr="00D44993">
        <w:rPr>
          <w:rFonts w:ascii="Times New Roman" w:hAnsi="Times New Roman"/>
          <w:sz w:val="28"/>
          <w:szCs w:val="28"/>
        </w:rPr>
        <w:t xml:space="preserve">, открывает центры по кибербезопасности, проводит форумы и конференции. Одним из </w:t>
      </w:r>
      <w:r w:rsidR="004C2C6A">
        <w:rPr>
          <w:rFonts w:ascii="Times New Roman" w:hAnsi="Times New Roman"/>
          <w:sz w:val="28"/>
          <w:szCs w:val="28"/>
        </w:rPr>
        <w:t>важнейших</w:t>
      </w:r>
      <w:r w:rsidR="00D44993" w:rsidRPr="00D44993">
        <w:rPr>
          <w:rFonts w:ascii="Times New Roman" w:hAnsi="Times New Roman"/>
          <w:sz w:val="28"/>
          <w:szCs w:val="28"/>
        </w:rPr>
        <w:t xml:space="preserve"> его проектов является Международный конгресс по кибербезопасности, который проводится с 2018 года</w:t>
      </w:r>
      <w:r w:rsidR="004C2C6A">
        <w:rPr>
          <w:rFonts w:ascii="Times New Roman" w:hAnsi="Times New Roman"/>
          <w:sz w:val="28"/>
          <w:szCs w:val="28"/>
        </w:rPr>
        <w:t>.</w:t>
      </w:r>
    </w:p>
    <w:p w14:paraId="22CD7967" w14:textId="071114E4" w:rsidR="009657BE" w:rsidRDefault="00C46A9F" w:rsidP="00A5437D">
      <w:pPr>
        <w:spacing w:after="0" w:line="360" w:lineRule="auto"/>
        <w:ind w:firstLine="709"/>
        <w:jc w:val="both"/>
        <w:rPr>
          <w:rFonts w:ascii="Times New Roman" w:hAnsi="Times New Roman" w:cs="Times New Roman"/>
          <w:kern w:val="28"/>
          <w:sz w:val="28"/>
          <w:szCs w:val="28"/>
          <w:lang w:eastAsia="ru-RU"/>
        </w:rPr>
      </w:pPr>
      <w:r w:rsidRPr="002019A8">
        <w:rPr>
          <w:rFonts w:ascii="Times New Roman" w:hAnsi="Times New Roman" w:cs="Times New Roman"/>
          <w:kern w:val="28"/>
          <w:sz w:val="28"/>
          <w:szCs w:val="28"/>
          <w:lang w:eastAsia="ru-RU"/>
        </w:rPr>
        <w:t xml:space="preserve">В предыдущем параграфе были </w:t>
      </w:r>
      <w:r w:rsidR="009602B0" w:rsidRPr="002019A8">
        <w:rPr>
          <w:rFonts w:ascii="Times New Roman" w:hAnsi="Times New Roman" w:cs="Times New Roman"/>
          <w:kern w:val="28"/>
          <w:sz w:val="28"/>
          <w:szCs w:val="28"/>
          <w:lang w:eastAsia="ru-RU"/>
        </w:rPr>
        <w:t xml:space="preserve">рассмотрены основные проблемы обеспечения кибербезопасности, ставящие под риск устойчивость коммерческих банков. В таблице 1.4 рассмотрим </w:t>
      </w:r>
      <w:r w:rsidR="004F2AB0" w:rsidRPr="002019A8">
        <w:rPr>
          <w:rFonts w:ascii="Times New Roman" w:hAnsi="Times New Roman" w:cs="Times New Roman"/>
          <w:kern w:val="28"/>
          <w:sz w:val="28"/>
          <w:szCs w:val="28"/>
          <w:lang w:eastAsia="ru-RU"/>
        </w:rPr>
        <w:t xml:space="preserve">возможные </w:t>
      </w:r>
      <w:r w:rsidR="00127D77" w:rsidRPr="002019A8">
        <w:rPr>
          <w:rFonts w:ascii="Times New Roman" w:hAnsi="Times New Roman" w:cs="Times New Roman"/>
          <w:kern w:val="28"/>
          <w:sz w:val="28"/>
          <w:szCs w:val="28"/>
          <w:lang w:eastAsia="ru-RU"/>
        </w:rPr>
        <w:t>п</w:t>
      </w:r>
      <w:r w:rsidR="009602B0" w:rsidRPr="002019A8">
        <w:rPr>
          <w:rFonts w:ascii="Times New Roman" w:hAnsi="Times New Roman" w:cs="Times New Roman"/>
          <w:kern w:val="28"/>
          <w:sz w:val="28"/>
          <w:szCs w:val="28"/>
          <w:lang w:eastAsia="ru-RU"/>
        </w:rPr>
        <w:t>ути решения рассматриваемых проблем</w:t>
      </w:r>
      <w:r w:rsidR="00127D77" w:rsidRPr="002019A8">
        <w:rPr>
          <w:rFonts w:ascii="Times New Roman" w:hAnsi="Times New Roman" w:cs="Times New Roman"/>
          <w:kern w:val="28"/>
          <w:sz w:val="28"/>
          <w:szCs w:val="28"/>
          <w:lang w:eastAsia="ru-RU"/>
        </w:rPr>
        <w:t>.</w:t>
      </w:r>
    </w:p>
    <w:p w14:paraId="6FF74341" w14:textId="33071B06" w:rsidR="00047557" w:rsidRDefault="00047557" w:rsidP="00EB43B3">
      <w:pPr>
        <w:spacing w:after="0" w:line="240" w:lineRule="auto"/>
        <w:jc w:val="both"/>
        <w:rPr>
          <w:rFonts w:ascii="Times New Roman" w:hAnsi="Times New Roman"/>
          <w:sz w:val="28"/>
          <w:szCs w:val="28"/>
        </w:rPr>
      </w:pPr>
    </w:p>
    <w:p w14:paraId="01126333" w14:textId="77777777" w:rsidR="00541DB3" w:rsidRDefault="00541DB3" w:rsidP="006B3A56">
      <w:pPr>
        <w:spacing w:after="0" w:line="240" w:lineRule="auto"/>
        <w:jc w:val="both"/>
        <w:rPr>
          <w:rFonts w:ascii="Times New Roman" w:hAnsi="Times New Roman" w:cs="Times New Roman"/>
          <w:sz w:val="28"/>
          <w:szCs w:val="28"/>
        </w:rPr>
      </w:pPr>
    </w:p>
    <w:p w14:paraId="43928218" w14:textId="516C7DB9" w:rsidR="001B553A" w:rsidRPr="001B553A" w:rsidRDefault="001B553A" w:rsidP="006B3A56">
      <w:pPr>
        <w:spacing w:after="0" w:line="240" w:lineRule="auto"/>
        <w:jc w:val="both"/>
        <w:rPr>
          <w:rFonts w:ascii="Times New Roman" w:hAnsi="Times New Roman" w:cs="Times New Roman"/>
          <w:sz w:val="28"/>
          <w:szCs w:val="28"/>
        </w:rPr>
      </w:pPr>
      <w:r w:rsidRPr="001B553A">
        <w:rPr>
          <w:rFonts w:ascii="Times New Roman" w:hAnsi="Times New Roman" w:cs="Times New Roman"/>
          <w:sz w:val="28"/>
          <w:szCs w:val="28"/>
        </w:rPr>
        <w:lastRenderedPageBreak/>
        <w:t>Таблица 1</w:t>
      </w:r>
      <w:r w:rsidR="00F42E20">
        <w:rPr>
          <w:rFonts w:ascii="Times New Roman" w:hAnsi="Times New Roman" w:cs="Times New Roman"/>
          <w:sz w:val="28"/>
          <w:szCs w:val="28"/>
        </w:rPr>
        <w:t>.</w:t>
      </w:r>
      <w:r w:rsidR="0025415A">
        <w:rPr>
          <w:rFonts w:ascii="Times New Roman" w:hAnsi="Times New Roman" w:cs="Times New Roman"/>
          <w:sz w:val="28"/>
          <w:szCs w:val="28"/>
        </w:rPr>
        <w:t>4</w:t>
      </w:r>
      <w:r w:rsidRPr="001B553A">
        <w:rPr>
          <w:rFonts w:ascii="Times New Roman" w:hAnsi="Times New Roman" w:cs="Times New Roman"/>
          <w:sz w:val="28"/>
          <w:szCs w:val="28"/>
        </w:rPr>
        <w:t xml:space="preserve"> – Основные проблемы, порождающие развитие киберпреступности, и пути их решения</w:t>
      </w:r>
      <w:r w:rsidR="00A01A23">
        <w:rPr>
          <w:rFonts w:ascii="Times New Roman" w:hAnsi="Times New Roman" w:cs="Times New Roman"/>
          <w:sz w:val="28"/>
          <w:szCs w:val="28"/>
        </w:rPr>
        <w:t xml:space="preserve"> (составлено автором)</w:t>
      </w:r>
    </w:p>
    <w:tbl>
      <w:tblPr>
        <w:tblStyle w:val="ab"/>
        <w:tblW w:w="9351" w:type="dxa"/>
        <w:tblLook w:val="04A0" w:firstRow="1" w:lastRow="0" w:firstColumn="1" w:lastColumn="0" w:noHBand="0" w:noVBand="1"/>
      </w:tblPr>
      <w:tblGrid>
        <w:gridCol w:w="3256"/>
        <w:gridCol w:w="6095"/>
      </w:tblGrid>
      <w:tr w:rsidR="00ED0A77" w:rsidRPr="00DC349D" w14:paraId="7BE0379B" w14:textId="77777777" w:rsidTr="00A501DD">
        <w:tc>
          <w:tcPr>
            <w:tcW w:w="3256" w:type="dxa"/>
          </w:tcPr>
          <w:p w14:paraId="14AB36E9" w14:textId="3789FF72" w:rsidR="00ED0A77" w:rsidRPr="00DC349D" w:rsidRDefault="00ED0A77" w:rsidP="00DC349D">
            <w:pPr>
              <w:spacing w:line="360" w:lineRule="auto"/>
              <w:jc w:val="center"/>
              <w:rPr>
                <w:rFonts w:ascii="Times New Roman" w:hAnsi="Times New Roman" w:cs="Times New Roman"/>
                <w:sz w:val="28"/>
                <w:szCs w:val="28"/>
              </w:rPr>
            </w:pPr>
            <w:r w:rsidRPr="00DC349D">
              <w:rPr>
                <w:rFonts w:ascii="Times New Roman" w:hAnsi="Times New Roman" w:cs="Times New Roman"/>
                <w:sz w:val="28"/>
                <w:szCs w:val="28"/>
              </w:rPr>
              <w:t>Проблема</w:t>
            </w:r>
          </w:p>
        </w:tc>
        <w:tc>
          <w:tcPr>
            <w:tcW w:w="6095" w:type="dxa"/>
          </w:tcPr>
          <w:p w14:paraId="0766553A" w14:textId="77777777" w:rsidR="00ED0A77" w:rsidRPr="00DC349D" w:rsidRDefault="00ED0A77" w:rsidP="00DC349D">
            <w:pPr>
              <w:spacing w:line="360" w:lineRule="auto"/>
              <w:jc w:val="center"/>
              <w:rPr>
                <w:rFonts w:ascii="Times New Roman" w:hAnsi="Times New Roman" w:cs="Times New Roman"/>
                <w:sz w:val="28"/>
                <w:szCs w:val="28"/>
              </w:rPr>
            </w:pPr>
            <w:r w:rsidRPr="00DC349D">
              <w:rPr>
                <w:rFonts w:ascii="Times New Roman" w:hAnsi="Times New Roman" w:cs="Times New Roman"/>
                <w:sz w:val="28"/>
                <w:szCs w:val="28"/>
              </w:rPr>
              <w:t>Пути решения</w:t>
            </w:r>
          </w:p>
        </w:tc>
      </w:tr>
      <w:tr w:rsidR="008414F2" w:rsidRPr="00DC349D" w14:paraId="21601C14" w14:textId="77777777" w:rsidTr="00A501DD">
        <w:tc>
          <w:tcPr>
            <w:tcW w:w="3256" w:type="dxa"/>
          </w:tcPr>
          <w:p w14:paraId="15DF9AFC" w14:textId="519871B1" w:rsidR="008414F2" w:rsidRPr="00DC349D" w:rsidRDefault="002019A8" w:rsidP="00DC349D">
            <w:pPr>
              <w:spacing w:line="360" w:lineRule="auto"/>
              <w:rPr>
                <w:rFonts w:ascii="Times New Roman" w:hAnsi="Times New Roman" w:cs="Times New Roman"/>
                <w:sz w:val="28"/>
                <w:szCs w:val="28"/>
              </w:rPr>
            </w:pPr>
            <w:r w:rsidRPr="00DC349D">
              <w:rPr>
                <w:rFonts w:ascii="Times New Roman" w:hAnsi="Times New Roman" w:cs="Times New Roman"/>
                <w:sz w:val="28"/>
                <w:szCs w:val="28"/>
              </w:rPr>
              <w:t xml:space="preserve">Внутренние </w:t>
            </w:r>
            <w:r w:rsidR="007B4BE5" w:rsidRPr="00DC349D">
              <w:rPr>
                <w:rFonts w:ascii="Times New Roman" w:hAnsi="Times New Roman" w:cs="Times New Roman"/>
                <w:sz w:val="28"/>
                <w:szCs w:val="28"/>
              </w:rPr>
              <w:t>уязвимости</w:t>
            </w:r>
            <w:r w:rsidR="00165558" w:rsidRPr="00DC349D">
              <w:rPr>
                <w:rFonts w:ascii="Times New Roman" w:hAnsi="Times New Roman" w:cs="Times New Roman"/>
                <w:sz w:val="28"/>
                <w:szCs w:val="28"/>
              </w:rPr>
              <w:t xml:space="preserve"> </w:t>
            </w:r>
          </w:p>
        </w:tc>
        <w:tc>
          <w:tcPr>
            <w:tcW w:w="6095" w:type="dxa"/>
          </w:tcPr>
          <w:p w14:paraId="3E496979" w14:textId="155035E8" w:rsidR="008414F2" w:rsidRPr="00DC349D" w:rsidRDefault="0094264F" w:rsidP="00DC349D">
            <w:pPr>
              <w:spacing w:line="360" w:lineRule="auto"/>
              <w:rPr>
                <w:rFonts w:ascii="Times New Roman" w:hAnsi="Times New Roman" w:cs="Times New Roman"/>
                <w:sz w:val="28"/>
                <w:szCs w:val="28"/>
              </w:rPr>
            </w:pPr>
            <w:r w:rsidRPr="00DC349D">
              <w:rPr>
                <w:rFonts w:ascii="Times New Roman" w:hAnsi="Times New Roman" w:cs="Times New Roman"/>
                <w:sz w:val="28"/>
                <w:szCs w:val="28"/>
              </w:rPr>
              <w:t>В</w:t>
            </w:r>
            <w:r w:rsidR="005A534E" w:rsidRPr="00DC349D">
              <w:rPr>
                <w:rFonts w:ascii="Times New Roman" w:hAnsi="Times New Roman" w:cs="Times New Roman"/>
                <w:sz w:val="28"/>
                <w:szCs w:val="28"/>
              </w:rPr>
              <w:t>недрение</w:t>
            </w:r>
            <w:r w:rsidRPr="00DC349D">
              <w:rPr>
                <w:rFonts w:ascii="Times New Roman" w:hAnsi="Times New Roman" w:cs="Times New Roman"/>
                <w:sz w:val="28"/>
                <w:szCs w:val="28"/>
              </w:rPr>
              <w:t xml:space="preserve"> </w:t>
            </w:r>
            <w:r w:rsidR="00BB0BA6" w:rsidRPr="00DC349D">
              <w:rPr>
                <w:rFonts w:ascii="Times New Roman" w:hAnsi="Times New Roman" w:cs="Times New Roman"/>
                <w:sz w:val="28"/>
                <w:szCs w:val="28"/>
              </w:rPr>
              <w:t>культур</w:t>
            </w:r>
            <w:r w:rsidRPr="00DC349D">
              <w:rPr>
                <w:rFonts w:ascii="Times New Roman" w:hAnsi="Times New Roman" w:cs="Times New Roman"/>
                <w:sz w:val="28"/>
                <w:szCs w:val="28"/>
              </w:rPr>
              <w:t>ы</w:t>
            </w:r>
            <w:r w:rsidR="00BB0BA6" w:rsidRPr="00DC349D">
              <w:rPr>
                <w:rFonts w:ascii="Times New Roman" w:hAnsi="Times New Roman" w:cs="Times New Roman"/>
                <w:sz w:val="28"/>
                <w:szCs w:val="28"/>
              </w:rPr>
              <w:t xml:space="preserve"> обучения</w:t>
            </w:r>
            <w:r w:rsidRPr="00DC349D">
              <w:rPr>
                <w:rFonts w:ascii="Times New Roman" w:hAnsi="Times New Roman" w:cs="Times New Roman"/>
                <w:sz w:val="28"/>
                <w:szCs w:val="28"/>
              </w:rPr>
              <w:t>, системы мотивации</w:t>
            </w:r>
            <w:r w:rsidR="00BB0BA6" w:rsidRPr="00DC349D">
              <w:rPr>
                <w:rFonts w:ascii="Times New Roman" w:hAnsi="Times New Roman" w:cs="Times New Roman"/>
                <w:sz w:val="28"/>
                <w:szCs w:val="28"/>
              </w:rPr>
              <w:t xml:space="preserve"> и программные решения</w:t>
            </w:r>
          </w:p>
        </w:tc>
      </w:tr>
      <w:tr w:rsidR="008414F2" w:rsidRPr="00DC349D" w14:paraId="3AFED850" w14:textId="77777777" w:rsidTr="00A501DD">
        <w:tc>
          <w:tcPr>
            <w:tcW w:w="3256" w:type="dxa"/>
          </w:tcPr>
          <w:p w14:paraId="39AFA30E" w14:textId="5E38ACD4" w:rsidR="008414F2" w:rsidRPr="00DC349D" w:rsidRDefault="00551233" w:rsidP="00DC349D">
            <w:pPr>
              <w:spacing w:line="360" w:lineRule="auto"/>
              <w:rPr>
                <w:rFonts w:ascii="Times New Roman" w:hAnsi="Times New Roman" w:cs="Times New Roman"/>
                <w:sz w:val="28"/>
                <w:szCs w:val="28"/>
              </w:rPr>
            </w:pPr>
            <w:r w:rsidRPr="00DC349D">
              <w:rPr>
                <w:rFonts w:ascii="Times New Roman" w:hAnsi="Times New Roman" w:cs="Times New Roman"/>
                <w:sz w:val="28"/>
                <w:szCs w:val="28"/>
              </w:rPr>
              <w:t>Нехватка кадров</w:t>
            </w:r>
          </w:p>
        </w:tc>
        <w:tc>
          <w:tcPr>
            <w:tcW w:w="6095" w:type="dxa"/>
          </w:tcPr>
          <w:p w14:paraId="220F2B5A" w14:textId="4130CEC9" w:rsidR="008414F2" w:rsidRPr="00DC349D" w:rsidRDefault="005A534E" w:rsidP="00DC349D">
            <w:pPr>
              <w:spacing w:line="360" w:lineRule="auto"/>
              <w:rPr>
                <w:rFonts w:ascii="Times New Roman" w:hAnsi="Times New Roman" w:cs="Times New Roman"/>
                <w:sz w:val="28"/>
                <w:szCs w:val="28"/>
              </w:rPr>
            </w:pPr>
            <w:r w:rsidRPr="00DC349D">
              <w:rPr>
                <w:rFonts w:ascii="Times New Roman" w:hAnsi="Times New Roman" w:cs="Times New Roman"/>
                <w:sz w:val="28"/>
                <w:szCs w:val="28"/>
              </w:rPr>
              <w:t>Внедрение а</w:t>
            </w:r>
            <w:r w:rsidR="0023652F" w:rsidRPr="00DC349D">
              <w:rPr>
                <w:rFonts w:ascii="Times New Roman" w:hAnsi="Times New Roman" w:cs="Times New Roman"/>
                <w:sz w:val="28"/>
                <w:szCs w:val="28"/>
              </w:rPr>
              <w:t>втоматизированны</w:t>
            </w:r>
            <w:r w:rsidRPr="00DC349D">
              <w:rPr>
                <w:rFonts w:ascii="Times New Roman" w:hAnsi="Times New Roman" w:cs="Times New Roman"/>
                <w:sz w:val="28"/>
                <w:szCs w:val="28"/>
              </w:rPr>
              <w:t>х</w:t>
            </w:r>
            <w:r w:rsidR="0023652F" w:rsidRPr="00DC349D">
              <w:rPr>
                <w:rFonts w:ascii="Times New Roman" w:hAnsi="Times New Roman" w:cs="Times New Roman"/>
                <w:sz w:val="28"/>
                <w:szCs w:val="28"/>
              </w:rPr>
              <w:t xml:space="preserve"> решени</w:t>
            </w:r>
            <w:r w:rsidRPr="00DC349D">
              <w:rPr>
                <w:rFonts w:ascii="Times New Roman" w:hAnsi="Times New Roman" w:cs="Times New Roman"/>
                <w:sz w:val="28"/>
                <w:szCs w:val="28"/>
              </w:rPr>
              <w:t>й</w:t>
            </w:r>
            <w:r w:rsidR="0023652F" w:rsidRPr="00DC349D">
              <w:rPr>
                <w:rFonts w:ascii="Times New Roman" w:hAnsi="Times New Roman" w:cs="Times New Roman"/>
                <w:sz w:val="28"/>
                <w:szCs w:val="28"/>
              </w:rPr>
              <w:t xml:space="preserve"> и аутсорсинг</w:t>
            </w:r>
            <w:r w:rsidRPr="00DC349D">
              <w:rPr>
                <w:rFonts w:ascii="Times New Roman" w:hAnsi="Times New Roman" w:cs="Times New Roman"/>
                <w:sz w:val="28"/>
                <w:szCs w:val="28"/>
              </w:rPr>
              <w:t>а</w:t>
            </w:r>
            <w:r w:rsidR="0023652F" w:rsidRPr="00DC349D">
              <w:rPr>
                <w:rFonts w:ascii="Times New Roman" w:hAnsi="Times New Roman" w:cs="Times New Roman"/>
                <w:sz w:val="28"/>
                <w:szCs w:val="28"/>
              </w:rPr>
              <w:t xml:space="preserve"> </w:t>
            </w:r>
          </w:p>
        </w:tc>
      </w:tr>
      <w:tr w:rsidR="008414F2" w:rsidRPr="00DC349D" w14:paraId="4EA23EF5" w14:textId="77777777" w:rsidTr="00A501DD">
        <w:tc>
          <w:tcPr>
            <w:tcW w:w="3256" w:type="dxa"/>
          </w:tcPr>
          <w:p w14:paraId="7923BF99" w14:textId="14DD6DDA" w:rsidR="008414F2" w:rsidRPr="00DC349D" w:rsidRDefault="004B3B77" w:rsidP="00DC349D">
            <w:pPr>
              <w:spacing w:line="360" w:lineRule="auto"/>
              <w:rPr>
                <w:rFonts w:ascii="Times New Roman" w:hAnsi="Times New Roman" w:cs="Times New Roman"/>
                <w:sz w:val="28"/>
                <w:szCs w:val="28"/>
              </w:rPr>
            </w:pPr>
            <w:r w:rsidRPr="00DC349D">
              <w:rPr>
                <w:rFonts w:ascii="Times New Roman" w:hAnsi="Times New Roman" w:cs="Times New Roman"/>
                <w:sz w:val="28"/>
                <w:szCs w:val="28"/>
              </w:rPr>
              <w:t>Большое количество пользователей</w:t>
            </w:r>
          </w:p>
        </w:tc>
        <w:tc>
          <w:tcPr>
            <w:tcW w:w="6095" w:type="dxa"/>
          </w:tcPr>
          <w:p w14:paraId="6B7A51D5" w14:textId="4B848866" w:rsidR="008414F2" w:rsidRPr="00DC349D" w:rsidRDefault="006F6220" w:rsidP="00DC349D">
            <w:pPr>
              <w:spacing w:line="360" w:lineRule="auto"/>
              <w:rPr>
                <w:rFonts w:ascii="Times New Roman" w:hAnsi="Times New Roman" w:cs="Times New Roman"/>
                <w:sz w:val="28"/>
                <w:szCs w:val="28"/>
              </w:rPr>
            </w:pPr>
            <w:r w:rsidRPr="00DC349D">
              <w:rPr>
                <w:rFonts w:ascii="Times New Roman" w:hAnsi="Times New Roman" w:cs="Times New Roman"/>
                <w:sz w:val="28"/>
                <w:szCs w:val="28"/>
              </w:rPr>
              <w:t>Многофакторная аутентификация, проверка подлинности</w:t>
            </w:r>
            <w:r w:rsidR="00FB0543" w:rsidRPr="00DC349D">
              <w:rPr>
                <w:rFonts w:ascii="Times New Roman" w:hAnsi="Times New Roman" w:cs="Times New Roman"/>
                <w:sz w:val="28"/>
                <w:szCs w:val="28"/>
              </w:rPr>
              <w:t>; повышение IT-грамотности пользователей о</w:t>
            </w:r>
            <w:r w:rsidR="001E3C33" w:rsidRPr="00DC349D">
              <w:rPr>
                <w:rFonts w:ascii="Times New Roman" w:hAnsi="Times New Roman" w:cs="Times New Roman"/>
                <w:sz w:val="28"/>
                <w:szCs w:val="28"/>
              </w:rPr>
              <w:t xml:space="preserve">нлайн ресурсов </w:t>
            </w:r>
          </w:p>
        </w:tc>
      </w:tr>
      <w:tr w:rsidR="008414F2" w:rsidRPr="00DC349D" w14:paraId="7D7A7E89" w14:textId="77777777" w:rsidTr="00A501DD">
        <w:tc>
          <w:tcPr>
            <w:tcW w:w="3256" w:type="dxa"/>
          </w:tcPr>
          <w:p w14:paraId="5F0982F5" w14:textId="51BC0043" w:rsidR="008414F2" w:rsidRPr="00DC349D" w:rsidRDefault="0077511F" w:rsidP="00DC349D">
            <w:pPr>
              <w:spacing w:line="360" w:lineRule="auto"/>
              <w:rPr>
                <w:rFonts w:ascii="Times New Roman" w:hAnsi="Times New Roman" w:cs="Times New Roman"/>
                <w:sz w:val="28"/>
                <w:szCs w:val="28"/>
              </w:rPr>
            </w:pPr>
            <w:r w:rsidRPr="00DC349D">
              <w:rPr>
                <w:rFonts w:ascii="Times New Roman" w:hAnsi="Times New Roman" w:cs="Times New Roman"/>
                <w:sz w:val="28"/>
                <w:szCs w:val="28"/>
              </w:rPr>
              <w:t>Риски цепочки поставок</w:t>
            </w:r>
          </w:p>
        </w:tc>
        <w:tc>
          <w:tcPr>
            <w:tcW w:w="6095" w:type="dxa"/>
          </w:tcPr>
          <w:p w14:paraId="0AF1E8BE" w14:textId="178FAD0A" w:rsidR="008414F2" w:rsidRPr="00DC349D" w:rsidRDefault="00453ED1" w:rsidP="00DC349D">
            <w:pPr>
              <w:spacing w:line="360" w:lineRule="auto"/>
              <w:rPr>
                <w:rFonts w:ascii="Times New Roman" w:hAnsi="Times New Roman" w:cs="Times New Roman"/>
                <w:sz w:val="28"/>
                <w:szCs w:val="28"/>
              </w:rPr>
            </w:pPr>
            <w:r w:rsidRPr="00DC349D">
              <w:rPr>
                <w:rFonts w:ascii="Times New Roman" w:hAnsi="Times New Roman" w:cs="Times New Roman"/>
                <w:sz w:val="28"/>
                <w:szCs w:val="28"/>
              </w:rPr>
              <w:t>Тщательная проверка и сегментация</w:t>
            </w:r>
          </w:p>
        </w:tc>
      </w:tr>
      <w:tr w:rsidR="0077511F" w:rsidRPr="00DC349D" w14:paraId="1B5243DF" w14:textId="77777777" w:rsidTr="00A501DD">
        <w:tc>
          <w:tcPr>
            <w:tcW w:w="3256" w:type="dxa"/>
          </w:tcPr>
          <w:p w14:paraId="3D4B7D8C" w14:textId="3ABA5A67" w:rsidR="0077511F" w:rsidRPr="00DC349D" w:rsidRDefault="00C63A5B" w:rsidP="00DC349D">
            <w:pPr>
              <w:spacing w:line="360" w:lineRule="auto"/>
              <w:rPr>
                <w:rFonts w:ascii="Times New Roman" w:hAnsi="Times New Roman" w:cs="Times New Roman"/>
                <w:sz w:val="28"/>
                <w:szCs w:val="28"/>
              </w:rPr>
            </w:pPr>
            <w:r w:rsidRPr="00DC349D">
              <w:rPr>
                <w:rFonts w:ascii="Times New Roman" w:hAnsi="Times New Roman" w:cs="Times New Roman"/>
                <w:sz w:val="28"/>
                <w:szCs w:val="28"/>
              </w:rPr>
              <w:t>Непредсказуемость во</w:t>
            </w:r>
            <w:r w:rsidR="00FD1CDE" w:rsidRPr="00DC349D">
              <w:rPr>
                <w:rFonts w:ascii="Times New Roman" w:hAnsi="Times New Roman" w:cs="Times New Roman"/>
                <w:sz w:val="28"/>
                <w:szCs w:val="28"/>
              </w:rPr>
              <w:t>зникновения кибератаки</w:t>
            </w:r>
          </w:p>
        </w:tc>
        <w:tc>
          <w:tcPr>
            <w:tcW w:w="6095" w:type="dxa"/>
          </w:tcPr>
          <w:p w14:paraId="141C4365" w14:textId="6C189646" w:rsidR="0077511F" w:rsidRPr="00DC349D" w:rsidRDefault="00944B6C" w:rsidP="00DC349D">
            <w:pPr>
              <w:spacing w:line="360" w:lineRule="auto"/>
              <w:rPr>
                <w:rFonts w:ascii="Times New Roman" w:hAnsi="Times New Roman" w:cs="Times New Roman"/>
                <w:sz w:val="28"/>
                <w:szCs w:val="28"/>
              </w:rPr>
            </w:pPr>
            <w:r w:rsidRPr="00DC349D">
              <w:rPr>
                <w:rFonts w:ascii="Times New Roman" w:hAnsi="Times New Roman" w:cs="Times New Roman"/>
                <w:sz w:val="28"/>
                <w:szCs w:val="28"/>
              </w:rPr>
              <w:t xml:space="preserve">Инвестиции в исследования в сфере кибербезопасности, выделение грантов, </w:t>
            </w:r>
            <w:r w:rsidR="00967DFE" w:rsidRPr="00DC349D">
              <w:rPr>
                <w:rFonts w:ascii="Times New Roman" w:hAnsi="Times New Roman" w:cs="Times New Roman"/>
                <w:sz w:val="28"/>
                <w:szCs w:val="28"/>
              </w:rPr>
              <w:t>внедрение системы мотивации для</w:t>
            </w:r>
            <w:r w:rsidRPr="00DC349D">
              <w:rPr>
                <w:rFonts w:ascii="Times New Roman" w:hAnsi="Times New Roman" w:cs="Times New Roman"/>
                <w:sz w:val="28"/>
                <w:szCs w:val="28"/>
              </w:rPr>
              <w:t xml:space="preserve"> IT-специалистов</w:t>
            </w:r>
          </w:p>
        </w:tc>
      </w:tr>
      <w:tr w:rsidR="00DC349D" w:rsidRPr="00DC349D" w14:paraId="025DF4A9" w14:textId="77777777" w:rsidTr="00E15374">
        <w:tc>
          <w:tcPr>
            <w:tcW w:w="3256" w:type="dxa"/>
          </w:tcPr>
          <w:p w14:paraId="368A3BD5" w14:textId="77777777" w:rsidR="00DC349D" w:rsidRPr="00DC349D" w:rsidRDefault="00DC349D" w:rsidP="00E15374">
            <w:pPr>
              <w:spacing w:line="360" w:lineRule="auto"/>
              <w:rPr>
                <w:rFonts w:ascii="Times New Roman" w:hAnsi="Times New Roman" w:cs="Times New Roman"/>
                <w:sz w:val="28"/>
                <w:szCs w:val="28"/>
              </w:rPr>
            </w:pPr>
            <w:r w:rsidRPr="00DC349D">
              <w:rPr>
                <w:rFonts w:ascii="Times New Roman" w:hAnsi="Times New Roman" w:cs="Times New Roman"/>
                <w:sz w:val="28"/>
                <w:szCs w:val="28"/>
              </w:rPr>
              <w:t>Трансграничность</w:t>
            </w:r>
          </w:p>
        </w:tc>
        <w:tc>
          <w:tcPr>
            <w:tcW w:w="6095" w:type="dxa"/>
          </w:tcPr>
          <w:p w14:paraId="702624C8" w14:textId="77777777" w:rsidR="00DC349D" w:rsidRPr="00DC349D" w:rsidRDefault="00DC349D" w:rsidP="00E15374">
            <w:pPr>
              <w:spacing w:line="360" w:lineRule="auto"/>
              <w:rPr>
                <w:rFonts w:ascii="Times New Roman" w:hAnsi="Times New Roman" w:cs="Times New Roman"/>
                <w:sz w:val="28"/>
                <w:szCs w:val="28"/>
              </w:rPr>
            </w:pPr>
            <w:r w:rsidRPr="00DC349D">
              <w:rPr>
                <w:rFonts w:ascii="Times New Roman" w:hAnsi="Times New Roman" w:cs="Times New Roman"/>
                <w:sz w:val="28"/>
                <w:szCs w:val="28"/>
              </w:rPr>
              <w:t>Партнерство международных организаций с целью предотвращения кибератак, проведение форумов и конференций</w:t>
            </w:r>
          </w:p>
        </w:tc>
      </w:tr>
      <w:tr w:rsidR="00DC349D" w:rsidRPr="00DC349D" w14:paraId="1C1A4169" w14:textId="77777777" w:rsidTr="00E15374">
        <w:tc>
          <w:tcPr>
            <w:tcW w:w="3256" w:type="dxa"/>
          </w:tcPr>
          <w:p w14:paraId="697FAF5D" w14:textId="77777777" w:rsidR="00DC349D" w:rsidRPr="00DC349D" w:rsidRDefault="00DC349D" w:rsidP="00E15374">
            <w:pPr>
              <w:spacing w:line="360" w:lineRule="auto"/>
              <w:rPr>
                <w:rFonts w:ascii="Times New Roman" w:hAnsi="Times New Roman" w:cs="Times New Roman"/>
                <w:sz w:val="28"/>
                <w:szCs w:val="28"/>
              </w:rPr>
            </w:pPr>
            <w:r w:rsidRPr="00DC349D">
              <w:rPr>
                <w:rFonts w:ascii="Times New Roman" w:hAnsi="Times New Roman" w:cs="Times New Roman"/>
                <w:sz w:val="28"/>
                <w:szCs w:val="28"/>
              </w:rPr>
              <w:t>Несовершенство законодательства</w:t>
            </w:r>
          </w:p>
        </w:tc>
        <w:tc>
          <w:tcPr>
            <w:tcW w:w="6095" w:type="dxa"/>
          </w:tcPr>
          <w:p w14:paraId="627776ED" w14:textId="77777777" w:rsidR="00DC349D" w:rsidRPr="00DC349D" w:rsidRDefault="00DC349D" w:rsidP="00E15374">
            <w:pPr>
              <w:spacing w:line="360" w:lineRule="auto"/>
              <w:rPr>
                <w:rFonts w:ascii="Times New Roman" w:hAnsi="Times New Roman" w:cs="Times New Roman"/>
                <w:sz w:val="28"/>
                <w:szCs w:val="28"/>
              </w:rPr>
            </w:pPr>
            <w:r w:rsidRPr="00DC349D">
              <w:rPr>
                <w:rFonts w:ascii="Times New Roman" w:hAnsi="Times New Roman" w:cs="Times New Roman"/>
                <w:sz w:val="28"/>
                <w:szCs w:val="28"/>
              </w:rPr>
              <w:t>Определение наказаний в зависимости от видов киберпреступлений; внедрение соответствующих нормативно-правовых актов; ужесточение наказания за кибератаки</w:t>
            </w:r>
          </w:p>
        </w:tc>
      </w:tr>
      <w:tr w:rsidR="00DC349D" w:rsidRPr="00DC349D" w14:paraId="7916C616" w14:textId="77777777" w:rsidTr="00E15374">
        <w:tc>
          <w:tcPr>
            <w:tcW w:w="3256" w:type="dxa"/>
          </w:tcPr>
          <w:p w14:paraId="364C0E6B" w14:textId="77777777" w:rsidR="00DC349D" w:rsidRPr="00DC349D" w:rsidRDefault="00DC349D" w:rsidP="00E15374">
            <w:pPr>
              <w:spacing w:line="360" w:lineRule="auto"/>
              <w:rPr>
                <w:rFonts w:ascii="Times New Roman" w:hAnsi="Times New Roman" w:cs="Times New Roman"/>
                <w:sz w:val="28"/>
                <w:szCs w:val="28"/>
              </w:rPr>
            </w:pPr>
            <w:r w:rsidRPr="00DC349D">
              <w:rPr>
                <w:rFonts w:ascii="Times New Roman" w:hAnsi="Times New Roman" w:cs="Times New Roman"/>
                <w:sz w:val="28"/>
                <w:szCs w:val="28"/>
              </w:rPr>
              <w:t>Сокрытие произошедших кибератак</w:t>
            </w:r>
          </w:p>
        </w:tc>
        <w:tc>
          <w:tcPr>
            <w:tcW w:w="6095" w:type="dxa"/>
          </w:tcPr>
          <w:p w14:paraId="1ED1FE55" w14:textId="77777777" w:rsidR="00DC349D" w:rsidRPr="00DC349D" w:rsidRDefault="00DC349D" w:rsidP="00E15374">
            <w:pPr>
              <w:spacing w:line="360" w:lineRule="auto"/>
              <w:rPr>
                <w:rFonts w:ascii="Times New Roman" w:hAnsi="Times New Roman" w:cs="Times New Roman"/>
                <w:sz w:val="28"/>
                <w:szCs w:val="28"/>
              </w:rPr>
            </w:pPr>
            <w:r w:rsidRPr="00DC349D">
              <w:rPr>
                <w:rFonts w:ascii="Times New Roman" w:hAnsi="Times New Roman" w:cs="Times New Roman"/>
                <w:sz w:val="28"/>
                <w:szCs w:val="28"/>
              </w:rPr>
              <w:t>Ужесточение санкций за нераскрытие сведений о произошедших кибератаках, поддержка пострадавших организаций в СМИ для нивелирования репутационных рисков</w:t>
            </w:r>
          </w:p>
        </w:tc>
      </w:tr>
    </w:tbl>
    <w:p w14:paraId="1292ADC1" w14:textId="77777777" w:rsidR="009F01CE" w:rsidRDefault="009F01CE" w:rsidP="00541DB3">
      <w:pPr>
        <w:spacing w:after="0" w:line="360" w:lineRule="auto"/>
        <w:jc w:val="both"/>
        <w:rPr>
          <w:rFonts w:ascii="Times New Roman" w:hAnsi="Times New Roman" w:cs="Times New Roman"/>
          <w:kern w:val="28"/>
          <w:sz w:val="28"/>
          <w:szCs w:val="28"/>
          <w:lang w:eastAsia="ru-RU"/>
        </w:rPr>
      </w:pPr>
    </w:p>
    <w:p w14:paraId="4A8D8D94" w14:textId="77777777" w:rsidR="00A01A23" w:rsidRDefault="00A01A23" w:rsidP="00541DB3">
      <w:pPr>
        <w:spacing w:after="0" w:line="360" w:lineRule="auto"/>
        <w:jc w:val="both"/>
        <w:rPr>
          <w:rFonts w:ascii="Times New Roman" w:hAnsi="Times New Roman" w:cs="Times New Roman"/>
          <w:kern w:val="28"/>
          <w:sz w:val="28"/>
          <w:szCs w:val="28"/>
          <w:lang w:eastAsia="ru-RU"/>
        </w:rPr>
      </w:pPr>
    </w:p>
    <w:p w14:paraId="7DADFE83" w14:textId="4A200C88" w:rsidR="00541DB3" w:rsidRDefault="00541DB3" w:rsidP="00541DB3">
      <w:pPr>
        <w:spacing w:after="0" w:line="360" w:lineRule="auto"/>
        <w:jc w:val="both"/>
        <w:rPr>
          <w:rFonts w:ascii="Times New Roman" w:hAnsi="Times New Roman" w:cs="Times New Roman"/>
          <w:kern w:val="28"/>
          <w:sz w:val="28"/>
          <w:szCs w:val="28"/>
          <w:lang w:eastAsia="ru-RU"/>
        </w:rPr>
      </w:pPr>
      <w:r>
        <w:rPr>
          <w:rFonts w:ascii="Times New Roman" w:hAnsi="Times New Roman" w:cs="Times New Roman"/>
          <w:kern w:val="28"/>
          <w:sz w:val="28"/>
          <w:szCs w:val="28"/>
          <w:lang w:eastAsia="ru-RU"/>
        </w:rPr>
        <w:lastRenderedPageBreak/>
        <w:t>Продолжение таблицы 1.4</w:t>
      </w:r>
    </w:p>
    <w:tbl>
      <w:tblPr>
        <w:tblStyle w:val="ab"/>
        <w:tblW w:w="9351" w:type="dxa"/>
        <w:tblLook w:val="04A0" w:firstRow="1" w:lastRow="0" w:firstColumn="1" w:lastColumn="0" w:noHBand="0" w:noVBand="1"/>
      </w:tblPr>
      <w:tblGrid>
        <w:gridCol w:w="3256"/>
        <w:gridCol w:w="6095"/>
      </w:tblGrid>
      <w:tr w:rsidR="00541DB3" w:rsidRPr="00DC349D" w14:paraId="5D113549" w14:textId="77777777" w:rsidTr="00541DB3">
        <w:tc>
          <w:tcPr>
            <w:tcW w:w="3256" w:type="dxa"/>
          </w:tcPr>
          <w:p w14:paraId="2A4EC8AF" w14:textId="77777777" w:rsidR="00541DB3" w:rsidRPr="00DC349D" w:rsidRDefault="00541DB3" w:rsidP="00E15374">
            <w:pPr>
              <w:spacing w:line="360" w:lineRule="auto"/>
              <w:jc w:val="center"/>
              <w:rPr>
                <w:rFonts w:ascii="Times New Roman" w:hAnsi="Times New Roman" w:cs="Times New Roman"/>
                <w:sz w:val="28"/>
                <w:szCs w:val="28"/>
              </w:rPr>
            </w:pPr>
            <w:r w:rsidRPr="00DC349D">
              <w:rPr>
                <w:rFonts w:ascii="Times New Roman" w:hAnsi="Times New Roman" w:cs="Times New Roman"/>
                <w:sz w:val="28"/>
                <w:szCs w:val="28"/>
              </w:rPr>
              <w:t>Проблема</w:t>
            </w:r>
          </w:p>
        </w:tc>
        <w:tc>
          <w:tcPr>
            <w:tcW w:w="6095" w:type="dxa"/>
          </w:tcPr>
          <w:p w14:paraId="2B75B0ED" w14:textId="77777777" w:rsidR="00541DB3" w:rsidRPr="00DC349D" w:rsidRDefault="00541DB3" w:rsidP="00E15374">
            <w:pPr>
              <w:spacing w:line="360" w:lineRule="auto"/>
              <w:jc w:val="center"/>
              <w:rPr>
                <w:rFonts w:ascii="Times New Roman" w:hAnsi="Times New Roman" w:cs="Times New Roman"/>
                <w:sz w:val="28"/>
                <w:szCs w:val="28"/>
              </w:rPr>
            </w:pPr>
            <w:r w:rsidRPr="00DC349D">
              <w:rPr>
                <w:rFonts w:ascii="Times New Roman" w:hAnsi="Times New Roman" w:cs="Times New Roman"/>
                <w:sz w:val="28"/>
                <w:szCs w:val="28"/>
              </w:rPr>
              <w:t>Пути решения</w:t>
            </w:r>
          </w:p>
        </w:tc>
      </w:tr>
      <w:tr w:rsidR="00541DB3" w:rsidRPr="00DC349D" w14:paraId="5F6A3441" w14:textId="77777777" w:rsidTr="00E15374">
        <w:tc>
          <w:tcPr>
            <w:tcW w:w="3256" w:type="dxa"/>
          </w:tcPr>
          <w:p w14:paraId="1E0D5640" w14:textId="77777777" w:rsidR="00541DB3" w:rsidRPr="00DC349D" w:rsidRDefault="00541DB3" w:rsidP="00E15374">
            <w:pPr>
              <w:spacing w:line="360" w:lineRule="auto"/>
              <w:rPr>
                <w:rFonts w:ascii="Times New Roman" w:hAnsi="Times New Roman" w:cs="Times New Roman"/>
                <w:sz w:val="28"/>
                <w:szCs w:val="28"/>
              </w:rPr>
            </w:pPr>
            <w:r w:rsidRPr="00DC349D">
              <w:rPr>
                <w:rFonts w:ascii="Times New Roman" w:hAnsi="Times New Roman" w:cs="Times New Roman"/>
                <w:sz w:val="28"/>
                <w:szCs w:val="28"/>
              </w:rPr>
              <w:t>Убыточность</w:t>
            </w:r>
          </w:p>
        </w:tc>
        <w:tc>
          <w:tcPr>
            <w:tcW w:w="6095" w:type="dxa"/>
          </w:tcPr>
          <w:p w14:paraId="00B29E29" w14:textId="77777777" w:rsidR="00541DB3" w:rsidRPr="00DC349D" w:rsidRDefault="00541DB3" w:rsidP="00E15374">
            <w:pPr>
              <w:spacing w:line="360" w:lineRule="auto"/>
              <w:rPr>
                <w:rFonts w:ascii="Times New Roman" w:hAnsi="Times New Roman" w:cs="Times New Roman"/>
                <w:sz w:val="28"/>
                <w:szCs w:val="28"/>
              </w:rPr>
            </w:pPr>
            <w:r w:rsidRPr="00DC349D">
              <w:rPr>
                <w:rFonts w:ascii="Times New Roman" w:hAnsi="Times New Roman" w:cs="Times New Roman"/>
                <w:sz w:val="28"/>
                <w:szCs w:val="28"/>
              </w:rPr>
              <w:t>Резервирование капитала на покрытие убытков от устранения последствий пережитых киберпреступлений</w:t>
            </w:r>
          </w:p>
        </w:tc>
      </w:tr>
    </w:tbl>
    <w:p w14:paraId="78D1A755" w14:textId="77777777" w:rsidR="00541DB3" w:rsidRDefault="00541DB3" w:rsidP="0025415A">
      <w:pPr>
        <w:spacing w:after="0" w:line="360" w:lineRule="auto"/>
        <w:ind w:firstLine="709"/>
        <w:jc w:val="both"/>
        <w:rPr>
          <w:rFonts w:ascii="Times New Roman" w:hAnsi="Times New Roman" w:cs="Times New Roman"/>
          <w:kern w:val="28"/>
          <w:sz w:val="28"/>
          <w:szCs w:val="28"/>
          <w:lang w:eastAsia="ru-RU"/>
        </w:rPr>
      </w:pPr>
    </w:p>
    <w:p w14:paraId="65D3B8F7" w14:textId="76E9AD65" w:rsidR="004A6C55" w:rsidRDefault="004A6C55" w:rsidP="0025415A">
      <w:pPr>
        <w:spacing w:after="0" w:line="360" w:lineRule="auto"/>
        <w:ind w:firstLine="709"/>
        <w:jc w:val="both"/>
        <w:rPr>
          <w:rFonts w:ascii="Times New Roman" w:hAnsi="Times New Roman" w:cs="Times New Roman"/>
          <w:kern w:val="28"/>
          <w:sz w:val="28"/>
          <w:szCs w:val="28"/>
          <w:lang w:eastAsia="ru-RU"/>
        </w:rPr>
      </w:pPr>
      <w:r w:rsidRPr="004A6C55">
        <w:rPr>
          <w:rFonts w:ascii="Times New Roman" w:hAnsi="Times New Roman" w:cs="Times New Roman"/>
          <w:kern w:val="28"/>
          <w:sz w:val="28"/>
          <w:szCs w:val="28"/>
          <w:lang w:eastAsia="ru-RU"/>
        </w:rPr>
        <w:t xml:space="preserve">Таким образом, </w:t>
      </w:r>
      <w:r w:rsidR="0098064B">
        <w:rPr>
          <w:rFonts w:ascii="Times New Roman" w:hAnsi="Times New Roman" w:cs="Times New Roman"/>
          <w:kern w:val="28"/>
          <w:sz w:val="28"/>
          <w:szCs w:val="28"/>
          <w:lang w:eastAsia="ru-RU"/>
        </w:rPr>
        <w:t>кра</w:t>
      </w:r>
      <w:r w:rsidR="007E393A">
        <w:rPr>
          <w:rFonts w:ascii="Times New Roman" w:hAnsi="Times New Roman" w:cs="Times New Roman"/>
          <w:kern w:val="28"/>
          <w:sz w:val="28"/>
          <w:szCs w:val="28"/>
          <w:lang w:eastAsia="ru-RU"/>
        </w:rPr>
        <w:t>йне необходимо партнерство</w:t>
      </w:r>
      <w:r w:rsidRPr="004A6C55">
        <w:rPr>
          <w:rFonts w:ascii="Times New Roman" w:hAnsi="Times New Roman" w:cs="Times New Roman"/>
          <w:kern w:val="28"/>
          <w:sz w:val="28"/>
          <w:szCs w:val="28"/>
          <w:lang w:eastAsia="ru-RU"/>
        </w:rPr>
        <w:t xml:space="preserve"> с другими государствами</w:t>
      </w:r>
      <w:r w:rsidR="007A2B1F">
        <w:rPr>
          <w:rFonts w:ascii="Times New Roman" w:hAnsi="Times New Roman" w:cs="Times New Roman"/>
          <w:kern w:val="28"/>
          <w:sz w:val="28"/>
          <w:szCs w:val="28"/>
          <w:lang w:eastAsia="ru-RU"/>
        </w:rPr>
        <w:t xml:space="preserve"> и</w:t>
      </w:r>
      <w:r w:rsidRPr="004A6C55">
        <w:rPr>
          <w:rFonts w:ascii="Times New Roman" w:hAnsi="Times New Roman" w:cs="Times New Roman"/>
          <w:kern w:val="28"/>
          <w:sz w:val="28"/>
          <w:szCs w:val="28"/>
          <w:lang w:eastAsia="ru-RU"/>
        </w:rPr>
        <w:t xml:space="preserve"> выраб</w:t>
      </w:r>
      <w:r w:rsidR="007A2B1F">
        <w:rPr>
          <w:rFonts w:ascii="Times New Roman" w:hAnsi="Times New Roman" w:cs="Times New Roman"/>
          <w:kern w:val="28"/>
          <w:sz w:val="28"/>
          <w:szCs w:val="28"/>
          <w:lang w:eastAsia="ru-RU"/>
        </w:rPr>
        <w:t>отка</w:t>
      </w:r>
      <w:r w:rsidRPr="004A6C55">
        <w:rPr>
          <w:rFonts w:ascii="Times New Roman" w:hAnsi="Times New Roman" w:cs="Times New Roman"/>
          <w:kern w:val="28"/>
          <w:sz w:val="28"/>
          <w:szCs w:val="28"/>
          <w:lang w:eastAsia="ru-RU"/>
        </w:rPr>
        <w:t xml:space="preserve"> международны</w:t>
      </w:r>
      <w:r w:rsidR="007A2B1F">
        <w:rPr>
          <w:rFonts w:ascii="Times New Roman" w:hAnsi="Times New Roman" w:cs="Times New Roman"/>
          <w:kern w:val="28"/>
          <w:sz w:val="28"/>
          <w:szCs w:val="28"/>
          <w:lang w:eastAsia="ru-RU"/>
        </w:rPr>
        <w:t>х</w:t>
      </w:r>
      <w:r w:rsidRPr="004A6C55">
        <w:rPr>
          <w:rFonts w:ascii="Times New Roman" w:hAnsi="Times New Roman" w:cs="Times New Roman"/>
          <w:kern w:val="28"/>
          <w:sz w:val="28"/>
          <w:szCs w:val="28"/>
          <w:lang w:eastAsia="ru-RU"/>
        </w:rPr>
        <w:t xml:space="preserve"> </w:t>
      </w:r>
      <w:r w:rsidR="007A2B1F">
        <w:rPr>
          <w:rFonts w:ascii="Times New Roman" w:hAnsi="Times New Roman" w:cs="Times New Roman"/>
          <w:kern w:val="28"/>
          <w:sz w:val="28"/>
          <w:szCs w:val="28"/>
          <w:lang w:eastAsia="ru-RU"/>
        </w:rPr>
        <w:t>стандартов</w:t>
      </w:r>
      <w:r w:rsidRPr="004A6C55">
        <w:rPr>
          <w:rFonts w:ascii="Times New Roman" w:hAnsi="Times New Roman" w:cs="Times New Roman"/>
          <w:kern w:val="28"/>
          <w:sz w:val="28"/>
          <w:szCs w:val="28"/>
          <w:lang w:eastAsia="ru-RU"/>
        </w:rPr>
        <w:t xml:space="preserve"> противодействия. России </w:t>
      </w:r>
      <w:r w:rsidR="00CD2E45">
        <w:rPr>
          <w:rFonts w:ascii="Times New Roman" w:hAnsi="Times New Roman" w:cs="Times New Roman"/>
          <w:kern w:val="28"/>
          <w:sz w:val="28"/>
          <w:szCs w:val="28"/>
          <w:lang w:eastAsia="ru-RU"/>
        </w:rPr>
        <w:t xml:space="preserve">в таком случае </w:t>
      </w:r>
      <w:r w:rsidRPr="004A6C55">
        <w:rPr>
          <w:rFonts w:ascii="Times New Roman" w:hAnsi="Times New Roman" w:cs="Times New Roman"/>
          <w:kern w:val="28"/>
          <w:sz w:val="28"/>
          <w:szCs w:val="28"/>
          <w:lang w:eastAsia="ru-RU"/>
        </w:rPr>
        <w:t xml:space="preserve">необходимо продолжать стремиться </w:t>
      </w:r>
      <w:r w:rsidR="00B97930">
        <w:rPr>
          <w:rFonts w:ascii="Times New Roman" w:hAnsi="Times New Roman" w:cs="Times New Roman"/>
          <w:kern w:val="28"/>
          <w:sz w:val="28"/>
          <w:szCs w:val="28"/>
          <w:lang w:eastAsia="ru-RU"/>
        </w:rPr>
        <w:t>расширять</w:t>
      </w:r>
      <w:r w:rsidRPr="004A6C55">
        <w:rPr>
          <w:rFonts w:ascii="Times New Roman" w:hAnsi="Times New Roman" w:cs="Times New Roman"/>
          <w:kern w:val="28"/>
          <w:sz w:val="28"/>
          <w:szCs w:val="28"/>
          <w:lang w:eastAsia="ru-RU"/>
        </w:rPr>
        <w:t xml:space="preserve"> международно</w:t>
      </w:r>
      <w:r w:rsidR="00B97930">
        <w:rPr>
          <w:rFonts w:ascii="Times New Roman" w:hAnsi="Times New Roman" w:cs="Times New Roman"/>
          <w:kern w:val="28"/>
          <w:sz w:val="28"/>
          <w:szCs w:val="28"/>
          <w:lang w:eastAsia="ru-RU"/>
        </w:rPr>
        <w:t>е</w:t>
      </w:r>
      <w:r w:rsidRPr="004A6C55">
        <w:rPr>
          <w:rFonts w:ascii="Times New Roman" w:hAnsi="Times New Roman" w:cs="Times New Roman"/>
          <w:kern w:val="28"/>
          <w:sz w:val="28"/>
          <w:szCs w:val="28"/>
          <w:lang w:eastAsia="ru-RU"/>
        </w:rPr>
        <w:t xml:space="preserve"> сотрудничеств</w:t>
      </w:r>
      <w:r w:rsidR="00B97930">
        <w:rPr>
          <w:rFonts w:ascii="Times New Roman" w:hAnsi="Times New Roman" w:cs="Times New Roman"/>
          <w:kern w:val="28"/>
          <w:sz w:val="28"/>
          <w:szCs w:val="28"/>
          <w:lang w:eastAsia="ru-RU"/>
        </w:rPr>
        <w:t>о</w:t>
      </w:r>
      <w:r w:rsidRPr="004A6C55">
        <w:rPr>
          <w:rFonts w:ascii="Times New Roman" w:hAnsi="Times New Roman" w:cs="Times New Roman"/>
          <w:kern w:val="28"/>
          <w:sz w:val="28"/>
          <w:szCs w:val="28"/>
          <w:lang w:eastAsia="ru-RU"/>
        </w:rPr>
        <w:t xml:space="preserve">, </w:t>
      </w:r>
      <w:r w:rsidR="00B97930">
        <w:rPr>
          <w:rFonts w:ascii="Times New Roman" w:hAnsi="Times New Roman" w:cs="Times New Roman"/>
          <w:kern w:val="28"/>
          <w:sz w:val="28"/>
          <w:szCs w:val="28"/>
          <w:lang w:eastAsia="ru-RU"/>
        </w:rPr>
        <w:t xml:space="preserve">в том числе </w:t>
      </w:r>
      <w:r w:rsidRPr="004A6C55">
        <w:rPr>
          <w:rFonts w:ascii="Times New Roman" w:hAnsi="Times New Roman" w:cs="Times New Roman"/>
          <w:kern w:val="28"/>
          <w:sz w:val="28"/>
          <w:szCs w:val="28"/>
          <w:lang w:eastAsia="ru-RU"/>
        </w:rPr>
        <w:t>выдвига</w:t>
      </w:r>
      <w:r w:rsidR="00B97930">
        <w:rPr>
          <w:rFonts w:ascii="Times New Roman" w:hAnsi="Times New Roman" w:cs="Times New Roman"/>
          <w:kern w:val="28"/>
          <w:sz w:val="28"/>
          <w:szCs w:val="28"/>
          <w:lang w:eastAsia="ru-RU"/>
        </w:rPr>
        <w:t>ть</w:t>
      </w:r>
      <w:r w:rsidRPr="004A6C55">
        <w:rPr>
          <w:rFonts w:ascii="Times New Roman" w:hAnsi="Times New Roman" w:cs="Times New Roman"/>
          <w:kern w:val="28"/>
          <w:sz w:val="28"/>
          <w:szCs w:val="28"/>
          <w:lang w:eastAsia="ru-RU"/>
        </w:rPr>
        <w:t xml:space="preserve"> предложения и поддерживать инициативы других, несмотря на </w:t>
      </w:r>
      <w:r w:rsidR="00422189">
        <w:rPr>
          <w:rFonts w:ascii="Times New Roman" w:hAnsi="Times New Roman" w:cs="Times New Roman"/>
          <w:kern w:val="28"/>
          <w:sz w:val="28"/>
          <w:szCs w:val="28"/>
          <w:lang w:eastAsia="ru-RU"/>
        </w:rPr>
        <w:t>не стабильную</w:t>
      </w:r>
      <w:r w:rsidRPr="004A6C55">
        <w:rPr>
          <w:rFonts w:ascii="Times New Roman" w:hAnsi="Times New Roman" w:cs="Times New Roman"/>
          <w:kern w:val="28"/>
          <w:sz w:val="28"/>
          <w:szCs w:val="28"/>
          <w:lang w:eastAsia="ru-RU"/>
        </w:rPr>
        <w:t xml:space="preserve"> политическую </w:t>
      </w:r>
      <w:r w:rsidR="00561060">
        <w:rPr>
          <w:rFonts w:ascii="Times New Roman" w:hAnsi="Times New Roman" w:cs="Times New Roman"/>
          <w:kern w:val="28"/>
          <w:sz w:val="28"/>
          <w:szCs w:val="28"/>
          <w:lang w:eastAsia="ru-RU"/>
        </w:rPr>
        <w:t>конъюнктуру</w:t>
      </w:r>
      <w:r w:rsidRPr="004A6C55">
        <w:rPr>
          <w:rFonts w:ascii="Times New Roman" w:hAnsi="Times New Roman" w:cs="Times New Roman"/>
          <w:kern w:val="28"/>
          <w:sz w:val="28"/>
          <w:szCs w:val="28"/>
          <w:lang w:eastAsia="ru-RU"/>
        </w:rPr>
        <w:t>.</w:t>
      </w:r>
    </w:p>
    <w:p w14:paraId="14B66AE9" w14:textId="65DB082F" w:rsidR="00382419" w:rsidRDefault="00382419" w:rsidP="0025415A">
      <w:pPr>
        <w:spacing w:after="0" w:line="360" w:lineRule="auto"/>
        <w:ind w:firstLine="709"/>
        <w:jc w:val="both"/>
        <w:rPr>
          <w:rFonts w:ascii="Times New Roman" w:hAnsi="Times New Roman" w:cs="Times New Roman"/>
          <w:kern w:val="28"/>
          <w:sz w:val="28"/>
          <w:szCs w:val="28"/>
          <w:lang w:eastAsia="ru-RU"/>
        </w:rPr>
      </w:pPr>
      <w:r w:rsidRPr="00382419">
        <w:rPr>
          <w:rFonts w:ascii="Times New Roman" w:hAnsi="Times New Roman" w:cs="Times New Roman"/>
          <w:kern w:val="28"/>
          <w:sz w:val="28"/>
          <w:szCs w:val="28"/>
          <w:lang w:eastAsia="ru-RU"/>
        </w:rPr>
        <w:t xml:space="preserve">Кибербезопасность должна стать предметом заботы не только ИТ-отдела. Персонал, имеющий доступ к сети на всех уровнях </w:t>
      </w:r>
      <w:r w:rsidR="000F68DE">
        <w:rPr>
          <w:rFonts w:ascii="Times New Roman" w:hAnsi="Times New Roman" w:cs="Times New Roman"/>
          <w:kern w:val="28"/>
          <w:sz w:val="28"/>
          <w:szCs w:val="28"/>
          <w:lang w:eastAsia="ru-RU"/>
        </w:rPr>
        <w:t>(</w:t>
      </w:r>
      <w:r w:rsidR="000F68DE" w:rsidRPr="000F68DE">
        <w:rPr>
          <w:rFonts w:ascii="Times New Roman" w:hAnsi="Times New Roman" w:cs="Times New Roman"/>
          <w:kern w:val="28"/>
          <w:sz w:val="28"/>
          <w:szCs w:val="28"/>
          <w:lang w:eastAsia="ru-RU"/>
        </w:rPr>
        <w:t>от административного до управленческого</w:t>
      </w:r>
      <w:r w:rsidR="000F68DE">
        <w:rPr>
          <w:rFonts w:ascii="Times New Roman" w:hAnsi="Times New Roman" w:cs="Times New Roman"/>
          <w:kern w:val="28"/>
          <w:sz w:val="28"/>
          <w:szCs w:val="28"/>
          <w:lang w:eastAsia="ru-RU"/>
        </w:rPr>
        <w:t xml:space="preserve">) </w:t>
      </w:r>
      <w:r w:rsidRPr="00382419">
        <w:rPr>
          <w:rFonts w:ascii="Times New Roman" w:hAnsi="Times New Roman" w:cs="Times New Roman"/>
          <w:kern w:val="28"/>
          <w:sz w:val="28"/>
          <w:szCs w:val="28"/>
          <w:lang w:eastAsia="ru-RU"/>
        </w:rPr>
        <w:t>должен быть обучен и компетентен в основах кибербезопасности.</w:t>
      </w:r>
      <w:r w:rsidR="0004218F">
        <w:rPr>
          <w:rFonts w:ascii="Times New Roman" w:hAnsi="Times New Roman" w:cs="Times New Roman"/>
          <w:kern w:val="28"/>
          <w:sz w:val="28"/>
          <w:szCs w:val="28"/>
          <w:lang w:eastAsia="ru-RU"/>
        </w:rPr>
        <w:t xml:space="preserve"> </w:t>
      </w:r>
      <w:r w:rsidR="000703E9">
        <w:rPr>
          <w:rFonts w:ascii="Times New Roman" w:hAnsi="Times New Roman" w:cs="Times New Roman"/>
          <w:kern w:val="28"/>
          <w:sz w:val="28"/>
          <w:szCs w:val="28"/>
          <w:lang w:eastAsia="ru-RU"/>
        </w:rPr>
        <w:t>Банки</w:t>
      </w:r>
      <w:r w:rsidR="000703E9" w:rsidRPr="000703E9">
        <w:rPr>
          <w:rFonts w:ascii="Times New Roman" w:hAnsi="Times New Roman" w:cs="Times New Roman"/>
          <w:kern w:val="28"/>
          <w:sz w:val="28"/>
          <w:szCs w:val="28"/>
          <w:lang w:eastAsia="ru-RU"/>
        </w:rPr>
        <w:t xml:space="preserve"> должны четко определить, как сотрудники должны взаимодействовать с сетью. Внедрение политики в отношении местоположения и устройств, с которых сотрудники могут входить в систему, а также разрешенного им типа доступа поможет свести </w:t>
      </w:r>
      <w:r w:rsidR="00EB0DF5">
        <w:rPr>
          <w:rFonts w:ascii="Times New Roman" w:hAnsi="Times New Roman" w:cs="Times New Roman"/>
          <w:kern w:val="28"/>
          <w:sz w:val="28"/>
          <w:szCs w:val="28"/>
          <w:lang w:eastAsia="ru-RU"/>
        </w:rPr>
        <w:t xml:space="preserve">киберугрозу </w:t>
      </w:r>
      <w:r w:rsidR="000703E9" w:rsidRPr="000703E9">
        <w:rPr>
          <w:rFonts w:ascii="Times New Roman" w:hAnsi="Times New Roman" w:cs="Times New Roman"/>
          <w:kern w:val="28"/>
          <w:sz w:val="28"/>
          <w:szCs w:val="28"/>
          <w:lang w:eastAsia="ru-RU"/>
        </w:rPr>
        <w:t>к минимуму.</w:t>
      </w:r>
      <w:r w:rsidR="00EB0DF5">
        <w:rPr>
          <w:rFonts w:ascii="Times New Roman" w:hAnsi="Times New Roman" w:cs="Times New Roman"/>
          <w:kern w:val="28"/>
          <w:sz w:val="28"/>
          <w:szCs w:val="28"/>
          <w:lang w:eastAsia="ru-RU"/>
        </w:rPr>
        <w:t xml:space="preserve"> </w:t>
      </w:r>
      <w:r w:rsidR="008442E7">
        <w:rPr>
          <w:rFonts w:ascii="Times New Roman" w:hAnsi="Times New Roman" w:cs="Times New Roman"/>
          <w:kern w:val="28"/>
          <w:sz w:val="28"/>
          <w:szCs w:val="28"/>
          <w:lang w:eastAsia="ru-RU"/>
        </w:rPr>
        <w:t xml:space="preserve">Но </w:t>
      </w:r>
      <w:r w:rsidR="005374EB">
        <w:rPr>
          <w:rFonts w:ascii="Times New Roman" w:hAnsi="Times New Roman" w:cs="Times New Roman"/>
          <w:kern w:val="28"/>
          <w:sz w:val="28"/>
          <w:szCs w:val="28"/>
          <w:lang w:eastAsia="ru-RU"/>
        </w:rPr>
        <w:t>внутренние уязвимости – это</w:t>
      </w:r>
      <w:r w:rsidR="008442E7">
        <w:rPr>
          <w:rFonts w:ascii="Times New Roman" w:hAnsi="Times New Roman" w:cs="Times New Roman"/>
          <w:kern w:val="28"/>
          <w:sz w:val="28"/>
          <w:szCs w:val="28"/>
          <w:lang w:eastAsia="ru-RU"/>
        </w:rPr>
        <w:t xml:space="preserve"> не только </w:t>
      </w:r>
      <w:r w:rsidR="006110DD">
        <w:rPr>
          <w:rFonts w:ascii="Times New Roman" w:hAnsi="Times New Roman" w:cs="Times New Roman"/>
          <w:kern w:val="28"/>
          <w:sz w:val="28"/>
          <w:szCs w:val="28"/>
          <w:lang w:eastAsia="ru-RU"/>
        </w:rPr>
        <w:t xml:space="preserve">сотрудники, но и </w:t>
      </w:r>
      <w:r w:rsidR="00AF6F42">
        <w:rPr>
          <w:rFonts w:ascii="Times New Roman" w:hAnsi="Times New Roman" w:cs="Times New Roman"/>
          <w:kern w:val="28"/>
          <w:sz w:val="28"/>
          <w:szCs w:val="28"/>
          <w:lang w:eastAsia="ru-RU"/>
        </w:rPr>
        <w:t xml:space="preserve">несвоевременное </w:t>
      </w:r>
      <w:r w:rsidR="00AF6F42" w:rsidRPr="00AF6F42">
        <w:rPr>
          <w:rFonts w:ascii="Times New Roman" w:hAnsi="Times New Roman" w:cs="Times New Roman"/>
          <w:kern w:val="28"/>
          <w:sz w:val="28"/>
          <w:szCs w:val="28"/>
          <w:lang w:eastAsia="ru-RU"/>
        </w:rPr>
        <w:t>обновлени</w:t>
      </w:r>
      <w:r w:rsidR="00AF6F42">
        <w:rPr>
          <w:rFonts w:ascii="Times New Roman" w:hAnsi="Times New Roman" w:cs="Times New Roman"/>
          <w:kern w:val="28"/>
          <w:sz w:val="28"/>
          <w:szCs w:val="28"/>
          <w:lang w:eastAsia="ru-RU"/>
        </w:rPr>
        <w:t>е ПО</w:t>
      </w:r>
      <w:r w:rsidR="00AF6F42" w:rsidRPr="00AF6F42">
        <w:rPr>
          <w:rFonts w:ascii="Times New Roman" w:hAnsi="Times New Roman" w:cs="Times New Roman"/>
          <w:kern w:val="28"/>
          <w:sz w:val="28"/>
          <w:szCs w:val="28"/>
          <w:lang w:eastAsia="ru-RU"/>
        </w:rPr>
        <w:t xml:space="preserve"> или </w:t>
      </w:r>
      <w:r w:rsidR="002105FE">
        <w:rPr>
          <w:rFonts w:ascii="Times New Roman" w:hAnsi="Times New Roman" w:cs="Times New Roman"/>
          <w:kern w:val="28"/>
          <w:sz w:val="28"/>
          <w:szCs w:val="28"/>
          <w:lang w:eastAsia="ru-RU"/>
        </w:rPr>
        <w:t xml:space="preserve">плохая </w:t>
      </w:r>
      <w:r w:rsidR="00AF6F42" w:rsidRPr="00AF6F42">
        <w:rPr>
          <w:rFonts w:ascii="Times New Roman" w:hAnsi="Times New Roman" w:cs="Times New Roman"/>
          <w:kern w:val="28"/>
          <w:sz w:val="28"/>
          <w:szCs w:val="28"/>
          <w:lang w:eastAsia="ru-RU"/>
        </w:rPr>
        <w:t>конфигурация серверов</w:t>
      </w:r>
      <w:r w:rsidR="002105FE">
        <w:rPr>
          <w:rFonts w:ascii="Times New Roman" w:hAnsi="Times New Roman" w:cs="Times New Roman"/>
          <w:kern w:val="28"/>
          <w:sz w:val="28"/>
          <w:szCs w:val="28"/>
          <w:lang w:eastAsia="ru-RU"/>
        </w:rPr>
        <w:t xml:space="preserve">. </w:t>
      </w:r>
      <w:r w:rsidR="00C36AD7">
        <w:rPr>
          <w:rFonts w:ascii="Times New Roman" w:hAnsi="Times New Roman" w:cs="Times New Roman"/>
          <w:kern w:val="28"/>
          <w:sz w:val="28"/>
          <w:szCs w:val="28"/>
          <w:lang w:eastAsia="ru-RU"/>
        </w:rPr>
        <w:t>В таком случае п</w:t>
      </w:r>
      <w:r w:rsidR="00C36AD7" w:rsidRPr="00C36AD7">
        <w:rPr>
          <w:rFonts w:ascii="Times New Roman" w:hAnsi="Times New Roman" w:cs="Times New Roman"/>
          <w:kern w:val="28"/>
          <w:sz w:val="28"/>
          <w:szCs w:val="28"/>
          <w:lang w:eastAsia="ru-RU"/>
        </w:rPr>
        <w:t xml:space="preserve">рограммные решения, как </w:t>
      </w:r>
      <w:r w:rsidR="001F45E1">
        <w:rPr>
          <w:rFonts w:ascii="Times New Roman" w:hAnsi="Times New Roman" w:cs="Times New Roman"/>
          <w:kern w:val="28"/>
          <w:sz w:val="28"/>
          <w:szCs w:val="28"/>
          <w:lang w:eastAsia="ru-RU"/>
        </w:rPr>
        <w:t xml:space="preserve">например </w:t>
      </w:r>
      <w:r w:rsidR="00C36AD7" w:rsidRPr="00C36AD7">
        <w:rPr>
          <w:rFonts w:ascii="Times New Roman" w:hAnsi="Times New Roman" w:cs="Times New Roman"/>
          <w:kern w:val="28"/>
          <w:sz w:val="28"/>
          <w:szCs w:val="28"/>
          <w:lang w:eastAsia="ru-RU"/>
        </w:rPr>
        <w:t xml:space="preserve">антифишинговое </w:t>
      </w:r>
      <w:r w:rsidR="001F0B82">
        <w:rPr>
          <w:rFonts w:ascii="Times New Roman" w:hAnsi="Times New Roman" w:cs="Times New Roman"/>
          <w:kern w:val="28"/>
          <w:sz w:val="28"/>
          <w:szCs w:val="28"/>
          <w:lang w:eastAsia="ru-RU"/>
        </w:rPr>
        <w:t>ПО</w:t>
      </w:r>
      <w:r w:rsidR="00C36AD7" w:rsidRPr="00C36AD7">
        <w:rPr>
          <w:rFonts w:ascii="Times New Roman" w:hAnsi="Times New Roman" w:cs="Times New Roman"/>
          <w:kern w:val="28"/>
          <w:sz w:val="28"/>
          <w:szCs w:val="28"/>
          <w:lang w:eastAsia="ru-RU"/>
        </w:rPr>
        <w:t xml:space="preserve"> для просмотра веб-страниц, могут </w:t>
      </w:r>
      <w:r w:rsidR="001F0B82">
        <w:rPr>
          <w:rFonts w:ascii="Times New Roman" w:hAnsi="Times New Roman" w:cs="Times New Roman"/>
          <w:kern w:val="28"/>
          <w:sz w:val="28"/>
          <w:szCs w:val="28"/>
          <w:lang w:eastAsia="ru-RU"/>
        </w:rPr>
        <w:t>помочь</w:t>
      </w:r>
      <w:r w:rsidR="00C36AD7" w:rsidRPr="00C36AD7">
        <w:rPr>
          <w:rFonts w:ascii="Times New Roman" w:hAnsi="Times New Roman" w:cs="Times New Roman"/>
          <w:kern w:val="28"/>
          <w:sz w:val="28"/>
          <w:szCs w:val="28"/>
          <w:lang w:eastAsia="ru-RU"/>
        </w:rPr>
        <w:t xml:space="preserve"> предотвратить попадание фишинговых электронных писем в почтовые ящики сотрудников</w:t>
      </w:r>
      <w:r w:rsidR="007B49CD" w:rsidRPr="007B49CD">
        <w:rPr>
          <w:rFonts w:ascii="Times New Roman" w:hAnsi="Times New Roman" w:cs="Times New Roman"/>
          <w:kern w:val="28"/>
          <w:sz w:val="28"/>
          <w:szCs w:val="28"/>
          <w:lang w:eastAsia="ru-RU"/>
        </w:rPr>
        <w:t xml:space="preserve"> [11]</w:t>
      </w:r>
      <w:r w:rsidR="00C36AD7" w:rsidRPr="00C36AD7">
        <w:rPr>
          <w:rFonts w:ascii="Times New Roman" w:hAnsi="Times New Roman" w:cs="Times New Roman"/>
          <w:kern w:val="28"/>
          <w:sz w:val="28"/>
          <w:szCs w:val="28"/>
          <w:lang w:eastAsia="ru-RU"/>
        </w:rPr>
        <w:t xml:space="preserve">. </w:t>
      </w:r>
    </w:p>
    <w:p w14:paraId="0DC06E63" w14:textId="565C3A16" w:rsidR="001F45E1" w:rsidRDefault="00C00003" w:rsidP="0025415A">
      <w:pPr>
        <w:spacing w:after="0" w:line="360" w:lineRule="auto"/>
        <w:ind w:firstLine="709"/>
        <w:jc w:val="both"/>
        <w:rPr>
          <w:rFonts w:ascii="Times New Roman" w:hAnsi="Times New Roman" w:cs="Times New Roman"/>
          <w:kern w:val="28"/>
          <w:sz w:val="28"/>
          <w:szCs w:val="28"/>
          <w:lang w:eastAsia="ru-RU"/>
        </w:rPr>
      </w:pPr>
      <w:r w:rsidRPr="00C00003">
        <w:rPr>
          <w:rFonts w:ascii="Times New Roman" w:hAnsi="Times New Roman" w:cs="Times New Roman"/>
          <w:kern w:val="28"/>
          <w:sz w:val="28"/>
          <w:szCs w:val="28"/>
          <w:lang w:eastAsia="ru-RU"/>
        </w:rPr>
        <w:t xml:space="preserve">Организации в банковской и финансовой сфере могут использовать автоматизированные решения для борьбы с нехваткой сотрудников в ИТ-секторе. </w:t>
      </w:r>
      <w:r w:rsidR="009F5631" w:rsidRPr="009F5631">
        <w:rPr>
          <w:rFonts w:ascii="Times New Roman" w:hAnsi="Times New Roman" w:cs="Times New Roman"/>
          <w:kern w:val="28"/>
          <w:sz w:val="28"/>
          <w:szCs w:val="28"/>
          <w:lang w:eastAsia="ru-RU"/>
        </w:rPr>
        <w:t xml:space="preserve">Благодаря быстрому развитию машинного обучения и искусственного интеллекта на рынке появляется все больше инструментов, которые могут автоматизировать кибербезопасность. В настоящее время они доведены до такой степени, что их можно серьезно рассматривать в качестве альтернативы </w:t>
      </w:r>
      <w:r w:rsidR="009F5631" w:rsidRPr="009F5631">
        <w:rPr>
          <w:rFonts w:ascii="Times New Roman" w:hAnsi="Times New Roman" w:cs="Times New Roman"/>
          <w:kern w:val="28"/>
          <w:sz w:val="28"/>
          <w:szCs w:val="28"/>
          <w:lang w:eastAsia="ru-RU"/>
        </w:rPr>
        <w:lastRenderedPageBreak/>
        <w:t xml:space="preserve">некоторым ИТ-ролям. Кроме того, пробел в знаниях, вызванный нехваткой талантов, можно заполнить за счет аутсорсинга с подрядчиками </w:t>
      </w:r>
      <w:r w:rsidR="00200C82">
        <w:rPr>
          <w:rFonts w:ascii="Times New Roman" w:hAnsi="Times New Roman" w:cs="Times New Roman"/>
          <w:kern w:val="28"/>
          <w:sz w:val="28"/>
          <w:szCs w:val="28"/>
          <w:lang w:eastAsia="ru-RU"/>
        </w:rPr>
        <w:t xml:space="preserve">и поставщиками систем безопасности. </w:t>
      </w:r>
      <w:r w:rsidR="006921C4" w:rsidRPr="006921C4">
        <w:rPr>
          <w:rFonts w:ascii="Times New Roman" w:hAnsi="Times New Roman" w:cs="Times New Roman"/>
          <w:kern w:val="28"/>
          <w:sz w:val="28"/>
          <w:szCs w:val="28"/>
          <w:lang w:eastAsia="ru-RU"/>
        </w:rPr>
        <w:t xml:space="preserve">Эти третьи стороны могут помочь настроить устройства безопасности и постоянно тестировать технологии, чтобы помочь выполнить </w:t>
      </w:r>
      <w:r w:rsidR="007C7075">
        <w:rPr>
          <w:rFonts w:ascii="Times New Roman" w:hAnsi="Times New Roman" w:cs="Times New Roman"/>
          <w:kern w:val="28"/>
          <w:sz w:val="28"/>
          <w:szCs w:val="28"/>
          <w:lang w:eastAsia="ru-RU"/>
        </w:rPr>
        <w:t>о</w:t>
      </w:r>
      <w:r w:rsidR="006921C4" w:rsidRPr="006921C4">
        <w:rPr>
          <w:rFonts w:ascii="Times New Roman" w:hAnsi="Times New Roman" w:cs="Times New Roman"/>
          <w:kern w:val="28"/>
          <w:sz w:val="28"/>
          <w:szCs w:val="28"/>
          <w:lang w:eastAsia="ru-RU"/>
        </w:rPr>
        <w:t>бязательства по соблюдению нормативных требований.</w:t>
      </w:r>
    </w:p>
    <w:p w14:paraId="2B2D52C5" w14:textId="5E7CE2E1" w:rsidR="002B6F1F" w:rsidRDefault="007111E3" w:rsidP="0025415A">
      <w:pPr>
        <w:spacing w:after="0" w:line="360" w:lineRule="auto"/>
        <w:ind w:firstLine="709"/>
        <w:jc w:val="both"/>
        <w:rPr>
          <w:rFonts w:ascii="Times New Roman" w:hAnsi="Times New Roman" w:cs="Times New Roman"/>
          <w:kern w:val="28"/>
          <w:sz w:val="28"/>
          <w:szCs w:val="28"/>
          <w:lang w:eastAsia="ru-RU"/>
        </w:rPr>
      </w:pPr>
      <w:r>
        <w:rPr>
          <w:rFonts w:ascii="Times New Roman" w:hAnsi="Times New Roman" w:cs="Times New Roman"/>
          <w:kern w:val="28"/>
          <w:sz w:val="28"/>
          <w:szCs w:val="28"/>
          <w:lang w:eastAsia="ru-RU"/>
        </w:rPr>
        <w:t>Система является безопасной</w:t>
      </w:r>
      <w:r w:rsidR="002B6F1F" w:rsidRPr="002B6F1F">
        <w:rPr>
          <w:rFonts w:ascii="Times New Roman" w:hAnsi="Times New Roman" w:cs="Times New Roman"/>
          <w:kern w:val="28"/>
          <w:sz w:val="28"/>
          <w:szCs w:val="28"/>
          <w:lang w:eastAsia="ru-RU"/>
        </w:rPr>
        <w:t xml:space="preserve"> только в том случае, если ее используют </w:t>
      </w:r>
      <w:r>
        <w:rPr>
          <w:rFonts w:ascii="Times New Roman" w:hAnsi="Times New Roman" w:cs="Times New Roman"/>
          <w:kern w:val="28"/>
          <w:sz w:val="28"/>
          <w:szCs w:val="28"/>
          <w:lang w:eastAsia="ru-RU"/>
        </w:rPr>
        <w:t xml:space="preserve">осторожно </w:t>
      </w:r>
      <w:r w:rsidR="002B6F1F" w:rsidRPr="002B6F1F">
        <w:rPr>
          <w:rFonts w:ascii="Times New Roman" w:hAnsi="Times New Roman" w:cs="Times New Roman"/>
          <w:kern w:val="28"/>
          <w:sz w:val="28"/>
          <w:szCs w:val="28"/>
          <w:lang w:eastAsia="ru-RU"/>
        </w:rPr>
        <w:t>все пользователи сети, поэтому важно найти решение, которое интегрируется с текущими системами и приложениями и является простым в использовании.</w:t>
      </w:r>
      <w:r w:rsidR="0016482C">
        <w:rPr>
          <w:rFonts w:ascii="Times New Roman" w:hAnsi="Times New Roman" w:cs="Times New Roman"/>
          <w:kern w:val="28"/>
          <w:sz w:val="28"/>
          <w:szCs w:val="28"/>
          <w:lang w:eastAsia="ru-RU"/>
        </w:rPr>
        <w:t xml:space="preserve"> Так, чтоб обеспечивать безопасность мобильных приложений пользователей, можно внедрить </w:t>
      </w:r>
      <w:r w:rsidR="00D7742B">
        <w:rPr>
          <w:rFonts w:ascii="Times New Roman" w:hAnsi="Times New Roman" w:cs="Times New Roman"/>
          <w:kern w:val="28"/>
          <w:sz w:val="28"/>
          <w:szCs w:val="28"/>
          <w:lang w:eastAsia="ru-RU"/>
        </w:rPr>
        <w:t xml:space="preserve">многофакторную аутентификацию. </w:t>
      </w:r>
      <w:r w:rsidR="003476DA">
        <w:rPr>
          <w:rFonts w:ascii="Times New Roman" w:hAnsi="Times New Roman" w:cs="Times New Roman"/>
          <w:kern w:val="28"/>
          <w:sz w:val="28"/>
          <w:szCs w:val="28"/>
          <w:lang w:eastAsia="ru-RU"/>
        </w:rPr>
        <w:t>Она поможет</w:t>
      </w:r>
      <w:r w:rsidR="003476DA" w:rsidRPr="003476DA">
        <w:rPr>
          <w:rFonts w:ascii="Times New Roman" w:hAnsi="Times New Roman" w:cs="Times New Roman"/>
          <w:kern w:val="28"/>
          <w:sz w:val="28"/>
          <w:szCs w:val="28"/>
          <w:lang w:eastAsia="ru-RU"/>
        </w:rPr>
        <w:t xml:space="preserve"> обеспечить единообразие взаимодействия с пользователем, предусмотрев дополнительные шаги для доступа</w:t>
      </w:r>
      <w:r w:rsidR="003476DA">
        <w:rPr>
          <w:rFonts w:ascii="Times New Roman" w:hAnsi="Times New Roman" w:cs="Times New Roman"/>
          <w:kern w:val="28"/>
          <w:sz w:val="28"/>
          <w:szCs w:val="28"/>
          <w:lang w:eastAsia="ru-RU"/>
        </w:rPr>
        <w:t>.</w:t>
      </w:r>
    </w:p>
    <w:p w14:paraId="7818AAFA" w14:textId="63A082B4" w:rsidR="000D3B31" w:rsidRDefault="00930CA7" w:rsidP="00965DA6">
      <w:pPr>
        <w:spacing w:after="0" w:line="360" w:lineRule="auto"/>
        <w:ind w:firstLine="709"/>
        <w:jc w:val="both"/>
        <w:rPr>
          <w:rFonts w:ascii="Times New Roman" w:hAnsi="Times New Roman" w:cs="Times New Roman"/>
          <w:kern w:val="28"/>
          <w:sz w:val="28"/>
          <w:szCs w:val="28"/>
          <w:lang w:eastAsia="ru-RU"/>
        </w:rPr>
      </w:pPr>
      <w:r>
        <w:rPr>
          <w:rFonts w:ascii="Times New Roman" w:hAnsi="Times New Roman" w:cs="Times New Roman"/>
          <w:kern w:val="28"/>
          <w:sz w:val="28"/>
          <w:szCs w:val="28"/>
          <w:lang w:eastAsia="ru-RU"/>
        </w:rPr>
        <w:t>Для управления</w:t>
      </w:r>
      <w:r w:rsidR="004675DE">
        <w:rPr>
          <w:rFonts w:ascii="Times New Roman" w:hAnsi="Times New Roman" w:cs="Times New Roman"/>
          <w:kern w:val="28"/>
          <w:sz w:val="28"/>
          <w:szCs w:val="28"/>
          <w:lang w:eastAsia="ru-RU"/>
        </w:rPr>
        <w:t xml:space="preserve"> риска</w:t>
      </w:r>
      <w:r>
        <w:rPr>
          <w:rFonts w:ascii="Times New Roman" w:hAnsi="Times New Roman" w:cs="Times New Roman"/>
          <w:kern w:val="28"/>
          <w:sz w:val="28"/>
          <w:szCs w:val="28"/>
          <w:lang w:eastAsia="ru-RU"/>
        </w:rPr>
        <w:t>ми</w:t>
      </w:r>
      <w:r w:rsidR="004675DE">
        <w:rPr>
          <w:rFonts w:ascii="Times New Roman" w:hAnsi="Times New Roman" w:cs="Times New Roman"/>
          <w:kern w:val="28"/>
          <w:sz w:val="28"/>
          <w:szCs w:val="28"/>
          <w:lang w:eastAsia="ru-RU"/>
        </w:rPr>
        <w:t xml:space="preserve"> в цепочке поставок</w:t>
      </w:r>
      <w:r>
        <w:rPr>
          <w:rFonts w:ascii="Times New Roman" w:hAnsi="Times New Roman" w:cs="Times New Roman"/>
          <w:kern w:val="28"/>
          <w:sz w:val="28"/>
          <w:szCs w:val="28"/>
          <w:lang w:eastAsia="ru-RU"/>
        </w:rPr>
        <w:t>, п</w:t>
      </w:r>
      <w:r w:rsidR="00AE1656" w:rsidRPr="00AE1656">
        <w:rPr>
          <w:rFonts w:ascii="Times New Roman" w:hAnsi="Times New Roman" w:cs="Times New Roman"/>
          <w:kern w:val="28"/>
          <w:sz w:val="28"/>
          <w:szCs w:val="28"/>
          <w:lang w:eastAsia="ru-RU"/>
        </w:rPr>
        <w:t xml:space="preserve">ри привлечении любого стороннего поставщика крайне важно учитывать последствия для кибербезопасности. </w:t>
      </w:r>
      <w:r w:rsidR="0072316B">
        <w:rPr>
          <w:rFonts w:ascii="Times New Roman" w:hAnsi="Times New Roman" w:cs="Times New Roman"/>
          <w:kern w:val="28"/>
          <w:sz w:val="28"/>
          <w:szCs w:val="28"/>
          <w:lang w:eastAsia="ru-RU"/>
        </w:rPr>
        <w:t xml:space="preserve">Важно </w:t>
      </w:r>
      <w:r w:rsidR="006F0D64">
        <w:rPr>
          <w:rFonts w:ascii="Times New Roman" w:hAnsi="Times New Roman" w:cs="Times New Roman"/>
          <w:kern w:val="28"/>
          <w:sz w:val="28"/>
          <w:szCs w:val="28"/>
          <w:lang w:eastAsia="ru-RU"/>
        </w:rPr>
        <w:t>владеть полной информацией о том</w:t>
      </w:r>
      <w:r w:rsidR="00AE1656" w:rsidRPr="00AE1656">
        <w:rPr>
          <w:rFonts w:ascii="Times New Roman" w:hAnsi="Times New Roman" w:cs="Times New Roman"/>
          <w:kern w:val="28"/>
          <w:sz w:val="28"/>
          <w:szCs w:val="28"/>
          <w:lang w:eastAsia="ru-RU"/>
        </w:rPr>
        <w:t xml:space="preserve"> какие данные будут переданы, где они будут храниться, как </w:t>
      </w:r>
      <w:r w:rsidR="006F0D64">
        <w:rPr>
          <w:rFonts w:ascii="Times New Roman" w:hAnsi="Times New Roman" w:cs="Times New Roman"/>
          <w:kern w:val="28"/>
          <w:sz w:val="28"/>
          <w:szCs w:val="28"/>
          <w:lang w:eastAsia="ru-RU"/>
        </w:rPr>
        <w:t>организация</w:t>
      </w:r>
      <w:r w:rsidR="00AE1656" w:rsidRPr="00AE1656">
        <w:rPr>
          <w:rFonts w:ascii="Times New Roman" w:hAnsi="Times New Roman" w:cs="Times New Roman"/>
          <w:kern w:val="28"/>
          <w:sz w:val="28"/>
          <w:szCs w:val="28"/>
          <w:lang w:eastAsia="ru-RU"/>
        </w:rPr>
        <w:t xml:space="preserve"> их защища</w:t>
      </w:r>
      <w:r w:rsidR="006F0D64">
        <w:rPr>
          <w:rFonts w:ascii="Times New Roman" w:hAnsi="Times New Roman" w:cs="Times New Roman"/>
          <w:kern w:val="28"/>
          <w:sz w:val="28"/>
          <w:szCs w:val="28"/>
          <w:lang w:eastAsia="ru-RU"/>
        </w:rPr>
        <w:t>е</w:t>
      </w:r>
      <w:r w:rsidR="00AE1656" w:rsidRPr="00AE1656">
        <w:rPr>
          <w:rFonts w:ascii="Times New Roman" w:hAnsi="Times New Roman" w:cs="Times New Roman"/>
          <w:kern w:val="28"/>
          <w:sz w:val="28"/>
          <w:szCs w:val="28"/>
          <w:lang w:eastAsia="ru-RU"/>
        </w:rPr>
        <w:t>т и кто будет нести ответственность в случае нарушения.</w:t>
      </w:r>
      <w:r w:rsidR="00965DA6">
        <w:rPr>
          <w:rFonts w:ascii="Times New Roman" w:hAnsi="Times New Roman" w:cs="Times New Roman"/>
          <w:kern w:val="28"/>
          <w:sz w:val="28"/>
          <w:szCs w:val="28"/>
          <w:lang w:eastAsia="ru-RU"/>
        </w:rPr>
        <w:t xml:space="preserve">  </w:t>
      </w:r>
      <w:r w:rsidR="00AE1656" w:rsidRPr="00AE1656">
        <w:rPr>
          <w:rFonts w:ascii="Times New Roman" w:hAnsi="Times New Roman" w:cs="Times New Roman"/>
          <w:kern w:val="28"/>
          <w:sz w:val="28"/>
          <w:szCs w:val="28"/>
          <w:lang w:eastAsia="ru-RU"/>
        </w:rPr>
        <w:t>Некоторые практические способы обеспечения безопасности данных и сети включают реализацию многофакторной аутентификации между поставщиками.</w:t>
      </w:r>
    </w:p>
    <w:p w14:paraId="1F0ECFD5" w14:textId="4BE03B6C" w:rsidR="00880E09" w:rsidRPr="00C6763C" w:rsidRDefault="00955EAE" w:rsidP="0051377B">
      <w:pPr>
        <w:spacing w:after="0" w:line="360" w:lineRule="auto"/>
        <w:ind w:firstLine="709"/>
        <w:jc w:val="both"/>
        <w:rPr>
          <w:rFonts w:ascii="Times New Roman" w:hAnsi="Times New Roman"/>
          <w:sz w:val="28"/>
          <w:szCs w:val="28"/>
        </w:rPr>
      </w:pPr>
      <w:r w:rsidRPr="00C6763C">
        <w:rPr>
          <w:rFonts w:ascii="Times New Roman" w:hAnsi="Times New Roman"/>
          <w:sz w:val="28"/>
          <w:szCs w:val="28"/>
        </w:rPr>
        <w:t>Также к</w:t>
      </w:r>
      <w:r w:rsidR="00074634" w:rsidRPr="00C6763C">
        <w:rPr>
          <w:rFonts w:ascii="Times New Roman" w:hAnsi="Times New Roman"/>
          <w:sz w:val="28"/>
          <w:szCs w:val="28"/>
        </w:rPr>
        <w:t>оммерческим банкам рекомендуется разрабатывать экономико-математические модели прогнозирования направлений кибератак и оценки потенциальн</w:t>
      </w:r>
      <w:r w:rsidR="001D0657" w:rsidRPr="00C6763C">
        <w:rPr>
          <w:rFonts w:ascii="Times New Roman" w:hAnsi="Times New Roman"/>
          <w:sz w:val="28"/>
          <w:szCs w:val="28"/>
        </w:rPr>
        <w:t>ых рисков</w:t>
      </w:r>
      <w:r w:rsidR="00074634" w:rsidRPr="00C6763C">
        <w:rPr>
          <w:rFonts w:ascii="Times New Roman" w:hAnsi="Times New Roman"/>
          <w:sz w:val="28"/>
          <w:szCs w:val="28"/>
        </w:rPr>
        <w:t xml:space="preserve">. </w:t>
      </w:r>
      <w:r w:rsidR="009C59DE" w:rsidRPr="00C6763C">
        <w:rPr>
          <w:rFonts w:ascii="Times New Roman" w:hAnsi="Times New Roman"/>
          <w:sz w:val="28"/>
          <w:szCs w:val="28"/>
        </w:rPr>
        <w:t>Каждому банку в отдельности необходимо</w:t>
      </w:r>
      <w:r w:rsidR="00074634" w:rsidRPr="00C6763C">
        <w:rPr>
          <w:rFonts w:ascii="Times New Roman" w:hAnsi="Times New Roman"/>
          <w:sz w:val="28"/>
          <w:szCs w:val="28"/>
        </w:rPr>
        <w:t xml:space="preserve"> разрабатывать собственные системы защиты </w:t>
      </w:r>
      <w:r w:rsidR="009C59DE" w:rsidRPr="00C6763C">
        <w:rPr>
          <w:rFonts w:ascii="Times New Roman" w:hAnsi="Times New Roman"/>
          <w:sz w:val="28"/>
          <w:szCs w:val="28"/>
        </w:rPr>
        <w:t>данных</w:t>
      </w:r>
      <w:r w:rsidR="00074634" w:rsidRPr="00C6763C">
        <w:rPr>
          <w:rFonts w:ascii="Times New Roman" w:hAnsi="Times New Roman"/>
          <w:sz w:val="28"/>
          <w:szCs w:val="28"/>
        </w:rPr>
        <w:t xml:space="preserve">, оптимизируя процессы обмена </w:t>
      </w:r>
      <w:r w:rsidR="00A450AC" w:rsidRPr="00C6763C">
        <w:rPr>
          <w:rFonts w:ascii="Times New Roman" w:hAnsi="Times New Roman"/>
          <w:sz w:val="28"/>
          <w:szCs w:val="28"/>
        </w:rPr>
        <w:t>информацией</w:t>
      </w:r>
      <w:r w:rsidR="00074634" w:rsidRPr="00C6763C">
        <w:rPr>
          <w:rFonts w:ascii="Times New Roman" w:hAnsi="Times New Roman"/>
          <w:sz w:val="28"/>
          <w:szCs w:val="28"/>
        </w:rPr>
        <w:t xml:space="preserve"> внутри </w:t>
      </w:r>
      <w:r w:rsidR="001D7388" w:rsidRPr="00C6763C">
        <w:rPr>
          <w:rFonts w:ascii="Times New Roman" w:hAnsi="Times New Roman"/>
          <w:sz w:val="28"/>
          <w:szCs w:val="28"/>
        </w:rPr>
        <w:t>организации</w:t>
      </w:r>
      <w:r w:rsidR="00A5692F" w:rsidRPr="00C6763C">
        <w:rPr>
          <w:rFonts w:ascii="Times New Roman" w:hAnsi="Times New Roman"/>
          <w:sz w:val="28"/>
          <w:szCs w:val="28"/>
        </w:rPr>
        <w:t xml:space="preserve">. </w:t>
      </w:r>
      <w:r w:rsidR="000A5F24" w:rsidRPr="00C6763C">
        <w:rPr>
          <w:rFonts w:ascii="Times New Roman" w:hAnsi="Times New Roman"/>
          <w:sz w:val="28"/>
          <w:szCs w:val="28"/>
        </w:rPr>
        <w:t>Крупными</w:t>
      </w:r>
      <w:r w:rsidR="001A6A94" w:rsidRPr="00C6763C">
        <w:rPr>
          <w:rFonts w:ascii="Times New Roman" w:hAnsi="Times New Roman"/>
          <w:sz w:val="28"/>
          <w:szCs w:val="28"/>
        </w:rPr>
        <w:t xml:space="preserve"> разработчиками банковских систем </w:t>
      </w:r>
      <w:r w:rsidR="000A5F24" w:rsidRPr="00C6763C">
        <w:rPr>
          <w:rFonts w:ascii="Times New Roman" w:hAnsi="Times New Roman"/>
          <w:sz w:val="28"/>
          <w:szCs w:val="28"/>
        </w:rPr>
        <w:t>защиты</w:t>
      </w:r>
      <w:r w:rsidR="00C6763C" w:rsidRPr="00C6763C">
        <w:rPr>
          <w:rFonts w:ascii="Times New Roman" w:hAnsi="Times New Roman"/>
          <w:sz w:val="28"/>
          <w:szCs w:val="28"/>
        </w:rPr>
        <w:t xml:space="preserve"> с богатым опытом в данной области</w:t>
      </w:r>
      <w:r w:rsidR="000A5F24" w:rsidRPr="00C6763C">
        <w:rPr>
          <w:rFonts w:ascii="Times New Roman" w:hAnsi="Times New Roman"/>
          <w:sz w:val="28"/>
          <w:szCs w:val="28"/>
        </w:rPr>
        <w:t xml:space="preserve"> являются</w:t>
      </w:r>
      <w:r w:rsidR="001A6A94" w:rsidRPr="00C6763C">
        <w:rPr>
          <w:rFonts w:ascii="Times New Roman" w:hAnsi="Times New Roman"/>
          <w:sz w:val="28"/>
          <w:szCs w:val="28"/>
        </w:rPr>
        <w:t xml:space="preserve"> </w:t>
      </w:r>
      <w:r w:rsidR="00C6763C" w:rsidRPr="00C6763C">
        <w:rPr>
          <w:rFonts w:ascii="Times New Roman" w:hAnsi="Times New Roman"/>
          <w:sz w:val="28"/>
          <w:szCs w:val="28"/>
        </w:rPr>
        <w:t xml:space="preserve">Data Protection Systems, </w:t>
      </w:r>
      <w:r w:rsidR="001A6A94" w:rsidRPr="00C6763C">
        <w:rPr>
          <w:rFonts w:ascii="Times New Roman" w:hAnsi="Times New Roman"/>
          <w:sz w:val="28"/>
          <w:szCs w:val="28"/>
        </w:rPr>
        <w:t xml:space="preserve">Group IB, </w:t>
      </w:r>
      <w:r w:rsidR="00C6763C" w:rsidRPr="00C6763C">
        <w:rPr>
          <w:rFonts w:ascii="Times New Roman" w:hAnsi="Times New Roman"/>
          <w:sz w:val="28"/>
          <w:szCs w:val="28"/>
        </w:rPr>
        <w:t xml:space="preserve">Cisco и </w:t>
      </w:r>
      <w:r w:rsidR="001A6A94" w:rsidRPr="00C6763C">
        <w:rPr>
          <w:rFonts w:ascii="Times New Roman" w:hAnsi="Times New Roman"/>
          <w:sz w:val="28"/>
          <w:szCs w:val="28"/>
        </w:rPr>
        <w:t>Лаборатория Касперского</w:t>
      </w:r>
      <w:r w:rsidR="00C6763C" w:rsidRPr="00C6763C">
        <w:rPr>
          <w:rFonts w:ascii="Times New Roman" w:hAnsi="Times New Roman"/>
          <w:sz w:val="28"/>
          <w:szCs w:val="28"/>
        </w:rPr>
        <w:t>.</w:t>
      </w:r>
    </w:p>
    <w:p w14:paraId="606C60A3" w14:textId="5794E004" w:rsidR="00880E09" w:rsidRPr="006C4B26" w:rsidRDefault="000621F1" w:rsidP="0051377B">
      <w:pPr>
        <w:spacing w:after="0" w:line="360" w:lineRule="auto"/>
        <w:ind w:firstLine="709"/>
        <w:jc w:val="both"/>
        <w:rPr>
          <w:rFonts w:ascii="Times New Roman" w:hAnsi="Times New Roman"/>
          <w:sz w:val="28"/>
          <w:szCs w:val="28"/>
        </w:rPr>
      </w:pPr>
      <w:r w:rsidRPr="006C4B26">
        <w:rPr>
          <w:rFonts w:ascii="Times New Roman" w:hAnsi="Times New Roman"/>
          <w:sz w:val="28"/>
          <w:szCs w:val="28"/>
        </w:rPr>
        <w:t xml:space="preserve">Все перечисленные мероприятия </w:t>
      </w:r>
      <w:r w:rsidR="00CC7A75" w:rsidRPr="006C4B26">
        <w:rPr>
          <w:rFonts w:ascii="Times New Roman" w:hAnsi="Times New Roman"/>
          <w:sz w:val="28"/>
          <w:szCs w:val="28"/>
        </w:rPr>
        <w:t xml:space="preserve">безусловно </w:t>
      </w:r>
      <w:r w:rsidRPr="006C4B26">
        <w:rPr>
          <w:rFonts w:ascii="Times New Roman" w:hAnsi="Times New Roman"/>
          <w:sz w:val="28"/>
          <w:szCs w:val="28"/>
        </w:rPr>
        <w:t>помогу свести риск в</w:t>
      </w:r>
      <w:r w:rsidR="00CC7A75" w:rsidRPr="006C4B26">
        <w:rPr>
          <w:rFonts w:ascii="Times New Roman" w:hAnsi="Times New Roman"/>
          <w:sz w:val="28"/>
          <w:szCs w:val="28"/>
        </w:rPr>
        <w:t>озникновения кибератаки к минимуму, но не изба</w:t>
      </w:r>
      <w:r w:rsidR="009E51BD" w:rsidRPr="006C4B26">
        <w:rPr>
          <w:rFonts w:ascii="Times New Roman" w:hAnsi="Times New Roman"/>
          <w:sz w:val="28"/>
          <w:szCs w:val="28"/>
        </w:rPr>
        <w:t xml:space="preserve">вят от него полностью </w:t>
      </w:r>
      <w:r w:rsidR="002236C0" w:rsidRPr="006C4B26">
        <w:rPr>
          <w:rFonts w:ascii="Times New Roman" w:hAnsi="Times New Roman"/>
          <w:sz w:val="28"/>
          <w:szCs w:val="28"/>
        </w:rPr>
        <w:t>ввиду</w:t>
      </w:r>
      <w:r w:rsidR="009E51BD" w:rsidRPr="006C4B26">
        <w:rPr>
          <w:rFonts w:ascii="Times New Roman" w:hAnsi="Times New Roman"/>
          <w:sz w:val="28"/>
          <w:szCs w:val="28"/>
        </w:rPr>
        <w:t xml:space="preserve"> сложности прогнозирования и анализа </w:t>
      </w:r>
      <w:r w:rsidR="0086583D" w:rsidRPr="006C4B26">
        <w:rPr>
          <w:rFonts w:ascii="Times New Roman" w:hAnsi="Times New Roman"/>
          <w:sz w:val="28"/>
          <w:szCs w:val="28"/>
        </w:rPr>
        <w:t>этих рисков</w:t>
      </w:r>
      <w:r w:rsidR="001A6A94" w:rsidRPr="006C4B26">
        <w:rPr>
          <w:rFonts w:ascii="Times New Roman" w:hAnsi="Times New Roman"/>
          <w:sz w:val="28"/>
          <w:szCs w:val="28"/>
        </w:rPr>
        <w:t xml:space="preserve">. В случае, если </w:t>
      </w:r>
      <w:r w:rsidR="0086583D" w:rsidRPr="006C4B26">
        <w:rPr>
          <w:rFonts w:ascii="Times New Roman" w:hAnsi="Times New Roman"/>
          <w:sz w:val="28"/>
          <w:szCs w:val="28"/>
        </w:rPr>
        <w:t>хакерскую атаку не удалось отклонить</w:t>
      </w:r>
      <w:r w:rsidR="001A6A94" w:rsidRPr="006C4B26">
        <w:rPr>
          <w:rFonts w:ascii="Times New Roman" w:hAnsi="Times New Roman"/>
          <w:sz w:val="28"/>
          <w:szCs w:val="28"/>
        </w:rPr>
        <w:t xml:space="preserve">, </w:t>
      </w:r>
      <w:r w:rsidR="006F3EFD" w:rsidRPr="006C4B26">
        <w:rPr>
          <w:rFonts w:ascii="Times New Roman" w:hAnsi="Times New Roman"/>
          <w:sz w:val="28"/>
          <w:szCs w:val="28"/>
        </w:rPr>
        <w:t xml:space="preserve">это наносит ущерб прибыли коммерческого банка, </w:t>
      </w:r>
      <w:r w:rsidR="006F3EFD" w:rsidRPr="006C4B26">
        <w:rPr>
          <w:rFonts w:ascii="Times New Roman" w:hAnsi="Times New Roman"/>
          <w:sz w:val="28"/>
          <w:szCs w:val="28"/>
        </w:rPr>
        <w:lastRenderedPageBreak/>
        <w:t xml:space="preserve">поскольку </w:t>
      </w:r>
      <w:r w:rsidR="00403F70" w:rsidRPr="006C4B26">
        <w:rPr>
          <w:rFonts w:ascii="Times New Roman" w:hAnsi="Times New Roman"/>
          <w:sz w:val="28"/>
          <w:szCs w:val="28"/>
        </w:rPr>
        <w:t>в отдельных случаях необходим</w:t>
      </w:r>
      <w:r w:rsidR="002236C0" w:rsidRPr="006C4B26">
        <w:rPr>
          <w:rFonts w:ascii="Times New Roman" w:hAnsi="Times New Roman"/>
          <w:sz w:val="28"/>
          <w:szCs w:val="28"/>
        </w:rPr>
        <w:t>ы</w:t>
      </w:r>
      <w:r w:rsidR="00403F70" w:rsidRPr="006C4B26">
        <w:rPr>
          <w:rFonts w:ascii="Times New Roman" w:hAnsi="Times New Roman"/>
          <w:sz w:val="28"/>
          <w:szCs w:val="28"/>
        </w:rPr>
        <w:t xml:space="preserve"> </w:t>
      </w:r>
      <w:r w:rsidR="002236C0" w:rsidRPr="006C4B26">
        <w:rPr>
          <w:rFonts w:ascii="Times New Roman" w:hAnsi="Times New Roman"/>
          <w:sz w:val="28"/>
          <w:szCs w:val="28"/>
        </w:rPr>
        <w:t xml:space="preserve">большие </w:t>
      </w:r>
      <w:r w:rsidR="00403F70" w:rsidRPr="006C4B26">
        <w:rPr>
          <w:rFonts w:ascii="Times New Roman" w:hAnsi="Times New Roman"/>
          <w:sz w:val="28"/>
          <w:szCs w:val="28"/>
        </w:rPr>
        <w:t>затрат</w:t>
      </w:r>
      <w:r w:rsidR="002236C0" w:rsidRPr="006C4B26">
        <w:rPr>
          <w:rFonts w:ascii="Times New Roman" w:hAnsi="Times New Roman"/>
          <w:sz w:val="28"/>
          <w:szCs w:val="28"/>
        </w:rPr>
        <w:t>ы на устранение последствий</w:t>
      </w:r>
      <w:r w:rsidR="001A6A94" w:rsidRPr="006C4B26">
        <w:rPr>
          <w:rFonts w:ascii="Times New Roman" w:hAnsi="Times New Roman"/>
          <w:sz w:val="28"/>
          <w:szCs w:val="28"/>
        </w:rPr>
        <w:t xml:space="preserve">. </w:t>
      </w:r>
      <w:r w:rsidR="002236C0" w:rsidRPr="006C4B26">
        <w:rPr>
          <w:rFonts w:ascii="Times New Roman" w:hAnsi="Times New Roman"/>
          <w:sz w:val="28"/>
          <w:szCs w:val="28"/>
        </w:rPr>
        <w:t>В сумму таких затрат вход</w:t>
      </w:r>
      <w:r w:rsidR="00106446" w:rsidRPr="006C4B26">
        <w:rPr>
          <w:rFonts w:ascii="Times New Roman" w:hAnsi="Times New Roman"/>
          <w:sz w:val="28"/>
          <w:szCs w:val="28"/>
        </w:rPr>
        <w:t>ят</w:t>
      </w:r>
      <w:r w:rsidR="001A6A94" w:rsidRPr="006C4B26">
        <w:rPr>
          <w:rFonts w:ascii="Times New Roman" w:hAnsi="Times New Roman"/>
          <w:sz w:val="28"/>
          <w:szCs w:val="28"/>
        </w:rPr>
        <w:t xml:space="preserve"> расходы на IT-расследование</w:t>
      </w:r>
      <w:r w:rsidR="00106446" w:rsidRPr="006C4B26">
        <w:rPr>
          <w:rFonts w:ascii="Times New Roman" w:hAnsi="Times New Roman"/>
          <w:sz w:val="28"/>
          <w:szCs w:val="28"/>
        </w:rPr>
        <w:t xml:space="preserve">, </w:t>
      </w:r>
      <w:r w:rsidR="001A6A94" w:rsidRPr="006C4B26">
        <w:rPr>
          <w:rFonts w:ascii="Times New Roman" w:hAnsi="Times New Roman"/>
          <w:sz w:val="28"/>
          <w:szCs w:val="28"/>
        </w:rPr>
        <w:t xml:space="preserve">восстановление </w:t>
      </w:r>
      <w:r w:rsidR="00106446" w:rsidRPr="006C4B26">
        <w:rPr>
          <w:rFonts w:ascii="Times New Roman" w:hAnsi="Times New Roman"/>
          <w:sz w:val="28"/>
          <w:szCs w:val="28"/>
        </w:rPr>
        <w:t>данных</w:t>
      </w:r>
      <w:r w:rsidR="006C4B26" w:rsidRPr="006C4B26">
        <w:rPr>
          <w:rFonts w:ascii="Times New Roman" w:hAnsi="Times New Roman"/>
          <w:sz w:val="28"/>
          <w:szCs w:val="28"/>
        </w:rPr>
        <w:t xml:space="preserve"> </w:t>
      </w:r>
      <w:r w:rsidR="006C4B26">
        <w:rPr>
          <w:rFonts w:ascii="Times New Roman" w:hAnsi="Times New Roman"/>
          <w:sz w:val="28"/>
          <w:szCs w:val="28"/>
        </w:rPr>
        <w:t xml:space="preserve">и </w:t>
      </w:r>
      <w:r w:rsidR="00721268">
        <w:rPr>
          <w:rFonts w:ascii="Times New Roman" w:hAnsi="Times New Roman"/>
          <w:sz w:val="28"/>
          <w:szCs w:val="28"/>
        </w:rPr>
        <w:t xml:space="preserve">восстановление </w:t>
      </w:r>
      <w:r w:rsidR="001A6A94" w:rsidRPr="006C4B26">
        <w:rPr>
          <w:rFonts w:ascii="Times New Roman" w:hAnsi="Times New Roman"/>
          <w:sz w:val="28"/>
          <w:szCs w:val="28"/>
        </w:rPr>
        <w:t>репутации</w:t>
      </w:r>
      <w:r w:rsidR="006C4B26" w:rsidRPr="006C4B26">
        <w:rPr>
          <w:rFonts w:ascii="Times New Roman" w:hAnsi="Times New Roman"/>
          <w:sz w:val="28"/>
          <w:szCs w:val="28"/>
        </w:rPr>
        <w:t>, убытки от простоя</w:t>
      </w:r>
      <w:r w:rsidR="00721268">
        <w:rPr>
          <w:rFonts w:ascii="Times New Roman" w:hAnsi="Times New Roman"/>
          <w:sz w:val="28"/>
          <w:szCs w:val="28"/>
        </w:rPr>
        <w:t>, услуги юристов</w:t>
      </w:r>
      <w:r w:rsidR="006C4B26" w:rsidRPr="006C4B26">
        <w:rPr>
          <w:rFonts w:ascii="Times New Roman" w:hAnsi="Times New Roman"/>
          <w:sz w:val="28"/>
          <w:szCs w:val="28"/>
        </w:rPr>
        <w:t xml:space="preserve"> </w:t>
      </w:r>
      <w:r w:rsidR="001A6A94" w:rsidRPr="006C4B26">
        <w:rPr>
          <w:rFonts w:ascii="Times New Roman" w:hAnsi="Times New Roman"/>
          <w:sz w:val="28"/>
          <w:szCs w:val="28"/>
        </w:rPr>
        <w:t xml:space="preserve">и др. </w:t>
      </w:r>
    </w:p>
    <w:p w14:paraId="3A64DFA9" w14:textId="5C32374C" w:rsidR="00880E09" w:rsidRDefault="001A6A94" w:rsidP="0051377B">
      <w:pPr>
        <w:spacing w:after="0" w:line="360" w:lineRule="auto"/>
        <w:ind w:firstLine="709"/>
        <w:jc w:val="both"/>
        <w:rPr>
          <w:rFonts w:ascii="Times New Roman" w:hAnsi="Times New Roman"/>
          <w:sz w:val="28"/>
          <w:szCs w:val="28"/>
        </w:rPr>
      </w:pPr>
      <w:r w:rsidRPr="0020653B">
        <w:rPr>
          <w:rFonts w:ascii="Times New Roman" w:hAnsi="Times New Roman"/>
          <w:sz w:val="28"/>
          <w:szCs w:val="28"/>
        </w:rPr>
        <w:t xml:space="preserve">В </w:t>
      </w:r>
      <w:r w:rsidR="00CC4BD6" w:rsidRPr="0020653B">
        <w:rPr>
          <w:rFonts w:ascii="Times New Roman" w:hAnsi="Times New Roman"/>
          <w:sz w:val="28"/>
          <w:szCs w:val="28"/>
        </w:rPr>
        <w:t>этом</w:t>
      </w:r>
      <w:r w:rsidRPr="0020653B">
        <w:rPr>
          <w:rFonts w:ascii="Times New Roman" w:hAnsi="Times New Roman"/>
          <w:sz w:val="28"/>
          <w:szCs w:val="28"/>
        </w:rPr>
        <w:t xml:space="preserve"> случае эффективным </w:t>
      </w:r>
      <w:r w:rsidR="00CC4BD6" w:rsidRPr="0020653B">
        <w:rPr>
          <w:rFonts w:ascii="Times New Roman" w:hAnsi="Times New Roman"/>
          <w:sz w:val="28"/>
          <w:szCs w:val="28"/>
        </w:rPr>
        <w:t>финансовым</w:t>
      </w:r>
      <w:r w:rsidRPr="0020653B">
        <w:rPr>
          <w:rFonts w:ascii="Times New Roman" w:hAnsi="Times New Roman"/>
          <w:sz w:val="28"/>
          <w:szCs w:val="28"/>
        </w:rPr>
        <w:t xml:space="preserve"> инструментом </w:t>
      </w:r>
      <w:r w:rsidR="00CC4BD6" w:rsidRPr="0020653B">
        <w:rPr>
          <w:rFonts w:ascii="Times New Roman" w:hAnsi="Times New Roman"/>
          <w:sz w:val="28"/>
          <w:szCs w:val="28"/>
        </w:rPr>
        <w:t>будет</w:t>
      </w:r>
      <w:r w:rsidRPr="0020653B">
        <w:rPr>
          <w:rFonts w:ascii="Times New Roman" w:hAnsi="Times New Roman"/>
          <w:sz w:val="28"/>
          <w:szCs w:val="28"/>
        </w:rPr>
        <w:t xml:space="preserve"> страхование киберрисков. </w:t>
      </w:r>
      <w:r w:rsidR="00A37EE4" w:rsidRPr="0020653B">
        <w:rPr>
          <w:rFonts w:ascii="Times New Roman" w:hAnsi="Times New Roman"/>
          <w:sz w:val="28"/>
          <w:szCs w:val="28"/>
        </w:rPr>
        <w:t>Вместе с тем</w:t>
      </w:r>
      <w:r w:rsidRPr="0020653B">
        <w:rPr>
          <w:rFonts w:ascii="Times New Roman" w:hAnsi="Times New Roman"/>
          <w:sz w:val="28"/>
          <w:szCs w:val="28"/>
        </w:rPr>
        <w:t xml:space="preserve">, киберстрахование </w:t>
      </w:r>
      <w:r w:rsidR="0020653B" w:rsidRPr="0020653B">
        <w:rPr>
          <w:rFonts w:ascii="Times New Roman" w:hAnsi="Times New Roman"/>
          <w:sz w:val="28"/>
          <w:szCs w:val="28"/>
        </w:rPr>
        <w:t>недостаточно</w:t>
      </w:r>
      <w:r w:rsidRPr="0020653B">
        <w:rPr>
          <w:rFonts w:ascii="Times New Roman" w:hAnsi="Times New Roman"/>
          <w:sz w:val="28"/>
          <w:szCs w:val="28"/>
        </w:rPr>
        <w:t xml:space="preserve"> развито на ро</w:t>
      </w:r>
      <w:r w:rsidR="00A37EE4" w:rsidRPr="0020653B">
        <w:rPr>
          <w:rFonts w:ascii="Times New Roman" w:hAnsi="Times New Roman"/>
          <w:sz w:val="28"/>
          <w:szCs w:val="28"/>
        </w:rPr>
        <w:t xml:space="preserve">ссийском </w:t>
      </w:r>
      <w:r w:rsidRPr="0020653B">
        <w:rPr>
          <w:rFonts w:ascii="Times New Roman" w:hAnsi="Times New Roman"/>
          <w:sz w:val="28"/>
          <w:szCs w:val="28"/>
        </w:rPr>
        <w:t>рынке</w:t>
      </w:r>
      <w:r w:rsidR="00A37EE4" w:rsidRPr="0020653B">
        <w:rPr>
          <w:rFonts w:ascii="Times New Roman" w:hAnsi="Times New Roman"/>
          <w:sz w:val="28"/>
          <w:szCs w:val="28"/>
        </w:rPr>
        <w:t xml:space="preserve"> страховых услуг. Такой продукт</w:t>
      </w:r>
      <w:r w:rsidRPr="0020653B">
        <w:rPr>
          <w:rFonts w:ascii="Times New Roman" w:hAnsi="Times New Roman"/>
          <w:sz w:val="28"/>
          <w:szCs w:val="28"/>
        </w:rPr>
        <w:t xml:space="preserve"> предлагает несколько компаний, не</w:t>
      </w:r>
      <w:r w:rsidR="00A37EE4" w:rsidRPr="0020653B">
        <w:rPr>
          <w:rFonts w:ascii="Times New Roman" w:hAnsi="Times New Roman"/>
          <w:sz w:val="28"/>
          <w:szCs w:val="28"/>
        </w:rPr>
        <w:t>взирая</w:t>
      </w:r>
      <w:r w:rsidRPr="0020653B">
        <w:rPr>
          <w:rFonts w:ascii="Times New Roman" w:hAnsi="Times New Roman"/>
          <w:sz w:val="28"/>
          <w:szCs w:val="28"/>
        </w:rPr>
        <w:t xml:space="preserve"> на то, что в рамках </w:t>
      </w:r>
      <w:r w:rsidR="00234C89" w:rsidRPr="0020653B">
        <w:rPr>
          <w:rFonts w:ascii="Times New Roman" w:hAnsi="Times New Roman"/>
          <w:sz w:val="28"/>
          <w:szCs w:val="28"/>
        </w:rPr>
        <w:t>государственной</w:t>
      </w:r>
      <w:r w:rsidRPr="0020653B">
        <w:rPr>
          <w:rFonts w:ascii="Times New Roman" w:hAnsi="Times New Roman"/>
          <w:sz w:val="28"/>
          <w:szCs w:val="28"/>
        </w:rPr>
        <w:t xml:space="preserve"> программы «Цифровая экономика» было </w:t>
      </w:r>
      <w:r w:rsidR="00234C89" w:rsidRPr="0020653B">
        <w:rPr>
          <w:rFonts w:ascii="Times New Roman" w:hAnsi="Times New Roman"/>
          <w:sz w:val="28"/>
          <w:szCs w:val="28"/>
        </w:rPr>
        <w:t>рассмотрено</w:t>
      </w:r>
      <w:r w:rsidRPr="0020653B">
        <w:rPr>
          <w:rFonts w:ascii="Times New Roman" w:hAnsi="Times New Roman"/>
          <w:sz w:val="28"/>
          <w:szCs w:val="28"/>
        </w:rPr>
        <w:t xml:space="preserve"> предложение о том, чтобы сделать </w:t>
      </w:r>
      <w:r w:rsidR="00234C89" w:rsidRPr="0020653B">
        <w:rPr>
          <w:rFonts w:ascii="Times New Roman" w:hAnsi="Times New Roman"/>
          <w:sz w:val="28"/>
          <w:szCs w:val="28"/>
        </w:rPr>
        <w:t>киберстрахование</w:t>
      </w:r>
      <w:r w:rsidRPr="0020653B">
        <w:rPr>
          <w:rFonts w:ascii="Times New Roman" w:hAnsi="Times New Roman"/>
          <w:sz w:val="28"/>
          <w:szCs w:val="28"/>
        </w:rPr>
        <w:t xml:space="preserve"> обязательным для </w:t>
      </w:r>
      <w:r w:rsidR="00234C89" w:rsidRPr="0020653B">
        <w:rPr>
          <w:rFonts w:ascii="Times New Roman" w:hAnsi="Times New Roman"/>
          <w:sz w:val="28"/>
          <w:szCs w:val="28"/>
        </w:rPr>
        <w:t>критичес</w:t>
      </w:r>
      <w:r w:rsidR="001D3222" w:rsidRPr="0020653B">
        <w:rPr>
          <w:rFonts w:ascii="Times New Roman" w:hAnsi="Times New Roman"/>
          <w:sz w:val="28"/>
          <w:szCs w:val="28"/>
        </w:rPr>
        <w:t>кой инфраструктуры</w:t>
      </w:r>
      <w:r w:rsidRPr="0020653B">
        <w:rPr>
          <w:rFonts w:ascii="Times New Roman" w:hAnsi="Times New Roman"/>
          <w:sz w:val="28"/>
          <w:szCs w:val="28"/>
        </w:rPr>
        <w:t>, к которым относ</w:t>
      </w:r>
      <w:r w:rsidR="0020653B" w:rsidRPr="0020653B">
        <w:rPr>
          <w:rFonts w:ascii="Times New Roman" w:hAnsi="Times New Roman"/>
          <w:sz w:val="28"/>
          <w:szCs w:val="28"/>
        </w:rPr>
        <w:t>я</w:t>
      </w:r>
      <w:r w:rsidRPr="0020653B">
        <w:rPr>
          <w:rFonts w:ascii="Times New Roman" w:hAnsi="Times New Roman"/>
          <w:sz w:val="28"/>
          <w:szCs w:val="28"/>
        </w:rPr>
        <w:t xml:space="preserve">тся и </w:t>
      </w:r>
      <w:r w:rsidR="009760CD" w:rsidRPr="0020653B">
        <w:rPr>
          <w:rFonts w:ascii="Times New Roman" w:hAnsi="Times New Roman"/>
          <w:sz w:val="28"/>
          <w:szCs w:val="28"/>
        </w:rPr>
        <w:t>банки</w:t>
      </w:r>
      <w:r w:rsidR="0020653B" w:rsidRPr="0020653B">
        <w:rPr>
          <w:rFonts w:ascii="Times New Roman" w:hAnsi="Times New Roman"/>
          <w:sz w:val="28"/>
          <w:szCs w:val="28"/>
        </w:rPr>
        <w:t>.</w:t>
      </w:r>
    </w:p>
    <w:p w14:paraId="0D803395" w14:textId="62E15344" w:rsidR="0058387A" w:rsidRDefault="0058387A" w:rsidP="0051377B">
      <w:pPr>
        <w:spacing w:after="0" w:line="360" w:lineRule="auto"/>
        <w:ind w:firstLine="709"/>
        <w:jc w:val="both"/>
        <w:rPr>
          <w:rFonts w:ascii="Times New Roman" w:hAnsi="Times New Roman"/>
          <w:sz w:val="28"/>
          <w:szCs w:val="28"/>
        </w:rPr>
      </w:pPr>
      <w:r w:rsidRPr="0058387A">
        <w:rPr>
          <w:rFonts w:ascii="Times New Roman" w:hAnsi="Times New Roman"/>
          <w:sz w:val="28"/>
          <w:szCs w:val="28"/>
        </w:rPr>
        <w:t xml:space="preserve">Страховые решения и их применение играет важную роль в стратегии управления киберрисками. Страхование, в его простейшем определении, представляет собой передачу рисков. Страховые полисы </w:t>
      </w:r>
      <w:r>
        <w:rPr>
          <w:rFonts w:ascii="Times New Roman" w:hAnsi="Times New Roman"/>
          <w:sz w:val="28"/>
          <w:szCs w:val="28"/>
        </w:rPr>
        <w:t xml:space="preserve">очевидно </w:t>
      </w:r>
      <w:r w:rsidRPr="0058387A">
        <w:rPr>
          <w:rFonts w:ascii="Times New Roman" w:hAnsi="Times New Roman"/>
          <w:sz w:val="28"/>
          <w:szCs w:val="28"/>
        </w:rPr>
        <w:t>не должны заменять эффективные стратегии управления. Однако после принятия всех разумных мер для снижения конкретного риска необходимо приобрести страховые полисы, чтобы обеспечить полную защиту организации. Многие брокеры и андеррайтеры, работающие по всему миру, особенно на Западе, специализируются на обеспечении киберрисков. Киберстрахование может покрывать убытки, возникающие в результате прямых последствий киберпреступлений, а также любые убытки, причиненные третьим лицам (клиентам)</w:t>
      </w:r>
      <w:r w:rsidR="009A3BBE">
        <w:rPr>
          <w:rFonts w:ascii="Times New Roman" w:hAnsi="Times New Roman"/>
          <w:sz w:val="28"/>
          <w:szCs w:val="28"/>
        </w:rPr>
        <w:t xml:space="preserve"> </w:t>
      </w:r>
      <w:r w:rsidR="009A3BBE" w:rsidRPr="009A3BBE">
        <w:rPr>
          <w:rFonts w:ascii="Times New Roman" w:hAnsi="Times New Roman"/>
          <w:sz w:val="28"/>
          <w:szCs w:val="28"/>
        </w:rPr>
        <w:t>[</w:t>
      </w:r>
      <w:r w:rsidR="002C4A77">
        <w:rPr>
          <w:rFonts w:ascii="Times New Roman" w:hAnsi="Times New Roman"/>
          <w:sz w:val="28"/>
          <w:szCs w:val="28"/>
        </w:rPr>
        <w:t>20</w:t>
      </w:r>
      <w:r w:rsidR="009A3BBE" w:rsidRPr="009A3BBE">
        <w:rPr>
          <w:rFonts w:ascii="Times New Roman" w:hAnsi="Times New Roman"/>
          <w:sz w:val="28"/>
          <w:szCs w:val="28"/>
        </w:rPr>
        <w:t>]</w:t>
      </w:r>
      <w:r w:rsidRPr="0058387A">
        <w:rPr>
          <w:rFonts w:ascii="Times New Roman" w:hAnsi="Times New Roman"/>
          <w:sz w:val="28"/>
          <w:szCs w:val="28"/>
        </w:rPr>
        <w:t>.</w:t>
      </w:r>
    </w:p>
    <w:p w14:paraId="5F08B851" w14:textId="32051942" w:rsidR="0058387A" w:rsidRPr="0020653B" w:rsidRDefault="0058387A" w:rsidP="0051377B">
      <w:pPr>
        <w:spacing w:after="0" w:line="360" w:lineRule="auto"/>
        <w:ind w:firstLine="709"/>
        <w:jc w:val="both"/>
        <w:rPr>
          <w:rFonts w:ascii="Times New Roman" w:hAnsi="Times New Roman"/>
          <w:sz w:val="28"/>
          <w:szCs w:val="28"/>
        </w:rPr>
      </w:pPr>
      <w:r>
        <w:rPr>
          <w:rFonts w:ascii="Times New Roman" w:hAnsi="Times New Roman"/>
          <w:sz w:val="28"/>
          <w:szCs w:val="28"/>
        </w:rPr>
        <w:t>Однако, с</w:t>
      </w:r>
      <w:r w:rsidRPr="0058387A">
        <w:rPr>
          <w:rFonts w:ascii="Times New Roman" w:hAnsi="Times New Roman"/>
          <w:sz w:val="28"/>
          <w:szCs w:val="28"/>
        </w:rPr>
        <w:t xml:space="preserve">тандартного полиса в области страхования от киберрисков не существует, и страховые компании выдают пакетные полисы, которые могут охватывать ряд гарантий в зависимости от качества и потребностей застрахованного. Необходимо провести </w:t>
      </w:r>
      <w:r>
        <w:rPr>
          <w:rFonts w:ascii="Times New Roman" w:hAnsi="Times New Roman"/>
          <w:sz w:val="28"/>
          <w:szCs w:val="28"/>
        </w:rPr>
        <w:t>комплексный</w:t>
      </w:r>
      <w:r w:rsidRPr="0058387A">
        <w:rPr>
          <w:rFonts w:ascii="Times New Roman" w:hAnsi="Times New Roman"/>
          <w:sz w:val="28"/>
          <w:szCs w:val="28"/>
        </w:rPr>
        <w:t xml:space="preserve"> анализ рисков и определить правильные дополнительные гарантии и ограничения. Уровень оперативных и технологических мер кибербезопасности, принятых страхователем</w:t>
      </w:r>
      <w:r w:rsidR="00541DB3">
        <w:rPr>
          <w:rFonts w:ascii="Times New Roman" w:hAnsi="Times New Roman"/>
          <w:sz w:val="28"/>
          <w:szCs w:val="28"/>
        </w:rPr>
        <w:t xml:space="preserve">, </w:t>
      </w:r>
      <w:r w:rsidRPr="0058387A">
        <w:rPr>
          <w:rFonts w:ascii="Times New Roman" w:hAnsi="Times New Roman"/>
          <w:sz w:val="28"/>
          <w:szCs w:val="28"/>
        </w:rPr>
        <w:t>является важным фактором при определении содержания и стоимости страховки</w:t>
      </w:r>
      <w:r w:rsidR="00541DB3">
        <w:rPr>
          <w:rFonts w:ascii="Times New Roman" w:hAnsi="Times New Roman"/>
          <w:sz w:val="28"/>
          <w:szCs w:val="28"/>
        </w:rPr>
        <w:t>. И</w:t>
      </w:r>
      <w:r w:rsidRPr="0058387A">
        <w:rPr>
          <w:rFonts w:ascii="Times New Roman" w:hAnsi="Times New Roman"/>
          <w:sz w:val="28"/>
          <w:szCs w:val="28"/>
        </w:rPr>
        <w:t xml:space="preserve"> можно с уверенностью сказать, что желательно, чтобы страховые специалисты </w:t>
      </w:r>
      <w:r w:rsidRPr="0058387A">
        <w:rPr>
          <w:rFonts w:ascii="Times New Roman" w:hAnsi="Times New Roman"/>
          <w:sz w:val="28"/>
          <w:szCs w:val="28"/>
        </w:rPr>
        <w:lastRenderedPageBreak/>
        <w:t>имели хотя бы ноу-хау о технологиях кибербезопасности, поскольку данных о документально подтвержденных убытках в этой области недостаточно.</w:t>
      </w:r>
    </w:p>
    <w:p w14:paraId="745328AA" w14:textId="28EECFEF" w:rsidR="00885FB0" w:rsidRPr="002D1B0E" w:rsidRDefault="005D727C" w:rsidP="002D61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Резюмируя вышесказанное</w:t>
      </w:r>
      <w:r w:rsidR="00885FB0">
        <w:rPr>
          <w:rFonts w:ascii="Times New Roman" w:hAnsi="Times New Roman" w:cs="Times New Roman"/>
          <w:sz w:val="28"/>
          <w:szCs w:val="28"/>
        </w:rPr>
        <w:t xml:space="preserve">, </w:t>
      </w:r>
      <w:r w:rsidR="00774F38">
        <w:rPr>
          <w:rFonts w:ascii="Times New Roman" w:hAnsi="Times New Roman" w:cs="Times New Roman"/>
          <w:sz w:val="28"/>
          <w:szCs w:val="28"/>
        </w:rPr>
        <w:t xml:space="preserve">можно подытожить, что </w:t>
      </w:r>
      <w:r w:rsidR="00CE1C4F">
        <w:rPr>
          <w:rFonts w:ascii="Times New Roman" w:hAnsi="Times New Roman" w:cs="Times New Roman"/>
          <w:sz w:val="28"/>
          <w:szCs w:val="28"/>
        </w:rPr>
        <w:t xml:space="preserve">важнейшим направлением развития кибербезопасности является международное сотрудничество, поскольку </w:t>
      </w:r>
      <w:r w:rsidR="00A172AA">
        <w:rPr>
          <w:rFonts w:ascii="Times New Roman" w:hAnsi="Times New Roman" w:cs="Times New Roman"/>
          <w:sz w:val="28"/>
          <w:szCs w:val="28"/>
        </w:rPr>
        <w:t xml:space="preserve">эффективно </w:t>
      </w:r>
      <w:r w:rsidR="00CE1C4F">
        <w:rPr>
          <w:rFonts w:ascii="Times New Roman" w:hAnsi="Times New Roman" w:cs="Times New Roman"/>
          <w:sz w:val="28"/>
          <w:szCs w:val="28"/>
        </w:rPr>
        <w:t xml:space="preserve">совладать с </w:t>
      </w:r>
      <w:r w:rsidR="00FE5BEE">
        <w:rPr>
          <w:rFonts w:ascii="Times New Roman" w:hAnsi="Times New Roman" w:cs="Times New Roman"/>
          <w:sz w:val="28"/>
          <w:szCs w:val="28"/>
        </w:rPr>
        <w:t>угрозой такого масштаба в одиночку не представляется возможным.</w:t>
      </w:r>
      <w:r w:rsidR="0028741C">
        <w:rPr>
          <w:rFonts w:ascii="Times New Roman" w:hAnsi="Times New Roman" w:cs="Times New Roman"/>
          <w:sz w:val="28"/>
          <w:szCs w:val="28"/>
        </w:rPr>
        <w:t xml:space="preserve"> Для результативности международного сотрудничества</w:t>
      </w:r>
      <w:r w:rsidR="00FE5BEE">
        <w:rPr>
          <w:rFonts w:ascii="Times New Roman" w:hAnsi="Times New Roman" w:cs="Times New Roman"/>
          <w:sz w:val="28"/>
          <w:szCs w:val="28"/>
        </w:rPr>
        <w:t xml:space="preserve"> </w:t>
      </w:r>
      <w:r w:rsidR="00C13AD6">
        <w:rPr>
          <w:rFonts w:ascii="Times New Roman" w:hAnsi="Times New Roman" w:cs="Times New Roman"/>
          <w:sz w:val="28"/>
          <w:szCs w:val="28"/>
        </w:rPr>
        <w:t>р</w:t>
      </w:r>
      <w:r w:rsidR="004E3DAC">
        <w:rPr>
          <w:rFonts w:ascii="Times New Roman" w:hAnsi="Times New Roman" w:cs="Times New Roman"/>
          <w:sz w:val="28"/>
          <w:szCs w:val="28"/>
        </w:rPr>
        <w:t>аз</w:t>
      </w:r>
      <w:r w:rsidR="00C13AD6">
        <w:rPr>
          <w:rFonts w:ascii="Times New Roman" w:hAnsi="Times New Roman" w:cs="Times New Roman"/>
          <w:sz w:val="28"/>
          <w:szCs w:val="28"/>
        </w:rPr>
        <w:t xml:space="preserve">работка стандартов </w:t>
      </w:r>
      <w:r w:rsidR="004E3DAC">
        <w:rPr>
          <w:rFonts w:ascii="Times New Roman" w:hAnsi="Times New Roman" w:cs="Times New Roman"/>
          <w:sz w:val="28"/>
          <w:szCs w:val="28"/>
        </w:rPr>
        <w:t xml:space="preserve">на </w:t>
      </w:r>
      <w:r w:rsidR="0038249F">
        <w:rPr>
          <w:rFonts w:ascii="Times New Roman" w:hAnsi="Times New Roman" w:cs="Times New Roman"/>
          <w:sz w:val="28"/>
          <w:szCs w:val="28"/>
        </w:rPr>
        <w:t>глобальном</w:t>
      </w:r>
      <w:r w:rsidR="004E3DAC">
        <w:rPr>
          <w:rFonts w:ascii="Times New Roman" w:hAnsi="Times New Roman" w:cs="Times New Roman"/>
          <w:sz w:val="28"/>
          <w:szCs w:val="28"/>
        </w:rPr>
        <w:t xml:space="preserve"> уровне должн</w:t>
      </w:r>
      <w:r w:rsidR="00C13AD6">
        <w:rPr>
          <w:rFonts w:ascii="Times New Roman" w:hAnsi="Times New Roman" w:cs="Times New Roman"/>
          <w:sz w:val="28"/>
          <w:szCs w:val="28"/>
        </w:rPr>
        <w:t>а</w:t>
      </w:r>
      <w:r w:rsidR="004E3DAC">
        <w:rPr>
          <w:rFonts w:ascii="Times New Roman" w:hAnsi="Times New Roman" w:cs="Times New Roman"/>
          <w:sz w:val="28"/>
          <w:szCs w:val="28"/>
        </w:rPr>
        <w:t xml:space="preserve"> сопровождаться развитие</w:t>
      </w:r>
      <w:r w:rsidR="00C13AD6">
        <w:rPr>
          <w:rFonts w:ascii="Times New Roman" w:hAnsi="Times New Roman" w:cs="Times New Roman"/>
          <w:sz w:val="28"/>
          <w:szCs w:val="28"/>
        </w:rPr>
        <w:t>м</w:t>
      </w:r>
      <w:r w:rsidR="004E3DAC">
        <w:rPr>
          <w:rFonts w:ascii="Times New Roman" w:hAnsi="Times New Roman" w:cs="Times New Roman"/>
          <w:sz w:val="28"/>
          <w:szCs w:val="28"/>
        </w:rPr>
        <w:t xml:space="preserve"> национальн</w:t>
      </w:r>
      <w:r w:rsidR="00EC7137">
        <w:rPr>
          <w:rFonts w:ascii="Times New Roman" w:hAnsi="Times New Roman" w:cs="Times New Roman"/>
          <w:sz w:val="28"/>
          <w:szCs w:val="28"/>
        </w:rPr>
        <w:t xml:space="preserve">ого </w:t>
      </w:r>
      <w:r w:rsidR="007603C1">
        <w:rPr>
          <w:rFonts w:ascii="Times New Roman" w:hAnsi="Times New Roman" w:cs="Times New Roman"/>
          <w:sz w:val="28"/>
          <w:szCs w:val="28"/>
        </w:rPr>
        <w:t>законодательств</w:t>
      </w:r>
      <w:r w:rsidR="00EC7137">
        <w:rPr>
          <w:rFonts w:ascii="Times New Roman" w:hAnsi="Times New Roman" w:cs="Times New Roman"/>
          <w:sz w:val="28"/>
          <w:szCs w:val="28"/>
        </w:rPr>
        <w:t>а</w:t>
      </w:r>
      <w:r w:rsidR="002663E1">
        <w:rPr>
          <w:rFonts w:ascii="Times New Roman" w:hAnsi="Times New Roman" w:cs="Times New Roman"/>
          <w:sz w:val="28"/>
          <w:szCs w:val="28"/>
        </w:rPr>
        <w:t xml:space="preserve">, проведением форумов и конференций, созданием условий для </w:t>
      </w:r>
      <w:r w:rsidR="005A752F">
        <w:rPr>
          <w:rFonts w:ascii="Times New Roman" w:hAnsi="Times New Roman" w:cs="Times New Roman"/>
          <w:sz w:val="28"/>
          <w:szCs w:val="28"/>
        </w:rPr>
        <w:t>проведения исследований в сфере обеспечения кибербезопасности</w:t>
      </w:r>
      <w:r w:rsidR="00E36CD0">
        <w:rPr>
          <w:rFonts w:ascii="Times New Roman" w:hAnsi="Times New Roman" w:cs="Times New Roman"/>
          <w:sz w:val="28"/>
          <w:szCs w:val="28"/>
        </w:rPr>
        <w:t xml:space="preserve">, подготовкой квалифицированных кадров и т. д. </w:t>
      </w:r>
      <w:r w:rsidR="002059BE">
        <w:rPr>
          <w:rFonts w:ascii="Times New Roman" w:hAnsi="Times New Roman" w:cs="Times New Roman"/>
          <w:sz w:val="28"/>
          <w:szCs w:val="28"/>
        </w:rPr>
        <w:t xml:space="preserve">На уровне отдельной организации компании </w:t>
      </w:r>
      <w:r w:rsidR="00576783">
        <w:rPr>
          <w:rFonts w:ascii="Times New Roman" w:hAnsi="Times New Roman" w:cs="Times New Roman"/>
          <w:sz w:val="28"/>
          <w:szCs w:val="28"/>
        </w:rPr>
        <w:t>должн</w:t>
      </w:r>
      <w:r w:rsidR="00DC4D11">
        <w:rPr>
          <w:rFonts w:ascii="Times New Roman" w:hAnsi="Times New Roman" w:cs="Times New Roman"/>
          <w:sz w:val="28"/>
          <w:szCs w:val="28"/>
        </w:rPr>
        <w:t>ы ответственно подходить к развитию</w:t>
      </w:r>
      <w:r w:rsidR="00E346C2">
        <w:rPr>
          <w:rFonts w:ascii="Times New Roman" w:hAnsi="Times New Roman" w:cs="Times New Roman"/>
          <w:sz w:val="28"/>
          <w:szCs w:val="28"/>
        </w:rPr>
        <w:t xml:space="preserve"> своей</w:t>
      </w:r>
      <w:r w:rsidR="00DC4D11">
        <w:rPr>
          <w:rFonts w:ascii="Times New Roman" w:hAnsi="Times New Roman" w:cs="Times New Roman"/>
          <w:sz w:val="28"/>
          <w:szCs w:val="28"/>
        </w:rPr>
        <w:t xml:space="preserve"> системы кибербезопасности</w:t>
      </w:r>
      <w:r w:rsidR="00DF04FE">
        <w:rPr>
          <w:rFonts w:ascii="Times New Roman" w:hAnsi="Times New Roman" w:cs="Times New Roman"/>
          <w:sz w:val="28"/>
          <w:szCs w:val="28"/>
        </w:rPr>
        <w:t xml:space="preserve">, а именно совершенствовать ПО, разрабатывать собственные модели оценки рисков кибербезопасности, </w:t>
      </w:r>
      <w:r w:rsidR="0027223F">
        <w:rPr>
          <w:rFonts w:ascii="Times New Roman" w:hAnsi="Times New Roman" w:cs="Times New Roman"/>
          <w:sz w:val="28"/>
          <w:szCs w:val="28"/>
        </w:rPr>
        <w:t xml:space="preserve">страховать киберриски, повышать квалификацию </w:t>
      </w:r>
      <w:r w:rsidR="00A63C29">
        <w:rPr>
          <w:rFonts w:ascii="Times New Roman" w:hAnsi="Times New Roman" w:cs="Times New Roman"/>
          <w:sz w:val="28"/>
          <w:szCs w:val="28"/>
        </w:rPr>
        <w:t>всех</w:t>
      </w:r>
      <w:r w:rsidR="0027223F">
        <w:rPr>
          <w:rFonts w:ascii="Times New Roman" w:hAnsi="Times New Roman" w:cs="Times New Roman"/>
          <w:sz w:val="28"/>
          <w:szCs w:val="28"/>
        </w:rPr>
        <w:t xml:space="preserve"> сотрудников</w:t>
      </w:r>
      <w:r w:rsidR="00A63C29">
        <w:rPr>
          <w:rFonts w:ascii="Times New Roman" w:hAnsi="Times New Roman" w:cs="Times New Roman"/>
          <w:sz w:val="28"/>
          <w:szCs w:val="28"/>
        </w:rPr>
        <w:t xml:space="preserve">, </w:t>
      </w:r>
      <w:r w:rsidR="00226C6B">
        <w:rPr>
          <w:rFonts w:ascii="Times New Roman" w:hAnsi="Times New Roman" w:cs="Times New Roman"/>
          <w:sz w:val="28"/>
          <w:szCs w:val="28"/>
        </w:rPr>
        <w:t xml:space="preserve">способных стать жертвами киберпреступлений и т. </w:t>
      </w:r>
      <w:r w:rsidR="0077217B">
        <w:rPr>
          <w:rFonts w:ascii="Times New Roman" w:hAnsi="Times New Roman" w:cs="Times New Roman"/>
          <w:sz w:val="28"/>
          <w:szCs w:val="28"/>
        </w:rPr>
        <w:t>д</w:t>
      </w:r>
      <w:r w:rsidR="00226C6B">
        <w:rPr>
          <w:rFonts w:ascii="Times New Roman" w:hAnsi="Times New Roman" w:cs="Times New Roman"/>
          <w:sz w:val="28"/>
          <w:szCs w:val="28"/>
        </w:rPr>
        <w:t>.</w:t>
      </w:r>
      <w:r w:rsidR="00C553E4">
        <w:rPr>
          <w:rFonts w:ascii="Times New Roman" w:hAnsi="Times New Roman" w:cs="Times New Roman"/>
          <w:sz w:val="28"/>
          <w:szCs w:val="28"/>
        </w:rPr>
        <w:t xml:space="preserve"> </w:t>
      </w:r>
      <w:r w:rsidR="00774F38">
        <w:rPr>
          <w:rFonts w:ascii="Times New Roman" w:hAnsi="Times New Roman" w:cs="Times New Roman"/>
          <w:sz w:val="28"/>
          <w:szCs w:val="28"/>
        </w:rPr>
        <w:t xml:space="preserve">На сегодняшний день </w:t>
      </w:r>
      <w:r w:rsidR="00AF6CB5">
        <w:rPr>
          <w:rFonts w:ascii="Times New Roman" w:hAnsi="Times New Roman" w:cs="Times New Roman"/>
          <w:sz w:val="28"/>
          <w:szCs w:val="28"/>
        </w:rPr>
        <w:t xml:space="preserve">кибербезопасность </w:t>
      </w:r>
      <w:r w:rsidR="00C553E4" w:rsidRPr="00400B2C">
        <w:rPr>
          <w:rFonts w:ascii="Times New Roman" w:hAnsi="Times New Roman"/>
          <w:sz w:val="28"/>
          <w:szCs w:val="28"/>
        </w:rPr>
        <w:t>в российском банковском секторе развит</w:t>
      </w:r>
      <w:r w:rsidR="00AF6CB5" w:rsidRPr="00400B2C">
        <w:rPr>
          <w:rFonts w:ascii="Times New Roman" w:hAnsi="Times New Roman"/>
          <w:sz w:val="28"/>
          <w:szCs w:val="28"/>
        </w:rPr>
        <w:t>а</w:t>
      </w:r>
      <w:r w:rsidR="00C553E4" w:rsidRPr="00400B2C">
        <w:rPr>
          <w:rFonts w:ascii="Times New Roman" w:hAnsi="Times New Roman"/>
          <w:sz w:val="28"/>
          <w:szCs w:val="28"/>
        </w:rPr>
        <w:t xml:space="preserve"> </w:t>
      </w:r>
      <w:r w:rsidR="00774F38" w:rsidRPr="00400B2C">
        <w:rPr>
          <w:rFonts w:ascii="Times New Roman" w:hAnsi="Times New Roman"/>
          <w:sz w:val="28"/>
          <w:szCs w:val="28"/>
        </w:rPr>
        <w:t>недостаточно</w:t>
      </w:r>
      <w:r w:rsidR="00C553E4" w:rsidRPr="00400B2C">
        <w:rPr>
          <w:rFonts w:ascii="Times New Roman" w:hAnsi="Times New Roman"/>
          <w:sz w:val="28"/>
          <w:szCs w:val="28"/>
        </w:rPr>
        <w:t xml:space="preserve">. </w:t>
      </w:r>
      <w:r w:rsidR="00F8371A" w:rsidRPr="00400B2C">
        <w:rPr>
          <w:rFonts w:ascii="Times New Roman" w:hAnsi="Times New Roman"/>
          <w:sz w:val="28"/>
          <w:szCs w:val="28"/>
        </w:rPr>
        <w:t>Коммерческим банкам н</w:t>
      </w:r>
      <w:r w:rsidR="00C553E4" w:rsidRPr="00400B2C">
        <w:rPr>
          <w:rFonts w:ascii="Times New Roman" w:hAnsi="Times New Roman"/>
          <w:sz w:val="28"/>
          <w:szCs w:val="28"/>
        </w:rPr>
        <w:t xml:space="preserve">еобходимо </w:t>
      </w:r>
      <w:r w:rsidR="00F8371A" w:rsidRPr="00400B2C">
        <w:rPr>
          <w:rFonts w:ascii="Times New Roman" w:hAnsi="Times New Roman"/>
          <w:sz w:val="28"/>
          <w:szCs w:val="28"/>
        </w:rPr>
        <w:t>разрабатывать</w:t>
      </w:r>
      <w:r w:rsidR="00C553E4" w:rsidRPr="00400B2C">
        <w:rPr>
          <w:rFonts w:ascii="Times New Roman" w:hAnsi="Times New Roman"/>
          <w:sz w:val="28"/>
          <w:szCs w:val="28"/>
        </w:rPr>
        <w:t xml:space="preserve"> подход к оценке рисков, законодательную базу</w:t>
      </w:r>
      <w:r w:rsidR="005170C7" w:rsidRPr="00400B2C">
        <w:rPr>
          <w:rFonts w:ascii="Times New Roman" w:hAnsi="Times New Roman"/>
          <w:sz w:val="28"/>
          <w:szCs w:val="28"/>
        </w:rPr>
        <w:t xml:space="preserve"> и</w:t>
      </w:r>
      <w:r w:rsidR="00C553E4" w:rsidRPr="00400B2C">
        <w:rPr>
          <w:rFonts w:ascii="Times New Roman" w:hAnsi="Times New Roman"/>
          <w:sz w:val="28"/>
          <w:szCs w:val="28"/>
        </w:rPr>
        <w:t xml:space="preserve"> методы управления</w:t>
      </w:r>
      <w:r w:rsidR="002B1CA2" w:rsidRPr="00400B2C">
        <w:rPr>
          <w:rFonts w:ascii="Times New Roman" w:hAnsi="Times New Roman"/>
          <w:sz w:val="28"/>
          <w:szCs w:val="28"/>
        </w:rPr>
        <w:t xml:space="preserve"> киберрисками</w:t>
      </w:r>
      <w:r w:rsidR="00C553E4" w:rsidRPr="00400B2C">
        <w:rPr>
          <w:rFonts w:ascii="Times New Roman" w:hAnsi="Times New Roman"/>
          <w:sz w:val="28"/>
          <w:szCs w:val="28"/>
        </w:rPr>
        <w:t>. Ведь то, как растёт количество киберпреступ</w:t>
      </w:r>
      <w:r w:rsidR="00F36649" w:rsidRPr="00400B2C">
        <w:rPr>
          <w:rFonts w:ascii="Times New Roman" w:hAnsi="Times New Roman"/>
          <w:sz w:val="28"/>
          <w:szCs w:val="28"/>
        </w:rPr>
        <w:t>лений</w:t>
      </w:r>
      <w:r w:rsidR="00C553E4" w:rsidRPr="00400B2C">
        <w:rPr>
          <w:rFonts w:ascii="Times New Roman" w:hAnsi="Times New Roman"/>
          <w:sz w:val="28"/>
          <w:szCs w:val="28"/>
        </w:rPr>
        <w:t xml:space="preserve"> и какие </w:t>
      </w:r>
      <w:r w:rsidR="00793313" w:rsidRPr="00400B2C">
        <w:rPr>
          <w:rFonts w:ascii="Times New Roman" w:hAnsi="Times New Roman"/>
          <w:sz w:val="28"/>
          <w:szCs w:val="28"/>
        </w:rPr>
        <w:t>приносит</w:t>
      </w:r>
      <w:r w:rsidR="00F36649" w:rsidRPr="00400B2C">
        <w:rPr>
          <w:rFonts w:ascii="Times New Roman" w:hAnsi="Times New Roman"/>
          <w:sz w:val="28"/>
          <w:szCs w:val="28"/>
        </w:rPr>
        <w:t xml:space="preserve"> потери</w:t>
      </w:r>
      <w:r w:rsidR="00C553E4" w:rsidRPr="00400B2C">
        <w:rPr>
          <w:rFonts w:ascii="Times New Roman" w:hAnsi="Times New Roman"/>
          <w:sz w:val="28"/>
          <w:szCs w:val="28"/>
        </w:rPr>
        <w:t xml:space="preserve">, </w:t>
      </w:r>
      <w:r w:rsidR="00400B2C" w:rsidRPr="00400B2C">
        <w:rPr>
          <w:rFonts w:ascii="Times New Roman" w:hAnsi="Times New Roman"/>
          <w:sz w:val="28"/>
          <w:szCs w:val="28"/>
        </w:rPr>
        <w:t>он</w:t>
      </w:r>
      <w:r w:rsidR="00897E7B" w:rsidRPr="00400B2C">
        <w:rPr>
          <w:rFonts w:ascii="Times New Roman" w:hAnsi="Times New Roman"/>
          <w:sz w:val="28"/>
          <w:szCs w:val="28"/>
        </w:rPr>
        <w:t xml:space="preserve"> </w:t>
      </w:r>
      <w:r w:rsidR="00C553E4" w:rsidRPr="00400B2C">
        <w:rPr>
          <w:rFonts w:ascii="Times New Roman" w:hAnsi="Times New Roman"/>
          <w:sz w:val="28"/>
          <w:szCs w:val="28"/>
        </w:rPr>
        <w:t xml:space="preserve">становится одной из главных </w:t>
      </w:r>
      <w:r w:rsidR="004F6295" w:rsidRPr="00400B2C">
        <w:rPr>
          <w:rFonts w:ascii="Times New Roman" w:hAnsi="Times New Roman"/>
          <w:sz w:val="28"/>
          <w:szCs w:val="28"/>
        </w:rPr>
        <w:t>угроз</w:t>
      </w:r>
      <w:r w:rsidR="00C553E4" w:rsidRPr="00400B2C">
        <w:rPr>
          <w:rFonts w:ascii="Times New Roman" w:hAnsi="Times New Roman"/>
          <w:sz w:val="28"/>
          <w:szCs w:val="28"/>
        </w:rPr>
        <w:t xml:space="preserve"> для </w:t>
      </w:r>
      <w:r w:rsidR="004F6295" w:rsidRPr="00400B2C">
        <w:rPr>
          <w:rFonts w:ascii="Times New Roman" w:hAnsi="Times New Roman"/>
          <w:sz w:val="28"/>
          <w:szCs w:val="28"/>
        </w:rPr>
        <w:t>банковского сектора</w:t>
      </w:r>
      <w:r w:rsidR="00C553E4" w:rsidRPr="00400B2C">
        <w:rPr>
          <w:rFonts w:ascii="Times New Roman" w:hAnsi="Times New Roman"/>
          <w:sz w:val="28"/>
          <w:szCs w:val="28"/>
        </w:rPr>
        <w:t>, которая влияет на обеспечение е</w:t>
      </w:r>
      <w:r w:rsidR="007C0D98" w:rsidRPr="00400B2C">
        <w:rPr>
          <w:rFonts w:ascii="Times New Roman" w:hAnsi="Times New Roman"/>
          <w:sz w:val="28"/>
          <w:szCs w:val="28"/>
        </w:rPr>
        <w:t>го</w:t>
      </w:r>
      <w:r w:rsidR="00C553E4" w:rsidRPr="00400B2C">
        <w:rPr>
          <w:rFonts w:ascii="Times New Roman" w:hAnsi="Times New Roman"/>
          <w:sz w:val="28"/>
          <w:szCs w:val="28"/>
        </w:rPr>
        <w:t xml:space="preserve"> устойчивости</w:t>
      </w:r>
      <w:r w:rsidR="002D61DB">
        <w:rPr>
          <w:rFonts w:ascii="Times New Roman" w:hAnsi="Times New Roman"/>
          <w:sz w:val="28"/>
          <w:szCs w:val="28"/>
        </w:rPr>
        <w:t>.</w:t>
      </w:r>
    </w:p>
    <w:p w14:paraId="22F23A5B" w14:textId="4B404D50" w:rsidR="00880E09" w:rsidRDefault="00880E09" w:rsidP="001E4E53">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p>
    <w:p w14:paraId="5923A91B" w14:textId="2D9632D8" w:rsidR="00A14F6D" w:rsidRPr="00A14F6D" w:rsidRDefault="00A14F6D" w:rsidP="00301696">
      <w:pPr>
        <w:suppressAutoHyphens/>
        <w:spacing w:after="0" w:line="360" w:lineRule="auto"/>
        <w:ind w:firstLine="709"/>
        <w:jc w:val="both"/>
        <w:rPr>
          <w:rFonts w:ascii="Times New Roman" w:hAnsi="Times New Roman" w:cs="Times New Roman"/>
          <w:b/>
          <w:bCs/>
          <w:sz w:val="28"/>
          <w:szCs w:val="28"/>
        </w:rPr>
      </w:pPr>
      <w:r w:rsidRPr="00A14F6D">
        <w:rPr>
          <w:rFonts w:ascii="Times New Roman" w:hAnsi="Times New Roman" w:cs="Times New Roman"/>
          <w:b/>
          <w:bCs/>
          <w:sz w:val="28"/>
          <w:szCs w:val="28"/>
        </w:rPr>
        <w:lastRenderedPageBreak/>
        <w:t xml:space="preserve">2 Исследование устойчивости </w:t>
      </w:r>
      <w:r w:rsidR="004B0BFD">
        <w:rPr>
          <w:rFonts w:ascii="Times New Roman" w:hAnsi="Times New Roman" w:cs="Times New Roman"/>
          <w:b/>
          <w:bCs/>
          <w:sz w:val="28"/>
          <w:szCs w:val="28"/>
        </w:rPr>
        <w:t xml:space="preserve">развития </w:t>
      </w:r>
      <w:r w:rsidRPr="00A14F6D">
        <w:rPr>
          <w:rFonts w:ascii="Times New Roman" w:hAnsi="Times New Roman" w:cs="Times New Roman"/>
          <w:b/>
          <w:bCs/>
          <w:sz w:val="28"/>
          <w:szCs w:val="28"/>
        </w:rPr>
        <w:t>российских коммерческих банков на современном этапе</w:t>
      </w:r>
    </w:p>
    <w:p w14:paraId="481B65D9" w14:textId="77777777" w:rsidR="00A14F6D" w:rsidRPr="00A14F6D" w:rsidRDefault="00A14F6D" w:rsidP="00301696">
      <w:pPr>
        <w:suppressAutoHyphens/>
        <w:spacing w:after="0" w:line="240" w:lineRule="auto"/>
        <w:ind w:firstLine="709"/>
        <w:jc w:val="both"/>
        <w:rPr>
          <w:rFonts w:ascii="Times New Roman" w:hAnsi="Times New Roman" w:cs="Times New Roman"/>
          <w:b/>
          <w:bCs/>
          <w:sz w:val="28"/>
          <w:szCs w:val="28"/>
        </w:rPr>
      </w:pPr>
      <w:r w:rsidRPr="00A14F6D">
        <w:rPr>
          <w:rFonts w:ascii="Times New Roman" w:hAnsi="Times New Roman" w:cs="Times New Roman"/>
          <w:b/>
          <w:bCs/>
          <w:sz w:val="28"/>
          <w:szCs w:val="28"/>
        </w:rPr>
        <w:t xml:space="preserve"> </w:t>
      </w:r>
    </w:p>
    <w:p w14:paraId="5E1F0508" w14:textId="5FF4FF9C" w:rsidR="00A14F6D" w:rsidRPr="00A14F6D" w:rsidRDefault="00A14F6D" w:rsidP="00301696">
      <w:pPr>
        <w:suppressAutoHyphens/>
        <w:spacing w:after="0" w:line="360" w:lineRule="auto"/>
        <w:ind w:firstLine="709"/>
        <w:jc w:val="both"/>
        <w:rPr>
          <w:rFonts w:ascii="Times New Roman" w:hAnsi="Times New Roman" w:cs="Times New Roman"/>
          <w:b/>
          <w:bCs/>
          <w:sz w:val="28"/>
          <w:szCs w:val="28"/>
        </w:rPr>
      </w:pPr>
      <w:r w:rsidRPr="00A14F6D">
        <w:rPr>
          <w:rFonts w:ascii="Times New Roman" w:hAnsi="Times New Roman" w:cs="Times New Roman"/>
          <w:b/>
          <w:bCs/>
          <w:sz w:val="28"/>
          <w:szCs w:val="28"/>
        </w:rPr>
        <w:t xml:space="preserve">2.1 </w:t>
      </w:r>
      <w:r w:rsidR="004B0BFD" w:rsidRPr="004B0BFD">
        <w:rPr>
          <w:rFonts w:ascii="Times New Roman" w:hAnsi="Times New Roman" w:cs="Times New Roman"/>
          <w:b/>
          <w:bCs/>
          <w:sz w:val="28"/>
          <w:szCs w:val="28"/>
        </w:rPr>
        <w:t>Оценка показателей устойчивости развития российской банковской системы</w:t>
      </w:r>
    </w:p>
    <w:p w14:paraId="3935915A" w14:textId="08B49860" w:rsidR="001065F8" w:rsidRDefault="001065F8" w:rsidP="00BB6F70">
      <w:pPr>
        <w:spacing w:after="0" w:line="360" w:lineRule="auto"/>
        <w:ind w:firstLine="709"/>
        <w:jc w:val="both"/>
        <w:rPr>
          <w:rFonts w:ascii="Times New Roman" w:hAnsi="Times New Roman" w:cs="Times New Roman"/>
          <w:sz w:val="28"/>
          <w:szCs w:val="28"/>
        </w:rPr>
      </w:pPr>
    </w:p>
    <w:p w14:paraId="521158F3" w14:textId="19E44F4C" w:rsidR="00311D2D" w:rsidRDefault="00731082" w:rsidP="00A814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311D2D" w:rsidRPr="00311D2D">
        <w:rPr>
          <w:rFonts w:ascii="Times New Roman" w:hAnsi="Times New Roman" w:cs="Times New Roman"/>
          <w:sz w:val="28"/>
          <w:szCs w:val="28"/>
        </w:rPr>
        <w:t xml:space="preserve">анковская система </w:t>
      </w:r>
      <w:r>
        <w:rPr>
          <w:rFonts w:ascii="Times New Roman" w:hAnsi="Times New Roman" w:cs="Times New Roman"/>
          <w:sz w:val="28"/>
          <w:szCs w:val="28"/>
        </w:rPr>
        <w:t xml:space="preserve">России </w:t>
      </w:r>
      <w:r w:rsidR="00311D2D" w:rsidRPr="00311D2D">
        <w:rPr>
          <w:rFonts w:ascii="Times New Roman" w:hAnsi="Times New Roman" w:cs="Times New Roman"/>
          <w:sz w:val="28"/>
          <w:szCs w:val="28"/>
        </w:rPr>
        <w:t>представляет собой совокупность</w:t>
      </w:r>
      <w:r>
        <w:rPr>
          <w:rFonts w:ascii="Times New Roman" w:hAnsi="Times New Roman" w:cs="Times New Roman"/>
          <w:sz w:val="28"/>
          <w:szCs w:val="28"/>
        </w:rPr>
        <w:t xml:space="preserve"> </w:t>
      </w:r>
      <w:r w:rsidR="00311D2D" w:rsidRPr="00311D2D">
        <w:rPr>
          <w:rFonts w:ascii="Times New Roman" w:hAnsi="Times New Roman" w:cs="Times New Roman"/>
          <w:sz w:val="28"/>
          <w:szCs w:val="28"/>
        </w:rPr>
        <w:t xml:space="preserve">взаимосвязанных между собой кредитных организаций, </w:t>
      </w:r>
      <w:r w:rsidRPr="00311D2D">
        <w:rPr>
          <w:rFonts w:ascii="Times New Roman" w:hAnsi="Times New Roman" w:cs="Times New Roman"/>
          <w:sz w:val="28"/>
          <w:szCs w:val="28"/>
        </w:rPr>
        <w:t xml:space="preserve">регулируемых Центральным Банком </w:t>
      </w:r>
      <w:r>
        <w:rPr>
          <w:rFonts w:ascii="Times New Roman" w:hAnsi="Times New Roman" w:cs="Times New Roman"/>
          <w:sz w:val="28"/>
          <w:szCs w:val="28"/>
        </w:rPr>
        <w:t>и</w:t>
      </w:r>
      <w:r w:rsidR="00311D2D" w:rsidRPr="00311D2D">
        <w:rPr>
          <w:rFonts w:ascii="Times New Roman" w:hAnsi="Times New Roman" w:cs="Times New Roman"/>
          <w:sz w:val="28"/>
          <w:szCs w:val="28"/>
        </w:rPr>
        <w:t xml:space="preserve"> функционирую</w:t>
      </w:r>
      <w:r>
        <w:rPr>
          <w:rFonts w:ascii="Times New Roman" w:hAnsi="Times New Roman" w:cs="Times New Roman"/>
          <w:sz w:val="28"/>
          <w:szCs w:val="28"/>
        </w:rPr>
        <w:t>щих</w:t>
      </w:r>
      <w:r w:rsidR="00311D2D" w:rsidRPr="00311D2D">
        <w:rPr>
          <w:rFonts w:ascii="Times New Roman" w:hAnsi="Times New Roman" w:cs="Times New Roman"/>
          <w:sz w:val="28"/>
          <w:szCs w:val="28"/>
        </w:rPr>
        <w:t xml:space="preserve"> в рамках единого банковского законодательства</w:t>
      </w:r>
      <w:r>
        <w:rPr>
          <w:rFonts w:ascii="Times New Roman" w:hAnsi="Times New Roman" w:cs="Times New Roman"/>
          <w:sz w:val="28"/>
          <w:szCs w:val="28"/>
        </w:rPr>
        <w:t>.</w:t>
      </w:r>
      <w:r w:rsidR="00425199">
        <w:rPr>
          <w:rFonts w:ascii="Times New Roman" w:hAnsi="Times New Roman" w:cs="Times New Roman"/>
          <w:sz w:val="28"/>
          <w:szCs w:val="28"/>
        </w:rPr>
        <w:t xml:space="preserve"> На 01.08.2022 </w:t>
      </w:r>
      <w:r w:rsidR="00060179">
        <w:rPr>
          <w:rFonts w:ascii="Times New Roman" w:hAnsi="Times New Roman" w:cs="Times New Roman"/>
          <w:sz w:val="28"/>
          <w:szCs w:val="28"/>
        </w:rPr>
        <w:t xml:space="preserve">в Российской Федерации действует </w:t>
      </w:r>
      <w:r w:rsidR="008A2B57">
        <w:rPr>
          <w:rFonts w:ascii="Times New Roman" w:hAnsi="Times New Roman" w:cs="Times New Roman"/>
          <w:sz w:val="28"/>
          <w:szCs w:val="28"/>
        </w:rPr>
        <w:t xml:space="preserve">363 кредитные организации, из них </w:t>
      </w:r>
      <w:r w:rsidR="00BB04D5">
        <w:rPr>
          <w:rFonts w:ascii="Times New Roman" w:hAnsi="Times New Roman" w:cs="Times New Roman"/>
          <w:sz w:val="28"/>
          <w:szCs w:val="28"/>
        </w:rPr>
        <w:t>329 – банки.</w:t>
      </w:r>
      <w:r w:rsidR="00C83CA3">
        <w:rPr>
          <w:rFonts w:ascii="Times New Roman" w:hAnsi="Times New Roman" w:cs="Times New Roman"/>
          <w:sz w:val="28"/>
          <w:szCs w:val="28"/>
        </w:rPr>
        <w:t xml:space="preserve"> </w:t>
      </w:r>
      <w:r w:rsidR="00A81B7D">
        <w:rPr>
          <w:rFonts w:ascii="Times New Roman" w:hAnsi="Times New Roman" w:cs="Times New Roman"/>
          <w:sz w:val="28"/>
          <w:szCs w:val="28"/>
        </w:rPr>
        <w:t>Ф</w:t>
      </w:r>
      <w:r w:rsidR="00A81B7D" w:rsidRPr="00A81B7D">
        <w:rPr>
          <w:rFonts w:ascii="Times New Roman" w:hAnsi="Times New Roman" w:cs="Times New Roman"/>
          <w:sz w:val="28"/>
          <w:szCs w:val="28"/>
        </w:rPr>
        <w:t>илиалов и внутренних структурных подразделений</w:t>
      </w:r>
      <w:r w:rsidR="00D30A02">
        <w:rPr>
          <w:rFonts w:ascii="Times New Roman" w:hAnsi="Times New Roman" w:cs="Times New Roman"/>
          <w:sz w:val="28"/>
          <w:szCs w:val="28"/>
        </w:rPr>
        <w:t xml:space="preserve"> </w:t>
      </w:r>
      <w:r w:rsidR="00254A9C">
        <w:rPr>
          <w:rFonts w:ascii="Times New Roman" w:hAnsi="Times New Roman" w:cs="Times New Roman"/>
          <w:sz w:val="28"/>
          <w:szCs w:val="28"/>
        </w:rPr>
        <w:t>кред</w:t>
      </w:r>
      <w:r w:rsidR="00492C51">
        <w:rPr>
          <w:rFonts w:ascii="Times New Roman" w:hAnsi="Times New Roman" w:cs="Times New Roman"/>
          <w:sz w:val="28"/>
          <w:szCs w:val="28"/>
        </w:rPr>
        <w:t xml:space="preserve">итных организаций </w:t>
      </w:r>
      <w:r w:rsidR="00D30A02">
        <w:rPr>
          <w:rFonts w:ascii="Times New Roman" w:hAnsi="Times New Roman" w:cs="Times New Roman"/>
          <w:sz w:val="28"/>
          <w:szCs w:val="28"/>
        </w:rPr>
        <w:t xml:space="preserve">насчитывается </w:t>
      </w:r>
      <w:r w:rsidR="00BA3D0C" w:rsidRPr="00BA3D0C">
        <w:rPr>
          <w:rFonts w:ascii="Times New Roman" w:hAnsi="Times New Roman" w:cs="Times New Roman"/>
          <w:sz w:val="28"/>
          <w:szCs w:val="28"/>
        </w:rPr>
        <w:t>25</w:t>
      </w:r>
      <w:r w:rsidR="00423D9C">
        <w:rPr>
          <w:rFonts w:ascii="Times New Roman" w:hAnsi="Times New Roman" w:cs="Times New Roman"/>
          <w:sz w:val="28"/>
          <w:szCs w:val="28"/>
        </w:rPr>
        <w:t> </w:t>
      </w:r>
      <w:r w:rsidR="00BA3D0C" w:rsidRPr="00BA3D0C">
        <w:rPr>
          <w:rFonts w:ascii="Times New Roman" w:hAnsi="Times New Roman" w:cs="Times New Roman"/>
          <w:sz w:val="28"/>
          <w:szCs w:val="28"/>
        </w:rPr>
        <w:t>861</w:t>
      </w:r>
      <w:r w:rsidR="00423D9C">
        <w:rPr>
          <w:rFonts w:ascii="Times New Roman" w:hAnsi="Times New Roman" w:cs="Times New Roman"/>
          <w:sz w:val="28"/>
          <w:szCs w:val="28"/>
        </w:rPr>
        <w:t xml:space="preserve"> </w:t>
      </w:r>
      <w:r w:rsidR="00423D9C" w:rsidRPr="00DC4D00">
        <w:rPr>
          <w:rFonts w:ascii="Times New Roman" w:hAnsi="Times New Roman" w:cs="Times New Roman"/>
          <w:sz w:val="28"/>
          <w:szCs w:val="28"/>
        </w:rPr>
        <w:t>[1]</w:t>
      </w:r>
      <w:r w:rsidR="00BA3D0C">
        <w:rPr>
          <w:rFonts w:ascii="Times New Roman" w:hAnsi="Times New Roman" w:cs="Times New Roman"/>
          <w:sz w:val="28"/>
          <w:szCs w:val="28"/>
        </w:rPr>
        <w:t>.</w:t>
      </w:r>
    </w:p>
    <w:p w14:paraId="25CB87F1" w14:textId="28BB6914" w:rsidR="00A814E3" w:rsidRDefault="00516E66" w:rsidP="00A814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оценки</w:t>
      </w:r>
      <w:r w:rsidR="00BA233C">
        <w:rPr>
          <w:rFonts w:ascii="Times New Roman" w:hAnsi="Times New Roman" w:cs="Times New Roman"/>
          <w:sz w:val="28"/>
          <w:szCs w:val="28"/>
        </w:rPr>
        <w:t xml:space="preserve"> </w:t>
      </w:r>
      <w:r>
        <w:rPr>
          <w:rFonts w:ascii="Times New Roman" w:hAnsi="Times New Roman" w:cs="Times New Roman"/>
          <w:sz w:val="28"/>
          <w:szCs w:val="28"/>
        </w:rPr>
        <w:t xml:space="preserve">устойчивости </w:t>
      </w:r>
      <w:r w:rsidR="009A17B9">
        <w:rPr>
          <w:rFonts w:ascii="Times New Roman" w:hAnsi="Times New Roman" w:cs="Times New Roman"/>
          <w:sz w:val="28"/>
          <w:szCs w:val="28"/>
        </w:rPr>
        <w:t xml:space="preserve">российского банковского сектора будем </w:t>
      </w:r>
      <w:r w:rsidR="00FB4142">
        <w:rPr>
          <w:rFonts w:ascii="Times New Roman" w:hAnsi="Times New Roman" w:cs="Times New Roman"/>
          <w:sz w:val="28"/>
          <w:szCs w:val="28"/>
        </w:rPr>
        <w:t xml:space="preserve">анализировать </w:t>
      </w:r>
      <w:r w:rsidR="00CC08CC">
        <w:rPr>
          <w:rFonts w:ascii="Times New Roman" w:hAnsi="Times New Roman" w:cs="Times New Roman"/>
          <w:sz w:val="28"/>
          <w:szCs w:val="28"/>
        </w:rPr>
        <w:t xml:space="preserve">следующие </w:t>
      </w:r>
      <w:r w:rsidR="00FB4142">
        <w:rPr>
          <w:rFonts w:ascii="Times New Roman" w:hAnsi="Times New Roman" w:cs="Times New Roman"/>
          <w:sz w:val="28"/>
          <w:szCs w:val="28"/>
        </w:rPr>
        <w:t xml:space="preserve">макроэкономические показатели: </w:t>
      </w:r>
      <w:r w:rsidR="004E44E2">
        <w:rPr>
          <w:rFonts w:ascii="Times New Roman" w:hAnsi="Times New Roman" w:cs="Times New Roman"/>
          <w:sz w:val="28"/>
          <w:szCs w:val="28"/>
        </w:rPr>
        <w:t xml:space="preserve">активы, капитал, прибыль, </w:t>
      </w:r>
      <w:r w:rsidR="002A18F3">
        <w:rPr>
          <w:rFonts w:ascii="Times New Roman" w:hAnsi="Times New Roman" w:cs="Times New Roman"/>
          <w:sz w:val="28"/>
          <w:szCs w:val="28"/>
        </w:rPr>
        <w:t xml:space="preserve">вклады населения, </w:t>
      </w:r>
      <w:r w:rsidR="0010237B">
        <w:rPr>
          <w:rFonts w:ascii="Times New Roman" w:hAnsi="Times New Roman" w:cs="Times New Roman"/>
          <w:sz w:val="28"/>
          <w:szCs w:val="28"/>
        </w:rPr>
        <w:t>средства на счетах в банках</w:t>
      </w:r>
      <w:r w:rsidR="004B24F8">
        <w:rPr>
          <w:rFonts w:ascii="Times New Roman" w:hAnsi="Times New Roman" w:cs="Times New Roman"/>
          <w:sz w:val="28"/>
          <w:szCs w:val="28"/>
        </w:rPr>
        <w:t xml:space="preserve">, а также отношения </w:t>
      </w:r>
      <w:r w:rsidR="00B40F2F">
        <w:rPr>
          <w:rFonts w:ascii="Times New Roman" w:hAnsi="Times New Roman" w:cs="Times New Roman"/>
          <w:sz w:val="28"/>
          <w:szCs w:val="28"/>
        </w:rPr>
        <w:t>перечисленных</w:t>
      </w:r>
      <w:r w:rsidR="004B24F8">
        <w:rPr>
          <w:rFonts w:ascii="Times New Roman" w:hAnsi="Times New Roman" w:cs="Times New Roman"/>
          <w:sz w:val="28"/>
          <w:szCs w:val="28"/>
        </w:rPr>
        <w:t xml:space="preserve"> показателей к объему ВВП</w:t>
      </w:r>
      <w:r w:rsidR="00B40F2F">
        <w:rPr>
          <w:rFonts w:ascii="Times New Roman" w:hAnsi="Times New Roman" w:cs="Times New Roman"/>
          <w:sz w:val="28"/>
          <w:szCs w:val="28"/>
        </w:rPr>
        <w:t xml:space="preserve">, рентабельность </w:t>
      </w:r>
      <w:r w:rsidR="00657E72">
        <w:rPr>
          <w:rFonts w:ascii="Times New Roman" w:hAnsi="Times New Roman" w:cs="Times New Roman"/>
          <w:sz w:val="28"/>
          <w:szCs w:val="28"/>
        </w:rPr>
        <w:t xml:space="preserve">и </w:t>
      </w:r>
      <w:r w:rsidR="00734AD4">
        <w:rPr>
          <w:rFonts w:ascii="Times New Roman" w:hAnsi="Times New Roman" w:cs="Times New Roman"/>
          <w:sz w:val="28"/>
          <w:szCs w:val="28"/>
        </w:rPr>
        <w:t>т. д.</w:t>
      </w:r>
      <w:r w:rsidR="0095772A">
        <w:rPr>
          <w:rFonts w:ascii="Times New Roman" w:hAnsi="Times New Roman" w:cs="Times New Roman"/>
          <w:sz w:val="28"/>
          <w:szCs w:val="28"/>
        </w:rPr>
        <w:t xml:space="preserve"> </w:t>
      </w:r>
      <w:r w:rsidR="00E23A50">
        <w:rPr>
          <w:rFonts w:ascii="Times New Roman" w:hAnsi="Times New Roman" w:cs="Times New Roman"/>
          <w:sz w:val="28"/>
          <w:szCs w:val="28"/>
        </w:rPr>
        <w:t xml:space="preserve">Кроме того, важно </w:t>
      </w:r>
      <w:r w:rsidR="00CC20A5">
        <w:rPr>
          <w:rFonts w:ascii="Times New Roman" w:hAnsi="Times New Roman" w:cs="Times New Roman"/>
          <w:sz w:val="28"/>
          <w:szCs w:val="28"/>
        </w:rPr>
        <w:t xml:space="preserve">оценить </w:t>
      </w:r>
      <w:r w:rsidR="005907C6">
        <w:rPr>
          <w:rFonts w:ascii="Times New Roman" w:hAnsi="Times New Roman" w:cs="Times New Roman"/>
          <w:sz w:val="28"/>
          <w:szCs w:val="28"/>
        </w:rPr>
        <w:t xml:space="preserve">показатели, </w:t>
      </w:r>
      <w:r w:rsidR="007E55B3">
        <w:rPr>
          <w:rFonts w:ascii="Times New Roman" w:hAnsi="Times New Roman" w:cs="Times New Roman"/>
          <w:sz w:val="28"/>
          <w:szCs w:val="28"/>
        </w:rPr>
        <w:t>определенные Банков России</w:t>
      </w:r>
      <w:r w:rsidR="00CE7F1E">
        <w:rPr>
          <w:rFonts w:ascii="Times New Roman" w:hAnsi="Times New Roman" w:cs="Times New Roman"/>
          <w:sz w:val="28"/>
          <w:szCs w:val="28"/>
        </w:rPr>
        <w:t xml:space="preserve"> в рамках пруденциального на</w:t>
      </w:r>
      <w:r w:rsidR="00042A30">
        <w:rPr>
          <w:rFonts w:ascii="Times New Roman" w:hAnsi="Times New Roman" w:cs="Times New Roman"/>
          <w:sz w:val="28"/>
          <w:szCs w:val="28"/>
        </w:rPr>
        <w:t>дзора.</w:t>
      </w:r>
      <w:r w:rsidR="007D59F9">
        <w:rPr>
          <w:rFonts w:ascii="Times New Roman" w:hAnsi="Times New Roman" w:cs="Times New Roman"/>
          <w:sz w:val="28"/>
          <w:szCs w:val="28"/>
        </w:rPr>
        <w:t xml:space="preserve"> </w:t>
      </w:r>
      <w:r w:rsidR="00E35D92">
        <w:rPr>
          <w:rFonts w:ascii="Times New Roman" w:hAnsi="Times New Roman" w:cs="Times New Roman"/>
          <w:sz w:val="28"/>
          <w:szCs w:val="28"/>
        </w:rPr>
        <w:t xml:space="preserve">Эти показателями являются обязательными нормативами </w:t>
      </w:r>
      <w:r w:rsidR="004B2714">
        <w:rPr>
          <w:rFonts w:ascii="Times New Roman" w:hAnsi="Times New Roman" w:cs="Times New Roman"/>
          <w:sz w:val="28"/>
          <w:szCs w:val="28"/>
        </w:rPr>
        <w:t xml:space="preserve">деятельности коммерческого банка, </w:t>
      </w:r>
      <w:r w:rsidR="004B2714" w:rsidRPr="004B2714">
        <w:rPr>
          <w:rFonts w:ascii="Times New Roman" w:hAnsi="Times New Roman" w:cs="Times New Roman"/>
          <w:sz w:val="28"/>
          <w:szCs w:val="28"/>
        </w:rPr>
        <w:t>установленны</w:t>
      </w:r>
      <w:r w:rsidR="007A026F">
        <w:rPr>
          <w:rFonts w:ascii="Times New Roman" w:hAnsi="Times New Roman" w:cs="Times New Roman"/>
          <w:sz w:val="28"/>
          <w:szCs w:val="28"/>
        </w:rPr>
        <w:t>ми</w:t>
      </w:r>
      <w:r w:rsidR="004B2714" w:rsidRPr="004B2714">
        <w:rPr>
          <w:rFonts w:ascii="Times New Roman" w:hAnsi="Times New Roman" w:cs="Times New Roman"/>
          <w:sz w:val="28"/>
          <w:szCs w:val="28"/>
        </w:rPr>
        <w:t xml:space="preserve"> в соответствии с Федеральным законом "О Центральном банке Российской Федерации (Банке России)"</w:t>
      </w:r>
      <w:r w:rsidR="00E50A4E" w:rsidRPr="00E50A4E">
        <w:rPr>
          <w:rFonts w:ascii="Times New Roman" w:hAnsi="Times New Roman" w:cs="Times New Roman"/>
          <w:sz w:val="28"/>
          <w:szCs w:val="28"/>
        </w:rPr>
        <w:t xml:space="preserve"> [</w:t>
      </w:r>
      <w:r w:rsidR="002C4A77">
        <w:rPr>
          <w:rFonts w:ascii="Times New Roman" w:hAnsi="Times New Roman" w:cs="Times New Roman"/>
          <w:sz w:val="28"/>
          <w:szCs w:val="28"/>
        </w:rPr>
        <w:t>62</w:t>
      </w:r>
      <w:r w:rsidR="00E50A4E" w:rsidRPr="00E50A4E">
        <w:rPr>
          <w:rFonts w:ascii="Times New Roman" w:hAnsi="Times New Roman" w:cs="Times New Roman"/>
          <w:sz w:val="28"/>
          <w:szCs w:val="28"/>
        </w:rPr>
        <w:t>]</w:t>
      </w:r>
      <w:r w:rsidR="004B2714">
        <w:rPr>
          <w:rFonts w:ascii="Times New Roman" w:hAnsi="Times New Roman" w:cs="Times New Roman"/>
          <w:sz w:val="28"/>
          <w:szCs w:val="28"/>
        </w:rPr>
        <w:t>.</w:t>
      </w:r>
      <w:r w:rsidR="00A814E3">
        <w:rPr>
          <w:rFonts w:ascii="Times New Roman" w:hAnsi="Times New Roman" w:cs="Times New Roman"/>
          <w:sz w:val="28"/>
          <w:szCs w:val="28"/>
        </w:rPr>
        <w:t xml:space="preserve"> </w:t>
      </w:r>
      <w:r w:rsidR="0079712A">
        <w:rPr>
          <w:rFonts w:ascii="Times New Roman" w:hAnsi="Times New Roman" w:cs="Times New Roman"/>
          <w:sz w:val="28"/>
          <w:szCs w:val="28"/>
        </w:rPr>
        <w:t xml:space="preserve">В таблице </w:t>
      </w:r>
      <w:r w:rsidR="00440604">
        <w:rPr>
          <w:rFonts w:ascii="Times New Roman" w:hAnsi="Times New Roman" w:cs="Times New Roman"/>
          <w:sz w:val="28"/>
          <w:szCs w:val="28"/>
        </w:rPr>
        <w:t xml:space="preserve">2.1 </w:t>
      </w:r>
      <w:r w:rsidR="00096587">
        <w:rPr>
          <w:rFonts w:ascii="Times New Roman" w:hAnsi="Times New Roman" w:cs="Times New Roman"/>
          <w:sz w:val="28"/>
          <w:szCs w:val="28"/>
        </w:rPr>
        <w:t>сгруппированы</w:t>
      </w:r>
      <w:r w:rsidR="004A40CA">
        <w:rPr>
          <w:rFonts w:ascii="Times New Roman" w:hAnsi="Times New Roman" w:cs="Times New Roman"/>
          <w:sz w:val="28"/>
          <w:szCs w:val="28"/>
        </w:rPr>
        <w:t xml:space="preserve"> ключевые </w:t>
      </w:r>
      <w:r w:rsidR="00096587">
        <w:rPr>
          <w:rFonts w:ascii="Times New Roman" w:hAnsi="Times New Roman" w:cs="Times New Roman"/>
          <w:sz w:val="28"/>
          <w:szCs w:val="28"/>
        </w:rPr>
        <w:t>макроэкономические показатели</w:t>
      </w:r>
      <w:r w:rsidR="0071705D">
        <w:rPr>
          <w:rFonts w:ascii="Times New Roman" w:hAnsi="Times New Roman" w:cs="Times New Roman"/>
          <w:sz w:val="28"/>
          <w:szCs w:val="28"/>
        </w:rPr>
        <w:t xml:space="preserve">, характеризующие </w:t>
      </w:r>
      <w:r w:rsidR="00A610FF">
        <w:rPr>
          <w:rFonts w:ascii="Times New Roman" w:hAnsi="Times New Roman" w:cs="Times New Roman"/>
          <w:sz w:val="28"/>
          <w:szCs w:val="28"/>
        </w:rPr>
        <w:t xml:space="preserve">деятельность </w:t>
      </w:r>
      <w:r w:rsidR="0071705D">
        <w:rPr>
          <w:rFonts w:ascii="Times New Roman" w:hAnsi="Times New Roman" w:cs="Times New Roman"/>
          <w:sz w:val="28"/>
          <w:szCs w:val="28"/>
        </w:rPr>
        <w:t>российск</w:t>
      </w:r>
      <w:r w:rsidR="00A610FF">
        <w:rPr>
          <w:rFonts w:ascii="Times New Roman" w:hAnsi="Times New Roman" w:cs="Times New Roman"/>
          <w:sz w:val="28"/>
          <w:szCs w:val="28"/>
        </w:rPr>
        <w:t>ого</w:t>
      </w:r>
      <w:r w:rsidR="0071705D">
        <w:rPr>
          <w:rFonts w:ascii="Times New Roman" w:hAnsi="Times New Roman" w:cs="Times New Roman"/>
          <w:sz w:val="28"/>
          <w:szCs w:val="28"/>
        </w:rPr>
        <w:t xml:space="preserve"> банковс</w:t>
      </w:r>
      <w:r w:rsidR="00A610FF">
        <w:rPr>
          <w:rFonts w:ascii="Times New Roman" w:hAnsi="Times New Roman" w:cs="Times New Roman"/>
          <w:sz w:val="28"/>
          <w:szCs w:val="28"/>
        </w:rPr>
        <w:t>кого</w:t>
      </w:r>
      <w:r w:rsidR="0071705D">
        <w:rPr>
          <w:rFonts w:ascii="Times New Roman" w:hAnsi="Times New Roman" w:cs="Times New Roman"/>
          <w:sz w:val="28"/>
          <w:szCs w:val="28"/>
        </w:rPr>
        <w:t xml:space="preserve"> сектор</w:t>
      </w:r>
      <w:r w:rsidR="00A610FF">
        <w:rPr>
          <w:rFonts w:ascii="Times New Roman" w:hAnsi="Times New Roman" w:cs="Times New Roman"/>
          <w:sz w:val="28"/>
          <w:szCs w:val="28"/>
        </w:rPr>
        <w:t>а</w:t>
      </w:r>
      <w:r w:rsidR="0071705D">
        <w:rPr>
          <w:rFonts w:ascii="Times New Roman" w:hAnsi="Times New Roman" w:cs="Times New Roman"/>
          <w:sz w:val="28"/>
          <w:szCs w:val="28"/>
        </w:rPr>
        <w:t xml:space="preserve"> за период </w:t>
      </w:r>
      <w:r w:rsidR="00657F05">
        <w:rPr>
          <w:rFonts w:ascii="Times New Roman" w:hAnsi="Times New Roman" w:cs="Times New Roman"/>
          <w:sz w:val="28"/>
          <w:szCs w:val="28"/>
        </w:rPr>
        <w:t>2017–2021 гг.</w:t>
      </w:r>
      <w:r w:rsidR="004576A2">
        <w:rPr>
          <w:rFonts w:ascii="Times New Roman" w:hAnsi="Times New Roman" w:cs="Times New Roman"/>
          <w:sz w:val="28"/>
          <w:szCs w:val="28"/>
        </w:rPr>
        <w:t xml:space="preserve"> </w:t>
      </w:r>
    </w:p>
    <w:p w14:paraId="3FD4A153" w14:textId="4331EEB8" w:rsidR="003A241A" w:rsidRDefault="00B3456B" w:rsidP="00FD43D6">
      <w:pPr>
        <w:spacing w:after="0" w:line="360" w:lineRule="auto"/>
        <w:ind w:firstLine="709"/>
        <w:jc w:val="both"/>
        <w:rPr>
          <w:rFonts w:ascii="Times New Roman" w:hAnsi="Times New Roman" w:cs="Times New Roman"/>
          <w:sz w:val="28"/>
          <w:szCs w:val="28"/>
        </w:rPr>
        <w:sectPr w:rsidR="003A241A" w:rsidSect="002A0183">
          <w:footerReference w:type="first" r:id="rId10"/>
          <w:pgSz w:w="11906" w:h="16838"/>
          <w:pgMar w:top="1134" w:right="849" w:bottom="1134" w:left="1701" w:header="708" w:footer="708" w:gutter="0"/>
          <w:cols w:space="708"/>
          <w:titlePg/>
          <w:docGrid w:linePitch="360"/>
        </w:sectPr>
      </w:pPr>
      <w:r>
        <w:rPr>
          <w:rFonts w:ascii="Times New Roman" w:hAnsi="Times New Roman" w:cs="Times New Roman"/>
          <w:sz w:val="28"/>
          <w:szCs w:val="28"/>
        </w:rPr>
        <w:t>В таблице</w:t>
      </w:r>
      <w:r w:rsidR="009A46F2">
        <w:rPr>
          <w:rFonts w:ascii="Times New Roman" w:hAnsi="Times New Roman" w:cs="Times New Roman"/>
          <w:sz w:val="28"/>
          <w:szCs w:val="28"/>
        </w:rPr>
        <w:t xml:space="preserve"> по всем </w:t>
      </w:r>
      <w:r>
        <w:rPr>
          <w:rFonts w:ascii="Times New Roman" w:hAnsi="Times New Roman" w:cs="Times New Roman"/>
          <w:sz w:val="28"/>
          <w:szCs w:val="28"/>
        </w:rPr>
        <w:t xml:space="preserve">макроэкономическим </w:t>
      </w:r>
      <w:r w:rsidR="008B11EC">
        <w:rPr>
          <w:rFonts w:ascii="Times New Roman" w:hAnsi="Times New Roman" w:cs="Times New Roman"/>
          <w:sz w:val="28"/>
          <w:szCs w:val="28"/>
        </w:rPr>
        <w:t>показателя</w:t>
      </w:r>
      <w:r>
        <w:rPr>
          <w:rFonts w:ascii="Times New Roman" w:hAnsi="Times New Roman" w:cs="Times New Roman"/>
          <w:sz w:val="28"/>
          <w:szCs w:val="28"/>
        </w:rPr>
        <w:t>м</w:t>
      </w:r>
      <w:r w:rsidR="003F1CAC">
        <w:rPr>
          <w:rFonts w:ascii="Times New Roman" w:hAnsi="Times New Roman" w:cs="Times New Roman"/>
          <w:sz w:val="28"/>
          <w:szCs w:val="28"/>
        </w:rPr>
        <w:t xml:space="preserve"> </w:t>
      </w:r>
      <w:r w:rsidR="008B11EC">
        <w:rPr>
          <w:rFonts w:ascii="Times New Roman" w:hAnsi="Times New Roman" w:cs="Times New Roman"/>
          <w:sz w:val="28"/>
          <w:szCs w:val="28"/>
        </w:rPr>
        <w:t xml:space="preserve">наблюдается положительная динамика. </w:t>
      </w:r>
      <w:r w:rsidR="006A22B5">
        <w:rPr>
          <w:rFonts w:ascii="Times New Roman" w:hAnsi="Times New Roman" w:cs="Times New Roman"/>
          <w:sz w:val="28"/>
          <w:szCs w:val="28"/>
        </w:rPr>
        <w:t xml:space="preserve">Отношение </w:t>
      </w:r>
      <w:r w:rsidR="001B731E">
        <w:rPr>
          <w:rFonts w:ascii="Times New Roman" w:hAnsi="Times New Roman" w:cs="Times New Roman"/>
          <w:sz w:val="28"/>
          <w:szCs w:val="28"/>
        </w:rPr>
        <w:t xml:space="preserve">активов к </w:t>
      </w:r>
      <w:r w:rsidR="00DE17F0">
        <w:rPr>
          <w:rFonts w:ascii="Times New Roman" w:hAnsi="Times New Roman" w:cs="Times New Roman"/>
          <w:sz w:val="28"/>
          <w:szCs w:val="28"/>
        </w:rPr>
        <w:t xml:space="preserve">объёму ВВП </w:t>
      </w:r>
      <w:r w:rsidR="0093261E">
        <w:rPr>
          <w:rFonts w:ascii="Times New Roman" w:hAnsi="Times New Roman" w:cs="Times New Roman"/>
          <w:sz w:val="28"/>
          <w:szCs w:val="28"/>
        </w:rPr>
        <w:t>за</w:t>
      </w:r>
      <w:r w:rsidR="00CD1A94">
        <w:rPr>
          <w:rFonts w:ascii="Times New Roman" w:hAnsi="Times New Roman" w:cs="Times New Roman"/>
          <w:sz w:val="28"/>
          <w:szCs w:val="28"/>
        </w:rPr>
        <w:t xml:space="preserve"> данный период </w:t>
      </w:r>
      <w:r w:rsidR="00DE17F0">
        <w:rPr>
          <w:rFonts w:ascii="Times New Roman" w:hAnsi="Times New Roman" w:cs="Times New Roman"/>
          <w:sz w:val="28"/>
          <w:szCs w:val="28"/>
        </w:rPr>
        <w:t>увеличилось на 7,1%</w:t>
      </w:r>
      <w:r w:rsidR="003C3B46">
        <w:rPr>
          <w:rFonts w:ascii="Times New Roman" w:hAnsi="Times New Roman" w:cs="Times New Roman"/>
          <w:sz w:val="28"/>
          <w:szCs w:val="28"/>
        </w:rPr>
        <w:t xml:space="preserve">, что обусловлено </w:t>
      </w:r>
      <w:r w:rsidR="00C84B0D">
        <w:rPr>
          <w:rFonts w:ascii="Times New Roman" w:hAnsi="Times New Roman" w:cs="Times New Roman"/>
          <w:sz w:val="28"/>
          <w:szCs w:val="28"/>
        </w:rPr>
        <w:t xml:space="preserve">превышением темпов роста активов </w:t>
      </w:r>
      <w:r w:rsidR="00D85153">
        <w:rPr>
          <w:rFonts w:ascii="Times New Roman" w:hAnsi="Times New Roman" w:cs="Times New Roman"/>
          <w:sz w:val="28"/>
          <w:szCs w:val="28"/>
        </w:rPr>
        <w:t>банковского сектора</w:t>
      </w:r>
      <w:r w:rsidR="00C252D8">
        <w:rPr>
          <w:rFonts w:ascii="Times New Roman" w:hAnsi="Times New Roman" w:cs="Times New Roman"/>
          <w:sz w:val="28"/>
          <w:szCs w:val="28"/>
        </w:rPr>
        <w:t xml:space="preserve"> над экономическим ростом страны.</w:t>
      </w:r>
      <w:r w:rsidR="00BD3F81">
        <w:rPr>
          <w:rFonts w:ascii="Times New Roman" w:hAnsi="Times New Roman" w:cs="Times New Roman"/>
          <w:sz w:val="28"/>
          <w:szCs w:val="28"/>
        </w:rPr>
        <w:t xml:space="preserve"> </w:t>
      </w:r>
      <w:r w:rsidR="00A260F4">
        <w:rPr>
          <w:rFonts w:ascii="Times New Roman" w:hAnsi="Times New Roman" w:cs="Times New Roman"/>
          <w:sz w:val="28"/>
          <w:szCs w:val="28"/>
        </w:rPr>
        <w:t xml:space="preserve">Небольшие </w:t>
      </w:r>
      <w:r w:rsidR="00EA4D50">
        <w:rPr>
          <w:rFonts w:ascii="Times New Roman" w:hAnsi="Times New Roman" w:cs="Times New Roman"/>
          <w:sz w:val="28"/>
          <w:szCs w:val="28"/>
        </w:rPr>
        <w:t xml:space="preserve">снижения данного показателя были в </w:t>
      </w:r>
      <w:r w:rsidR="00734AD4">
        <w:rPr>
          <w:rFonts w:ascii="Times New Roman" w:hAnsi="Times New Roman" w:cs="Times New Roman"/>
          <w:sz w:val="28"/>
          <w:szCs w:val="28"/>
        </w:rPr>
        <w:t>2018–2019</w:t>
      </w:r>
      <w:r w:rsidR="00EA4D50">
        <w:rPr>
          <w:rFonts w:ascii="Times New Roman" w:hAnsi="Times New Roman" w:cs="Times New Roman"/>
          <w:sz w:val="28"/>
          <w:szCs w:val="28"/>
        </w:rPr>
        <w:t xml:space="preserve"> гг. и в 2021 г.</w:t>
      </w:r>
      <w:r w:rsidR="007B3A07">
        <w:rPr>
          <w:rFonts w:ascii="Times New Roman" w:hAnsi="Times New Roman" w:cs="Times New Roman"/>
          <w:sz w:val="28"/>
          <w:szCs w:val="28"/>
        </w:rPr>
        <w:t xml:space="preserve">, что вызвано </w:t>
      </w:r>
      <w:r w:rsidR="00A35FDF">
        <w:rPr>
          <w:rFonts w:ascii="Times New Roman" w:hAnsi="Times New Roman" w:cs="Times New Roman"/>
          <w:sz w:val="28"/>
          <w:szCs w:val="28"/>
        </w:rPr>
        <w:t>социально-экономическими процессами</w:t>
      </w:r>
      <w:r w:rsidR="00633E12">
        <w:rPr>
          <w:rFonts w:ascii="Times New Roman" w:hAnsi="Times New Roman" w:cs="Times New Roman"/>
          <w:sz w:val="28"/>
          <w:szCs w:val="28"/>
        </w:rPr>
        <w:t xml:space="preserve"> в России</w:t>
      </w:r>
      <w:r w:rsidR="00356702">
        <w:rPr>
          <w:rFonts w:ascii="Times New Roman" w:hAnsi="Times New Roman" w:cs="Times New Roman"/>
          <w:sz w:val="28"/>
          <w:szCs w:val="28"/>
        </w:rPr>
        <w:t xml:space="preserve"> и мире</w:t>
      </w:r>
      <w:r w:rsidR="009133C5">
        <w:rPr>
          <w:rFonts w:ascii="Times New Roman" w:hAnsi="Times New Roman" w:cs="Times New Roman"/>
          <w:sz w:val="28"/>
          <w:szCs w:val="28"/>
        </w:rPr>
        <w:t>.</w:t>
      </w:r>
    </w:p>
    <w:p w14:paraId="3354534B" w14:textId="0AD397CE" w:rsidR="00F368D7" w:rsidRPr="00434271" w:rsidRDefault="00F368D7" w:rsidP="00431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2.1</w:t>
      </w:r>
      <w:r w:rsidR="00307BAB">
        <w:rPr>
          <w:rFonts w:ascii="Times New Roman" w:hAnsi="Times New Roman" w:cs="Times New Roman"/>
          <w:sz w:val="28"/>
          <w:szCs w:val="28"/>
        </w:rPr>
        <w:t xml:space="preserve"> </w:t>
      </w:r>
      <w:r w:rsidR="00384114">
        <w:rPr>
          <w:rFonts w:ascii="Times New Roman" w:hAnsi="Times New Roman" w:cs="Times New Roman"/>
          <w:sz w:val="28"/>
          <w:szCs w:val="28"/>
        </w:rPr>
        <w:t>Основные м</w:t>
      </w:r>
      <w:r w:rsidR="00C1475C">
        <w:rPr>
          <w:rFonts w:ascii="Times New Roman" w:hAnsi="Times New Roman" w:cs="Times New Roman"/>
          <w:sz w:val="28"/>
          <w:szCs w:val="28"/>
        </w:rPr>
        <w:t xml:space="preserve">акроэкономические показатели </w:t>
      </w:r>
      <w:r w:rsidR="00384114">
        <w:rPr>
          <w:rFonts w:ascii="Times New Roman" w:hAnsi="Times New Roman" w:cs="Times New Roman"/>
          <w:sz w:val="28"/>
          <w:szCs w:val="28"/>
        </w:rPr>
        <w:t xml:space="preserve">деятельности </w:t>
      </w:r>
      <w:r w:rsidR="006432CF">
        <w:rPr>
          <w:rFonts w:ascii="Times New Roman" w:hAnsi="Times New Roman" w:cs="Times New Roman"/>
          <w:sz w:val="28"/>
          <w:szCs w:val="28"/>
        </w:rPr>
        <w:t>российского банковского сектора</w:t>
      </w:r>
      <w:r w:rsidR="00654236">
        <w:rPr>
          <w:rFonts w:ascii="Times New Roman" w:hAnsi="Times New Roman" w:cs="Times New Roman"/>
          <w:sz w:val="28"/>
          <w:szCs w:val="28"/>
        </w:rPr>
        <w:t xml:space="preserve"> </w:t>
      </w:r>
      <w:r w:rsidR="00434271" w:rsidRPr="00434271">
        <w:rPr>
          <w:rFonts w:ascii="Times New Roman" w:hAnsi="Times New Roman" w:cs="Times New Roman"/>
          <w:sz w:val="28"/>
          <w:szCs w:val="28"/>
        </w:rPr>
        <w:t>[</w:t>
      </w:r>
      <w:r w:rsidR="00434271">
        <w:rPr>
          <w:rFonts w:ascii="Times New Roman" w:hAnsi="Times New Roman" w:cs="Times New Roman"/>
          <w:sz w:val="28"/>
          <w:szCs w:val="28"/>
        </w:rPr>
        <w:t>1</w:t>
      </w:r>
      <w:r w:rsidR="00434271" w:rsidRPr="00434271">
        <w:rPr>
          <w:rFonts w:ascii="Times New Roman" w:hAnsi="Times New Roman" w:cs="Times New Roman"/>
          <w:sz w:val="28"/>
          <w:szCs w:val="28"/>
        </w:rPr>
        <w:t>]</w:t>
      </w:r>
    </w:p>
    <w:p w14:paraId="6BAC9C30" w14:textId="77777777" w:rsidR="00204C43" w:rsidRDefault="00204C43" w:rsidP="00364987">
      <w:pPr>
        <w:spacing w:after="0" w:line="240" w:lineRule="auto"/>
        <w:ind w:firstLine="709"/>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5524"/>
        <w:gridCol w:w="1113"/>
        <w:gridCol w:w="1398"/>
        <w:gridCol w:w="1302"/>
        <w:gridCol w:w="1303"/>
        <w:gridCol w:w="1296"/>
        <w:gridCol w:w="1123"/>
        <w:gridCol w:w="1501"/>
      </w:tblGrid>
      <w:tr w:rsidR="00AA31EB" w:rsidRPr="00AA31EB" w14:paraId="03ECDBED" w14:textId="77777777" w:rsidTr="00C30651">
        <w:tc>
          <w:tcPr>
            <w:tcW w:w="5524" w:type="dxa"/>
          </w:tcPr>
          <w:p w14:paraId="1F825420" w14:textId="42EC301E" w:rsidR="00A56923" w:rsidRPr="00AA31EB" w:rsidRDefault="00A56923" w:rsidP="00C30651">
            <w:pPr>
              <w:spacing w:after="0" w:line="276" w:lineRule="auto"/>
              <w:jc w:val="center"/>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Показатель</w:t>
            </w:r>
          </w:p>
        </w:tc>
        <w:tc>
          <w:tcPr>
            <w:tcW w:w="1113" w:type="dxa"/>
          </w:tcPr>
          <w:p w14:paraId="65E203B3" w14:textId="2B804BE8" w:rsidR="00A56923" w:rsidRPr="00AA31EB" w:rsidRDefault="00655664" w:rsidP="00C30651">
            <w:pPr>
              <w:spacing w:after="0" w:line="276" w:lineRule="auto"/>
              <w:jc w:val="center"/>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01.01.</w:t>
            </w:r>
            <w:r w:rsidR="00892B65" w:rsidRPr="00AA31EB">
              <w:rPr>
                <w:rFonts w:ascii="Times New Roman" w:hAnsi="Times New Roman" w:cs="Times New Roman"/>
                <w:color w:val="000000" w:themeColor="text1"/>
                <w:sz w:val="24"/>
                <w:szCs w:val="24"/>
              </w:rPr>
              <w:t>18</w:t>
            </w:r>
          </w:p>
        </w:tc>
        <w:tc>
          <w:tcPr>
            <w:tcW w:w="1398" w:type="dxa"/>
          </w:tcPr>
          <w:p w14:paraId="2AB4CD16" w14:textId="1CD93968" w:rsidR="00A56923" w:rsidRPr="00AA31EB" w:rsidRDefault="00655664" w:rsidP="00C30651">
            <w:pPr>
              <w:spacing w:after="0" w:line="276" w:lineRule="auto"/>
              <w:jc w:val="center"/>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01.01.20</w:t>
            </w:r>
            <w:r w:rsidR="00892B65" w:rsidRPr="00AA31EB">
              <w:rPr>
                <w:rFonts w:ascii="Times New Roman" w:hAnsi="Times New Roman" w:cs="Times New Roman"/>
                <w:color w:val="000000" w:themeColor="text1"/>
                <w:sz w:val="24"/>
                <w:szCs w:val="24"/>
              </w:rPr>
              <w:t>19</w:t>
            </w:r>
          </w:p>
        </w:tc>
        <w:tc>
          <w:tcPr>
            <w:tcW w:w="1302" w:type="dxa"/>
          </w:tcPr>
          <w:p w14:paraId="752C7D69" w14:textId="1D3DB223" w:rsidR="00A56923" w:rsidRPr="00AA31EB" w:rsidRDefault="00655664" w:rsidP="00C30651">
            <w:pPr>
              <w:spacing w:after="0" w:line="276" w:lineRule="auto"/>
              <w:jc w:val="center"/>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01.01.202</w:t>
            </w:r>
            <w:r w:rsidR="00892B65" w:rsidRPr="00AA31EB">
              <w:rPr>
                <w:rFonts w:ascii="Times New Roman" w:hAnsi="Times New Roman" w:cs="Times New Roman"/>
                <w:color w:val="000000" w:themeColor="text1"/>
                <w:sz w:val="24"/>
                <w:szCs w:val="24"/>
              </w:rPr>
              <w:t>0</w:t>
            </w:r>
          </w:p>
        </w:tc>
        <w:tc>
          <w:tcPr>
            <w:tcW w:w="1303" w:type="dxa"/>
          </w:tcPr>
          <w:p w14:paraId="46D41CBB" w14:textId="249F308E" w:rsidR="00A56923" w:rsidRPr="00AA31EB" w:rsidRDefault="00655664" w:rsidP="00C30651">
            <w:pPr>
              <w:spacing w:after="0" w:line="276" w:lineRule="auto"/>
              <w:jc w:val="center"/>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01.01.202</w:t>
            </w:r>
            <w:r w:rsidR="00892B65" w:rsidRPr="00AA31EB">
              <w:rPr>
                <w:rFonts w:ascii="Times New Roman" w:hAnsi="Times New Roman" w:cs="Times New Roman"/>
                <w:color w:val="000000" w:themeColor="text1"/>
                <w:sz w:val="24"/>
                <w:szCs w:val="24"/>
              </w:rPr>
              <w:t>1</w:t>
            </w:r>
          </w:p>
        </w:tc>
        <w:tc>
          <w:tcPr>
            <w:tcW w:w="1296" w:type="dxa"/>
          </w:tcPr>
          <w:p w14:paraId="525F07E0" w14:textId="499A8A71" w:rsidR="00A56923" w:rsidRPr="00AA31EB" w:rsidRDefault="00655664" w:rsidP="00C30651">
            <w:pPr>
              <w:spacing w:after="0" w:line="276" w:lineRule="auto"/>
              <w:jc w:val="center"/>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01.01.2022</w:t>
            </w:r>
          </w:p>
        </w:tc>
        <w:tc>
          <w:tcPr>
            <w:tcW w:w="1123" w:type="dxa"/>
          </w:tcPr>
          <w:p w14:paraId="79204979" w14:textId="6C8BEA1B" w:rsidR="00204C43" w:rsidRPr="00AA31EB" w:rsidRDefault="006432CF" w:rsidP="00C30651">
            <w:pPr>
              <w:spacing w:after="0" w:line="276" w:lineRule="auto"/>
              <w:jc w:val="center"/>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Темп</w:t>
            </w:r>
          </w:p>
          <w:p w14:paraId="22BE0354" w14:textId="4173235C" w:rsidR="00A56923" w:rsidRPr="00AA31EB" w:rsidRDefault="006432CF" w:rsidP="00C30651">
            <w:pPr>
              <w:spacing w:after="0" w:line="276" w:lineRule="auto"/>
              <w:jc w:val="center"/>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роста, %</w:t>
            </w:r>
          </w:p>
        </w:tc>
        <w:tc>
          <w:tcPr>
            <w:tcW w:w="1501" w:type="dxa"/>
          </w:tcPr>
          <w:p w14:paraId="6E927705" w14:textId="799C1654" w:rsidR="00A56923" w:rsidRPr="00AA31EB" w:rsidRDefault="006432CF" w:rsidP="00C30651">
            <w:pPr>
              <w:spacing w:after="0" w:line="276" w:lineRule="auto"/>
              <w:jc w:val="center"/>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Абсолютное отклонение</w:t>
            </w:r>
          </w:p>
        </w:tc>
      </w:tr>
      <w:tr w:rsidR="00AA31EB" w:rsidRPr="00AA31EB" w14:paraId="1EECA7CE" w14:textId="77777777" w:rsidTr="00C30651">
        <w:tc>
          <w:tcPr>
            <w:tcW w:w="5524" w:type="dxa"/>
          </w:tcPr>
          <w:p w14:paraId="30BDD629" w14:textId="42E72359" w:rsidR="00A56923" w:rsidRPr="00AA31EB" w:rsidRDefault="00791727" w:rsidP="006221B7">
            <w:pPr>
              <w:pStyle w:val="a3"/>
              <w:numPr>
                <w:ilvl w:val="0"/>
                <w:numId w:val="12"/>
              </w:numPr>
              <w:spacing w:after="0" w:line="276" w:lineRule="auto"/>
              <w:ind w:left="318" w:hanging="283"/>
              <w:jc w:val="both"/>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Активы</w:t>
            </w:r>
            <w:r w:rsidR="00BF0E1B">
              <w:rPr>
                <w:rFonts w:ascii="Times New Roman" w:hAnsi="Times New Roman" w:cs="Times New Roman"/>
                <w:color w:val="000000" w:themeColor="text1"/>
                <w:sz w:val="24"/>
                <w:szCs w:val="24"/>
              </w:rPr>
              <w:t xml:space="preserve"> банковского сектора</w:t>
            </w:r>
            <w:r w:rsidRPr="00AA31EB">
              <w:rPr>
                <w:rFonts w:ascii="Times New Roman" w:hAnsi="Times New Roman" w:cs="Times New Roman"/>
                <w:color w:val="000000" w:themeColor="text1"/>
                <w:sz w:val="24"/>
                <w:szCs w:val="24"/>
              </w:rPr>
              <w:t>, млрд руб.</w:t>
            </w:r>
          </w:p>
        </w:tc>
        <w:tc>
          <w:tcPr>
            <w:tcW w:w="1113" w:type="dxa"/>
          </w:tcPr>
          <w:p w14:paraId="7DCDAC2C" w14:textId="23F5C416" w:rsidR="00A56923" w:rsidRPr="00AA31EB" w:rsidRDefault="0011077D"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77 961</w:t>
            </w:r>
          </w:p>
        </w:tc>
        <w:tc>
          <w:tcPr>
            <w:tcW w:w="1398" w:type="dxa"/>
          </w:tcPr>
          <w:p w14:paraId="5653068C" w14:textId="1F783ED7" w:rsidR="00A56923" w:rsidRPr="00AA31EB" w:rsidRDefault="0011077D"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86 232</w:t>
            </w:r>
          </w:p>
        </w:tc>
        <w:tc>
          <w:tcPr>
            <w:tcW w:w="1302" w:type="dxa"/>
          </w:tcPr>
          <w:p w14:paraId="4A2F1EB9" w14:textId="47084464" w:rsidR="00A56923" w:rsidRPr="00AA31EB" w:rsidRDefault="0011077D"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88 796</w:t>
            </w:r>
          </w:p>
        </w:tc>
        <w:tc>
          <w:tcPr>
            <w:tcW w:w="1303" w:type="dxa"/>
          </w:tcPr>
          <w:p w14:paraId="0CBA6E56" w14:textId="2A2437AB" w:rsidR="00A56923" w:rsidRPr="00AA31EB" w:rsidRDefault="0011077D"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103 842</w:t>
            </w:r>
          </w:p>
        </w:tc>
        <w:tc>
          <w:tcPr>
            <w:tcW w:w="1296" w:type="dxa"/>
          </w:tcPr>
          <w:p w14:paraId="67278586" w14:textId="410789A5" w:rsidR="00A56923" w:rsidRPr="00AA31EB" w:rsidRDefault="006561BD"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120 310</w:t>
            </w:r>
          </w:p>
        </w:tc>
        <w:tc>
          <w:tcPr>
            <w:tcW w:w="1123" w:type="dxa"/>
          </w:tcPr>
          <w:p w14:paraId="723A4CEE" w14:textId="21AAF743" w:rsidR="00A56923" w:rsidRPr="00AA31EB" w:rsidRDefault="00B24628"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w:t>
            </w:r>
            <w:r w:rsidR="00AA7815">
              <w:rPr>
                <w:rFonts w:ascii="Times New Roman" w:hAnsi="Times New Roman" w:cs="Times New Roman"/>
                <w:color w:val="000000" w:themeColor="text1"/>
                <w:sz w:val="24"/>
                <w:szCs w:val="24"/>
              </w:rPr>
              <w:t>,3</w:t>
            </w:r>
          </w:p>
        </w:tc>
        <w:tc>
          <w:tcPr>
            <w:tcW w:w="1501" w:type="dxa"/>
          </w:tcPr>
          <w:p w14:paraId="41A62BD7" w14:textId="4D4C4758" w:rsidR="00A56923" w:rsidRPr="00AA31EB" w:rsidRDefault="00756E02"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745499">
              <w:rPr>
                <w:rFonts w:ascii="Times New Roman" w:hAnsi="Times New Roman" w:cs="Times New Roman"/>
                <w:color w:val="000000" w:themeColor="text1"/>
                <w:sz w:val="24"/>
                <w:szCs w:val="24"/>
              </w:rPr>
              <w:t xml:space="preserve"> 349</w:t>
            </w:r>
          </w:p>
        </w:tc>
      </w:tr>
      <w:tr w:rsidR="00AA31EB" w:rsidRPr="00AA31EB" w14:paraId="50CA3B83" w14:textId="77777777" w:rsidTr="00C30651">
        <w:tc>
          <w:tcPr>
            <w:tcW w:w="5524" w:type="dxa"/>
          </w:tcPr>
          <w:p w14:paraId="77EE555C" w14:textId="76D7E525" w:rsidR="00A56923" w:rsidRPr="00AA31EB" w:rsidRDefault="00AC6DC8" w:rsidP="00204C43">
            <w:pPr>
              <w:spacing w:after="0" w:line="276" w:lineRule="auto"/>
              <w:jc w:val="both"/>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в % к ВВП</w:t>
            </w:r>
          </w:p>
        </w:tc>
        <w:tc>
          <w:tcPr>
            <w:tcW w:w="1113" w:type="dxa"/>
          </w:tcPr>
          <w:p w14:paraId="0D4DAE39" w14:textId="01B15710" w:rsidR="00A56923" w:rsidRPr="00AA31EB" w:rsidRDefault="00DD2AB5"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84,9</w:t>
            </w:r>
          </w:p>
        </w:tc>
        <w:tc>
          <w:tcPr>
            <w:tcW w:w="1398" w:type="dxa"/>
          </w:tcPr>
          <w:p w14:paraId="782187A9" w14:textId="5AED0670" w:rsidR="00A56923" w:rsidRPr="00AA31EB" w:rsidRDefault="00FC3BE6"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83,0</w:t>
            </w:r>
          </w:p>
        </w:tc>
        <w:tc>
          <w:tcPr>
            <w:tcW w:w="1302" w:type="dxa"/>
          </w:tcPr>
          <w:p w14:paraId="395E5F1F" w14:textId="04000DE2" w:rsidR="00A56923" w:rsidRPr="00AA31EB" w:rsidRDefault="0048008B"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81,0</w:t>
            </w:r>
          </w:p>
        </w:tc>
        <w:tc>
          <w:tcPr>
            <w:tcW w:w="1303" w:type="dxa"/>
          </w:tcPr>
          <w:p w14:paraId="7474047F" w14:textId="6BD375C3" w:rsidR="00A56923" w:rsidRPr="00AA31EB" w:rsidRDefault="0048008B"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96,8</w:t>
            </w:r>
          </w:p>
        </w:tc>
        <w:tc>
          <w:tcPr>
            <w:tcW w:w="1296" w:type="dxa"/>
          </w:tcPr>
          <w:p w14:paraId="21DD6CFB" w14:textId="5260CEAB" w:rsidR="00A56923" w:rsidRPr="00AA31EB" w:rsidRDefault="008922DF"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92,0</w:t>
            </w:r>
          </w:p>
        </w:tc>
        <w:tc>
          <w:tcPr>
            <w:tcW w:w="1123" w:type="dxa"/>
          </w:tcPr>
          <w:p w14:paraId="46AAA1F0" w14:textId="36DC97C3" w:rsidR="00A56923" w:rsidRPr="00AA31EB" w:rsidRDefault="00AA7815"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01" w:type="dxa"/>
          </w:tcPr>
          <w:p w14:paraId="1B135C57" w14:textId="73B4F8C5" w:rsidR="00A56923" w:rsidRPr="00AA31EB" w:rsidRDefault="00745499"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p>
        </w:tc>
      </w:tr>
      <w:tr w:rsidR="00AA31EB" w:rsidRPr="00AA31EB" w14:paraId="5D776950" w14:textId="77777777" w:rsidTr="00C30651">
        <w:tc>
          <w:tcPr>
            <w:tcW w:w="5524" w:type="dxa"/>
          </w:tcPr>
          <w:p w14:paraId="7959FC7C" w14:textId="2C2CFC45" w:rsidR="00AF4636" w:rsidRPr="00AA31EB" w:rsidRDefault="00AF4636" w:rsidP="006221B7">
            <w:pPr>
              <w:pStyle w:val="a3"/>
              <w:numPr>
                <w:ilvl w:val="0"/>
                <w:numId w:val="12"/>
              </w:numPr>
              <w:spacing w:after="0" w:line="276" w:lineRule="auto"/>
              <w:ind w:left="318" w:hanging="284"/>
              <w:jc w:val="both"/>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Собственный капитал, млрд руб.</w:t>
            </w:r>
          </w:p>
        </w:tc>
        <w:tc>
          <w:tcPr>
            <w:tcW w:w="1113" w:type="dxa"/>
          </w:tcPr>
          <w:p w14:paraId="0C381078" w14:textId="0A151AEA" w:rsidR="00AF4636" w:rsidRPr="00AA31EB" w:rsidRDefault="00AF4636"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9 397</w:t>
            </w:r>
          </w:p>
        </w:tc>
        <w:tc>
          <w:tcPr>
            <w:tcW w:w="1398" w:type="dxa"/>
          </w:tcPr>
          <w:p w14:paraId="5DDC82F7" w14:textId="66B630C9" w:rsidR="00AF4636" w:rsidRPr="00AA31EB" w:rsidRDefault="00AF4636"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10 269</w:t>
            </w:r>
          </w:p>
        </w:tc>
        <w:tc>
          <w:tcPr>
            <w:tcW w:w="1302" w:type="dxa"/>
          </w:tcPr>
          <w:p w14:paraId="6F99207C" w14:textId="767A8E8B" w:rsidR="00AF4636" w:rsidRPr="00AA31EB" w:rsidRDefault="00AF4636"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10 981</w:t>
            </w:r>
          </w:p>
        </w:tc>
        <w:tc>
          <w:tcPr>
            <w:tcW w:w="1303" w:type="dxa"/>
          </w:tcPr>
          <w:p w14:paraId="60801E52" w14:textId="56BB708B" w:rsidR="00AF4636" w:rsidRPr="00AA31EB" w:rsidRDefault="00AF4636"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11 413</w:t>
            </w:r>
          </w:p>
        </w:tc>
        <w:tc>
          <w:tcPr>
            <w:tcW w:w="1296" w:type="dxa"/>
          </w:tcPr>
          <w:p w14:paraId="2E181192" w14:textId="4EDCB00B" w:rsidR="00AF4636" w:rsidRPr="00AA31EB" w:rsidRDefault="000A01BA" w:rsidP="00AA31EB">
            <w:pPr>
              <w:spacing w:after="0"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00BD5F4F">
              <w:rPr>
                <w:rFonts w:ascii="Times New Roman" w:hAnsi="Times New Roman" w:cs="Times New Roman"/>
                <w:color w:val="000000" w:themeColor="text1"/>
                <w:sz w:val="24"/>
                <w:szCs w:val="24"/>
              </w:rPr>
              <w:t>605</w:t>
            </w:r>
          </w:p>
        </w:tc>
        <w:tc>
          <w:tcPr>
            <w:tcW w:w="1123" w:type="dxa"/>
          </w:tcPr>
          <w:p w14:paraId="6C66E973" w14:textId="0C393ADB" w:rsidR="00AF4636" w:rsidRPr="00AA31EB" w:rsidRDefault="00AA7815"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127,5</w:t>
            </w:r>
          </w:p>
        </w:tc>
        <w:tc>
          <w:tcPr>
            <w:tcW w:w="1501" w:type="dxa"/>
          </w:tcPr>
          <w:p w14:paraId="4316D1B2" w14:textId="34E9ED94" w:rsidR="00AF4636" w:rsidRPr="00AA31EB" w:rsidRDefault="00FC2505"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3 208</w:t>
            </w:r>
          </w:p>
        </w:tc>
      </w:tr>
      <w:tr w:rsidR="00AA31EB" w:rsidRPr="00AA31EB" w14:paraId="082D8962" w14:textId="77777777" w:rsidTr="00C30651">
        <w:tc>
          <w:tcPr>
            <w:tcW w:w="5524" w:type="dxa"/>
          </w:tcPr>
          <w:p w14:paraId="490FFF20" w14:textId="0974A503" w:rsidR="00673D04" w:rsidRPr="00AA31EB" w:rsidRDefault="00673D04" w:rsidP="00673D04">
            <w:pPr>
              <w:spacing w:after="0" w:line="276" w:lineRule="auto"/>
              <w:jc w:val="both"/>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в % к ВВП</w:t>
            </w:r>
          </w:p>
        </w:tc>
        <w:tc>
          <w:tcPr>
            <w:tcW w:w="1113" w:type="dxa"/>
          </w:tcPr>
          <w:p w14:paraId="05BB3908" w14:textId="09B2CC46"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10,2</w:t>
            </w:r>
          </w:p>
        </w:tc>
        <w:tc>
          <w:tcPr>
            <w:tcW w:w="1398" w:type="dxa"/>
          </w:tcPr>
          <w:p w14:paraId="7A87A98A" w14:textId="2B5359DF"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9,9</w:t>
            </w:r>
          </w:p>
        </w:tc>
        <w:tc>
          <w:tcPr>
            <w:tcW w:w="1302" w:type="dxa"/>
          </w:tcPr>
          <w:p w14:paraId="418017D5" w14:textId="37AB7B95"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10,1</w:t>
            </w:r>
          </w:p>
        </w:tc>
        <w:tc>
          <w:tcPr>
            <w:tcW w:w="1303" w:type="dxa"/>
          </w:tcPr>
          <w:p w14:paraId="6A1F143A" w14:textId="48B0C61D"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10,7</w:t>
            </w:r>
          </w:p>
        </w:tc>
        <w:tc>
          <w:tcPr>
            <w:tcW w:w="1296" w:type="dxa"/>
          </w:tcPr>
          <w:p w14:paraId="4557EAB5" w14:textId="51B72A3F" w:rsidR="00673D04" w:rsidRPr="00AA31EB" w:rsidRDefault="007647EA"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9,</w:t>
            </w:r>
            <w:r w:rsidR="008D3038">
              <w:rPr>
                <w:rFonts w:ascii="Times New Roman" w:hAnsi="Times New Roman" w:cs="Times New Roman"/>
                <w:color w:val="000000" w:themeColor="text1"/>
                <w:sz w:val="24"/>
                <w:szCs w:val="24"/>
              </w:rPr>
              <w:t>6</w:t>
            </w:r>
          </w:p>
        </w:tc>
        <w:tc>
          <w:tcPr>
            <w:tcW w:w="1123" w:type="dxa"/>
          </w:tcPr>
          <w:p w14:paraId="58D40256" w14:textId="0A93A486" w:rsidR="00673D04" w:rsidRPr="00AA31EB" w:rsidRDefault="00AA7815"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01" w:type="dxa"/>
          </w:tcPr>
          <w:p w14:paraId="586A7C40" w14:textId="2F0B3377" w:rsidR="00673D04" w:rsidRPr="00AA31EB" w:rsidRDefault="00211DEB"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90572">
              <w:rPr>
                <w:rFonts w:ascii="Times New Roman" w:hAnsi="Times New Roman" w:cs="Times New Roman"/>
                <w:color w:val="000000" w:themeColor="text1"/>
                <w:sz w:val="24"/>
                <w:szCs w:val="24"/>
              </w:rPr>
              <w:t>0,6</w:t>
            </w:r>
          </w:p>
        </w:tc>
      </w:tr>
      <w:tr w:rsidR="00AA31EB" w:rsidRPr="00AA31EB" w14:paraId="77A60EDF" w14:textId="77777777" w:rsidTr="00C30651">
        <w:tc>
          <w:tcPr>
            <w:tcW w:w="5524" w:type="dxa"/>
          </w:tcPr>
          <w:p w14:paraId="55FC17D1" w14:textId="110AA0EE" w:rsidR="00673D04" w:rsidRPr="00AA31EB" w:rsidRDefault="00673D04" w:rsidP="00673D04">
            <w:pPr>
              <w:spacing w:after="0" w:line="276" w:lineRule="auto"/>
              <w:jc w:val="both"/>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в % к активам</w:t>
            </w:r>
          </w:p>
        </w:tc>
        <w:tc>
          <w:tcPr>
            <w:tcW w:w="1113" w:type="dxa"/>
          </w:tcPr>
          <w:p w14:paraId="432A9500" w14:textId="45891105"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12,1</w:t>
            </w:r>
          </w:p>
        </w:tc>
        <w:tc>
          <w:tcPr>
            <w:tcW w:w="1398" w:type="dxa"/>
          </w:tcPr>
          <w:p w14:paraId="53A3064D" w14:textId="365EC11D"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11,9</w:t>
            </w:r>
          </w:p>
        </w:tc>
        <w:tc>
          <w:tcPr>
            <w:tcW w:w="1302" w:type="dxa"/>
          </w:tcPr>
          <w:p w14:paraId="3035A7FE" w14:textId="6C233645"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12,4</w:t>
            </w:r>
          </w:p>
        </w:tc>
        <w:tc>
          <w:tcPr>
            <w:tcW w:w="1303" w:type="dxa"/>
          </w:tcPr>
          <w:p w14:paraId="157A83F5" w14:textId="1DE5F2E0"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11,0</w:t>
            </w:r>
          </w:p>
        </w:tc>
        <w:tc>
          <w:tcPr>
            <w:tcW w:w="1296" w:type="dxa"/>
          </w:tcPr>
          <w:p w14:paraId="182508D3" w14:textId="2C9ECD13" w:rsidR="00673D04" w:rsidRPr="00AA31EB" w:rsidRDefault="00C31B15"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10,</w:t>
            </w:r>
            <w:r w:rsidR="000021CA">
              <w:rPr>
                <w:rFonts w:ascii="Times New Roman" w:hAnsi="Times New Roman" w:cs="Times New Roman"/>
                <w:color w:val="000000" w:themeColor="text1"/>
                <w:sz w:val="24"/>
                <w:szCs w:val="24"/>
              </w:rPr>
              <w:t>5</w:t>
            </w:r>
          </w:p>
        </w:tc>
        <w:tc>
          <w:tcPr>
            <w:tcW w:w="1123" w:type="dxa"/>
          </w:tcPr>
          <w:p w14:paraId="5FD050AE" w14:textId="5D1B6EA9" w:rsidR="00673D04" w:rsidRPr="00AA31EB" w:rsidRDefault="00AA7815"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01" w:type="dxa"/>
          </w:tcPr>
          <w:p w14:paraId="55B40EBB" w14:textId="14CAD89F" w:rsidR="00673D04" w:rsidRPr="00AA31EB" w:rsidRDefault="000D1DF1" w:rsidP="002A0CBC">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7E3DA2">
              <w:rPr>
                <w:rFonts w:ascii="Times New Roman" w:hAnsi="Times New Roman" w:cs="Times New Roman"/>
                <w:color w:val="000000" w:themeColor="text1"/>
                <w:sz w:val="24"/>
                <w:szCs w:val="24"/>
              </w:rPr>
              <w:t>1,6</w:t>
            </w:r>
          </w:p>
        </w:tc>
      </w:tr>
      <w:tr w:rsidR="00AA31EB" w:rsidRPr="00AA31EB" w14:paraId="5C67FDE9" w14:textId="77777777" w:rsidTr="00C30651">
        <w:tc>
          <w:tcPr>
            <w:tcW w:w="5524" w:type="dxa"/>
          </w:tcPr>
          <w:p w14:paraId="38957347" w14:textId="44789B0F" w:rsidR="00673D04" w:rsidRPr="00AA31EB" w:rsidRDefault="00A937B0" w:rsidP="006221B7">
            <w:pPr>
              <w:pStyle w:val="a3"/>
              <w:numPr>
                <w:ilvl w:val="0"/>
                <w:numId w:val="12"/>
              </w:numPr>
              <w:spacing w:after="0" w:line="276" w:lineRule="auto"/>
              <w:ind w:left="318" w:hanging="284"/>
              <w:jc w:val="both"/>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Корпоративные кредиты</w:t>
            </w:r>
            <w:r w:rsidR="00673D04" w:rsidRPr="00AA31EB">
              <w:rPr>
                <w:rFonts w:ascii="Times New Roman" w:hAnsi="Times New Roman" w:cs="Times New Roman"/>
                <w:color w:val="000000" w:themeColor="text1"/>
                <w:sz w:val="24"/>
                <w:szCs w:val="24"/>
              </w:rPr>
              <w:t xml:space="preserve"> и </w:t>
            </w:r>
            <w:r w:rsidRPr="00AA31EB">
              <w:rPr>
                <w:rFonts w:ascii="Times New Roman" w:hAnsi="Times New Roman" w:cs="Times New Roman"/>
                <w:color w:val="000000" w:themeColor="text1"/>
                <w:sz w:val="24"/>
                <w:szCs w:val="24"/>
              </w:rPr>
              <w:t xml:space="preserve">кредиты </w:t>
            </w:r>
            <w:r w:rsidR="00673D04" w:rsidRPr="00AA31EB">
              <w:rPr>
                <w:rFonts w:ascii="Times New Roman" w:hAnsi="Times New Roman" w:cs="Times New Roman"/>
                <w:color w:val="000000" w:themeColor="text1"/>
                <w:sz w:val="24"/>
                <w:szCs w:val="24"/>
              </w:rPr>
              <w:t>физ. лицам, млрд руб.</w:t>
            </w:r>
          </w:p>
        </w:tc>
        <w:tc>
          <w:tcPr>
            <w:tcW w:w="1113" w:type="dxa"/>
          </w:tcPr>
          <w:p w14:paraId="587444C8" w14:textId="39238597"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45 994</w:t>
            </w:r>
          </w:p>
        </w:tc>
        <w:tc>
          <w:tcPr>
            <w:tcW w:w="1398" w:type="dxa"/>
          </w:tcPr>
          <w:p w14:paraId="7F7F8C43" w14:textId="37A9FE57"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52 912</w:t>
            </w:r>
          </w:p>
        </w:tc>
        <w:tc>
          <w:tcPr>
            <w:tcW w:w="1302" w:type="dxa"/>
          </w:tcPr>
          <w:p w14:paraId="5B34DDD9" w14:textId="0F8F32E4"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56 654</w:t>
            </w:r>
          </w:p>
        </w:tc>
        <w:tc>
          <w:tcPr>
            <w:tcW w:w="1303" w:type="dxa"/>
          </w:tcPr>
          <w:p w14:paraId="162FC33F" w14:textId="039FFBCB"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64 804</w:t>
            </w:r>
          </w:p>
        </w:tc>
        <w:tc>
          <w:tcPr>
            <w:tcW w:w="1296" w:type="dxa"/>
          </w:tcPr>
          <w:p w14:paraId="41621391" w14:textId="2B8B5F9B"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74 949</w:t>
            </w:r>
          </w:p>
        </w:tc>
        <w:tc>
          <w:tcPr>
            <w:tcW w:w="1123" w:type="dxa"/>
          </w:tcPr>
          <w:p w14:paraId="6A9566AF" w14:textId="1286A504" w:rsidR="00673D04" w:rsidRPr="00AA31EB" w:rsidRDefault="00C27C64"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163</w:t>
            </w:r>
          </w:p>
        </w:tc>
        <w:tc>
          <w:tcPr>
            <w:tcW w:w="1501" w:type="dxa"/>
          </w:tcPr>
          <w:p w14:paraId="00912C95" w14:textId="765DBF01" w:rsidR="00673D04" w:rsidRPr="00AA31EB" w:rsidRDefault="00E040B2"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28 955</w:t>
            </w:r>
          </w:p>
        </w:tc>
      </w:tr>
      <w:tr w:rsidR="00AA31EB" w:rsidRPr="00AA31EB" w14:paraId="2512C477" w14:textId="77777777" w:rsidTr="00C30651">
        <w:tc>
          <w:tcPr>
            <w:tcW w:w="5524" w:type="dxa"/>
          </w:tcPr>
          <w:p w14:paraId="1C84ACD0" w14:textId="21D3C169" w:rsidR="00673D04" w:rsidRPr="00AA31EB" w:rsidRDefault="00673D04" w:rsidP="00673D04">
            <w:pPr>
              <w:spacing w:after="0" w:line="276" w:lineRule="auto"/>
              <w:jc w:val="both"/>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в % к ВВП</w:t>
            </w:r>
          </w:p>
        </w:tc>
        <w:tc>
          <w:tcPr>
            <w:tcW w:w="1113" w:type="dxa"/>
          </w:tcPr>
          <w:p w14:paraId="28E66C59" w14:textId="1085725F"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50,1</w:t>
            </w:r>
          </w:p>
        </w:tc>
        <w:tc>
          <w:tcPr>
            <w:tcW w:w="1398" w:type="dxa"/>
          </w:tcPr>
          <w:p w14:paraId="2AD7626F" w14:textId="6A814D9F"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50,9</w:t>
            </w:r>
          </w:p>
        </w:tc>
        <w:tc>
          <w:tcPr>
            <w:tcW w:w="1302" w:type="dxa"/>
          </w:tcPr>
          <w:p w14:paraId="23E7F678" w14:textId="7D8BC5EB"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51,7</w:t>
            </w:r>
          </w:p>
        </w:tc>
        <w:tc>
          <w:tcPr>
            <w:tcW w:w="1303" w:type="dxa"/>
          </w:tcPr>
          <w:p w14:paraId="14E731A3" w14:textId="7634BD8E"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60,4</w:t>
            </w:r>
          </w:p>
        </w:tc>
        <w:tc>
          <w:tcPr>
            <w:tcW w:w="1296" w:type="dxa"/>
          </w:tcPr>
          <w:p w14:paraId="0467FE1B" w14:textId="6058F415"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57,3</w:t>
            </w:r>
          </w:p>
        </w:tc>
        <w:tc>
          <w:tcPr>
            <w:tcW w:w="1123" w:type="dxa"/>
          </w:tcPr>
          <w:p w14:paraId="248BF4A7" w14:textId="5275559B" w:rsidR="00673D04" w:rsidRPr="00AA31EB" w:rsidRDefault="00C27C64"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01" w:type="dxa"/>
          </w:tcPr>
          <w:p w14:paraId="28356FE7" w14:textId="4A9643BA" w:rsidR="00673D04" w:rsidRPr="00AA31EB" w:rsidRDefault="001A1D86"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p>
        </w:tc>
      </w:tr>
      <w:tr w:rsidR="00AA31EB" w:rsidRPr="00AA31EB" w14:paraId="26656D79" w14:textId="77777777" w:rsidTr="00C30651">
        <w:tc>
          <w:tcPr>
            <w:tcW w:w="5524" w:type="dxa"/>
          </w:tcPr>
          <w:p w14:paraId="5C07D103" w14:textId="2F4FD933" w:rsidR="00673D04" w:rsidRPr="00AA31EB" w:rsidRDefault="00673D04" w:rsidP="00673D04">
            <w:pPr>
              <w:spacing w:after="0" w:line="276" w:lineRule="auto"/>
              <w:jc w:val="both"/>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в % к активам</w:t>
            </w:r>
          </w:p>
        </w:tc>
        <w:tc>
          <w:tcPr>
            <w:tcW w:w="1113" w:type="dxa"/>
          </w:tcPr>
          <w:p w14:paraId="32EA3A61" w14:textId="0A9856FB"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59,0</w:t>
            </w:r>
          </w:p>
        </w:tc>
        <w:tc>
          <w:tcPr>
            <w:tcW w:w="1398" w:type="dxa"/>
          </w:tcPr>
          <w:p w14:paraId="5ECE705B" w14:textId="114D8239"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61,4</w:t>
            </w:r>
          </w:p>
        </w:tc>
        <w:tc>
          <w:tcPr>
            <w:tcW w:w="1302" w:type="dxa"/>
          </w:tcPr>
          <w:p w14:paraId="30B93A16" w14:textId="65899088"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63,8</w:t>
            </w:r>
          </w:p>
        </w:tc>
        <w:tc>
          <w:tcPr>
            <w:tcW w:w="1303" w:type="dxa"/>
          </w:tcPr>
          <w:p w14:paraId="4CF62E77" w14:textId="697AAAB7"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62,4</w:t>
            </w:r>
          </w:p>
        </w:tc>
        <w:tc>
          <w:tcPr>
            <w:tcW w:w="1296" w:type="dxa"/>
          </w:tcPr>
          <w:p w14:paraId="1B616838" w14:textId="21F40B3E"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62,3</w:t>
            </w:r>
          </w:p>
        </w:tc>
        <w:tc>
          <w:tcPr>
            <w:tcW w:w="1123" w:type="dxa"/>
          </w:tcPr>
          <w:p w14:paraId="02E7EFC9" w14:textId="7A61FC43" w:rsidR="00673D04" w:rsidRPr="00AA31EB" w:rsidRDefault="00C27C64"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01" w:type="dxa"/>
          </w:tcPr>
          <w:p w14:paraId="16E6916B" w14:textId="06726E71" w:rsidR="00673D04" w:rsidRPr="00AA31EB" w:rsidRDefault="001A1D86"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r>
      <w:tr w:rsidR="00AA31EB" w:rsidRPr="00AA31EB" w14:paraId="6A631F49" w14:textId="77777777" w:rsidTr="00C30651">
        <w:tc>
          <w:tcPr>
            <w:tcW w:w="5524" w:type="dxa"/>
          </w:tcPr>
          <w:p w14:paraId="1C257CE5" w14:textId="1427DBE8" w:rsidR="00673D04" w:rsidRPr="00AA31EB" w:rsidRDefault="00C007F0" w:rsidP="006221B7">
            <w:pPr>
              <w:pStyle w:val="a3"/>
              <w:numPr>
                <w:ilvl w:val="0"/>
                <w:numId w:val="12"/>
              </w:numPr>
              <w:spacing w:after="0" w:line="276" w:lineRule="auto"/>
              <w:ind w:left="318" w:hanging="284"/>
              <w:jc w:val="both"/>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Вложения в ценные бумаги</w:t>
            </w:r>
            <w:r w:rsidR="00673D04" w:rsidRPr="00AA31EB">
              <w:rPr>
                <w:rFonts w:ascii="Times New Roman" w:hAnsi="Times New Roman" w:cs="Times New Roman"/>
                <w:color w:val="000000" w:themeColor="text1"/>
                <w:sz w:val="24"/>
                <w:szCs w:val="24"/>
              </w:rPr>
              <w:t>, млрд руб</w:t>
            </w:r>
          </w:p>
        </w:tc>
        <w:tc>
          <w:tcPr>
            <w:tcW w:w="1113" w:type="dxa"/>
          </w:tcPr>
          <w:p w14:paraId="65353109" w14:textId="6DFF2F9C"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10 564</w:t>
            </w:r>
          </w:p>
        </w:tc>
        <w:tc>
          <w:tcPr>
            <w:tcW w:w="1398" w:type="dxa"/>
          </w:tcPr>
          <w:p w14:paraId="44A709ED" w14:textId="71D25A52"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11 484</w:t>
            </w:r>
          </w:p>
        </w:tc>
        <w:tc>
          <w:tcPr>
            <w:tcW w:w="1302" w:type="dxa"/>
          </w:tcPr>
          <w:p w14:paraId="573492E7" w14:textId="2DDFF64C"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12 012</w:t>
            </w:r>
          </w:p>
        </w:tc>
        <w:tc>
          <w:tcPr>
            <w:tcW w:w="1303" w:type="dxa"/>
          </w:tcPr>
          <w:p w14:paraId="16F47E8A" w14:textId="03F89ADA"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16 151</w:t>
            </w:r>
          </w:p>
        </w:tc>
        <w:tc>
          <w:tcPr>
            <w:tcW w:w="1296" w:type="dxa"/>
          </w:tcPr>
          <w:p w14:paraId="3CA726B6" w14:textId="73595D7B"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17 289</w:t>
            </w:r>
          </w:p>
        </w:tc>
        <w:tc>
          <w:tcPr>
            <w:tcW w:w="1123" w:type="dxa"/>
          </w:tcPr>
          <w:p w14:paraId="7384DEE5" w14:textId="36CA82D2" w:rsidR="00673D04" w:rsidRPr="00AA31EB" w:rsidRDefault="00BC2692"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163,7</w:t>
            </w:r>
          </w:p>
        </w:tc>
        <w:tc>
          <w:tcPr>
            <w:tcW w:w="1501" w:type="dxa"/>
          </w:tcPr>
          <w:p w14:paraId="4B67DBAB" w14:textId="5ED8F49D" w:rsidR="00673D04" w:rsidRPr="00AA31EB" w:rsidRDefault="001C6B31"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6 725</w:t>
            </w:r>
          </w:p>
        </w:tc>
      </w:tr>
      <w:tr w:rsidR="00AA31EB" w:rsidRPr="00AA31EB" w14:paraId="07CE9869" w14:textId="77777777" w:rsidTr="00C30651">
        <w:tc>
          <w:tcPr>
            <w:tcW w:w="5524" w:type="dxa"/>
          </w:tcPr>
          <w:p w14:paraId="77B4307F" w14:textId="0AE9E188" w:rsidR="00673D04" w:rsidRPr="00AA31EB" w:rsidRDefault="00673D04" w:rsidP="00673D04">
            <w:pPr>
              <w:spacing w:after="0" w:line="276" w:lineRule="auto"/>
              <w:jc w:val="both"/>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 xml:space="preserve">в % к ВВП </w:t>
            </w:r>
          </w:p>
        </w:tc>
        <w:tc>
          <w:tcPr>
            <w:tcW w:w="1113" w:type="dxa"/>
          </w:tcPr>
          <w:p w14:paraId="56B57770" w14:textId="4DD615AD"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11,5</w:t>
            </w:r>
          </w:p>
        </w:tc>
        <w:tc>
          <w:tcPr>
            <w:tcW w:w="1398" w:type="dxa"/>
          </w:tcPr>
          <w:p w14:paraId="0AB3F4E8" w14:textId="290A7912"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11,1</w:t>
            </w:r>
          </w:p>
        </w:tc>
        <w:tc>
          <w:tcPr>
            <w:tcW w:w="1302" w:type="dxa"/>
          </w:tcPr>
          <w:p w14:paraId="34C72D5E" w14:textId="11D37E9C"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11,0</w:t>
            </w:r>
          </w:p>
        </w:tc>
        <w:tc>
          <w:tcPr>
            <w:tcW w:w="1303" w:type="dxa"/>
          </w:tcPr>
          <w:p w14:paraId="582434C1" w14:textId="79ACDCB1"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15,0</w:t>
            </w:r>
          </w:p>
        </w:tc>
        <w:tc>
          <w:tcPr>
            <w:tcW w:w="1296" w:type="dxa"/>
          </w:tcPr>
          <w:p w14:paraId="0008C681" w14:textId="779B7114"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13,2</w:t>
            </w:r>
          </w:p>
        </w:tc>
        <w:tc>
          <w:tcPr>
            <w:tcW w:w="1123" w:type="dxa"/>
          </w:tcPr>
          <w:p w14:paraId="6BB3F609" w14:textId="12098D2E" w:rsidR="00673D04" w:rsidRPr="00AA31EB" w:rsidRDefault="00BC2692"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01" w:type="dxa"/>
          </w:tcPr>
          <w:p w14:paraId="71F2B9CB" w14:textId="07520D42" w:rsidR="00673D04" w:rsidRPr="00AA31EB" w:rsidRDefault="00CB1F08"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r>
      <w:tr w:rsidR="00AA31EB" w:rsidRPr="00AA31EB" w14:paraId="1701B9AC" w14:textId="77777777" w:rsidTr="00C30651">
        <w:tc>
          <w:tcPr>
            <w:tcW w:w="5524" w:type="dxa"/>
          </w:tcPr>
          <w:p w14:paraId="1BB9AAC5" w14:textId="00AB8D38" w:rsidR="00673D04" w:rsidRPr="00AA31EB" w:rsidRDefault="00673D04" w:rsidP="00673D04">
            <w:pPr>
              <w:spacing w:after="0" w:line="276" w:lineRule="auto"/>
              <w:jc w:val="both"/>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в % к активам</w:t>
            </w:r>
          </w:p>
        </w:tc>
        <w:tc>
          <w:tcPr>
            <w:tcW w:w="1113" w:type="dxa"/>
          </w:tcPr>
          <w:p w14:paraId="3CD90B01" w14:textId="379A2E75"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13,6</w:t>
            </w:r>
          </w:p>
        </w:tc>
        <w:tc>
          <w:tcPr>
            <w:tcW w:w="1398" w:type="dxa"/>
          </w:tcPr>
          <w:p w14:paraId="6D87EB1E" w14:textId="30F50BC2"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13,3</w:t>
            </w:r>
          </w:p>
        </w:tc>
        <w:tc>
          <w:tcPr>
            <w:tcW w:w="1302" w:type="dxa"/>
          </w:tcPr>
          <w:p w14:paraId="1253E23A" w14:textId="43D0CF5E"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13,5</w:t>
            </w:r>
          </w:p>
        </w:tc>
        <w:tc>
          <w:tcPr>
            <w:tcW w:w="1303" w:type="dxa"/>
          </w:tcPr>
          <w:p w14:paraId="371A7628" w14:textId="3CB02456"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15,6</w:t>
            </w:r>
          </w:p>
        </w:tc>
        <w:tc>
          <w:tcPr>
            <w:tcW w:w="1296" w:type="dxa"/>
          </w:tcPr>
          <w:p w14:paraId="0D33A105" w14:textId="4C6ED341"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14,4</w:t>
            </w:r>
          </w:p>
        </w:tc>
        <w:tc>
          <w:tcPr>
            <w:tcW w:w="1123" w:type="dxa"/>
          </w:tcPr>
          <w:p w14:paraId="10B4F10B" w14:textId="1379DDDA" w:rsidR="00673D04" w:rsidRPr="00AA31EB" w:rsidRDefault="00BC2692"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01" w:type="dxa"/>
          </w:tcPr>
          <w:p w14:paraId="088FFDA1" w14:textId="62774F0C" w:rsidR="00673D04" w:rsidRPr="00AA31EB" w:rsidRDefault="007B5999"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w:t>
            </w:r>
          </w:p>
        </w:tc>
      </w:tr>
      <w:tr w:rsidR="00AA31EB" w:rsidRPr="00AA31EB" w14:paraId="1F401C5E" w14:textId="77777777" w:rsidTr="00C30651">
        <w:tc>
          <w:tcPr>
            <w:tcW w:w="5524" w:type="dxa"/>
          </w:tcPr>
          <w:p w14:paraId="383CA718" w14:textId="6A2858A4" w:rsidR="00673D04" w:rsidRPr="00AA31EB" w:rsidRDefault="00673D04" w:rsidP="006221B7">
            <w:pPr>
              <w:pStyle w:val="a3"/>
              <w:numPr>
                <w:ilvl w:val="0"/>
                <w:numId w:val="12"/>
              </w:numPr>
              <w:spacing w:after="0" w:line="276" w:lineRule="auto"/>
              <w:ind w:left="318" w:hanging="284"/>
              <w:jc w:val="both"/>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Вклады физ. лиц, млрд руб.</w:t>
            </w:r>
          </w:p>
        </w:tc>
        <w:tc>
          <w:tcPr>
            <w:tcW w:w="1113" w:type="dxa"/>
          </w:tcPr>
          <w:p w14:paraId="09E3129F" w14:textId="7E921420"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25 987</w:t>
            </w:r>
          </w:p>
        </w:tc>
        <w:tc>
          <w:tcPr>
            <w:tcW w:w="1398" w:type="dxa"/>
          </w:tcPr>
          <w:p w14:paraId="674E1B80" w14:textId="451B0DF4"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28 459</w:t>
            </w:r>
          </w:p>
        </w:tc>
        <w:tc>
          <w:tcPr>
            <w:tcW w:w="1302" w:type="dxa"/>
          </w:tcPr>
          <w:p w14:paraId="3A81F11D" w14:textId="39F32D12"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30 412</w:t>
            </w:r>
          </w:p>
        </w:tc>
        <w:tc>
          <w:tcPr>
            <w:tcW w:w="1303" w:type="dxa"/>
          </w:tcPr>
          <w:p w14:paraId="260BC9CB" w14:textId="4114E6CD"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32 834</w:t>
            </w:r>
          </w:p>
        </w:tc>
        <w:tc>
          <w:tcPr>
            <w:tcW w:w="1296" w:type="dxa"/>
          </w:tcPr>
          <w:p w14:paraId="2D492592" w14:textId="59E72974"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34 695</w:t>
            </w:r>
          </w:p>
        </w:tc>
        <w:tc>
          <w:tcPr>
            <w:tcW w:w="1123" w:type="dxa"/>
          </w:tcPr>
          <w:p w14:paraId="6A332E0C" w14:textId="2AD64470" w:rsidR="00673D04" w:rsidRPr="00AA31EB" w:rsidRDefault="00C628DB"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133,5</w:t>
            </w:r>
          </w:p>
        </w:tc>
        <w:tc>
          <w:tcPr>
            <w:tcW w:w="1501" w:type="dxa"/>
          </w:tcPr>
          <w:p w14:paraId="487A84A9" w14:textId="41F5F064" w:rsidR="00673D04" w:rsidRPr="00AA31EB" w:rsidRDefault="007B5999"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8 708</w:t>
            </w:r>
          </w:p>
        </w:tc>
      </w:tr>
      <w:tr w:rsidR="00AA31EB" w:rsidRPr="00AA31EB" w14:paraId="1FEF4413" w14:textId="77777777" w:rsidTr="00C30651">
        <w:tc>
          <w:tcPr>
            <w:tcW w:w="5524" w:type="dxa"/>
          </w:tcPr>
          <w:p w14:paraId="798CF4DF" w14:textId="12BE7F6A" w:rsidR="00673D04" w:rsidRPr="00AA31EB" w:rsidRDefault="00673D04" w:rsidP="00673D04">
            <w:pPr>
              <w:spacing w:after="0" w:line="276" w:lineRule="auto"/>
              <w:jc w:val="both"/>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в % к ВВП</w:t>
            </w:r>
          </w:p>
        </w:tc>
        <w:tc>
          <w:tcPr>
            <w:tcW w:w="1113" w:type="dxa"/>
          </w:tcPr>
          <w:p w14:paraId="2F9B0E17" w14:textId="3EDC4BDF"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28,3</w:t>
            </w:r>
          </w:p>
        </w:tc>
        <w:tc>
          <w:tcPr>
            <w:tcW w:w="1398" w:type="dxa"/>
          </w:tcPr>
          <w:p w14:paraId="6A786497" w14:textId="245788DF"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27,4</w:t>
            </w:r>
          </w:p>
        </w:tc>
        <w:tc>
          <w:tcPr>
            <w:tcW w:w="1302" w:type="dxa"/>
          </w:tcPr>
          <w:p w14:paraId="27B7E5B3" w14:textId="4D2AAB34"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27,7</w:t>
            </w:r>
          </w:p>
        </w:tc>
        <w:tc>
          <w:tcPr>
            <w:tcW w:w="1303" w:type="dxa"/>
          </w:tcPr>
          <w:p w14:paraId="54F3CCA2" w14:textId="78F6BBB6"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30,6</w:t>
            </w:r>
          </w:p>
        </w:tc>
        <w:tc>
          <w:tcPr>
            <w:tcW w:w="1296" w:type="dxa"/>
          </w:tcPr>
          <w:p w14:paraId="27FE3D11" w14:textId="2C8C1C72"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26,5</w:t>
            </w:r>
          </w:p>
        </w:tc>
        <w:tc>
          <w:tcPr>
            <w:tcW w:w="1123" w:type="dxa"/>
          </w:tcPr>
          <w:p w14:paraId="5F798353" w14:textId="790C407F" w:rsidR="00673D04" w:rsidRPr="00AA31EB" w:rsidRDefault="00C628DB"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01" w:type="dxa"/>
          </w:tcPr>
          <w:p w14:paraId="53AFF24D" w14:textId="175164F3" w:rsidR="00673D04" w:rsidRPr="00AA31EB" w:rsidRDefault="006467BC"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AA31EB" w:rsidRPr="00AA31EB" w14:paraId="2A7CFD83" w14:textId="77777777" w:rsidTr="00C30651">
        <w:tc>
          <w:tcPr>
            <w:tcW w:w="5524" w:type="dxa"/>
          </w:tcPr>
          <w:p w14:paraId="3913470C" w14:textId="683459FD" w:rsidR="00673D04" w:rsidRPr="00AA31EB" w:rsidRDefault="00673D04" w:rsidP="00673D04">
            <w:pPr>
              <w:spacing w:after="0" w:line="276" w:lineRule="auto"/>
              <w:jc w:val="both"/>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в % к пассивам</w:t>
            </w:r>
          </w:p>
        </w:tc>
        <w:tc>
          <w:tcPr>
            <w:tcW w:w="1113" w:type="dxa"/>
          </w:tcPr>
          <w:p w14:paraId="33996F67" w14:textId="2BAC1535"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33,3</w:t>
            </w:r>
          </w:p>
        </w:tc>
        <w:tc>
          <w:tcPr>
            <w:tcW w:w="1398" w:type="dxa"/>
          </w:tcPr>
          <w:p w14:paraId="2053864E" w14:textId="03B65698"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33,0</w:t>
            </w:r>
          </w:p>
        </w:tc>
        <w:tc>
          <w:tcPr>
            <w:tcW w:w="1302" w:type="dxa"/>
          </w:tcPr>
          <w:p w14:paraId="3F54278B" w14:textId="0524AB83"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34,2</w:t>
            </w:r>
          </w:p>
        </w:tc>
        <w:tc>
          <w:tcPr>
            <w:tcW w:w="1303" w:type="dxa"/>
          </w:tcPr>
          <w:p w14:paraId="1A7DC4BC" w14:textId="6AD46D18"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31,6</w:t>
            </w:r>
          </w:p>
        </w:tc>
        <w:tc>
          <w:tcPr>
            <w:tcW w:w="1296" w:type="dxa"/>
          </w:tcPr>
          <w:p w14:paraId="65F10D7A" w14:textId="726A2DDF" w:rsidR="00673D04" w:rsidRPr="00AA31EB" w:rsidRDefault="00673D04"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28,8</w:t>
            </w:r>
          </w:p>
        </w:tc>
        <w:tc>
          <w:tcPr>
            <w:tcW w:w="1123" w:type="dxa"/>
          </w:tcPr>
          <w:p w14:paraId="6B9EEF76" w14:textId="661330BC" w:rsidR="00673D04" w:rsidRPr="00AA31EB" w:rsidRDefault="00C628DB"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01" w:type="dxa"/>
          </w:tcPr>
          <w:p w14:paraId="4B558285" w14:textId="78D12079" w:rsidR="00673D04" w:rsidRPr="00AA31EB" w:rsidRDefault="006467BC"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r>
      <w:tr w:rsidR="00AA31EB" w:rsidRPr="00AA31EB" w14:paraId="14EC9CBC" w14:textId="77777777" w:rsidTr="00C30651">
        <w:tc>
          <w:tcPr>
            <w:tcW w:w="5524" w:type="dxa"/>
          </w:tcPr>
          <w:p w14:paraId="18165239" w14:textId="30AE7BC4" w:rsidR="0004667E" w:rsidRPr="00AA31EB" w:rsidRDefault="0004667E" w:rsidP="006221B7">
            <w:pPr>
              <w:pStyle w:val="a3"/>
              <w:numPr>
                <w:ilvl w:val="0"/>
                <w:numId w:val="12"/>
              </w:numPr>
              <w:spacing w:after="0" w:line="276" w:lineRule="auto"/>
              <w:ind w:left="318" w:hanging="284"/>
              <w:jc w:val="both"/>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Депозиты и средства корпоративных клиентов, млрд руб.</w:t>
            </w:r>
          </w:p>
        </w:tc>
        <w:tc>
          <w:tcPr>
            <w:tcW w:w="1113" w:type="dxa"/>
          </w:tcPr>
          <w:p w14:paraId="2B5D2110" w14:textId="5AB97260" w:rsidR="0004667E" w:rsidRPr="00AA31EB" w:rsidRDefault="0004667E"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24 843</w:t>
            </w:r>
          </w:p>
        </w:tc>
        <w:tc>
          <w:tcPr>
            <w:tcW w:w="1398" w:type="dxa"/>
          </w:tcPr>
          <w:p w14:paraId="2ECA19D0" w14:textId="1765A046" w:rsidR="0004667E" w:rsidRPr="00AA31EB" w:rsidRDefault="0004667E"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28 005</w:t>
            </w:r>
          </w:p>
        </w:tc>
        <w:tc>
          <w:tcPr>
            <w:tcW w:w="1302" w:type="dxa"/>
          </w:tcPr>
          <w:p w14:paraId="1A4D007B" w14:textId="30C25747" w:rsidR="0004667E" w:rsidRPr="00AA31EB" w:rsidRDefault="0004667E"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28 146</w:t>
            </w:r>
          </w:p>
        </w:tc>
        <w:tc>
          <w:tcPr>
            <w:tcW w:w="1303" w:type="dxa"/>
          </w:tcPr>
          <w:p w14:paraId="17181FD7" w14:textId="2A9AFAF6" w:rsidR="0004667E" w:rsidRPr="00AA31EB" w:rsidRDefault="0004667E"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34 067</w:t>
            </w:r>
          </w:p>
        </w:tc>
        <w:tc>
          <w:tcPr>
            <w:tcW w:w="1296" w:type="dxa"/>
          </w:tcPr>
          <w:p w14:paraId="138A3494" w14:textId="5B344623" w:rsidR="0004667E" w:rsidRPr="00AA31EB" w:rsidRDefault="0004667E"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39 885</w:t>
            </w:r>
          </w:p>
        </w:tc>
        <w:tc>
          <w:tcPr>
            <w:tcW w:w="1123" w:type="dxa"/>
          </w:tcPr>
          <w:p w14:paraId="380FD175" w14:textId="437F6563" w:rsidR="0004667E" w:rsidRPr="00AA31EB" w:rsidRDefault="00223999"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160,5</w:t>
            </w:r>
          </w:p>
        </w:tc>
        <w:tc>
          <w:tcPr>
            <w:tcW w:w="1501" w:type="dxa"/>
          </w:tcPr>
          <w:p w14:paraId="51E3381D" w14:textId="7AFD6E10" w:rsidR="0004667E" w:rsidRPr="00AA31EB" w:rsidRDefault="001E3571"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15 042</w:t>
            </w:r>
          </w:p>
        </w:tc>
      </w:tr>
      <w:tr w:rsidR="00AA31EB" w:rsidRPr="00AA31EB" w14:paraId="43419607" w14:textId="77777777" w:rsidTr="00C30651">
        <w:tc>
          <w:tcPr>
            <w:tcW w:w="5524" w:type="dxa"/>
          </w:tcPr>
          <w:p w14:paraId="544596DC" w14:textId="509F31DC" w:rsidR="0004667E" w:rsidRPr="00AA31EB" w:rsidRDefault="0004667E" w:rsidP="0004667E">
            <w:pPr>
              <w:spacing w:after="0" w:line="276" w:lineRule="auto"/>
              <w:jc w:val="both"/>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в % к ВВП</w:t>
            </w:r>
          </w:p>
        </w:tc>
        <w:tc>
          <w:tcPr>
            <w:tcW w:w="1113" w:type="dxa"/>
          </w:tcPr>
          <w:p w14:paraId="0CB96977" w14:textId="181A9C2D" w:rsidR="0004667E" w:rsidRPr="00AA31EB" w:rsidRDefault="0004667E"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27,0</w:t>
            </w:r>
          </w:p>
        </w:tc>
        <w:tc>
          <w:tcPr>
            <w:tcW w:w="1398" w:type="dxa"/>
          </w:tcPr>
          <w:p w14:paraId="400FB127" w14:textId="4FE61B80" w:rsidR="0004667E" w:rsidRPr="00AA31EB" w:rsidRDefault="0004667E"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27,0</w:t>
            </w:r>
          </w:p>
        </w:tc>
        <w:tc>
          <w:tcPr>
            <w:tcW w:w="1302" w:type="dxa"/>
          </w:tcPr>
          <w:p w14:paraId="350C047A" w14:textId="49B9DD55" w:rsidR="0004667E" w:rsidRPr="00AA31EB" w:rsidRDefault="0004667E"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25,8</w:t>
            </w:r>
          </w:p>
        </w:tc>
        <w:tc>
          <w:tcPr>
            <w:tcW w:w="1303" w:type="dxa"/>
          </w:tcPr>
          <w:p w14:paraId="291497F6" w14:textId="7A6CEBEE" w:rsidR="0004667E" w:rsidRPr="00AA31EB" w:rsidRDefault="0004667E"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31,8</w:t>
            </w:r>
          </w:p>
        </w:tc>
        <w:tc>
          <w:tcPr>
            <w:tcW w:w="1296" w:type="dxa"/>
          </w:tcPr>
          <w:p w14:paraId="16167177" w14:textId="7F739CCE" w:rsidR="0004667E" w:rsidRPr="00AA31EB" w:rsidRDefault="0004667E"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30,5</w:t>
            </w:r>
          </w:p>
        </w:tc>
        <w:tc>
          <w:tcPr>
            <w:tcW w:w="1123" w:type="dxa"/>
          </w:tcPr>
          <w:p w14:paraId="760BA570" w14:textId="09615D37" w:rsidR="0004667E" w:rsidRPr="00AA31EB" w:rsidRDefault="00223999"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01" w:type="dxa"/>
          </w:tcPr>
          <w:p w14:paraId="37D6B745" w14:textId="013E82CE" w:rsidR="0004667E" w:rsidRPr="00AA31EB" w:rsidRDefault="00DE047D"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r>
      <w:tr w:rsidR="00AA31EB" w:rsidRPr="00AA31EB" w14:paraId="1583CA24" w14:textId="77777777" w:rsidTr="00C30651">
        <w:tc>
          <w:tcPr>
            <w:tcW w:w="5524" w:type="dxa"/>
          </w:tcPr>
          <w:p w14:paraId="46255AB7" w14:textId="068808B0" w:rsidR="0004667E" w:rsidRPr="00AA31EB" w:rsidRDefault="0004667E" w:rsidP="0004667E">
            <w:pPr>
              <w:spacing w:after="0" w:line="276" w:lineRule="auto"/>
              <w:jc w:val="both"/>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в % к пассивам</w:t>
            </w:r>
          </w:p>
        </w:tc>
        <w:tc>
          <w:tcPr>
            <w:tcW w:w="1113" w:type="dxa"/>
          </w:tcPr>
          <w:p w14:paraId="221605F5" w14:textId="59A4D854" w:rsidR="0004667E" w:rsidRPr="00AA31EB" w:rsidRDefault="0004667E"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31,9</w:t>
            </w:r>
          </w:p>
        </w:tc>
        <w:tc>
          <w:tcPr>
            <w:tcW w:w="1398" w:type="dxa"/>
          </w:tcPr>
          <w:p w14:paraId="41EF5BEC" w14:textId="240BF325" w:rsidR="0004667E" w:rsidRPr="00AA31EB" w:rsidRDefault="0004667E"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32,5</w:t>
            </w:r>
          </w:p>
        </w:tc>
        <w:tc>
          <w:tcPr>
            <w:tcW w:w="1302" w:type="dxa"/>
          </w:tcPr>
          <w:p w14:paraId="16A6575C" w14:textId="797BAA1B" w:rsidR="0004667E" w:rsidRPr="00AA31EB" w:rsidRDefault="0004667E"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31,7</w:t>
            </w:r>
          </w:p>
        </w:tc>
        <w:tc>
          <w:tcPr>
            <w:tcW w:w="1303" w:type="dxa"/>
          </w:tcPr>
          <w:p w14:paraId="06722A1C" w14:textId="1839BB95" w:rsidR="0004667E" w:rsidRPr="00AA31EB" w:rsidRDefault="0004667E"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32,8</w:t>
            </w:r>
          </w:p>
        </w:tc>
        <w:tc>
          <w:tcPr>
            <w:tcW w:w="1296" w:type="dxa"/>
          </w:tcPr>
          <w:p w14:paraId="64C624CC" w14:textId="115380DA" w:rsidR="0004667E" w:rsidRPr="00AA31EB" w:rsidRDefault="0004667E" w:rsidP="00AA31EB">
            <w:pPr>
              <w:spacing w:after="0" w:line="276" w:lineRule="auto"/>
              <w:jc w:val="right"/>
              <w:rPr>
                <w:rFonts w:ascii="Times New Roman" w:hAnsi="Times New Roman" w:cs="Times New Roman"/>
                <w:color w:val="000000" w:themeColor="text1"/>
                <w:sz w:val="24"/>
                <w:szCs w:val="24"/>
              </w:rPr>
            </w:pPr>
            <w:r w:rsidRPr="00AA31EB">
              <w:rPr>
                <w:rFonts w:ascii="Times New Roman" w:hAnsi="Times New Roman" w:cs="Times New Roman"/>
                <w:color w:val="000000" w:themeColor="text1"/>
                <w:sz w:val="24"/>
                <w:szCs w:val="24"/>
              </w:rPr>
              <w:t>33,2</w:t>
            </w:r>
          </w:p>
        </w:tc>
        <w:tc>
          <w:tcPr>
            <w:tcW w:w="1123" w:type="dxa"/>
          </w:tcPr>
          <w:p w14:paraId="207EA1E5" w14:textId="7741ADB7" w:rsidR="0004667E" w:rsidRPr="00AA31EB" w:rsidRDefault="00223999"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01" w:type="dxa"/>
          </w:tcPr>
          <w:p w14:paraId="3515845E" w14:textId="7F7125B7" w:rsidR="0004667E" w:rsidRPr="00AA31EB" w:rsidRDefault="00DE047D" w:rsidP="00223999">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r>
    </w:tbl>
    <w:p w14:paraId="0E42B3F7" w14:textId="77777777" w:rsidR="00361851" w:rsidRDefault="00361851" w:rsidP="007A4553">
      <w:pPr>
        <w:spacing w:after="0" w:line="360" w:lineRule="auto"/>
        <w:jc w:val="both"/>
        <w:rPr>
          <w:rFonts w:ascii="Times New Roman" w:hAnsi="Times New Roman" w:cs="Times New Roman"/>
          <w:sz w:val="28"/>
          <w:szCs w:val="28"/>
        </w:rPr>
        <w:sectPr w:rsidR="00361851" w:rsidSect="003D0DED">
          <w:headerReference w:type="first" r:id="rId11"/>
          <w:footerReference w:type="first" r:id="rId12"/>
          <w:pgSz w:w="16838" w:h="11906" w:orient="landscape"/>
          <w:pgMar w:top="1701" w:right="1134" w:bottom="851" w:left="1134" w:header="709" w:footer="709" w:gutter="0"/>
          <w:cols w:space="708"/>
          <w:titlePg/>
          <w:docGrid w:linePitch="360"/>
        </w:sectPr>
      </w:pPr>
      <w:bookmarkStart w:id="8" w:name="_Hlk112253535"/>
    </w:p>
    <w:p w14:paraId="168A2726" w14:textId="6DD0A23F" w:rsidR="00975E46" w:rsidRDefault="0039696F" w:rsidP="000F65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Основны</w:t>
      </w:r>
      <w:r w:rsidR="00CD6390">
        <w:rPr>
          <w:rFonts w:ascii="Times New Roman" w:hAnsi="Times New Roman" w:cs="Times New Roman"/>
          <w:sz w:val="28"/>
          <w:szCs w:val="28"/>
        </w:rPr>
        <w:t>ми</w:t>
      </w:r>
      <w:r>
        <w:rPr>
          <w:rFonts w:ascii="Times New Roman" w:hAnsi="Times New Roman" w:cs="Times New Roman"/>
          <w:sz w:val="28"/>
          <w:szCs w:val="28"/>
        </w:rPr>
        <w:t xml:space="preserve"> пут</w:t>
      </w:r>
      <w:r w:rsidR="00CD6390">
        <w:rPr>
          <w:rFonts w:ascii="Times New Roman" w:hAnsi="Times New Roman" w:cs="Times New Roman"/>
          <w:sz w:val="28"/>
          <w:szCs w:val="28"/>
        </w:rPr>
        <w:t>ями</w:t>
      </w:r>
      <w:r>
        <w:rPr>
          <w:rFonts w:ascii="Times New Roman" w:hAnsi="Times New Roman" w:cs="Times New Roman"/>
          <w:sz w:val="28"/>
          <w:szCs w:val="28"/>
        </w:rPr>
        <w:t xml:space="preserve"> направления ресурсов банков являются коммерческие </w:t>
      </w:r>
      <w:r w:rsidR="003F0633">
        <w:rPr>
          <w:rFonts w:ascii="Times New Roman" w:hAnsi="Times New Roman" w:cs="Times New Roman"/>
          <w:sz w:val="28"/>
          <w:szCs w:val="28"/>
        </w:rPr>
        <w:t>кредиты и кредиты, предоставленные физическим лицам. Их отношение к объему ВВП за анализируемый период выросло на 7,2%. Портфель ценных бумаг увеличился на 163,7%. Данный актив можно использовать в качестве обеспечения сделок рефинансирования Банка России, когда ликвидности недостаточно.</w:t>
      </w:r>
    </w:p>
    <w:p w14:paraId="220DEBF7" w14:textId="4D71F96F" w:rsidR="00A61061" w:rsidRDefault="003F0633" w:rsidP="00975E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Ресурсы банков в 2017–2019 гг. по большей части формировались за счет</w:t>
      </w:r>
      <w:r w:rsidR="00105FD9">
        <w:rPr>
          <w:rFonts w:ascii="Times New Roman" w:hAnsi="Times New Roman" w:cs="Times New Roman"/>
          <w:sz w:val="28"/>
          <w:szCs w:val="28"/>
        </w:rPr>
        <w:t xml:space="preserve"> </w:t>
      </w:r>
      <w:r w:rsidR="000C5094">
        <w:rPr>
          <w:rFonts w:ascii="Times New Roman" w:hAnsi="Times New Roman" w:cs="Times New Roman"/>
          <w:sz w:val="28"/>
          <w:szCs w:val="28"/>
        </w:rPr>
        <w:t>с</w:t>
      </w:r>
      <w:r w:rsidR="003E55B3">
        <w:rPr>
          <w:rFonts w:ascii="Times New Roman" w:hAnsi="Times New Roman" w:cs="Times New Roman"/>
          <w:sz w:val="28"/>
          <w:szCs w:val="28"/>
        </w:rPr>
        <w:t>ред</w:t>
      </w:r>
      <w:r w:rsidR="000C5094">
        <w:rPr>
          <w:rFonts w:ascii="Times New Roman" w:hAnsi="Times New Roman" w:cs="Times New Roman"/>
          <w:sz w:val="28"/>
          <w:szCs w:val="28"/>
        </w:rPr>
        <w:t xml:space="preserve">ств, полученных от физических лиц, </w:t>
      </w:r>
      <w:r w:rsidR="001D36F3">
        <w:rPr>
          <w:rFonts w:ascii="Times New Roman" w:hAnsi="Times New Roman" w:cs="Times New Roman"/>
          <w:sz w:val="28"/>
          <w:szCs w:val="28"/>
        </w:rPr>
        <w:t>однако в 2020–202</w:t>
      </w:r>
      <w:r w:rsidR="004C0C50">
        <w:rPr>
          <w:rFonts w:ascii="Times New Roman" w:hAnsi="Times New Roman" w:cs="Times New Roman"/>
          <w:sz w:val="28"/>
          <w:szCs w:val="28"/>
        </w:rPr>
        <w:t>1</w:t>
      </w:r>
      <w:r w:rsidR="001D36F3">
        <w:rPr>
          <w:rFonts w:ascii="Times New Roman" w:hAnsi="Times New Roman" w:cs="Times New Roman"/>
          <w:sz w:val="28"/>
          <w:szCs w:val="28"/>
        </w:rPr>
        <w:t xml:space="preserve"> гг. перевешивать стали средства корпоративных клиентов</w:t>
      </w:r>
      <w:r w:rsidR="006620F0">
        <w:rPr>
          <w:rFonts w:ascii="Times New Roman" w:hAnsi="Times New Roman" w:cs="Times New Roman"/>
          <w:sz w:val="28"/>
          <w:szCs w:val="28"/>
        </w:rPr>
        <w:t xml:space="preserve"> (их </w:t>
      </w:r>
      <w:r w:rsidR="004C0C50">
        <w:rPr>
          <w:rFonts w:ascii="Times New Roman" w:hAnsi="Times New Roman" w:cs="Times New Roman"/>
          <w:sz w:val="28"/>
          <w:szCs w:val="28"/>
        </w:rPr>
        <w:t xml:space="preserve">значение по отношению к ВВП </w:t>
      </w:r>
      <w:r w:rsidR="00FB74E5">
        <w:rPr>
          <w:rFonts w:ascii="Times New Roman" w:hAnsi="Times New Roman" w:cs="Times New Roman"/>
          <w:sz w:val="28"/>
          <w:szCs w:val="28"/>
        </w:rPr>
        <w:t>увеличилось на 3,5% за анализируемый период</w:t>
      </w:r>
      <w:r w:rsidR="00DD69C4">
        <w:rPr>
          <w:rFonts w:ascii="Times New Roman" w:hAnsi="Times New Roman" w:cs="Times New Roman"/>
          <w:sz w:val="28"/>
          <w:szCs w:val="28"/>
        </w:rPr>
        <w:t xml:space="preserve">, а </w:t>
      </w:r>
      <w:r w:rsidR="00FF5380">
        <w:rPr>
          <w:rFonts w:ascii="Times New Roman" w:hAnsi="Times New Roman" w:cs="Times New Roman"/>
          <w:sz w:val="28"/>
          <w:szCs w:val="28"/>
        </w:rPr>
        <w:t>в структуре пассивов – рост на 1,3%</w:t>
      </w:r>
      <w:r w:rsidR="00FB74E5">
        <w:rPr>
          <w:rFonts w:ascii="Times New Roman" w:hAnsi="Times New Roman" w:cs="Times New Roman"/>
          <w:sz w:val="28"/>
          <w:szCs w:val="28"/>
        </w:rPr>
        <w:t>).</w:t>
      </w:r>
      <w:r w:rsidR="004F5E29">
        <w:rPr>
          <w:rFonts w:ascii="Times New Roman" w:hAnsi="Times New Roman" w:cs="Times New Roman"/>
          <w:sz w:val="28"/>
          <w:szCs w:val="28"/>
        </w:rPr>
        <w:t xml:space="preserve"> </w:t>
      </w:r>
      <w:r w:rsidR="009345F7">
        <w:rPr>
          <w:rFonts w:ascii="Times New Roman" w:hAnsi="Times New Roman" w:cs="Times New Roman"/>
          <w:sz w:val="28"/>
          <w:szCs w:val="28"/>
        </w:rPr>
        <w:t xml:space="preserve">За счет </w:t>
      </w:r>
      <w:r w:rsidR="004E0A8C">
        <w:rPr>
          <w:rFonts w:ascii="Times New Roman" w:hAnsi="Times New Roman" w:cs="Times New Roman"/>
          <w:sz w:val="28"/>
          <w:szCs w:val="28"/>
        </w:rPr>
        <w:t xml:space="preserve">депозитов и средств корпоративных клиентов пассивы банковского </w:t>
      </w:r>
      <w:r w:rsidR="00F16EA7">
        <w:rPr>
          <w:rFonts w:ascii="Times New Roman" w:hAnsi="Times New Roman" w:cs="Times New Roman"/>
          <w:sz w:val="28"/>
          <w:szCs w:val="28"/>
        </w:rPr>
        <w:t>сектора увеличились на 15 042 млрд руб. за период 2018–2021 гг.</w:t>
      </w:r>
      <w:r w:rsidR="008E7455">
        <w:rPr>
          <w:rFonts w:ascii="Times New Roman" w:hAnsi="Times New Roman" w:cs="Times New Roman"/>
          <w:sz w:val="28"/>
          <w:szCs w:val="28"/>
        </w:rPr>
        <w:t xml:space="preserve"> </w:t>
      </w:r>
      <w:r w:rsidR="00B2062B">
        <w:rPr>
          <w:rFonts w:ascii="Times New Roman" w:hAnsi="Times New Roman" w:cs="Times New Roman"/>
          <w:sz w:val="28"/>
          <w:szCs w:val="28"/>
        </w:rPr>
        <w:t xml:space="preserve">и составили долю </w:t>
      </w:r>
      <w:r w:rsidR="00435BAC">
        <w:rPr>
          <w:rFonts w:ascii="Times New Roman" w:hAnsi="Times New Roman" w:cs="Times New Roman"/>
          <w:sz w:val="28"/>
          <w:szCs w:val="28"/>
        </w:rPr>
        <w:t>33,2% на 01.01.2022.</w:t>
      </w:r>
      <w:r w:rsidR="002A63D8">
        <w:rPr>
          <w:rFonts w:ascii="Times New Roman" w:hAnsi="Times New Roman" w:cs="Times New Roman"/>
          <w:sz w:val="28"/>
          <w:szCs w:val="28"/>
        </w:rPr>
        <w:t xml:space="preserve"> Это может свидетельствовать </w:t>
      </w:r>
      <w:r w:rsidR="00C41F05">
        <w:rPr>
          <w:rFonts w:ascii="Times New Roman" w:hAnsi="Times New Roman" w:cs="Times New Roman"/>
          <w:sz w:val="28"/>
          <w:szCs w:val="28"/>
        </w:rPr>
        <w:t>о росте доверия реального сектора экономики банковскому сектору</w:t>
      </w:r>
      <w:r w:rsidR="008F678B">
        <w:rPr>
          <w:rFonts w:ascii="Times New Roman" w:hAnsi="Times New Roman" w:cs="Times New Roman"/>
          <w:sz w:val="28"/>
          <w:szCs w:val="28"/>
        </w:rPr>
        <w:t>, что положительно сказывается на финансовой устойчивости последнего.</w:t>
      </w:r>
    </w:p>
    <w:p w14:paraId="2FCA8221" w14:textId="00A0CCF9" w:rsidR="00F8714E" w:rsidRDefault="000759CF" w:rsidP="005330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2.2 представлены м</w:t>
      </w:r>
      <w:r w:rsidRPr="000759CF">
        <w:rPr>
          <w:rFonts w:ascii="Times New Roman" w:hAnsi="Times New Roman" w:cs="Times New Roman"/>
          <w:sz w:val="28"/>
          <w:szCs w:val="28"/>
        </w:rPr>
        <w:t>акропруденциальные показатели деятельности</w:t>
      </w:r>
      <w:r w:rsidR="00564857">
        <w:rPr>
          <w:rFonts w:ascii="Times New Roman" w:hAnsi="Times New Roman" w:cs="Times New Roman"/>
          <w:sz w:val="28"/>
          <w:szCs w:val="28"/>
        </w:rPr>
        <w:t xml:space="preserve"> </w:t>
      </w:r>
      <w:r w:rsidRPr="000759CF">
        <w:rPr>
          <w:rFonts w:ascii="Times New Roman" w:hAnsi="Times New Roman" w:cs="Times New Roman"/>
          <w:sz w:val="28"/>
          <w:szCs w:val="28"/>
        </w:rPr>
        <w:t>банковского сектора</w:t>
      </w:r>
      <w:r w:rsidR="001A3CC5">
        <w:rPr>
          <w:rFonts w:ascii="Times New Roman" w:hAnsi="Times New Roman" w:cs="Times New Roman"/>
          <w:sz w:val="28"/>
          <w:szCs w:val="28"/>
        </w:rPr>
        <w:t xml:space="preserve">. </w:t>
      </w:r>
    </w:p>
    <w:p w14:paraId="33E4112C" w14:textId="4F739EF9" w:rsidR="00EC679E" w:rsidRDefault="00EC679E" w:rsidP="00226605">
      <w:pPr>
        <w:spacing w:after="0" w:line="360" w:lineRule="auto"/>
        <w:ind w:firstLine="709"/>
        <w:jc w:val="both"/>
        <w:rPr>
          <w:rFonts w:ascii="Times New Roman" w:hAnsi="Times New Roman" w:cs="Times New Roman"/>
          <w:sz w:val="28"/>
          <w:szCs w:val="28"/>
        </w:rPr>
      </w:pPr>
    </w:p>
    <w:p w14:paraId="10911770" w14:textId="5F009896" w:rsidR="00EC679E" w:rsidRPr="00431E1D" w:rsidRDefault="00EC679E" w:rsidP="006B3A56">
      <w:pPr>
        <w:spacing w:after="0" w:line="240" w:lineRule="auto"/>
        <w:jc w:val="both"/>
      </w:pPr>
      <w:r>
        <w:rPr>
          <w:rFonts w:ascii="Times New Roman" w:hAnsi="Times New Roman" w:cs="Times New Roman"/>
          <w:sz w:val="28"/>
          <w:szCs w:val="28"/>
        </w:rPr>
        <w:t>Таблица 2.2</w:t>
      </w:r>
      <w:bookmarkStart w:id="9" w:name="_Hlk117792297"/>
      <w:r w:rsidR="00654236">
        <w:rPr>
          <w:rFonts w:ascii="Times New Roman" w:hAnsi="Times New Roman" w:cs="Times New Roman"/>
          <w:sz w:val="28"/>
          <w:szCs w:val="28"/>
        </w:rPr>
        <w:t xml:space="preserve"> – </w:t>
      </w:r>
      <w:r w:rsidRPr="005F5F0C">
        <w:rPr>
          <w:rFonts w:ascii="Times New Roman" w:hAnsi="Times New Roman" w:cs="Times New Roman"/>
          <w:sz w:val="28"/>
          <w:szCs w:val="28"/>
        </w:rPr>
        <w:t>Макропруденциальные показатели деятельности</w:t>
      </w:r>
      <w:r>
        <w:rPr>
          <w:rFonts w:ascii="Times New Roman" w:hAnsi="Times New Roman" w:cs="Times New Roman"/>
          <w:sz w:val="28"/>
          <w:szCs w:val="28"/>
        </w:rPr>
        <w:t xml:space="preserve"> российского банковского сектора</w:t>
      </w:r>
      <w:bookmarkEnd w:id="9"/>
      <w:r w:rsidR="00431E1D">
        <w:rPr>
          <w:rFonts w:ascii="Times New Roman" w:hAnsi="Times New Roman" w:cs="Times New Roman"/>
          <w:sz w:val="28"/>
          <w:szCs w:val="28"/>
        </w:rPr>
        <w:t xml:space="preserve"> </w:t>
      </w:r>
      <w:r w:rsidR="00431E1D" w:rsidRPr="00434271">
        <w:rPr>
          <w:rFonts w:ascii="Times New Roman" w:hAnsi="Times New Roman" w:cs="Times New Roman"/>
          <w:sz w:val="28"/>
          <w:szCs w:val="28"/>
        </w:rPr>
        <w:t>[</w:t>
      </w:r>
      <w:r w:rsidR="00431E1D">
        <w:rPr>
          <w:rFonts w:ascii="Times New Roman" w:hAnsi="Times New Roman" w:cs="Times New Roman"/>
          <w:sz w:val="28"/>
          <w:szCs w:val="28"/>
        </w:rPr>
        <w:t>1</w:t>
      </w:r>
      <w:r w:rsidR="00431E1D" w:rsidRPr="00434271">
        <w:rPr>
          <w:rFonts w:ascii="Times New Roman" w:hAnsi="Times New Roman" w:cs="Times New Roman"/>
          <w:sz w:val="28"/>
          <w:szCs w:val="28"/>
        </w:rPr>
        <w:t>]</w:t>
      </w:r>
    </w:p>
    <w:tbl>
      <w:tblPr>
        <w:tblStyle w:val="ab"/>
        <w:tblW w:w="0" w:type="auto"/>
        <w:tblLook w:val="04A0" w:firstRow="1" w:lastRow="0" w:firstColumn="1" w:lastColumn="0" w:noHBand="0" w:noVBand="1"/>
      </w:tblPr>
      <w:tblGrid>
        <w:gridCol w:w="2497"/>
        <w:gridCol w:w="1056"/>
        <w:gridCol w:w="1056"/>
        <w:gridCol w:w="1056"/>
        <w:gridCol w:w="1056"/>
        <w:gridCol w:w="1070"/>
        <w:gridCol w:w="1553"/>
      </w:tblGrid>
      <w:tr w:rsidR="00E4711C" w:rsidRPr="00A700CA" w14:paraId="76618923" w14:textId="77777777" w:rsidTr="00BB6F70">
        <w:tc>
          <w:tcPr>
            <w:tcW w:w="2497" w:type="dxa"/>
            <w:vAlign w:val="center"/>
          </w:tcPr>
          <w:p w14:paraId="6191EED2" w14:textId="77777777" w:rsidR="00F8714E" w:rsidRPr="00A700CA" w:rsidRDefault="00F8714E" w:rsidP="005969BB">
            <w:pPr>
              <w:spacing w:after="0" w:line="276" w:lineRule="auto"/>
              <w:jc w:val="center"/>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Показатель</w:t>
            </w:r>
          </w:p>
        </w:tc>
        <w:tc>
          <w:tcPr>
            <w:tcW w:w="1056" w:type="dxa"/>
            <w:vAlign w:val="center"/>
          </w:tcPr>
          <w:p w14:paraId="3683E547" w14:textId="77777777" w:rsidR="00F8714E" w:rsidRPr="00A700CA" w:rsidRDefault="00F8714E" w:rsidP="005969BB">
            <w:pPr>
              <w:spacing w:after="0" w:line="276" w:lineRule="auto"/>
              <w:jc w:val="center"/>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01.01.18</w:t>
            </w:r>
          </w:p>
        </w:tc>
        <w:tc>
          <w:tcPr>
            <w:tcW w:w="1056" w:type="dxa"/>
            <w:vAlign w:val="center"/>
          </w:tcPr>
          <w:p w14:paraId="7CFF9959" w14:textId="29660A19" w:rsidR="00F8714E" w:rsidRPr="00A700CA" w:rsidRDefault="00F8714E" w:rsidP="005969BB">
            <w:pPr>
              <w:spacing w:after="0" w:line="276" w:lineRule="auto"/>
              <w:jc w:val="center"/>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01.01.19</w:t>
            </w:r>
          </w:p>
        </w:tc>
        <w:tc>
          <w:tcPr>
            <w:tcW w:w="1056" w:type="dxa"/>
            <w:vAlign w:val="center"/>
          </w:tcPr>
          <w:p w14:paraId="74AAF340" w14:textId="307E617B" w:rsidR="00F8714E" w:rsidRPr="00A700CA" w:rsidRDefault="00F8714E" w:rsidP="005969BB">
            <w:pPr>
              <w:spacing w:after="0" w:line="276" w:lineRule="auto"/>
              <w:jc w:val="center"/>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01.01.20</w:t>
            </w:r>
          </w:p>
        </w:tc>
        <w:tc>
          <w:tcPr>
            <w:tcW w:w="1056" w:type="dxa"/>
            <w:vAlign w:val="center"/>
          </w:tcPr>
          <w:p w14:paraId="5D42CB45" w14:textId="57E30FEC" w:rsidR="00F8714E" w:rsidRPr="00A700CA" w:rsidRDefault="00F8714E" w:rsidP="005969BB">
            <w:pPr>
              <w:spacing w:after="0" w:line="276" w:lineRule="auto"/>
              <w:jc w:val="center"/>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01.01.21</w:t>
            </w:r>
          </w:p>
        </w:tc>
        <w:tc>
          <w:tcPr>
            <w:tcW w:w="1070" w:type="dxa"/>
            <w:vAlign w:val="center"/>
          </w:tcPr>
          <w:p w14:paraId="667CFAFE" w14:textId="7A7500B0" w:rsidR="00F8714E" w:rsidRPr="00A700CA" w:rsidRDefault="00F8714E" w:rsidP="005969BB">
            <w:pPr>
              <w:spacing w:after="0" w:line="276" w:lineRule="auto"/>
              <w:jc w:val="center"/>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01.01.22</w:t>
            </w:r>
          </w:p>
        </w:tc>
        <w:tc>
          <w:tcPr>
            <w:tcW w:w="1553" w:type="dxa"/>
            <w:vAlign w:val="center"/>
          </w:tcPr>
          <w:p w14:paraId="63B5D5D0" w14:textId="77777777" w:rsidR="00F8714E" w:rsidRPr="00A700CA" w:rsidRDefault="00F8714E" w:rsidP="005969BB">
            <w:pPr>
              <w:spacing w:after="0" w:line="276" w:lineRule="auto"/>
              <w:jc w:val="center"/>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Абсолютное</w:t>
            </w:r>
          </w:p>
          <w:p w14:paraId="51D869D9" w14:textId="77777777" w:rsidR="00F8714E" w:rsidRPr="00A700CA" w:rsidRDefault="00F8714E" w:rsidP="005969BB">
            <w:pPr>
              <w:spacing w:after="0" w:line="276" w:lineRule="auto"/>
              <w:jc w:val="center"/>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отклонение</w:t>
            </w:r>
          </w:p>
        </w:tc>
      </w:tr>
      <w:tr w:rsidR="00E4711C" w:rsidRPr="00A700CA" w14:paraId="30D5FAFE" w14:textId="77777777" w:rsidTr="00BB6F70">
        <w:tc>
          <w:tcPr>
            <w:tcW w:w="2497" w:type="dxa"/>
            <w:vAlign w:val="center"/>
          </w:tcPr>
          <w:p w14:paraId="0DEADCC5" w14:textId="77777777" w:rsidR="00C5034F" w:rsidRPr="00A700CA" w:rsidRDefault="00F8714E" w:rsidP="005969BB">
            <w:pPr>
              <w:tabs>
                <w:tab w:val="left" w:pos="459"/>
              </w:tabs>
              <w:spacing w:after="0" w:line="276" w:lineRule="auto"/>
              <w:jc w:val="both"/>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Достаточность</w:t>
            </w:r>
          </w:p>
          <w:p w14:paraId="16D705B8" w14:textId="2AE0D227" w:rsidR="00F8714E" w:rsidRPr="00A700CA" w:rsidRDefault="00F8714E" w:rsidP="005969BB">
            <w:pPr>
              <w:tabs>
                <w:tab w:val="left" w:pos="459"/>
              </w:tabs>
              <w:spacing w:after="0" w:line="276" w:lineRule="auto"/>
              <w:jc w:val="both"/>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капитала (Н1)</w:t>
            </w:r>
          </w:p>
        </w:tc>
        <w:tc>
          <w:tcPr>
            <w:tcW w:w="1056" w:type="dxa"/>
            <w:vAlign w:val="center"/>
          </w:tcPr>
          <w:p w14:paraId="52031D03"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12,1</w:t>
            </w:r>
          </w:p>
        </w:tc>
        <w:tc>
          <w:tcPr>
            <w:tcW w:w="1056" w:type="dxa"/>
            <w:vAlign w:val="center"/>
          </w:tcPr>
          <w:p w14:paraId="5C7CECA1"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12,2</w:t>
            </w:r>
          </w:p>
        </w:tc>
        <w:tc>
          <w:tcPr>
            <w:tcW w:w="1056" w:type="dxa"/>
            <w:vAlign w:val="center"/>
          </w:tcPr>
          <w:p w14:paraId="3F8ED5F3"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12,2</w:t>
            </w:r>
          </w:p>
        </w:tc>
        <w:tc>
          <w:tcPr>
            <w:tcW w:w="1056" w:type="dxa"/>
            <w:vAlign w:val="center"/>
          </w:tcPr>
          <w:p w14:paraId="65B28F9C"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12,5</w:t>
            </w:r>
          </w:p>
        </w:tc>
        <w:tc>
          <w:tcPr>
            <w:tcW w:w="1070" w:type="dxa"/>
            <w:vAlign w:val="center"/>
          </w:tcPr>
          <w:p w14:paraId="0E3C46B1"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12,3</w:t>
            </w:r>
          </w:p>
        </w:tc>
        <w:tc>
          <w:tcPr>
            <w:tcW w:w="1553" w:type="dxa"/>
            <w:vAlign w:val="center"/>
          </w:tcPr>
          <w:p w14:paraId="3970A0CF"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0,2</w:t>
            </w:r>
          </w:p>
        </w:tc>
      </w:tr>
      <w:tr w:rsidR="00E4711C" w:rsidRPr="00A700CA" w14:paraId="73FE70D5" w14:textId="77777777" w:rsidTr="00BB6F70">
        <w:tc>
          <w:tcPr>
            <w:tcW w:w="2497" w:type="dxa"/>
            <w:vAlign w:val="center"/>
          </w:tcPr>
          <w:p w14:paraId="1C0ABB4A" w14:textId="77777777" w:rsidR="00F8714E" w:rsidRPr="00A700CA" w:rsidRDefault="00F8714E" w:rsidP="005969BB">
            <w:pPr>
              <w:tabs>
                <w:tab w:val="left" w:pos="459"/>
              </w:tabs>
              <w:spacing w:after="0" w:line="276" w:lineRule="auto"/>
              <w:jc w:val="both"/>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Норматив мгновенной ликвидности (Н2)</w:t>
            </w:r>
          </w:p>
        </w:tc>
        <w:tc>
          <w:tcPr>
            <w:tcW w:w="1056" w:type="dxa"/>
            <w:vAlign w:val="center"/>
          </w:tcPr>
          <w:p w14:paraId="62BFD7A1"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118,5</w:t>
            </w:r>
          </w:p>
        </w:tc>
        <w:tc>
          <w:tcPr>
            <w:tcW w:w="1056" w:type="dxa"/>
            <w:vAlign w:val="center"/>
          </w:tcPr>
          <w:p w14:paraId="74C01BD8"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128,7</w:t>
            </w:r>
          </w:p>
        </w:tc>
        <w:tc>
          <w:tcPr>
            <w:tcW w:w="1056" w:type="dxa"/>
            <w:vAlign w:val="center"/>
          </w:tcPr>
          <w:p w14:paraId="08F91DF1"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136,7</w:t>
            </w:r>
          </w:p>
        </w:tc>
        <w:tc>
          <w:tcPr>
            <w:tcW w:w="1056" w:type="dxa"/>
            <w:vAlign w:val="center"/>
          </w:tcPr>
          <w:p w14:paraId="57FE4C63"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84,3</w:t>
            </w:r>
          </w:p>
        </w:tc>
        <w:tc>
          <w:tcPr>
            <w:tcW w:w="1070" w:type="dxa"/>
            <w:vAlign w:val="center"/>
          </w:tcPr>
          <w:p w14:paraId="51C567C0"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104,6</w:t>
            </w:r>
          </w:p>
        </w:tc>
        <w:tc>
          <w:tcPr>
            <w:tcW w:w="1553" w:type="dxa"/>
            <w:vAlign w:val="center"/>
          </w:tcPr>
          <w:p w14:paraId="1D2A1F46"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-13,9</w:t>
            </w:r>
          </w:p>
        </w:tc>
      </w:tr>
      <w:tr w:rsidR="00E4711C" w:rsidRPr="00A700CA" w14:paraId="7D9BA20D" w14:textId="77777777" w:rsidTr="00BB6F70">
        <w:tc>
          <w:tcPr>
            <w:tcW w:w="2497" w:type="dxa"/>
            <w:vAlign w:val="center"/>
          </w:tcPr>
          <w:p w14:paraId="319FE056" w14:textId="77777777" w:rsidR="00C5034F" w:rsidRPr="00A700CA" w:rsidRDefault="00F8714E" w:rsidP="005969BB">
            <w:pPr>
              <w:tabs>
                <w:tab w:val="left" w:pos="459"/>
              </w:tabs>
              <w:spacing w:after="0" w:line="276" w:lineRule="auto"/>
              <w:jc w:val="both"/>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 xml:space="preserve">Норматив текущей </w:t>
            </w:r>
          </w:p>
          <w:p w14:paraId="033B8242" w14:textId="06241756" w:rsidR="00F8714E" w:rsidRPr="00A700CA" w:rsidRDefault="00F8714E" w:rsidP="005969BB">
            <w:pPr>
              <w:tabs>
                <w:tab w:val="left" w:pos="459"/>
              </w:tabs>
              <w:spacing w:after="0" w:line="276" w:lineRule="auto"/>
              <w:jc w:val="both"/>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ликвидности (Н3)</w:t>
            </w:r>
          </w:p>
        </w:tc>
        <w:tc>
          <w:tcPr>
            <w:tcW w:w="1056" w:type="dxa"/>
            <w:vAlign w:val="center"/>
          </w:tcPr>
          <w:p w14:paraId="1D00E097"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167,4</w:t>
            </w:r>
          </w:p>
        </w:tc>
        <w:tc>
          <w:tcPr>
            <w:tcW w:w="1056" w:type="dxa"/>
            <w:vAlign w:val="center"/>
          </w:tcPr>
          <w:p w14:paraId="45B4C6B1"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166,4</w:t>
            </w:r>
          </w:p>
        </w:tc>
        <w:tc>
          <w:tcPr>
            <w:tcW w:w="1056" w:type="dxa"/>
            <w:vAlign w:val="center"/>
          </w:tcPr>
          <w:p w14:paraId="433749DE"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180,4</w:t>
            </w:r>
          </w:p>
        </w:tc>
        <w:tc>
          <w:tcPr>
            <w:tcW w:w="1056" w:type="dxa"/>
            <w:vAlign w:val="center"/>
          </w:tcPr>
          <w:p w14:paraId="3B19B41F"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118,6</w:t>
            </w:r>
          </w:p>
        </w:tc>
        <w:tc>
          <w:tcPr>
            <w:tcW w:w="1070" w:type="dxa"/>
            <w:vAlign w:val="center"/>
          </w:tcPr>
          <w:p w14:paraId="641FE75F"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132,6</w:t>
            </w:r>
          </w:p>
        </w:tc>
        <w:tc>
          <w:tcPr>
            <w:tcW w:w="1553" w:type="dxa"/>
            <w:vAlign w:val="center"/>
          </w:tcPr>
          <w:p w14:paraId="36FC06BF"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-34,8</w:t>
            </w:r>
          </w:p>
        </w:tc>
      </w:tr>
      <w:tr w:rsidR="00E4711C" w:rsidRPr="00A700CA" w14:paraId="553CB001" w14:textId="77777777" w:rsidTr="00BB6F70">
        <w:tc>
          <w:tcPr>
            <w:tcW w:w="2497" w:type="dxa"/>
            <w:vAlign w:val="center"/>
          </w:tcPr>
          <w:p w14:paraId="56A4D6AA" w14:textId="77777777" w:rsidR="00F8714E" w:rsidRPr="00A700CA" w:rsidRDefault="00F8714E" w:rsidP="005969BB">
            <w:pPr>
              <w:tabs>
                <w:tab w:val="left" w:pos="459"/>
              </w:tabs>
              <w:spacing w:after="0" w:line="276" w:lineRule="auto"/>
              <w:jc w:val="both"/>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Норматив долгосрочной ликвидности (Н4)</w:t>
            </w:r>
          </w:p>
        </w:tc>
        <w:tc>
          <w:tcPr>
            <w:tcW w:w="1056" w:type="dxa"/>
            <w:vAlign w:val="center"/>
          </w:tcPr>
          <w:p w14:paraId="0CCC2109"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55,4</w:t>
            </w:r>
          </w:p>
        </w:tc>
        <w:tc>
          <w:tcPr>
            <w:tcW w:w="1056" w:type="dxa"/>
            <w:vAlign w:val="center"/>
          </w:tcPr>
          <w:p w14:paraId="0E1C119E"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57,5</w:t>
            </w:r>
          </w:p>
        </w:tc>
        <w:tc>
          <w:tcPr>
            <w:tcW w:w="1056" w:type="dxa"/>
            <w:vAlign w:val="center"/>
          </w:tcPr>
          <w:p w14:paraId="65DC887A"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53,6</w:t>
            </w:r>
          </w:p>
        </w:tc>
        <w:tc>
          <w:tcPr>
            <w:tcW w:w="1056" w:type="dxa"/>
            <w:vAlign w:val="center"/>
          </w:tcPr>
          <w:p w14:paraId="586CA55B"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58,1</w:t>
            </w:r>
          </w:p>
        </w:tc>
        <w:tc>
          <w:tcPr>
            <w:tcW w:w="1070" w:type="dxa"/>
            <w:vAlign w:val="center"/>
          </w:tcPr>
          <w:p w14:paraId="5B10899F"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60,6</w:t>
            </w:r>
          </w:p>
        </w:tc>
        <w:tc>
          <w:tcPr>
            <w:tcW w:w="1553" w:type="dxa"/>
            <w:vAlign w:val="center"/>
          </w:tcPr>
          <w:p w14:paraId="247C7261"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5,2</w:t>
            </w:r>
          </w:p>
        </w:tc>
      </w:tr>
      <w:tr w:rsidR="00660D61" w:rsidRPr="00A700CA" w14:paraId="24C4A4A6" w14:textId="77777777" w:rsidTr="00BB6F70">
        <w:tc>
          <w:tcPr>
            <w:tcW w:w="2497" w:type="dxa"/>
            <w:vAlign w:val="center"/>
          </w:tcPr>
          <w:p w14:paraId="44E21148" w14:textId="77777777" w:rsidR="00A700CA" w:rsidRPr="00A700CA" w:rsidRDefault="00F8714E" w:rsidP="005969BB">
            <w:pPr>
              <w:tabs>
                <w:tab w:val="left" w:pos="459"/>
              </w:tabs>
              <w:spacing w:after="0" w:line="276" w:lineRule="auto"/>
              <w:jc w:val="both"/>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 xml:space="preserve">Рентабельность </w:t>
            </w:r>
          </w:p>
          <w:p w14:paraId="1438FC1E" w14:textId="7A205176" w:rsidR="00F8714E" w:rsidRPr="00A700CA" w:rsidRDefault="00F8714E" w:rsidP="005969BB">
            <w:pPr>
              <w:tabs>
                <w:tab w:val="left" w:pos="459"/>
              </w:tabs>
              <w:spacing w:after="0" w:line="276" w:lineRule="auto"/>
              <w:jc w:val="both"/>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активов</w:t>
            </w:r>
          </w:p>
        </w:tc>
        <w:tc>
          <w:tcPr>
            <w:tcW w:w="1056" w:type="dxa"/>
            <w:vAlign w:val="center"/>
          </w:tcPr>
          <w:p w14:paraId="692CD7FF"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1,0</w:t>
            </w:r>
          </w:p>
        </w:tc>
        <w:tc>
          <w:tcPr>
            <w:tcW w:w="1056" w:type="dxa"/>
            <w:vAlign w:val="center"/>
          </w:tcPr>
          <w:p w14:paraId="78674E50"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1,5</w:t>
            </w:r>
          </w:p>
        </w:tc>
        <w:tc>
          <w:tcPr>
            <w:tcW w:w="1056" w:type="dxa"/>
            <w:shd w:val="clear" w:color="000000" w:fill="FFFFFF"/>
            <w:vAlign w:val="center"/>
          </w:tcPr>
          <w:p w14:paraId="2E345CDB"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sz w:val="24"/>
                <w:szCs w:val="24"/>
              </w:rPr>
              <w:t>2,0</w:t>
            </w:r>
          </w:p>
        </w:tc>
        <w:tc>
          <w:tcPr>
            <w:tcW w:w="1056" w:type="dxa"/>
            <w:shd w:val="clear" w:color="000000" w:fill="FFFFFF"/>
            <w:vAlign w:val="center"/>
          </w:tcPr>
          <w:p w14:paraId="29DB18E6"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sz w:val="24"/>
                <w:szCs w:val="24"/>
              </w:rPr>
              <w:t>1,7</w:t>
            </w:r>
          </w:p>
        </w:tc>
        <w:tc>
          <w:tcPr>
            <w:tcW w:w="1070" w:type="dxa"/>
            <w:vAlign w:val="center"/>
          </w:tcPr>
          <w:p w14:paraId="5556F324"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2,1</w:t>
            </w:r>
          </w:p>
        </w:tc>
        <w:tc>
          <w:tcPr>
            <w:tcW w:w="1553" w:type="dxa"/>
            <w:vAlign w:val="center"/>
          </w:tcPr>
          <w:p w14:paraId="03BA7FC7"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1,1</w:t>
            </w:r>
          </w:p>
        </w:tc>
      </w:tr>
      <w:tr w:rsidR="00660D61" w:rsidRPr="00A700CA" w14:paraId="4E47A731" w14:textId="77777777" w:rsidTr="00BB6F70">
        <w:tc>
          <w:tcPr>
            <w:tcW w:w="2497" w:type="dxa"/>
            <w:vAlign w:val="center"/>
          </w:tcPr>
          <w:p w14:paraId="625637B5" w14:textId="77777777" w:rsidR="00C5034F" w:rsidRPr="00A700CA" w:rsidRDefault="00F8714E" w:rsidP="005969BB">
            <w:pPr>
              <w:tabs>
                <w:tab w:val="left" w:pos="459"/>
              </w:tabs>
              <w:spacing w:after="0" w:line="276" w:lineRule="auto"/>
              <w:jc w:val="both"/>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 xml:space="preserve">Рентабельность </w:t>
            </w:r>
          </w:p>
          <w:p w14:paraId="26ED465A" w14:textId="5D6E0F85" w:rsidR="00F8714E" w:rsidRPr="00A700CA" w:rsidRDefault="00F8714E" w:rsidP="005969BB">
            <w:pPr>
              <w:tabs>
                <w:tab w:val="left" w:pos="459"/>
              </w:tabs>
              <w:spacing w:after="0" w:line="276" w:lineRule="auto"/>
              <w:jc w:val="both"/>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капитала</w:t>
            </w:r>
          </w:p>
        </w:tc>
        <w:tc>
          <w:tcPr>
            <w:tcW w:w="1056" w:type="dxa"/>
            <w:vAlign w:val="center"/>
          </w:tcPr>
          <w:p w14:paraId="77B0C08F"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8,3</w:t>
            </w:r>
          </w:p>
        </w:tc>
        <w:tc>
          <w:tcPr>
            <w:tcW w:w="1056" w:type="dxa"/>
            <w:vAlign w:val="center"/>
          </w:tcPr>
          <w:p w14:paraId="52D8344B"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13,8</w:t>
            </w:r>
          </w:p>
        </w:tc>
        <w:tc>
          <w:tcPr>
            <w:tcW w:w="1056" w:type="dxa"/>
            <w:shd w:val="clear" w:color="000000" w:fill="FFFFFF"/>
            <w:vAlign w:val="center"/>
          </w:tcPr>
          <w:p w14:paraId="4B5B154F"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sz w:val="24"/>
                <w:szCs w:val="24"/>
              </w:rPr>
              <w:t>19,5</w:t>
            </w:r>
          </w:p>
        </w:tc>
        <w:tc>
          <w:tcPr>
            <w:tcW w:w="1056" w:type="dxa"/>
            <w:shd w:val="clear" w:color="000000" w:fill="FFFFFF"/>
            <w:vAlign w:val="center"/>
          </w:tcPr>
          <w:p w14:paraId="004D5F67"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sz w:val="24"/>
                <w:szCs w:val="24"/>
              </w:rPr>
              <w:t>15,7</w:t>
            </w:r>
          </w:p>
        </w:tc>
        <w:tc>
          <w:tcPr>
            <w:tcW w:w="1070" w:type="dxa"/>
            <w:vAlign w:val="center"/>
          </w:tcPr>
          <w:p w14:paraId="3351B4E1"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21,1</w:t>
            </w:r>
          </w:p>
        </w:tc>
        <w:tc>
          <w:tcPr>
            <w:tcW w:w="1553" w:type="dxa"/>
            <w:vAlign w:val="center"/>
          </w:tcPr>
          <w:p w14:paraId="6094F9FF" w14:textId="77777777" w:rsidR="00F8714E" w:rsidRPr="00A700CA" w:rsidRDefault="00F8714E" w:rsidP="005969BB">
            <w:pPr>
              <w:spacing w:after="0" w:line="276" w:lineRule="auto"/>
              <w:jc w:val="right"/>
              <w:rPr>
                <w:rFonts w:ascii="Times New Roman" w:hAnsi="Times New Roman" w:cs="Times New Roman"/>
                <w:color w:val="000000" w:themeColor="text1"/>
                <w:sz w:val="24"/>
                <w:szCs w:val="24"/>
              </w:rPr>
            </w:pPr>
            <w:r w:rsidRPr="00A700CA">
              <w:rPr>
                <w:rFonts w:ascii="Times New Roman" w:hAnsi="Times New Roman" w:cs="Times New Roman"/>
                <w:color w:val="000000" w:themeColor="text1"/>
                <w:sz w:val="24"/>
                <w:szCs w:val="24"/>
              </w:rPr>
              <w:t>12,8</w:t>
            </w:r>
          </w:p>
        </w:tc>
      </w:tr>
    </w:tbl>
    <w:p w14:paraId="4FFF91D8" w14:textId="6EEED185" w:rsidR="00533047" w:rsidRDefault="00BA7D5C" w:rsidP="005330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Норматив</w:t>
      </w:r>
      <w:r w:rsidR="001A3CC5" w:rsidRPr="001A3CC5">
        <w:rPr>
          <w:rFonts w:ascii="Times New Roman" w:hAnsi="Times New Roman" w:cs="Times New Roman"/>
          <w:sz w:val="28"/>
          <w:szCs w:val="28"/>
        </w:rPr>
        <w:t xml:space="preserve"> достаточности собственных средств</w:t>
      </w:r>
      <w:r w:rsidR="001A3CC5">
        <w:rPr>
          <w:rFonts w:ascii="Times New Roman" w:hAnsi="Times New Roman" w:cs="Times New Roman"/>
          <w:sz w:val="28"/>
          <w:szCs w:val="28"/>
        </w:rPr>
        <w:t xml:space="preserve"> </w:t>
      </w:r>
      <w:r w:rsidR="00AF09A4">
        <w:rPr>
          <w:rFonts w:ascii="Times New Roman" w:hAnsi="Times New Roman" w:cs="Times New Roman"/>
          <w:sz w:val="28"/>
          <w:szCs w:val="28"/>
        </w:rPr>
        <w:t xml:space="preserve">является одним из </w:t>
      </w:r>
      <w:r w:rsidR="007E69DE">
        <w:rPr>
          <w:rFonts w:ascii="Times New Roman" w:hAnsi="Times New Roman" w:cs="Times New Roman"/>
          <w:sz w:val="28"/>
          <w:szCs w:val="28"/>
        </w:rPr>
        <w:t>важ</w:t>
      </w:r>
      <w:r>
        <w:rPr>
          <w:rFonts w:ascii="Times New Roman" w:hAnsi="Times New Roman" w:cs="Times New Roman"/>
          <w:sz w:val="28"/>
          <w:szCs w:val="28"/>
        </w:rPr>
        <w:t xml:space="preserve">нейших </w:t>
      </w:r>
      <w:r w:rsidR="00156842">
        <w:rPr>
          <w:rFonts w:ascii="Times New Roman" w:hAnsi="Times New Roman" w:cs="Times New Roman"/>
          <w:sz w:val="28"/>
          <w:szCs w:val="28"/>
        </w:rPr>
        <w:t>показателей устойчивости банка</w:t>
      </w:r>
      <w:r w:rsidR="00EC39E6">
        <w:rPr>
          <w:rFonts w:ascii="Times New Roman" w:hAnsi="Times New Roman" w:cs="Times New Roman"/>
          <w:sz w:val="28"/>
          <w:szCs w:val="28"/>
        </w:rPr>
        <w:t xml:space="preserve"> и отражает </w:t>
      </w:r>
      <w:r w:rsidR="009C34AD">
        <w:rPr>
          <w:rFonts w:ascii="Times New Roman" w:hAnsi="Times New Roman" w:cs="Times New Roman"/>
          <w:sz w:val="28"/>
          <w:szCs w:val="28"/>
        </w:rPr>
        <w:t xml:space="preserve">его способность </w:t>
      </w:r>
      <w:r w:rsidR="00CB6D6C">
        <w:rPr>
          <w:rFonts w:ascii="Times New Roman" w:hAnsi="Times New Roman" w:cs="Times New Roman"/>
          <w:sz w:val="28"/>
          <w:szCs w:val="28"/>
        </w:rPr>
        <w:t xml:space="preserve">покрывать предполагаемые финансовые потери за счет </w:t>
      </w:r>
      <w:r w:rsidR="00F471C4">
        <w:rPr>
          <w:rFonts w:ascii="Times New Roman" w:hAnsi="Times New Roman" w:cs="Times New Roman"/>
          <w:sz w:val="28"/>
          <w:szCs w:val="28"/>
        </w:rPr>
        <w:t>собственного капитала</w:t>
      </w:r>
      <w:r w:rsidR="006445E6">
        <w:rPr>
          <w:rFonts w:ascii="Times New Roman" w:hAnsi="Times New Roman" w:cs="Times New Roman"/>
          <w:sz w:val="28"/>
          <w:szCs w:val="28"/>
        </w:rPr>
        <w:t xml:space="preserve">, т. е. без ущерба </w:t>
      </w:r>
      <w:r w:rsidR="00B83159">
        <w:rPr>
          <w:rFonts w:ascii="Times New Roman" w:hAnsi="Times New Roman" w:cs="Times New Roman"/>
          <w:sz w:val="28"/>
          <w:szCs w:val="28"/>
        </w:rPr>
        <w:t>клиентам.</w:t>
      </w:r>
      <w:r w:rsidR="00C403CC">
        <w:rPr>
          <w:rFonts w:ascii="Times New Roman" w:hAnsi="Times New Roman" w:cs="Times New Roman"/>
          <w:sz w:val="28"/>
          <w:szCs w:val="28"/>
        </w:rPr>
        <w:t xml:space="preserve"> За анализируемый период данный показатель стабильно выше </w:t>
      </w:r>
      <w:r w:rsidR="00B866A1">
        <w:rPr>
          <w:rFonts w:ascii="Times New Roman" w:hAnsi="Times New Roman" w:cs="Times New Roman"/>
          <w:sz w:val="28"/>
          <w:szCs w:val="28"/>
        </w:rPr>
        <w:t xml:space="preserve">порогового значения </w:t>
      </w:r>
      <w:r w:rsidR="001C2F27">
        <w:rPr>
          <w:rFonts w:ascii="Times New Roman" w:hAnsi="Times New Roman" w:cs="Times New Roman"/>
          <w:sz w:val="28"/>
          <w:szCs w:val="28"/>
        </w:rPr>
        <w:t>и даже вырос на 0,2</w:t>
      </w:r>
      <w:r w:rsidR="00326FD7">
        <w:rPr>
          <w:rFonts w:ascii="Times New Roman" w:hAnsi="Times New Roman" w:cs="Times New Roman"/>
          <w:sz w:val="28"/>
          <w:szCs w:val="28"/>
        </w:rPr>
        <w:t>%</w:t>
      </w:r>
      <w:r w:rsidR="00322106">
        <w:rPr>
          <w:rFonts w:ascii="Times New Roman" w:hAnsi="Times New Roman" w:cs="Times New Roman"/>
          <w:sz w:val="28"/>
          <w:szCs w:val="28"/>
        </w:rPr>
        <w:t xml:space="preserve">, </w:t>
      </w:r>
      <w:r w:rsidR="005F65CC">
        <w:rPr>
          <w:rFonts w:ascii="Times New Roman" w:hAnsi="Times New Roman" w:cs="Times New Roman"/>
          <w:sz w:val="28"/>
          <w:szCs w:val="28"/>
        </w:rPr>
        <w:t xml:space="preserve">что </w:t>
      </w:r>
      <w:r w:rsidR="00B57B5E">
        <w:rPr>
          <w:rFonts w:ascii="Times New Roman" w:hAnsi="Times New Roman" w:cs="Times New Roman"/>
          <w:sz w:val="28"/>
          <w:szCs w:val="28"/>
        </w:rPr>
        <w:t xml:space="preserve">говорит о том, что </w:t>
      </w:r>
      <w:r w:rsidR="005F65CC">
        <w:rPr>
          <w:rFonts w:ascii="Times New Roman" w:hAnsi="Times New Roman" w:cs="Times New Roman"/>
          <w:sz w:val="28"/>
          <w:szCs w:val="28"/>
        </w:rPr>
        <w:t xml:space="preserve">рост капитала </w:t>
      </w:r>
      <w:r w:rsidR="00B57B5E">
        <w:rPr>
          <w:rFonts w:ascii="Times New Roman" w:hAnsi="Times New Roman" w:cs="Times New Roman"/>
          <w:sz w:val="28"/>
          <w:szCs w:val="28"/>
        </w:rPr>
        <w:t xml:space="preserve">был немного быстрее, чем </w:t>
      </w:r>
      <w:r w:rsidR="00672C45">
        <w:rPr>
          <w:rFonts w:ascii="Times New Roman" w:hAnsi="Times New Roman" w:cs="Times New Roman"/>
          <w:sz w:val="28"/>
          <w:szCs w:val="28"/>
        </w:rPr>
        <w:t xml:space="preserve">рост </w:t>
      </w:r>
      <w:r w:rsidR="00B57B5E">
        <w:rPr>
          <w:rFonts w:ascii="Times New Roman" w:hAnsi="Times New Roman" w:cs="Times New Roman"/>
          <w:sz w:val="28"/>
          <w:szCs w:val="28"/>
        </w:rPr>
        <w:t>актив</w:t>
      </w:r>
      <w:r w:rsidR="00672C45">
        <w:rPr>
          <w:rFonts w:ascii="Times New Roman" w:hAnsi="Times New Roman" w:cs="Times New Roman"/>
          <w:sz w:val="28"/>
          <w:szCs w:val="28"/>
        </w:rPr>
        <w:t xml:space="preserve">ов банка. </w:t>
      </w:r>
      <w:r w:rsidR="004E744A">
        <w:rPr>
          <w:rFonts w:ascii="Times New Roman" w:hAnsi="Times New Roman" w:cs="Times New Roman"/>
          <w:sz w:val="28"/>
          <w:szCs w:val="28"/>
        </w:rPr>
        <w:t xml:space="preserve">Это может выть связано с тем, </w:t>
      </w:r>
      <w:r w:rsidR="00FA7418">
        <w:rPr>
          <w:rFonts w:ascii="Times New Roman" w:hAnsi="Times New Roman" w:cs="Times New Roman"/>
          <w:sz w:val="28"/>
          <w:szCs w:val="28"/>
        </w:rPr>
        <w:t xml:space="preserve">что </w:t>
      </w:r>
      <w:r w:rsidR="00F25A58">
        <w:rPr>
          <w:rFonts w:ascii="Times New Roman" w:hAnsi="Times New Roman" w:cs="Times New Roman"/>
          <w:sz w:val="28"/>
          <w:szCs w:val="28"/>
        </w:rPr>
        <w:t>во время экономической нестабильности ба</w:t>
      </w:r>
      <w:r w:rsidR="00992FD1">
        <w:rPr>
          <w:rFonts w:ascii="Times New Roman" w:hAnsi="Times New Roman" w:cs="Times New Roman"/>
          <w:sz w:val="28"/>
          <w:szCs w:val="28"/>
        </w:rPr>
        <w:t>н</w:t>
      </w:r>
      <w:r w:rsidR="00F25A58">
        <w:rPr>
          <w:rFonts w:ascii="Times New Roman" w:hAnsi="Times New Roman" w:cs="Times New Roman"/>
          <w:sz w:val="28"/>
          <w:szCs w:val="28"/>
        </w:rPr>
        <w:t xml:space="preserve">ки, желая обезопасить себя, </w:t>
      </w:r>
      <w:r w:rsidR="000373E1">
        <w:rPr>
          <w:rFonts w:ascii="Times New Roman" w:hAnsi="Times New Roman" w:cs="Times New Roman"/>
          <w:sz w:val="28"/>
          <w:szCs w:val="28"/>
        </w:rPr>
        <w:t xml:space="preserve">увеличивают собственный капитал </w:t>
      </w:r>
      <w:r w:rsidR="00056E5B">
        <w:rPr>
          <w:rFonts w:ascii="Times New Roman" w:hAnsi="Times New Roman" w:cs="Times New Roman"/>
          <w:sz w:val="28"/>
          <w:szCs w:val="28"/>
        </w:rPr>
        <w:t xml:space="preserve">и ограничивают выдачу </w:t>
      </w:r>
      <w:r w:rsidR="00DF2142">
        <w:rPr>
          <w:rFonts w:ascii="Times New Roman" w:hAnsi="Times New Roman" w:cs="Times New Roman"/>
          <w:sz w:val="28"/>
          <w:szCs w:val="28"/>
        </w:rPr>
        <w:t xml:space="preserve">кредитных средств. </w:t>
      </w:r>
      <w:r w:rsidR="003C62AD">
        <w:rPr>
          <w:rFonts w:ascii="Times New Roman" w:hAnsi="Times New Roman" w:cs="Times New Roman"/>
          <w:sz w:val="28"/>
          <w:szCs w:val="28"/>
        </w:rPr>
        <w:t xml:space="preserve">Так, наибольший рост этого показателя наблюдается в </w:t>
      </w:r>
      <w:r w:rsidR="003E590C">
        <w:rPr>
          <w:rFonts w:ascii="Times New Roman" w:hAnsi="Times New Roman" w:cs="Times New Roman"/>
          <w:sz w:val="28"/>
          <w:szCs w:val="28"/>
        </w:rPr>
        <w:t>«пандемийный» 2020 г.</w:t>
      </w:r>
    </w:p>
    <w:p w14:paraId="6D8B0EB7" w14:textId="551A51B4" w:rsidR="002F100B" w:rsidRDefault="007F20CE" w:rsidP="002F1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w:t>
      </w:r>
      <w:r w:rsidR="00EC7943">
        <w:rPr>
          <w:rFonts w:ascii="Times New Roman" w:hAnsi="Times New Roman" w:cs="Times New Roman"/>
          <w:sz w:val="28"/>
          <w:szCs w:val="28"/>
        </w:rPr>
        <w:t xml:space="preserve">показатели ликвидности также </w:t>
      </w:r>
      <w:r w:rsidR="004C5998">
        <w:rPr>
          <w:rFonts w:ascii="Times New Roman" w:hAnsi="Times New Roman" w:cs="Times New Roman"/>
          <w:sz w:val="28"/>
          <w:szCs w:val="28"/>
        </w:rPr>
        <w:t xml:space="preserve">значительно </w:t>
      </w:r>
      <w:r w:rsidR="0090081C">
        <w:rPr>
          <w:rFonts w:ascii="Times New Roman" w:hAnsi="Times New Roman" w:cs="Times New Roman"/>
          <w:sz w:val="28"/>
          <w:szCs w:val="28"/>
        </w:rPr>
        <w:t>превосходят пороговые значения, одна</w:t>
      </w:r>
      <w:r w:rsidR="00CD6390">
        <w:rPr>
          <w:rFonts w:ascii="Times New Roman" w:hAnsi="Times New Roman" w:cs="Times New Roman"/>
          <w:sz w:val="28"/>
          <w:szCs w:val="28"/>
        </w:rPr>
        <w:t>ко</w:t>
      </w:r>
      <w:r w:rsidR="0090081C">
        <w:rPr>
          <w:rFonts w:ascii="Times New Roman" w:hAnsi="Times New Roman" w:cs="Times New Roman"/>
          <w:sz w:val="28"/>
          <w:szCs w:val="28"/>
        </w:rPr>
        <w:t xml:space="preserve"> наблюдается отрицательная динамика за анализируемый период. </w:t>
      </w:r>
      <w:r w:rsidR="002B523E">
        <w:rPr>
          <w:rFonts w:ascii="Times New Roman" w:hAnsi="Times New Roman" w:cs="Times New Roman"/>
          <w:sz w:val="28"/>
          <w:szCs w:val="28"/>
        </w:rPr>
        <w:t xml:space="preserve">Это значит, что ликвидных активов меньше, чем обязательств </w:t>
      </w:r>
      <w:r w:rsidR="001046FB">
        <w:rPr>
          <w:rFonts w:ascii="Times New Roman" w:hAnsi="Times New Roman" w:cs="Times New Roman"/>
          <w:sz w:val="28"/>
          <w:szCs w:val="28"/>
        </w:rPr>
        <w:t xml:space="preserve">банка. </w:t>
      </w:r>
      <w:r w:rsidR="004C29B9">
        <w:rPr>
          <w:rFonts w:ascii="Times New Roman" w:hAnsi="Times New Roman" w:cs="Times New Roman"/>
          <w:sz w:val="28"/>
          <w:szCs w:val="28"/>
        </w:rPr>
        <w:t xml:space="preserve">Отрицательная динамика </w:t>
      </w:r>
      <w:r w:rsidR="00F817AB">
        <w:rPr>
          <w:rFonts w:ascii="Times New Roman" w:hAnsi="Times New Roman" w:cs="Times New Roman"/>
          <w:sz w:val="28"/>
          <w:szCs w:val="28"/>
        </w:rPr>
        <w:t>показател</w:t>
      </w:r>
      <w:r w:rsidR="00697CEA">
        <w:rPr>
          <w:rFonts w:ascii="Times New Roman" w:hAnsi="Times New Roman" w:cs="Times New Roman"/>
          <w:sz w:val="28"/>
          <w:szCs w:val="28"/>
        </w:rPr>
        <w:t>ей</w:t>
      </w:r>
      <w:r w:rsidR="00F817AB">
        <w:rPr>
          <w:rFonts w:ascii="Times New Roman" w:hAnsi="Times New Roman" w:cs="Times New Roman"/>
          <w:sz w:val="28"/>
          <w:szCs w:val="28"/>
        </w:rPr>
        <w:t xml:space="preserve"> Н2</w:t>
      </w:r>
      <w:r w:rsidR="00697CEA">
        <w:rPr>
          <w:rFonts w:ascii="Times New Roman" w:hAnsi="Times New Roman" w:cs="Times New Roman"/>
          <w:sz w:val="28"/>
          <w:szCs w:val="28"/>
        </w:rPr>
        <w:t xml:space="preserve"> и Н3</w:t>
      </w:r>
      <w:r w:rsidR="00F817AB">
        <w:rPr>
          <w:rFonts w:ascii="Times New Roman" w:hAnsi="Times New Roman" w:cs="Times New Roman"/>
          <w:sz w:val="28"/>
          <w:szCs w:val="28"/>
        </w:rPr>
        <w:t xml:space="preserve"> связана с</w:t>
      </w:r>
      <w:r w:rsidR="00697CEA">
        <w:rPr>
          <w:rFonts w:ascii="Times New Roman" w:hAnsi="Times New Roman" w:cs="Times New Roman"/>
          <w:sz w:val="28"/>
          <w:szCs w:val="28"/>
        </w:rPr>
        <w:t>о</w:t>
      </w:r>
      <w:r w:rsidR="00F817AB">
        <w:rPr>
          <w:rFonts w:ascii="Times New Roman" w:hAnsi="Times New Roman" w:cs="Times New Roman"/>
          <w:sz w:val="28"/>
          <w:szCs w:val="28"/>
        </w:rPr>
        <w:t xml:space="preserve"> снижением</w:t>
      </w:r>
      <w:r w:rsidR="00630065">
        <w:rPr>
          <w:rFonts w:ascii="Times New Roman" w:hAnsi="Times New Roman" w:cs="Times New Roman"/>
          <w:sz w:val="28"/>
          <w:szCs w:val="28"/>
        </w:rPr>
        <w:t xml:space="preserve"> данн</w:t>
      </w:r>
      <w:r w:rsidR="005D3025">
        <w:rPr>
          <w:rFonts w:ascii="Times New Roman" w:hAnsi="Times New Roman" w:cs="Times New Roman"/>
          <w:sz w:val="28"/>
          <w:szCs w:val="28"/>
        </w:rPr>
        <w:t>ых</w:t>
      </w:r>
      <w:r w:rsidR="00630065">
        <w:rPr>
          <w:rFonts w:ascii="Times New Roman" w:hAnsi="Times New Roman" w:cs="Times New Roman"/>
          <w:sz w:val="28"/>
          <w:szCs w:val="28"/>
        </w:rPr>
        <w:t xml:space="preserve"> показател</w:t>
      </w:r>
      <w:r w:rsidR="005D3025">
        <w:rPr>
          <w:rFonts w:ascii="Times New Roman" w:hAnsi="Times New Roman" w:cs="Times New Roman"/>
          <w:sz w:val="28"/>
          <w:szCs w:val="28"/>
        </w:rPr>
        <w:t>ей</w:t>
      </w:r>
      <w:r w:rsidR="00F817AB">
        <w:rPr>
          <w:rFonts w:ascii="Times New Roman" w:hAnsi="Times New Roman" w:cs="Times New Roman"/>
          <w:sz w:val="28"/>
          <w:szCs w:val="28"/>
        </w:rPr>
        <w:t xml:space="preserve"> в 2020 г., в период экономической нестабильности во всем мире</w:t>
      </w:r>
      <w:r w:rsidR="00630065">
        <w:rPr>
          <w:rFonts w:ascii="Times New Roman" w:hAnsi="Times New Roman" w:cs="Times New Roman"/>
          <w:sz w:val="28"/>
          <w:szCs w:val="28"/>
        </w:rPr>
        <w:t>.</w:t>
      </w:r>
    </w:p>
    <w:p w14:paraId="2F1942FD" w14:textId="0A778C8B" w:rsidR="00195357" w:rsidRDefault="002F100B" w:rsidP="001953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не менее, по данным таблицы </w:t>
      </w:r>
      <w:r w:rsidR="00BF3DE0">
        <w:rPr>
          <w:rFonts w:ascii="Times New Roman" w:hAnsi="Times New Roman" w:cs="Times New Roman"/>
          <w:sz w:val="28"/>
          <w:szCs w:val="28"/>
        </w:rPr>
        <w:t>все ключевые нормативы выполняются, что говорит о</w:t>
      </w:r>
      <w:r w:rsidR="00D03C24">
        <w:rPr>
          <w:rFonts w:ascii="Times New Roman" w:hAnsi="Times New Roman" w:cs="Times New Roman"/>
          <w:sz w:val="28"/>
          <w:szCs w:val="28"/>
        </w:rPr>
        <w:t xml:space="preserve">б эффективном управлении </w:t>
      </w:r>
      <w:r w:rsidR="006A1D6A">
        <w:rPr>
          <w:rFonts w:ascii="Times New Roman" w:hAnsi="Times New Roman" w:cs="Times New Roman"/>
          <w:sz w:val="28"/>
          <w:szCs w:val="28"/>
        </w:rPr>
        <w:t xml:space="preserve">банками своими </w:t>
      </w:r>
      <w:r w:rsidR="00DC0C40">
        <w:rPr>
          <w:rFonts w:ascii="Times New Roman" w:hAnsi="Times New Roman" w:cs="Times New Roman"/>
          <w:sz w:val="28"/>
          <w:szCs w:val="28"/>
        </w:rPr>
        <w:t>активами и обязательствам</w:t>
      </w:r>
      <w:r w:rsidR="00241F29">
        <w:rPr>
          <w:rFonts w:ascii="Times New Roman" w:hAnsi="Times New Roman" w:cs="Times New Roman"/>
          <w:sz w:val="28"/>
          <w:szCs w:val="28"/>
        </w:rPr>
        <w:t>.</w:t>
      </w:r>
      <w:r w:rsidR="00C55697">
        <w:rPr>
          <w:rFonts w:ascii="Times New Roman" w:hAnsi="Times New Roman" w:cs="Times New Roman"/>
          <w:sz w:val="28"/>
          <w:szCs w:val="28"/>
        </w:rPr>
        <w:t xml:space="preserve"> </w:t>
      </w:r>
      <w:r w:rsidR="00FA46CC">
        <w:rPr>
          <w:rFonts w:ascii="Times New Roman" w:hAnsi="Times New Roman" w:cs="Times New Roman"/>
          <w:sz w:val="28"/>
          <w:szCs w:val="28"/>
        </w:rPr>
        <w:t xml:space="preserve">Однако отметим, </w:t>
      </w:r>
      <w:r w:rsidR="00C701A3">
        <w:rPr>
          <w:rFonts w:ascii="Times New Roman" w:hAnsi="Times New Roman" w:cs="Times New Roman"/>
          <w:sz w:val="28"/>
          <w:szCs w:val="28"/>
        </w:rPr>
        <w:t xml:space="preserve">что </w:t>
      </w:r>
      <w:r w:rsidR="00D03290">
        <w:rPr>
          <w:rFonts w:ascii="Times New Roman" w:hAnsi="Times New Roman" w:cs="Times New Roman"/>
          <w:sz w:val="28"/>
          <w:szCs w:val="28"/>
        </w:rPr>
        <w:t>накапливаемые кредитными организациями риски</w:t>
      </w:r>
      <w:r w:rsidR="00D53EBD">
        <w:rPr>
          <w:rFonts w:ascii="Times New Roman" w:hAnsi="Times New Roman" w:cs="Times New Roman"/>
          <w:sz w:val="28"/>
          <w:szCs w:val="28"/>
        </w:rPr>
        <w:t xml:space="preserve"> реализуются в периоды снижения экономической стабильности, как например мы заметили по некоторым показателям за 2020 г</w:t>
      </w:r>
      <w:r w:rsidR="00BF03B9">
        <w:rPr>
          <w:rFonts w:ascii="Times New Roman" w:hAnsi="Times New Roman" w:cs="Times New Roman"/>
          <w:sz w:val="28"/>
          <w:szCs w:val="28"/>
        </w:rPr>
        <w:t>.</w:t>
      </w:r>
      <w:r w:rsidR="00311362">
        <w:rPr>
          <w:rFonts w:ascii="Times New Roman" w:hAnsi="Times New Roman" w:cs="Times New Roman"/>
          <w:sz w:val="28"/>
          <w:szCs w:val="28"/>
        </w:rPr>
        <w:t xml:space="preserve"> </w:t>
      </w:r>
    </w:p>
    <w:p w14:paraId="7FB8D9AA" w14:textId="5D1FF03F" w:rsidR="00135D2B" w:rsidRPr="00431F16" w:rsidRDefault="00EF7C73" w:rsidP="00F71C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текущем же году, основной угрозой</w:t>
      </w:r>
      <w:r w:rsidR="007A4B4A">
        <w:rPr>
          <w:rFonts w:ascii="Times New Roman" w:hAnsi="Times New Roman" w:cs="Times New Roman"/>
          <w:sz w:val="28"/>
          <w:szCs w:val="28"/>
        </w:rPr>
        <w:t>, которая может привести к потере устойчивости коммерческого банка</w:t>
      </w:r>
      <w:r w:rsidR="00F8651F">
        <w:rPr>
          <w:rFonts w:ascii="Times New Roman" w:hAnsi="Times New Roman" w:cs="Times New Roman"/>
          <w:sz w:val="28"/>
          <w:szCs w:val="28"/>
        </w:rPr>
        <w:t>,</w:t>
      </w:r>
      <w:r w:rsidR="007A4B4A">
        <w:rPr>
          <w:rFonts w:ascii="Times New Roman" w:hAnsi="Times New Roman" w:cs="Times New Roman"/>
          <w:sz w:val="28"/>
          <w:szCs w:val="28"/>
        </w:rPr>
        <w:t xml:space="preserve"> </w:t>
      </w:r>
      <w:r w:rsidR="00F8651F">
        <w:rPr>
          <w:rFonts w:ascii="Times New Roman" w:hAnsi="Times New Roman" w:cs="Times New Roman"/>
          <w:sz w:val="28"/>
          <w:szCs w:val="28"/>
        </w:rPr>
        <w:t xml:space="preserve">является </w:t>
      </w:r>
      <w:r w:rsidR="00F8651F" w:rsidRPr="006A6BAB">
        <w:rPr>
          <w:rFonts w:ascii="Times New Roman" w:hAnsi="Times New Roman" w:cs="Times New Roman"/>
          <w:sz w:val="28"/>
          <w:szCs w:val="28"/>
        </w:rPr>
        <w:t>конфиденциально</w:t>
      </w:r>
      <w:r w:rsidR="00451DA6">
        <w:rPr>
          <w:rFonts w:ascii="Times New Roman" w:hAnsi="Times New Roman" w:cs="Times New Roman"/>
          <w:sz w:val="28"/>
          <w:szCs w:val="28"/>
        </w:rPr>
        <w:t>сть</w:t>
      </w:r>
      <w:r w:rsidR="00F8651F" w:rsidRPr="006A6BAB">
        <w:rPr>
          <w:rFonts w:ascii="Times New Roman" w:hAnsi="Times New Roman" w:cs="Times New Roman"/>
          <w:sz w:val="28"/>
          <w:szCs w:val="28"/>
        </w:rPr>
        <w:t xml:space="preserve"> банковской информации</w:t>
      </w:r>
      <w:r w:rsidR="00ED672B">
        <w:rPr>
          <w:rFonts w:ascii="Times New Roman" w:hAnsi="Times New Roman" w:cs="Times New Roman"/>
          <w:sz w:val="28"/>
          <w:szCs w:val="28"/>
        </w:rPr>
        <w:t>. Данный подви</w:t>
      </w:r>
      <w:r w:rsidR="00686E72">
        <w:rPr>
          <w:rFonts w:ascii="Times New Roman" w:hAnsi="Times New Roman" w:cs="Times New Roman"/>
          <w:sz w:val="28"/>
          <w:szCs w:val="28"/>
        </w:rPr>
        <w:t>д</w:t>
      </w:r>
      <w:r w:rsidR="00ED672B">
        <w:rPr>
          <w:rFonts w:ascii="Times New Roman" w:hAnsi="Times New Roman" w:cs="Times New Roman"/>
          <w:sz w:val="28"/>
          <w:szCs w:val="28"/>
        </w:rPr>
        <w:t xml:space="preserve"> операционного риска </w:t>
      </w:r>
      <w:r w:rsidR="00D761E1">
        <w:rPr>
          <w:rFonts w:ascii="Times New Roman" w:hAnsi="Times New Roman" w:cs="Times New Roman"/>
          <w:sz w:val="28"/>
          <w:szCs w:val="28"/>
        </w:rPr>
        <w:t xml:space="preserve">достиг пика своего развития во время пандемии </w:t>
      </w:r>
      <w:r w:rsidR="003668DE">
        <w:rPr>
          <w:rFonts w:ascii="Times New Roman" w:hAnsi="Times New Roman" w:cs="Times New Roman"/>
          <w:sz w:val="28"/>
          <w:szCs w:val="28"/>
        </w:rPr>
        <w:t xml:space="preserve">и продолжает распространение </w:t>
      </w:r>
      <w:r w:rsidR="00541227">
        <w:rPr>
          <w:rFonts w:ascii="Times New Roman" w:hAnsi="Times New Roman" w:cs="Times New Roman"/>
          <w:sz w:val="28"/>
          <w:szCs w:val="28"/>
        </w:rPr>
        <w:t xml:space="preserve">сейчас, когда мир </w:t>
      </w:r>
      <w:r w:rsidR="00F71C8C">
        <w:rPr>
          <w:rFonts w:ascii="Times New Roman" w:hAnsi="Times New Roman" w:cs="Times New Roman"/>
          <w:sz w:val="28"/>
          <w:szCs w:val="28"/>
        </w:rPr>
        <w:t xml:space="preserve">охватил новый экономический кризис. </w:t>
      </w:r>
      <w:r w:rsidR="00431F16" w:rsidRPr="00431F16">
        <w:rPr>
          <w:rFonts w:ascii="Times New Roman" w:hAnsi="Times New Roman" w:cs="Times New Roman"/>
          <w:sz w:val="28"/>
          <w:szCs w:val="28"/>
        </w:rPr>
        <w:t xml:space="preserve">По данным «Лаборатории Касперского», в четверку наиболее пострадавших стран </w:t>
      </w:r>
      <w:r w:rsidR="00431F16">
        <w:rPr>
          <w:rFonts w:ascii="Times New Roman" w:hAnsi="Times New Roman" w:cs="Times New Roman"/>
          <w:sz w:val="28"/>
          <w:szCs w:val="28"/>
        </w:rPr>
        <w:t xml:space="preserve">от этих </w:t>
      </w:r>
      <w:r w:rsidR="00F71C8C">
        <w:rPr>
          <w:rFonts w:ascii="Times New Roman" w:hAnsi="Times New Roman" w:cs="Times New Roman"/>
          <w:sz w:val="28"/>
          <w:szCs w:val="28"/>
        </w:rPr>
        <w:t>кибер</w:t>
      </w:r>
      <w:r w:rsidR="00431F16">
        <w:rPr>
          <w:rFonts w:ascii="Times New Roman" w:hAnsi="Times New Roman" w:cs="Times New Roman"/>
          <w:sz w:val="28"/>
          <w:szCs w:val="28"/>
        </w:rPr>
        <w:t xml:space="preserve">атак </w:t>
      </w:r>
      <w:r w:rsidR="00431F16" w:rsidRPr="00431F16">
        <w:rPr>
          <w:rFonts w:ascii="Times New Roman" w:hAnsi="Times New Roman" w:cs="Times New Roman"/>
          <w:sz w:val="28"/>
          <w:szCs w:val="28"/>
        </w:rPr>
        <w:t>вошли Россия, Украина, Индия и Тайвань</w:t>
      </w:r>
      <w:r w:rsidR="00226605" w:rsidRPr="00226605">
        <w:rPr>
          <w:rFonts w:ascii="Times New Roman" w:hAnsi="Times New Roman" w:cs="Times New Roman"/>
          <w:sz w:val="28"/>
          <w:szCs w:val="28"/>
        </w:rPr>
        <w:t xml:space="preserve"> [</w:t>
      </w:r>
      <w:r w:rsidR="002C4A77">
        <w:rPr>
          <w:rFonts w:ascii="Times New Roman" w:hAnsi="Times New Roman" w:cs="Times New Roman"/>
          <w:sz w:val="28"/>
          <w:szCs w:val="28"/>
        </w:rPr>
        <w:t>69</w:t>
      </w:r>
      <w:r w:rsidR="00226605" w:rsidRPr="00226605">
        <w:rPr>
          <w:rFonts w:ascii="Times New Roman" w:hAnsi="Times New Roman" w:cs="Times New Roman"/>
          <w:sz w:val="28"/>
          <w:szCs w:val="28"/>
        </w:rPr>
        <w:t>]</w:t>
      </w:r>
      <w:r w:rsidR="00431F16">
        <w:rPr>
          <w:rFonts w:ascii="Times New Roman" w:hAnsi="Times New Roman" w:cs="Times New Roman"/>
          <w:sz w:val="28"/>
          <w:szCs w:val="28"/>
        </w:rPr>
        <w:t>.</w:t>
      </w:r>
    </w:p>
    <w:p w14:paraId="5E9470D1" w14:textId="0D6408D4" w:rsidR="00135D2B" w:rsidRDefault="0038583C" w:rsidP="00A14F6D">
      <w:pPr>
        <w:spacing w:after="0" w:line="360" w:lineRule="auto"/>
        <w:ind w:firstLine="709"/>
        <w:jc w:val="both"/>
        <w:rPr>
          <w:rFonts w:ascii="Times New Roman" w:hAnsi="Times New Roman" w:cs="Times New Roman"/>
          <w:sz w:val="28"/>
          <w:szCs w:val="28"/>
        </w:rPr>
      </w:pPr>
      <w:r w:rsidRPr="0038583C">
        <w:rPr>
          <w:rFonts w:ascii="Times New Roman" w:hAnsi="Times New Roman" w:cs="Times New Roman"/>
          <w:sz w:val="28"/>
          <w:szCs w:val="28"/>
        </w:rPr>
        <w:t xml:space="preserve">Согласно Positive Technologies 30% российских банков, опрошенных в ходе исследования «Сколько стоит безопасность» в 2017 г., оценивают потери от одного дня простоя из-за кибератаки в 50 млн рублей. Оценки остальных </w:t>
      </w:r>
      <w:r w:rsidRPr="0038583C">
        <w:rPr>
          <w:rFonts w:ascii="Times New Roman" w:hAnsi="Times New Roman" w:cs="Times New Roman"/>
          <w:sz w:val="28"/>
          <w:szCs w:val="28"/>
        </w:rPr>
        <w:lastRenderedPageBreak/>
        <w:t xml:space="preserve">участников опроса распределились следующим образом: 7% опрошенных – </w:t>
      </w:r>
      <w:r w:rsidR="00714DD8" w:rsidRPr="0038583C">
        <w:rPr>
          <w:rFonts w:ascii="Times New Roman" w:hAnsi="Times New Roman" w:cs="Times New Roman"/>
          <w:sz w:val="28"/>
          <w:szCs w:val="28"/>
        </w:rPr>
        <w:t xml:space="preserve">10–50 </w:t>
      </w:r>
      <w:r w:rsidRPr="0038583C">
        <w:rPr>
          <w:rFonts w:ascii="Times New Roman" w:hAnsi="Times New Roman" w:cs="Times New Roman"/>
          <w:sz w:val="28"/>
          <w:szCs w:val="28"/>
        </w:rPr>
        <w:t>млн руб., 25% – 2-10 млн руб. и 38% – 0,5-2 млн рублей. Помимо потерь от простоя, банкам также необходимо нести затраты на восстановление корпоративной инфраструктуры. 12% из опрошенных банков оцениваю восстановление от кибератак в сумму от 10 до 50 млн руб., а треть банков (33%) готова потратить на восстановление от 2 до 10 млн рублей. Большее беспокойство у опрошенных банков вызывает угроза кражи базы данных. Так, больше половины из них (53%) оценили ожидаемые потери от кражи базы данных в сумму более 50 млн рублей [</w:t>
      </w:r>
      <w:r w:rsidR="002C4A77" w:rsidRPr="002C4A77">
        <w:rPr>
          <w:rFonts w:ascii="Times New Roman" w:hAnsi="Times New Roman" w:cs="Times New Roman"/>
          <w:sz w:val="28"/>
          <w:szCs w:val="28"/>
        </w:rPr>
        <w:t>58</w:t>
      </w:r>
      <w:r w:rsidRPr="005D3542">
        <w:rPr>
          <w:rFonts w:ascii="Times New Roman" w:hAnsi="Times New Roman" w:cs="Times New Roman"/>
          <w:sz w:val="28"/>
          <w:szCs w:val="28"/>
        </w:rPr>
        <w:t>].</w:t>
      </w:r>
    </w:p>
    <w:p w14:paraId="6B149294" w14:textId="66F8F9D4" w:rsidR="006259E9" w:rsidRDefault="006259E9" w:rsidP="005F4E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ежегодному отчету ФинЦЕРТ</w:t>
      </w:r>
      <w:r w:rsidR="005F4E15">
        <w:rPr>
          <w:rFonts w:ascii="Times New Roman" w:hAnsi="Times New Roman" w:cs="Times New Roman"/>
          <w:sz w:val="28"/>
          <w:szCs w:val="28"/>
        </w:rPr>
        <w:t>, посвященному а</w:t>
      </w:r>
      <w:r w:rsidR="005F4E15" w:rsidRPr="005F4E15">
        <w:rPr>
          <w:rFonts w:ascii="Times New Roman" w:hAnsi="Times New Roman" w:cs="Times New Roman"/>
          <w:sz w:val="28"/>
          <w:szCs w:val="28"/>
        </w:rPr>
        <w:t>нализ</w:t>
      </w:r>
      <w:r w:rsidR="005F4E15">
        <w:rPr>
          <w:rFonts w:ascii="Times New Roman" w:hAnsi="Times New Roman" w:cs="Times New Roman"/>
          <w:sz w:val="28"/>
          <w:szCs w:val="28"/>
        </w:rPr>
        <w:t>у</w:t>
      </w:r>
      <w:r w:rsidR="005F4E15" w:rsidRPr="005F4E15">
        <w:rPr>
          <w:rFonts w:ascii="Times New Roman" w:hAnsi="Times New Roman" w:cs="Times New Roman"/>
          <w:sz w:val="28"/>
          <w:szCs w:val="28"/>
        </w:rPr>
        <w:t xml:space="preserve"> и мониторинг</w:t>
      </w:r>
      <w:r w:rsidR="005F4E15">
        <w:rPr>
          <w:rFonts w:ascii="Times New Roman" w:hAnsi="Times New Roman" w:cs="Times New Roman"/>
          <w:sz w:val="28"/>
          <w:szCs w:val="28"/>
        </w:rPr>
        <w:t>у</w:t>
      </w:r>
      <w:r w:rsidR="005F4E15" w:rsidRPr="005F4E15">
        <w:rPr>
          <w:rFonts w:ascii="Times New Roman" w:hAnsi="Times New Roman" w:cs="Times New Roman"/>
          <w:sz w:val="28"/>
          <w:szCs w:val="28"/>
        </w:rPr>
        <w:t xml:space="preserve"> операций, совершаемых без согласия клиентов</w:t>
      </w:r>
      <w:r w:rsidR="005F4E15">
        <w:rPr>
          <w:rFonts w:ascii="Times New Roman" w:hAnsi="Times New Roman" w:cs="Times New Roman"/>
          <w:sz w:val="28"/>
          <w:szCs w:val="28"/>
        </w:rPr>
        <w:t xml:space="preserve"> </w:t>
      </w:r>
      <w:r w:rsidR="005F4E15" w:rsidRPr="005F4E15">
        <w:rPr>
          <w:rFonts w:ascii="Times New Roman" w:hAnsi="Times New Roman" w:cs="Times New Roman"/>
          <w:sz w:val="28"/>
          <w:szCs w:val="28"/>
        </w:rPr>
        <w:t>финансовых организаций</w:t>
      </w:r>
      <w:r w:rsidR="003557D2">
        <w:rPr>
          <w:rFonts w:ascii="Times New Roman" w:hAnsi="Times New Roman" w:cs="Times New Roman"/>
          <w:sz w:val="28"/>
          <w:szCs w:val="28"/>
        </w:rPr>
        <w:t>;</w:t>
      </w:r>
      <w:r w:rsidR="008C287B">
        <w:rPr>
          <w:rFonts w:ascii="Times New Roman" w:hAnsi="Times New Roman" w:cs="Times New Roman"/>
          <w:sz w:val="28"/>
          <w:szCs w:val="28"/>
        </w:rPr>
        <w:t xml:space="preserve"> основную долю всех операций без согласия клиентов составляют методы социальной инженерии (49,4% в 2021 г.). </w:t>
      </w:r>
      <w:r w:rsidR="00EE4600">
        <w:rPr>
          <w:rFonts w:ascii="Times New Roman" w:hAnsi="Times New Roman" w:cs="Times New Roman"/>
          <w:sz w:val="28"/>
          <w:szCs w:val="28"/>
        </w:rPr>
        <w:t xml:space="preserve">Общий объем и количество таких операций (без согласия клиента) выросли к 2021 г. </w:t>
      </w:r>
      <w:r w:rsidR="003557D2">
        <w:rPr>
          <w:rFonts w:ascii="Times New Roman" w:hAnsi="Times New Roman" w:cs="Times New Roman"/>
          <w:sz w:val="28"/>
          <w:szCs w:val="28"/>
        </w:rPr>
        <w:t>на 33</w:t>
      </w:r>
      <w:r w:rsidR="003557D2" w:rsidRPr="003557D2">
        <w:rPr>
          <w:rFonts w:ascii="Times New Roman" w:hAnsi="Times New Roman" w:cs="Times New Roman"/>
          <w:sz w:val="28"/>
          <w:szCs w:val="28"/>
        </w:rPr>
        <w:t>,8</w:t>
      </w:r>
      <w:r w:rsidR="00A46002">
        <w:rPr>
          <w:rFonts w:ascii="Times New Roman" w:hAnsi="Times New Roman" w:cs="Times New Roman"/>
          <w:sz w:val="28"/>
          <w:szCs w:val="28"/>
        </w:rPr>
        <w:t>%</w:t>
      </w:r>
      <w:r w:rsidR="003557D2" w:rsidRPr="003557D2">
        <w:rPr>
          <w:rFonts w:ascii="Times New Roman" w:hAnsi="Times New Roman" w:cs="Times New Roman"/>
          <w:sz w:val="28"/>
          <w:szCs w:val="28"/>
        </w:rPr>
        <w:t xml:space="preserve"> и 38,8% соответственно</w:t>
      </w:r>
      <w:r w:rsidR="003557D2">
        <w:rPr>
          <w:rFonts w:ascii="Times New Roman" w:hAnsi="Times New Roman" w:cs="Times New Roman"/>
          <w:sz w:val="28"/>
          <w:szCs w:val="28"/>
        </w:rPr>
        <w:t xml:space="preserve"> по сравнению с 2020 г. (рис. 2.2) </w:t>
      </w:r>
      <w:r w:rsidR="003557D2" w:rsidRPr="003557D2">
        <w:rPr>
          <w:rFonts w:ascii="Times New Roman" w:hAnsi="Times New Roman" w:cs="Times New Roman"/>
          <w:sz w:val="28"/>
          <w:szCs w:val="28"/>
        </w:rPr>
        <w:t>[</w:t>
      </w:r>
      <w:r w:rsidR="00C72217">
        <w:rPr>
          <w:rFonts w:ascii="Times New Roman" w:hAnsi="Times New Roman" w:cs="Times New Roman"/>
          <w:sz w:val="28"/>
          <w:szCs w:val="28"/>
        </w:rPr>
        <w:t>3</w:t>
      </w:r>
      <w:r w:rsidR="00F546B2" w:rsidRPr="00F546B2">
        <w:rPr>
          <w:rFonts w:ascii="Times New Roman" w:hAnsi="Times New Roman" w:cs="Times New Roman"/>
          <w:sz w:val="28"/>
          <w:szCs w:val="28"/>
        </w:rPr>
        <w:t>6</w:t>
      </w:r>
      <w:r w:rsidR="00C72217">
        <w:rPr>
          <w:rFonts w:ascii="Times New Roman" w:hAnsi="Times New Roman" w:cs="Times New Roman"/>
          <w:sz w:val="28"/>
          <w:szCs w:val="28"/>
        </w:rPr>
        <w:t>-3</w:t>
      </w:r>
      <w:r w:rsidR="00F546B2" w:rsidRPr="00F546B2">
        <w:rPr>
          <w:rFonts w:ascii="Times New Roman" w:hAnsi="Times New Roman" w:cs="Times New Roman"/>
          <w:sz w:val="28"/>
          <w:szCs w:val="28"/>
        </w:rPr>
        <w:t>8</w:t>
      </w:r>
      <w:r w:rsidR="003557D2" w:rsidRPr="003557D2">
        <w:rPr>
          <w:rFonts w:ascii="Times New Roman" w:hAnsi="Times New Roman" w:cs="Times New Roman"/>
          <w:sz w:val="28"/>
          <w:szCs w:val="28"/>
        </w:rPr>
        <w:t>]</w:t>
      </w:r>
      <w:r w:rsidR="003557D2">
        <w:rPr>
          <w:rFonts w:ascii="Times New Roman" w:hAnsi="Times New Roman" w:cs="Times New Roman"/>
          <w:sz w:val="28"/>
          <w:szCs w:val="28"/>
        </w:rPr>
        <w:t>.</w:t>
      </w:r>
    </w:p>
    <w:p w14:paraId="44845060" w14:textId="77777777" w:rsidR="00697917" w:rsidRPr="003557D2" w:rsidRDefault="00697917" w:rsidP="00226605">
      <w:pPr>
        <w:spacing w:after="0" w:line="360" w:lineRule="auto"/>
        <w:ind w:firstLine="709"/>
        <w:jc w:val="both"/>
        <w:rPr>
          <w:rFonts w:ascii="Times New Roman" w:hAnsi="Times New Roman" w:cs="Times New Roman"/>
          <w:sz w:val="28"/>
          <w:szCs w:val="28"/>
        </w:rPr>
      </w:pPr>
    </w:p>
    <w:p w14:paraId="6EB309AA" w14:textId="77777777" w:rsidR="003557D2" w:rsidRDefault="00DB4F76" w:rsidP="00DB4F76">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F92C586" wp14:editId="10FA7383">
            <wp:extent cx="5105267" cy="3500755"/>
            <wp:effectExtent l="0" t="0" r="635" b="44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2613" cy="3574363"/>
                    </a:xfrm>
                    <a:prstGeom prst="rect">
                      <a:avLst/>
                    </a:prstGeom>
                    <a:noFill/>
                  </pic:spPr>
                </pic:pic>
              </a:graphicData>
            </a:graphic>
          </wp:inline>
        </w:drawing>
      </w:r>
    </w:p>
    <w:p w14:paraId="74AC528F" w14:textId="77777777" w:rsidR="005F2FFE" w:rsidRDefault="005F2FFE" w:rsidP="005F2FFE">
      <w:pPr>
        <w:spacing w:after="0" w:line="120" w:lineRule="auto"/>
        <w:jc w:val="center"/>
        <w:rPr>
          <w:rFonts w:ascii="Times New Roman" w:hAnsi="Times New Roman" w:cs="Times New Roman"/>
          <w:sz w:val="28"/>
          <w:szCs w:val="28"/>
        </w:rPr>
      </w:pPr>
    </w:p>
    <w:p w14:paraId="069C8E2E" w14:textId="0D73C857" w:rsidR="00DB4F76" w:rsidRDefault="00DB4F76" w:rsidP="00B23E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2.1 – О</w:t>
      </w:r>
      <w:r w:rsidRPr="00DB4F76">
        <w:rPr>
          <w:rFonts w:ascii="Times New Roman" w:hAnsi="Times New Roman" w:cs="Times New Roman"/>
          <w:sz w:val="28"/>
          <w:szCs w:val="28"/>
        </w:rPr>
        <w:t>бщий объем и количество операций без согласия клиентов</w:t>
      </w:r>
      <w:r w:rsidR="00C16A5C">
        <w:rPr>
          <w:rFonts w:ascii="Times New Roman" w:hAnsi="Times New Roman" w:cs="Times New Roman"/>
          <w:sz w:val="28"/>
          <w:szCs w:val="28"/>
        </w:rPr>
        <w:t xml:space="preserve"> </w:t>
      </w:r>
      <w:r w:rsidR="004879DB" w:rsidRPr="004879DB">
        <w:rPr>
          <w:rFonts w:ascii="Times New Roman" w:hAnsi="Times New Roman" w:cs="Times New Roman"/>
          <w:sz w:val="28"/>
          <w:szCs w:val="28"/>
        </w:rPr>
        <w:t>[</w:t>
      </w:r>
      <w:r w:rsidR="00C16A5C" w:rsidRPr="00C16A5C">
        <w:rPr>
          <w:rFonts w:ascii="Times New Roman" w:hAnsi="Times New Roman" w:cs="Times New Roman"/>
          <w:sz w:val="28"/>
          <w:szCs w:val="28"/>
        </w:rPr>
        <w:t>36-38]</w:t>
      </w:r>
    </w:p>
    <w:p w14:paraId="509497D4" w14:textId="7D41CB56" w:rsidR="00DB4F76" w:rsidRDefault="00992FF5" w:rsidP="00DB4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рисунку 2.1 </w:t>
      </w:r>
      <w:r w:rsidR="00697917">
        <w:rPr>
          <w:rFonts w:ascii="Times New Roman" w:hAnsi="Times New Roman" w:cs="Times New Roman"/>
          <w:sz w:val="28"/>
          <w:szCs w:val="28"/>
        </w:rPr>
        <w:t>можно</w:t>
      </w:r>
      <w:r>
        <w:rPr>
          <w:rFonts w:ascii="Times New Roman" w:hAnsi="Times New Roman" w:cs="Times New Roman"/>
          <w:sz w:val="28"/>
          <w:szCs w:val="28"/>
        </w:rPr>
        <w:t xml:space="preserve"> заметить, что объем и количество таких операций постоянно увеличиваются. Причиной тому служит</w:t>
      </w:r>
      <w:r w:rsidRPr="00992FF5">
        <w:rPr>
          <w:rFonts w:ascii="Times New Roman" w:hAnsi="Times New Roman" w:cs="Times New Roman"/>
          <w:sz w:val="28"/>
          <w:szCs w:val="28"/>
        </w:rPr>
        <w:t xml:space="preserve"> активно</w:t>
      </w:r>
      <w:r>
        <w:rPr>
          <w:rFonts w:ascii="Times New Roman" w:hAnsi="Times New Roman" w:cs="Times New Roman"/>
          <w:sz w:val="28"/>
          <w:szCs w:val="28"/>
        </w:rPr>
        <w:t>е</w:t>
      </w:r>
      <w:r w:rsidRPr="00992FF5">
        <w:rPr>
          <w:rFonts w:ascii="Times New Roman" w:hAnsi="Times New Roman" w:cs="Times New Roman"/>
          <w:sz w:val="28"/>
          <w:szCs w:val="28"/>
        </w:rPr>
        <w:t xml:space="preserve"> развития новых дистанционных платежных сервисов и</w:t>
      </w:r>
      <w:r w:rsidR="00DE7666">
        <w:rPr>
          <w:rFonts w:ascii="Times New Roman" w:hAnsi="Times New Roman" w:cs="Times New Roman"/>
          <w:sz w:val="28"/>
          <w:szCs w:val="28"/>
        </w:rPr>
        <w:t xml:space="preserve"> рост</w:t>
      </w:r>
      <w:r w:rsidRPr="00992FF5">
        <w:rPr>
          <w:rFonts w:ascii="Times New Roman" w:hAnsi="Times New Roman" w:cs="Times New Roman"/>
          <w:sz w:val="28"/>
          <w:szCs w:val="28"/>
        </w:rPr>
        <w:t xml:space="preserve"> объема денежных переводов с использованием электронных средств платежа</w:t>
      </w:r>
      <w:r w:rsidR="00DE7666">
        <w:rPr>
          <w:rFonts w:ascii="Times New Roman" w:hAnsi="Times New Roman" w:cs="Times New Roman"/>
          <w:sz w:val="28"/>
          <w:szCs w:val="28"/>
        </w:rPr>
        <w:t>.</w:t>
      </w:r>
    </w:p>
    <w:p w14:paraId="4527E3C6" w14:textId="2D8E4ABB" w:rsidR="00141106" w:rsidRDefault="00141106" w:rsidP="00DB4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распространенными способами социальной инженерии стали:</w:t>
      </w:r>
    </w:p>
    <w:p w14:paraId="46D5BC14" w14:textId="4292E69D" w:rsidR="00141106" w:rsidRDefault="00141106" w:rsidP="006221B7">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141106">
        <w:rPr>
          <w:rFonts w:ascii="Times New Roman" w:hAnsi="Times New Roman" w:cs="Times New Roman"/>
          <w:sz w:val="28"/>
          <w:szCs w:val="28"/>
        </w:rPr>
        <w:t>CNP-транзакции</w:t>
      </w:r>
      <w:r w:rsidR="00561E69">
        <w:rPr>
          <w:rFonts w:ascii="Times New Roman" w:hAnsi="Times New Roman" w:cs="Times New Roman"/>
          <w:sz w:val="28"/>
          <w:szCs w:val="28"/>
        </w:rPr>
        <w:t xml:space="preserve"> (</w:t>
      </w:r>
      <w:r w:rsidR="00A400B4" w:rsidRPr="00A400B4">
        <w:rPr>
          <w:rFonts w:ascii="Times New Roman" w:hAnsi="Times New Roman" w:cs="Times New Roman"/>
          <w:sz w:val="28"/>
          <w:szCs w:val="28"/>
        </w:rPr>
        <w:t>операции по банковским платежным картам без их физического присутствия</w:t>
      </w:r>
      <w:r w:rsidR="00A400B4">
        <w:rPr>
          <w:rFonts w:ascii="Times New Roman" w:hAnsi="Times New Roman" w:cs="Times New Roman"/>
          <w:sz w:val="28"/>
          <w:szCs w:val="28"/>
        </w:rPr>
        <w:t>)</w:t>
      </w:r>
      <w:r w:rsidR="000E1163">
        <w:rPr>
          <w:rFonts w:ascii="Times New Roman" w:hAnsi="Times New Roman" w:cs="Times New Roman"/>
          <w:sz w:val="28"/>
          <w:szCs w:val="28"/>
        </w:rPr>
        <w:t xml:space="preserve"> </w:t>
      </w:r>
      <w:r w:rsidR="000E1163" w:rsidRPr="000E1163">
        <w:rPr>
          <w:rFonts w:ascii="Times New Roman" w:hAnsi="Times New Roman" w:cs="Times New Roman"/>
          <w:sz w:val="28"/>
          <w:szCs w:val="28"/>
        </w:rPr>
        <w:t>–</w:t>
      </w:r>
      <w:r w:rsidR="000E1163">
        <w:rPr>
          <w:rFonts w:ascii="Times New Roman" w:hAnsi="Times New Roman" w:cs="Times New Roman"/>
          <w:sz w:val="28"/>
          <w:szCs w:val="28"/>
        </w:rPr>
        <w:t xml:space="preserve"> </w:t>
      </w:r>
      <w:r w:rsidR="000E1163" w:rsidRPr="000E1163">
        <w:rPr>
          <w:rFonts w:ascii="Times New Roman" w:hAnsi="Times New Roman" w:cs="Times New Roman"/>
          <w:sz w:val="28"/>
          <w:szCs w:val="28"/>
        </w:rPr>
        <w:t xml:space="preserve">в 2021 году </w:t>
      </w:r>
      <w:r w:rsidR="000E1163">
        <w:rPr>
          <w:rFonts w:ascii="Times New Roman" w:hAnsi="Times New Roman" w:cs="Times New Roman"/>
          <w:sz w:val="28"/>
          <w:szCs w:val="28"/>
        </w:rPr>
        <w:t xml:space="preserve">клиенты банков сообщили </w:t>
      </w:r>
      <w:r w:rsidR="000E1163" w:rsidRPr="000E1163">
        <w:rPr>
          <w:rFonts w:ascii="Times New Roman" w:hAnsi="Times New Roman" w:cs="Times New Roman"/>
          <w:sz w:val="28"/>
          <w:szCs w:val="28"/>
        </w:rPr>
        <w:t>о 742,3 тыс. таких транзакций</w:t>
      </w:r>
      <w:r w:rsidR="000E1163">
        <w:rPr>
          <w:rFonts w:ascii="Times New Roman" w:hAnsi="Times New Roman" w:cs="Times New Roman"/>
          <w:sz w:val="28"/>
          <w:szCs w:val="28"/>
        </w:rPr>
        <w:t xml:space="preserve"> (о</w:t>
      </w:r>
      <w:r w:rsidR="000E1163" w:rsidRPr="000E1163">
        <w:rPr>
          <w:rFonts w:ascii="Times New Roman" w:hAnsi="Times New Roman" w:cs="Times New Roman"/>
          <w:sz w:val="28"/>
          <w:szCs w:val="28"/>
        </w:rPr>
        <w:t>бъем хищений составил 4 140,2 млн руб.</w:t>
      </w:r>
      <w:r w:rsidR="000E1163">
        <w:rPr>
          <w:rFonts w:ascii="Times New Roman" w:hAnsi="Times New Roman" w:cs="Times New Roman"/>
          <w:sz w:val="28"/>
          <w:szCs w:val="28"/>
        </w:rPr>
        <w:t>)</w:t>
      </w:r>
      <w:r w:rsidR="00F9162E">
        <w:rPr>
          <w:rFonts w:ascii="Times New Roman" w:hAnsi="Times New Roman" w:cs="Times New Roman"/>
          <w:sz w:val="28"/>
          <w:szCs w:val="28"/>
        </w:rPr>
        <w:t>;</w:t>
      </w:r>
    </w:p>
    <w:p w14:paraId="1D23A7BC" w14:textId="791C6401" w:rsidR="00F9162E" w:rsidRDefault="00F9162E" w:rsidP="006221B7">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F9162E">
        <w:rPr>
          <w:rFonts w:ascii="Times New Roman" w:hAnsi="Times New Roman" w:cs="Times New Roman"/>
          <w:sz w:val="28"/>
          <w:szCs w:val="28"/>
        </w:rPr>
        <w:t>через банкоматы, терминалы, импринтеры</w:t>
      </w:r>
      <w:r>
        <w:rPr>
          <w:rFonts w:ascii="Times New Roman" w:hAnsi="Times New Roman" w:cs="Times New Roman"/>
          <w:sz w:val="28"/>
          <w:szCs w:val="28"/>
        </w:rPr>
        <w:t xml:space="preserve"> – </w:t>
      </w:r>
      <w:r w:rsidRPr="00F9162E">
        <w:rPr>
          <w:rFonts w:ascii="Times New Roman" w:hAnsi="Times New Roman" w:cs="Times New Roman"/>
          <w:sz w:val="28"/>
          <w:szCs w:val="28"/>
        </w:rPr>
        <w:t>83,9 тыс. случаев</w:t>
      </w:r>
      <w:r>
        <w:rPr>
          <w:rFonts w:ascii="Times New Roman" w:hAnsi="Times New Roman" w:cs="Times New Roman"/>
          <w:sz w:val="28"/>
          <w:szCs w:val="28"/>
        </w:rPr>
        <w:t xml:space="preserve"> (объем хищений </w:t>
      </w:r>
      <w:r w:rsidR="00465ED7" w:rsidRPr="00465ED7">
        <w:rPr>
          <w:rFonts w:ascii="Times New Roman" w:hAnsi="Times New Roman" w:cs="Times New Roman"/>
          <w:sz w:val="28"/>
          <w:szCs w:val="28"/>
        </w:rPr>
        <w:t>1 971,2 млн руб.</w:t>
      </w:r>
      <w:r w:rsidR="00465ED7">
        <w:rPr>
          <w:rFonts w:ascii="Times New Roman" w:hAnsi="Times New Roman" w:cs="Times New Roman"/>
          <w:sz w:val="28"/>
          <w:szCs w:val="28"/>
        </w:rPr>
        <w:t>)</w:t>
      </w:r>
      <w:r w:rsidRPr="00F9162E">
        <w:rPr>
          <w:rFonts w:ascii="Times New Roman" w:hAnsi="Times New Roman" w:cs="Times New Roman"/>
          <w:sz w:val="28"/>
          <w:szCs w:val="28"/>
        </w:rPr>
        <w:t>;</w:t>
      </w:r>
    </w:p>
    <w:p w14:paraId="470D3083" w14:textId="398A696E" w:rsidR="00F9162E" w:rsidRDefault="00F9162E" w:rsidP="006221B7">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F9162E">
        <w:rPr>
          <w:rFonts w:ascii="Times New Roman" w:hAnsi="Times New Roman" w:cs="Times New Roman"/>
          <w:sz w:val="28"/>
          <w:szCs w:val="28"/>
        </w:rPr>
        <w:t xml:space="preserve">в системе </w:t>
      </w:r>
      <w:r w:rsidR="00942233" w:rsidRPr="00942233">
        <w:rPr>
          <w:rFonts w:ascii="Times New Roman" w:hAnsi="Times New Roman" w:cs="Times New Roman"/>
          <w:sz w:val="28"/>
          <w:szCs w:val="28"/>
        </w:rPr>
        <w:t>дистанционно</w:t>
      </w:r>
      <w:r w:rsidR="00942233">
        <w:rPr>
          <w:rFonts w:ascii="Times New Roman" w:hAnsi="Times New Roman" w:cs="Times New Roman"/>
          <w:sz w:val="28"/>
          <w:szCs w:val="28"/>
        </w:rPr>
        <w:t>го</w:t>
      </w:r>
      <w:r w:rsidR="00942233" w:rsidRPr="00942233">
        <w:rPr>
          <w:rFonts w:ascii="Times New Roman" w:hAnsi="Times New Roman" w:cs="Times New Roman"/>
          <w:sz w:val="28"/>
          <w:szCs w:val="28"/>
        </w:rPr>
        <w:t xml:space="preserve"> банковско</w:t>
      </w:r>
      <w:r w:rsidR="00942233">
        <w:rPr>
          <w:rFonts w:ascii="Times New Roman" w:hAnsi="Times New Roman" w:cs="Times New Roman"/>
          <w:sz w:val="28"/>
          <w:szCs w:val="28"/>
        </w:rPr>
        <w:t>го</w:t>
      </w:r>
      <w:r w:rsidR="00942233" w:rsidRPr="00942233">
        <w:rPr>
          <w:rFonts w:ascii="Times New Roman" w:hAnsi="Times New Roman" w:cs="Times New Roman"/>
          <w:sz w:val="28"/>
          <w:szCs w:val="28"/>
        </w:rPr>
        <w:t xml:space="preserve"> обслуживани</w:t>
      </w:r>
      <w:r w:rsidR="00942233">
        <w:rPr>
          <w:rFonts w:ascii="Times New Roman" w:hAnsi="Times New Roman" w:cs="Times New Roman"/>
          <w:sz w:val="28"/>
          <w:szCs w:val="28"/>
        </w:rPr>
        <w:t>я</w:t>
      </w:r>
      <w:r>
        <w:rPr>
          <w:rFonts w:ascii="Times New Roman" w:hAnsi="Times New Roman" w:cs="Times New Roman"/>
          <w:sz w:val="28"/>
          <w:szCs w:val="28"/>
        </w:rPr>
        <w:t xml:space="preserve"> – в 2021 г. </w:t>
      </w:r>
      <w:r w:rsidRPr="00F9162E">
        <w:rPr>
          <w:rFonts w:ascii="Times New Roman" w:hAnsi="Times New Roman" w:cs="Times New Roman"/>
          <w:sz w:val="28"/>
          <w:szCs w:val="28"/>
        </w:rPr>
        <w:t>становились мишенью мошенников более 204,6 тыс. раз</w:t>
      </w:r>
      <w:r>
        <w:rPr>
          <w:rFonts w:ascii="Times New Roman" w:hAnsi="Times New Roman" w:cs="Times New Roman"/>
          <w:sz w:val="28"/>
          <w:szCs w:val="28"/>
        </w:rPr>
        <w:t xml:space="preserve"> (объем хищений </w:t>
      </w:r>
      <w:r w:rsidRPr="00F9162E">
        <w:rPr>
          <w:rFonts w:ascii="Times New Roman" w:hAnsi="Times New Roman" w:cs="Times New Roman"/>
          <w:sz w:val="28"/>
          <w:szCs w:val="28"/>
        </w:rPr>
        <w:t>6 019,7 млн руб.</w:t>
      </w:r>
      <w:r>
        <w:rPr>
          <w:rFonts w:ascii="Times New Roman" w:hAnsi="Times New Roman" w:cs="Times New Roman"/>
          <w:sz w:val="28"/>
          <w:szCs w:val="28"/>
        </w:rPr>
        <w:t>);</w:t>
      </w:r>
    </w:p>
    <w:p w14:paraId="11D822C9" w14:textId="5E323EE8" w:rsidR="006A6BAB" w:rsidRDefault="00E27AB6" w:rsidP="006221B7">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000E1163">
        <w:rPr>
          <w:rFonts w:ascii="Times New Roman" w:hAnsi="Times New Roman" w:cs="Times New Roman"/>
          <w:sz w:val="28"/>
          <w:szCs w:val="28"/>
        </w:rPr>
        <w:t>елефонное мошенничество</w:t>
      </w:r>
      <w:r w:rsidR="007D08B9">
        <w:rPr>
          <w:rFonts w:ascii="Times New Roman" w:hAnsi="Times New Roman" w:cs="Times New Roman"/>
          <w:sz w:val="28"/>
          <w:szCs w:val="28"/>
        </w:rPr>
        <w:t xml:space="preserve">. </w:t>
      </w:r>
      <w:r w:rsidR="007D08B9" w:rsidRPr="007D08B9">
        <w:rPr>
          <w:rFonts w:ascii="Times New Roman" w:hAnsi="Times New Roman" w:cs="Times New Roman"/>
          <w:sz w:val="28"/>
          <w:szCs w:val="28"/>
        </w:rPr>
        <w:t>В 2021 году Банк</w:t>
      </w:r>
      <w:r w:rsidR="006A6BAB">
        <w:rPr>
          <w:rFonts w:ascii="Times New Roman" w:hAnsi="Times New Roman" w:cs="Times New Roman"/>
          <w:sz w:val="28"/>
          <w:szCs w:val="28"/>
        </w:rPr>
        <w:t>ом</w:t>
      </w:r>
      <w:r w:rsidR="007D08B9" w:rsidRPr="007D08B9">
        <w:rPr>
          <w:rFonts w:ascii="Times New Roman" w:hAnsi="Times New Roman" w:cs="Times New Roman"/>
          <w:sz w:val="28"/>
          <w:szCs w:val="28"/>
        </w:rPr>
        <w:t xml:space="preserve"> России</w:t>
      </w:r>
      <w:r w:rsidR="006A6BAB">
        <w:rPr>
          <w:rFonts w:ascii="Times New Roman" w:hAnsi="Times New Roman" w:cs="Times New Roman"/>
          <w:sz w:val="28"/>
          <w:szCs w:val="28"/>
        </w:rPr>
        <w:t xml:space="preserve"> было</w:t>
      </w:r>
      <w:r w:rsidR="007D08B9" w:rsidRPr="007D08B9">
        <w:rPr>
          <w:rFonts w:ascii="Times New Roman" w:hAnsi="Times New Roman" w:cs="Times New Roman"/>
          <w:sz w:val="28"/>
          <w:szCs w:val="28"/>
        </w:rPr>
        <w:t xml:space="preserve"> </w:t>
      </w:r>
      <w:r w:rsidR="007D08B9">
        <w:rPr>
          <w:rFonts w:ascii="Times New Roman" w:hAnsi="Times New Roman" w:cs="Times New Roman"/>
          <w:sz w:val="28"/>
          <w:szCs w:val="28"/>
        </w:rPr>
        <w:t>заблокирова</w:t>
      </w:r>
      <w:r w:rsidR="006A6BAB">
        <w:rPr>
          <w:rFonts w:ascii="Times New Roman" w:hAnsi="Times New Roman" w:cs="Times New Roman"/>
          <w:sz w:val="28"/>
          <w:szCs w:val="28"/>
        </w:rPr>
        <w:t>но</w:t>
      </w:r>
      <w:r w:rsidR="007D08B9">
        <w:rPr>
          <w:rFonts w:ascii="Times New Roman" w:hAnsi="Times New Roman" w:cs="Times New Roman"/>
          <w:sz w:val="28"/>
          <w:szCs w:val="28"/>
        </w:rPr>
        <w:t xml:space="preserve"> </w:t>
      </w:r>
      <w:r w:rsidR="007D08B9" w:rsidRPr="007D08B9">
        <w:rPr>
          <w:rFonts w:ascii="Times New Roman" w:hAnsi="Times New Roman" w:cs="Times New Roman"/>
          <w:sz w:val="28"/>
          <w:szCs w:val="28"/>
        </w:rPr>
        <w:t>179</w:t>
      </w:r>
      <w:r w:rsidR="007D08B9">
        <w:rPr>
          <w:rFonts w:ascii="Times New Roman" w:hAnsi="Times New Roman" w:cs="Times New Roman"/>
          <w:sz w:val="28"/>
          <w:szCs w:val="28"/>
        </w:rPr>
        <w:t xml:space="preserve"> </w:t>
      </w:r>
      <w:r w:rsidR="007D08B9" w:rsidRPr="007D08B9">
        <w:rPr>
          <w:rFonts w:ascii="Times New Roman" w:hAnsi="Times New Roman" w:cs="Times New Roman"/>
          <w:sz w:val="28"/>
          <w:szCs w:val="28"/>
        </w:rPr>
        <w:t>071 номер, используемых злоумышленниками для хищения средств у граждан.</w:t>
      </w:r>
      <w:r w:rsidR="007D08B9">
        <w:rPr>
          <w:rFonts w:ascii="Times New Roman" w:hAnsi="Times New Roman" w:cs="Times New Roman"/>
          <w:sz w:val="28"/>
          <w:szCs w:val="28"/>
        </w:rPr>
        <w:t xml:space="preserve"> </w:t>
      </w:r>
    </w:p>
    <w:p w14:paraId="2BCFB698" w14:textId="0BFCDACB" w:rsidR="001F26D3" w:rsidRPr="006A6BAB" w:rsidRDefault="00E27AB6" w:rsidP="006221B7">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6A6BAB" w:rsidRPr="006A6BAB">
        <w:rPr>
          <w:rFonts w:ascii="Times New Roman" w:hAnsi="Times New Roman" w:cs="Times New Roman"/>
          <w:sz w:val="28"/>
          <w:szCs w:val="28"/>
        </w:rPr>
        <w:t>спользованием фишинговых сайтов</w:t>
      </w:r>
      <w:bookmarkStart w:id="10" w:name="_Hlk112345632"/>
      <w:r w:rsidR="006A6BAB">
        <w:rPr>
          <w:rFonts w:ascii="Times New Roman" w:hAnsi="Times New Roman" w:cs="Times New Roman"/>
          <w:sz w:val="28"/>
          <w:szCs w:val="28"/>
        </w:rPr>
        <w:t xml:space="preserve">. </w:t>
      </w:r>
      <w:r w:rsidR="001F26D3" w:rsidRPr="006A6BAB">
        <w:rPr>
          <w:rFonts w:ascii="Times New Roman" w:hAnsi="Times New Roman" w:cs="Times New Roman"/>
          <w:sz w:val="28"/>
          <w:szCs w:val="28"/>
        </w:rPr>
        <w:t xml:space="preserve">В 2021 году </w:t>
      </w:r>
      <w:r w:rsidR="0082067F" w:rsidRPr="006A6BAB">
        <w:rPr>
          <w:rFonts w:ascii="Times New Roman" w:hAnsi="Times New Roman" w:cs="Times New Roman"/>
          <w:sz w:val="28"/>
          <w:szCs w:val="28"/>
        </w:rPr>
        <w:t xml:space="preserve">сайты чаще всего маскировались </w:t>
      </w:r>
      <w:r w:rsidR="001F26D3" w:rsidRPr="006A6BAB">
        <w:rPr>
          <w:rFonts w:ascii="Times New Roman" w:hAnsi="Times New Roman" w:cs="Times New Roman"/>
          <w:sz w:val="28"/>
          <w:szCs w:val="28"/>
        </w:rPr>
        <w:t xml:space="preserve">под сайты действующих </w:t>
      </w:r>
      <w:r w:rsidR="0082067F" w:rsidRPr="006A6BAB">
        <w:rPr>
          <w:rFonts w:ascii="Times New Roman" w:hAnsi="Times New Roman" w:cs="Times New Roman"/>
          <w:sz w:val="28"/>
          <w:szCs w:val="28"/>
        </w:rPr>
        <w:t xml:space="preserve">коммерческих банков в целях </w:t>
      </w:r>
      <w:r w:rsidR="001F26D3" w:rsidRPr="006A6BAB">
        <w:rPr>
          <w:rFonts w:ascii="Times New Roman" w:hAnsi="Times New Roman" w:cs="Times New Roman"/>
          <w:sz w:val="28"/>
          <w:szCs w:val="28"/>
        </w:rPr>
        <w:t xml:space="preserve">получения персональных </w:t>
      </w:r>
      <w:r w:rsidR="001D4730" w:rsidRPr="006A6BAB">
        <w:rPr>
          <w:rFonts w:ascii="Times New Roman" w:hAnsi="Times New Roman" w:cs="Times New Roman"/>
          <w:sz w:val="28"/>
          <w:szCs w:val="28"/>
        </w:rPr>
        <w:t>данных</w:t>
      </w:r>
      <w:r w:rsidR="001F26D3" w:rsidRPr="006A6BAB">
        <w:rPr>
          <w:rFonts w:ascii="Times New Roman" w:hAnsi="Times New Roman" w:cs="Times New Roman"/>
          <w:sz w:val="28"/>
          <w:szCs w:val="28"/>
        </w:rPr>
        <w:t xml:space="preserve"> пользователей</w:t>
      </w:r>
      <w:r w:rsidR="001D4730" w:rsidRPr="006A6BAB">
        <w:rPr>
          <w:rFonts w:ascii="Times New Roman" w:hAnsi="Times New Roman" w:cs="Times New Roman"/>
          <w:sz w:val="28"/>
          <w:szCs w:val="28"/>
        </w:rPr>
        <w:t xml:space="preserve">, </w:t>
      </w:r>
      <w:r w:rsidR="001F26D3" w:rsidRPr="006A6BAB">
        <w:rPr>
          <w:rFonts w:ascii="Times New Roman" w:hAnsi="Times New Roman" w:cs="Times New Roman"/>
          <w:sz w:val="28"/>
          <w:szCs w:val="28"/>
        </w:rPr>
        <w:t>данных для входа в онлайн-банк, а также информацию по банковским картам</w:t>
      </w:r>
      <w:r w:rsidR="00AB722F" w:rsidRPr="006A6BAB">
        <w:rPr>
          <w:rFonts w:ascii="Times New Roman" w:hAnsi="Times New Roman" w:cs="Times New Roman"/>
          <w:sz w:val="28"/>
          <w:szCs w:val="28"/>
        </w:rPr>
        <w:t xml:space="preserve"> (рисунок 2.</w:t>
      </w:r>
      <w:r w:rsidR="00DB4F76" w:rsidRPr="006A6BAB">
        <w:rPr>
          <w:rFonts w:ascii="Times New Roman" w:hAnsi="Times New Roman" w:cs="Times New Roman"/>
          <w:sz w:val="28"/>
          <w:szCs w:val="28"/>
        </w:rPr>
        <w:t>2</w:t>
      </w:r>
      <w:r w:rsidR="00AB722F" w:rsidRPr="006A6BAB">
        <w:rPr>
          <w:rFonts w:ascii="Times New Roman" w:hAnsi="Times New Roman" w:cs="Times New Roman"/>
          <w:sz w:val="28"/>
          <w:szCs w:val="28"/>
        </w:rPr>
        <w:t>) [</w:t>
      </w:r>
      <w:r w:rsidR="00951D01">
        <w:rPr>
          <w:rFonts w:ascii="Times New Roman" w:hAnsi="Times New Roman" w:cs="Times New Roman"/>
          <w:sz w:val="28"/>
          <w:szCs w:val="28"/>
        </w:rPr>
        <w:t>3</w:t>
      </w:r>
      <w:r w:rsidR="00F546B2" w:rsidRPr="00F546B2">
        <w:rPr>
          <w:rFonts w:ascii="Times New Roman" w:hAnsi="Times New Roman" w:cs="Times New Roman"/>
          <w:sz w:val="28"/>
          <w:szCs w:val="28"/>
        </w:rPr>
        <w:t>8</w:t>
      </w:r>
      <w:r w:rsidR="00AB722F" w:rsidRPr="006A6BAB">
        <w:rPr>
          <w:rFonts w:ascii="Times New Roman" w:hAnsi="Times New Roman" w:cs="Times New Roman"/>
          <w:sz w:val="28"/>
          <w:szCs w:val="28"/>
        </w:rPr>
        <w:t>].</w:t>
      </w:r>
    </w:p>
    <w:p w14:paraId="6606F518" w14:textId="77777777" w:rsidR="0058445D" w:rsidRDefault="0058445D" w:rsidP="0058445D">
      <w:pPr>
        <w:spacing w:after="0" w:line="240" w:lineRule="auto"/>
        <w:ind w:firstLine="709"/>
        <w:jc w:val="both"/>
        <w:rPr>
          <w:rFonts w:ascii="Times New Roman" w:hAnsi="Times New Roman" w:cs="Times New Roman"/>
          <w:sz w:val="28"/>
          <w:szCs w:val="28"/>
        </w:rPr>
      </w:pPr>
    </w:p>
    <w:p w14:paraId="27D09E90" w14:textId="41F953C4" w:rsidR="001F26D3" w:rsidRDefault="0058445D" w:rsidP="0058445D">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150F4E70" wp14:editId="7F7B04F0">
            <wp:extent cx="4036213" cy="2240280"/>
            <wp:effectExtent l="0" t="0" r="254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a:blip r:embed="rId14">
                      <a:extLst>
                        <a:ext uri="{28A0092B-C50C-407E-A947-70E740481C1C}">
                          <a14:useLocalDpi xmlns:a14="http://schemas.microsoft.com/office/drawing/2010/main" val="0"/>
                        </a:ext>
                      </a:extLst>
                    </a:blip>
                    <a:stretch>
                      <a:fillRect/>
                    </a:stretch>
                  </pic:blipFill>
                  <pic:spPr>
                    <a:xfrm>
                      <a:off x="0" y="0"/>
                      <a:ext cx="4107688" cy="2279952"/>
                    </a:xfrm>
                    <a:prstGeom prst="rect">
                      <a:avLst/>
                    </a:prstGeom>
                  </pic:spPr>
                </pic:pic>
              </a:graphicData>
            </a:graphic>
          </wp:inline>
        </w:drawing>
      </w:r>
    </w:p>
    <w:p w14:paraId="47D08130" w14:textId="77777777" w:rsidR="005448BC" w:rsidRDefault="005448BC" w:rsidP="005448BC">
      <w:pPr>
        <w:spacing w:after="0" w:line="120" w:lineRule="auto"/>
        <w:jc w:val="center"/>
        <w:rPr>
          <w:rFonts w:ascii="Times New Roman" w:hAnsi="Times New Roman" w:cs="Times New Roman"/>
          <w:sz w:val="28"/>
          <w:szCs w:val="28"/>
        </w:rPr>
      </w:pPr>
    </w:p>
    <w:p w14:paraId="2323A2CC" w14:textId="452C1939" w:rsidR="001F26D3" w:rsidRPr="000A5ACA" w:rsidRDefault="0058445D" w:rsidP="005844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w:t>
      </w:r>
      <w:r w:rsidRPr="006A6BAB">
        <w:rPr>
          <w:rFonts w:ascii="Times New Roman" w:hAnsi="Times New Roman" w:cs="Times New Roman"/>
          <w:sz w:val="28"/>
          <w:szCs w:val="28"/>
        </w:rPr>
        <w:t xml:space="preserve"> 2.</w:t>
      </w:r>
      <w:r w:rsidR="00DB4F76">
        <w:rPr>
          <w:rFonts w:ascii="Times New Roman" w:hAnsi="Times New Roman" w:cs="Times New Roman"/>
          <w:sz w:val="28"/>
          <w:szCs w:val="28"/>
        </w:rPr>
        <w:t>2</w:t>
      </w:r>
      <w:r w:rsidRPr="006A6BAB">
        <w:rPr>
          <w:rFonts w:ascii="Times New Roman" w:hAnsi="Times New Roman" w:cs="Times New Roman"/>
          <w:sz w:val="28"/>
          <w:szCs w:val="28"/>
        </w:rPr>
        <w:t xml:space="preserve"> – </w:t>
      </w:r>
      <w:r w:rsidR="006B3A56">
        <w:rPr>
          <w:rFonts w:ascii="Times New Roman" w:hAnsi="Times New Roman" w:cs="Times New Roman"/>
          <w:sz w:val="28"/>
          <w:szCs w:val="28"/>
        </w:rPr>
        <w:t>В</w:t>
      </w:r>
      <w:r>
        <w:rPr>
          <w:rFonts w:ascii="Times New Roman" w:hAnsi="Times New Roman" w:cs="Times New Roman"/>
          <w:sz w:val="28"/>
          <w:szCs w:val="28"/>
        </w:rPr>
        <w:t>иды мошенн</w:t>
      </w:r>
      <w:r w:rsidR="00272045">
        <w:rPr>
          <w:rFonts w:ascii="Times New Roman" w:hAnsi="Times New Roman" w:cs="Times New Roman"/>
          <w:sz w:val="28"/>
          <w:szCs w:val="28"/>
        </w:rPr>
        <w:t>и</w:t>
      </w:r>
      <w:r>
        <w:rPr>
          <w:rFonts w:ascii="Times New Roman" w:hAnsi="Times New Roman" w:cs="Times New Roman"/>
          <w:sz w:val="28"/>
          <w:szCs w:val="28"/>
        </w:rPr>
        <w:t xml:space="preserve">ческих </w:t>
      </w:r>
      <w:r w:rsidR="00272045">
        <w:rPr>
          <w:rFonts w:ascii="Times New Roman" w:hAnsi="Times New Roman" w:cs="Times New Roman"/>
          <w:sz w:val="28"/>
          <w:szCs w:val="28"/>
        </w:rPr>
        <w:t>сайтов</w:t>
      </w:r>
      <w:r w:rsidR="00BD59F6">
        <w:rPr>
          <w:rFonts w:ascii="Times New Roman" w:hAnsi="Times New Roman" w:cs="Times New Roman"/>
          <w:sz w:val="28"/>
          <w:szCs w:val="28"/>
        </w:rPr>
        <w:t xml:space="preserve"> </w:t>
      </w:r>
      <w:r w:rsidR="00BD59F6" w:rsidRPr="000A5ACA">
        <w:rPr>
          <w:rFonts w:ascii="Times New Roman" w:hAnsi="Times New Roman" w:cs="Times New Roman"/>
          <w:sz w:val="28"/>
          <w:szCs w:val="28"/>
        </w:rPr>
        <w:t>[3</w:t>
      </w:r>
      <w:r w:rsidR="00F546B2" w:rsidRPr="00D431ED">
        <w:rPr>
          <w:rFonts w:ascii="Times New Roman" w:hAnsi="Times New Roman" w:cs="Times New Roman"/>
          <w:sz w:val="28"/>
          <w:szCs w:val="28"/>
        </w:rPr>
        <w:t>8</w:t>
      </w:r>
      <w:r w:rsidR="00BD59F6" w:rsidRPr="000A5ACA">
        <w:rPr>
          <w:rFonts w:ascii="Times New Roman" w:hAnsi="Times New Roman" w:cs="Times New Roman"/>
          <w:sz w:val="28"/>
          <w:szCs w:val="28"/>
        </w:rPr>
        <w:t>]</w:t>
      </w:r>
    </w:p>
    <w:p w14:paraId="0085AC9C" w14:textId="6D914F27" w:rsidR="004562D1" w:rsidRDefault="00C26DDF" w:rsidP="004562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Pr="00C26DDF">
        <w:rPr>
          <w:rFonts w:ascii="Times New Roman" w:hAnsi="Times New Roman" w:cs="Times New Roman"/>
          <w:sz w:val="28"/>
          <w:szCs w:val="28"/>
        </w:rPr>
        <w:t xml:space="preserve">абор средств и методов атак, </w:t>
      </w:r>
      <w:r>
        <w:rPr>
          <w:rFonts w:ascii="Times New Roman" w:hAnsi="Times New Roman" w:cs="Times New Roman"/>
          <w:sz w:val="28"/>
          <w:szCs w:val="28"/>
        </w:rPr>
        <w:t xml:space="preserve">которыми оперируют злоумышленники, </w:t>
      </w:r>
      <w:r w:rsidRPr="00C26DDF">
        <w:rPr>
          <w:rFonts w:ascii="Times New Roman" w:hAnsi="Times New Roman" w:cs="Times New Roman"/>
          <w:sz w:val="28"/>
          <w:szCs w:val="28"/>
        </w:rPr>
        <w:t xml:space="preserve">ситуативно меняются </w:t>
      </w:r>
      <w:r w:rsidR="0068071B">
        <w:rPr>
          <w:rFonts w:ascii="Times New Roman" w:hAnsi="Times New Roman" w:cs="Times New Roman"/>
          <w:sz w:val="28"/>
          <w:szCs w:val="28"/>
        </w:rPr>
        <w:t>в зависимости от</w:t>
      </w:r>
      <w:r w:rsidRPr="00C26DDF">
        <w:rPr>
          <w:rFonts w:ascii="Times New Roman" w:hAnsi="Times New Roman" w:cs="Times New Roman"/>
          <w:sz w:val="28"/>
          <w:szCs w:val="28"/>
        </w:rPr>
        <w:t xml:space="preserve"> </w:t>
      </w:r>
      <w:r w:rsidR="0068071B">
        <w:rPr>
          <w:rFonts w:ascii="Times New Roman" w:hAnsi="Times New Roman" w:cs="Times New Roman"/>
          <w:sz w:val="28"/>
          <w:szCs w:val="28"/>
        </w:rPr>
        <w:t>обстоятельств внешней среды</w:t>
      </w:r>
      <w:r w:rsidR="00D431ED" w:rsidRPr="00D431ED">
        <w:rPr>
          <w:rFonts w:ascii="Times New Roman" w:hAnsi="Times New Roman" w:cs="Times New Roman"/>
          <w:sz w:val="28"/>
          <w:szCs w:val="28"/>
        </w:rPr>
        <w:t xml:space="preserve"> [14]</w:t>
      </w:r>
      <w:r w:rsidR="0068071B">
        <w:rPr>
          <w:rFonts w:ascii="Times New Roman" w:hAnsi="Times New Roman" w:cs="Times New Roman"/>
          <w:sz w:val="28"/>
          <w:szCs w:val="28"/>
        </w:rPr>
        <w:t xml:space="preserve">. Так, </w:t>
      </w:r>
      <w:r w:rsidR="00287377">
        <w:rPr>
          <w:rFonts w:ascii="Times New Roman" w:hAnsi="Times New Roman" w:cs="Times New Roman"/>
          <w:sz w:val="28"/>
          <w:szCs w:val="28"/>
        </w:rPr>
        <w:t xml:space="preserve">в 2020 г. </w:t>
      </w:r>
      <w:r w:rsidR="00B91535">
        <w:rPr>
          <w:rFonts w:ascii="Times New Roman" w:hAnsi="Times New Roman" w:cs="Times New Roman"/>
          <w:sz w:val="28"/>
          <w:szCs w:val="28"/>
        </w:rPr>
        <w:t xml:space="preserve">возросло число </w:t>
      </w:r>
      <w:r w:rsidR="00C51705" w:rsidRPr="00C51705">
        <w:rPr>
          <w:rFonts w:ascii="Times New Roman" w:hAnsi="Times New Roman" w:cs="Times New Roman"/>
          <w:sz w:val="28"/>
          <w:szCs w:val="28"/>
        </w:rPr>
        <w:t xml:space="preserve">кибератак </w:t>
      </w:r>
      <w:r w:rsidR="00E82D99" w:rsidRPr="00C51705">
        <w:rPr>
          <w:rFonts w:ascii="Times New Roman" w:hAnsi="Times New Roman" w:cs="Times New Roman"/>
          <w:sz w:val="28"/>
          <w:szCs w:val="28"/>
        </w:rPr>
        <w:t>на различные</w:t>
      </w:r>
      <w:r w:rsidR="00C51705" w:rsidRPr="00C51705">
        <w:rPr>
          <w:rFonts w:ascii="Times New Roman" w:hAnsi="Times New Roman" w:cs="Times New Roman"/>
          <w:sz w:val="28"/>
          <w:szCs w:val="28"/>
        </w:rPr>
        <w:t xml:space="preserve"> сервисы дистанционного обслуживания</w:t>
      </w:r>
      <w:r w:rsidR="00C51705">
        <w:rPr>
          <w:rFonts w:ascii="Times New Roman" w:hAnsi="Times New Roman" w:cs="Times New Roman"/>
          <w:sz w:val="28"/>
          <w:szCs w:val="28"/>
        </w:rPr>
        <w:t xml:space="preserve">. </w:t>
      </w:r>
      <w:r w:rsidR="00C66607">
        <w:rPr>
          <w:rFonts w:ascii="Times New Roman" w:hAnsi="Times New Roman" w:cs="Times New Roman"/>
          <w:sz w:val="28"/>
          <w:szCs w:val="28"/>
        </w:rPr>
        <w:t>Основной предпосылкой послужил переход коммерческих банков на удаленный режим работы</w:t>
      </w:r>
      <w:r w:rsidR="00D155CC">
        <w:rPr>
          <w:rFonts w:ascii="Times New Roman" w:hAnsi="Times New Roman" w:cs="Times New Roman"/>
          <w:sz w:val="28"/>
          <w:szCs w:val="28"/>
        </w:rPr>
        <w:t xml:space="preserve"> (</w:t>
      </w:r>
      <w:r w:rsidR="00D155CC" w:rsidRPr="00D155CC">
        <w:rPr>
          <w:rFonts w:ascii="Times New Roman" w:hAnsi="Times New Roman" w:cs="Times New Roman"/>
          <w:sz w:val="28"/>
          <w:szCs w:val="28"/>
        </w:rPr>
        <w:t>временное закрытие филиалов банков</w:t>
      </w:r>
      <w:r w:rsidR="00D155CC">
        <w:rPr>
          <w:rFonts w:ascii="Times New Roman" w:hAnsi="Times New Roman" w:cs="Times New Roman"/>
          <w:sz w:val="28"/>
          <w:szCs w:val="28"/>
        </w:rPr>
        <w:t>)</w:t>
      </w:r>
      <w:r w:rsidR="007B005D">
        <w:rPr>
          <w:rFonts w:ascii="Times New Roman" w:hAnsi="Times New Roman" w:cs="Times New Roman"/>
          <w:sz w:val="28"/>
          <w:szCs w:val="28"/>
        </w:rPr>
        <w:t xml:space="preserve">. </w:t>
      </w:r>
      <w:r w:rsidR="00461B7E">
        <w:rPr>
          <w:rFonts w:ascii="Times New Roman" w:hAnsi="Times New Roman" w:cs="Times New Roman"/>
          <w:sz w:val="28"/>
          <w:szCs w:val="28"/>
        </w:rPr>
        <w:t xml:space="preserve">Во-первым, </w:t>
      </w:r>
      <w:r w:rsidR="00AA5746">
        <w:rPr>
          <w:rFonts w:ascii="Times New Roman" w:hAnsi="Times New Roman" w:cs="Times New Roman"/>
          <w:sz w:val="28"/>
          <w:szCs w:val="28"/>
        </w:rPr>
        <w:t xml:space="preserve">клиенты банков стали чаще использовать банковские приложения для оплаты различных услуг. А во-вторых, под угрозой оказались </w:t>
      </w:r>
      <w:r w:rsidR="00D6511A">
        <w:rPr>
          <w:rFonts w:ascii="Times New Roman" w:hAnsi="Times New Roman" w:cs="Times New Roman"/>
          <w:sz w:val="28"/>
          <w:szCs w:val="28"/>
        </w:rPr>
        <w:t>ПО сотрудников банков, работающих удаленно с помощью личных ПК</w:t>
      </w:r>
      <w:r w:rsidR="00F546B2" w:rsidRPr="00F546B2">
        <w:rPr>
          <w:rFonts w:ascii="Times New Roman" w:hAnsi="Times New Roman" w:cs="Times New Roman"/>
          <w:sz w:val="28"/>
          <w:szCs w:val="28"/>
        </w:rPr>
        <w:t xml:space="preserve"> [</w:t>
      </w:r>
      <w:r w:rsidR="00F546B2">
        <w:rPr>
          <w:rFonts w:ascii="Times New Roman" w:hAnsi="Times New Roman" w:cs="Times New Roman"/>
          <w:sz w:val="28"/>
          <w:szCs w:val="28"/>
        </w:rPr>
        <w:t>35</w:t>
      </w:r>
      <w:r w:rsidR="00F546B2" w:rsidRPr="00F546B2">
        <w:rPr>
          <w:rFonts w:ascii="Times New Roman" w:hAnsi="Times New Roman" w:cs="Times New Roman"/>
          <w:sz w:val="28"/>
          <w:szCs w:val="28"/>
        </w:rPr>
        <w:t>]</w:t>
      </w:r>
      <w:r w:rsidR="00D6511A">
        <w:rPr>
          <w:rFonts w:ascii="Times New Roman" w:hAnsi="Times New Roman" w:cs="Times New Roman"/>
          <w:sz w:val="28"/>
          <w:szCs w:val="28"/>
        </w:rPr>
        <w:t>.</w:t>
      </w:r>
      <w:r w:rsidR="00A518B9">
        <w:rPr>
          <w:rFonts w:ascii="Times New Roman" w:hAnsi="Times New Roman" w:cs="Times New Roman"/>
          <w:sz w:val="28"/>
          <w:szCs w:val="28"/>
        </w:rPr>
        <w:t xml:space="preserve"> В 2020</w:t>
      </w:r>
      <w:r w:rsidR="00385C58">
        <w:rPr>
          <w:rFonts w:ascii="Times New Roman" w:hAnsi="Times New Roman" w:cs="Times New Roman"/>
          <w:sz w:val="28"/>
          <w:szCs w:val="28"/>
        </w:rPr>
        <w:t xml:space="preserve"> </w:t>
      </w:r>
      <w:r w:rsidR="00A518B9">
        <w:rPr>
          <w:rFonts w:ascii="Times New Roman" w:hAnsi="Times New Roman" w:cs="Times New Roman"/>
          <w:sz w:val="28"/>
          <w:szCs w:val="28"/>
        </w:rPr>
        <w:t xml:space="preserve">г. </w:t>
      </w:r>
      <w:r w:rsidR="00BB5AD4">
        <w:rPr>
          <w:rFonts w:ascii="Times New Roman" w:hAnsi="Times New Roman" w:cs="Times New Roman"/>
          <w:sz w:val="28"/>
          <w:szCs w:val="28"/>
        </w:rPr>
        <w:t>(в сравнении с предыдущим годом) Банк России зафиксировал</w:t>
      </w:r>
      <w:r w:rsidR="00352B4B">
        <w:rPr>
          <w:rFonts w:ascii="Times New Roman" w:hAnsi="Times New Roman" w:cs="Times New Roman"/>
          <w:sz w:val="28"/>
          <w:szCs w:val="28"/>
        </w:rPr>
        <w:t>:</w:t>
      </w:r>
    </w:p>
    <w:p w14:paraId="602FC09A" w14:textId="2854DBEC" w:rsidR="00352B4B" w:rsidRPr="00352B4B" w:rsidRDefault="00352B4B" w:rsidP="006221B7">
      <w:pPr>
        <w:pStyle w:val="a3"/>
        <w:numPr>
          <w:ilvl w:val="0"/>
          <w:numId w:val="10"/>
        </w:numPr>
        <w:spacing w:after="0" w:line="360" w:lineRule="auto"/>
        <w:jc w:val="both"/>
        <w:rPr>
          <w:rFonts w:ascii="Times New Roman" w:hAnsi="Times New Roman" w:cs="Times New Roman"/>
          <w:sz w:val="28"/>
          <w:szCs w:val="28"/>
        </w:rPr>
      </w:pPr>
      <w:r w:rsidRPr="00352B4B">
        <w:rPr>
          <w:rFonts w:ascii="Times New Roman" w:hAnsi="Times New Roman" w:cs="Times New Roman"/>
          <w:sz w:val="28"/>
          <w:szCs w:val="28"/>
        </w:rPr>
        <w:t>рост количества фишинговых рассылок;</w:t>
      </w:r>
    </w:p>
    <w:p w14:paraId="22FCBD39" w14:textId="7B1AF827" w:rsidR="00352B4B" w:rsidRPr="00352B4B" w:rsidRDefault="00352B4B" w:rsidP="006221B7">
      <w:pPr>
        <w:pStyle w:val="a3"/>
        <w:numPr>
          <w:ilvl w:val="0"/>
          <w:numId w:val="10"/>
        </w:numPr>
        <w:spacing w:after="0" w:line="360" w:lineRule="auto"/>
        <w:jc w:val="both"/>
        <w:rPr>
          <w:rFonts w:ascii="Times New Roman" w:hAnsi="Times New Roman" w:cs="Times New Roman"/>
          <w:sz w:val="28"/>
          <w:szCs w:val="28"/>
        </w:rPr>
      </w:pPr>
      <w:r w:rsidRPr="00352B4B">
        <w:rPr>
          <w:rFonts w:ascii="Times New Roman" w:hAnsi="Times New Roman" w:cs="Times New Roman"/>
          <w:sz w:val="28"/>
          <w:szCs w:val="28"/>
        </w:rPr>
        <w:t xml:space="preserve">появление новых видов </w:t>
      </w:r>
      <w:r w:rsidR="005448BC" w:rsidRPr="005448BC">
        <w:rPr>
          <w:rFonts w:ascii="Times New Roman" w:hAnsi="Times New Roman" w:cs="Times New Roman"/>
          <w:sz w:val="28"/>
          <w:szCs w:val="28"/>
        </w:rPr>
        <w:t>вредоносного программного обеспечения</w:t>
      </w:r>
      <w:r w:rsidR="00385DEC">
        <w:rPr>
          <w:rFonts w:ascii="Times New Roman" w:hAnsi="Times New Roman" w:cs="Times New Roman"/>
          <w:sz w:val="28"/>
          <w:szCs w:val="28"/>
        </w:rPr>
        <w:t xml:space="preserve"> (ВПО)</w:t>
      </w:r>
      <w:r w:rsidRPr="00352B4B">
        <w:rPr>
          <w:rFonts w:ascii="Times New Roman" w:hAnsi="Times New Roman" w:cs="Times New Roman"/>
          <w:sz w:val="28"/>
          <w:szCs w:val="28"/>
        </w:rPr>
        <w:t>;</w:t>
      </w:r>
    </w:p>
    <w:p w14:paraId="3761DB25" w14:textId="5905E83D" w:rsidR="00352B4B" w:rsidRDefault="00352B4B" w:rsidP="006221B7">
      <w:pPr>
        <w:pStyle w:val="a3"/>
        <w:numPr>
          <w:ilvl w:val="0"/>
          <w:numId w:val="10"/>
        </w:numPr>
        <w:spacing w:after="0" w:line="360" w:lineRule="auto"/>
        <w:jc w:val="both"/>
        <w:rPr>
          <w:rFonts w:ascii="Times New Roman" w:hAnsi="Times New Roman" w:cs="Times New Roman"/>
          <w:sz w:val="28"/>
          <w:szCs w:val="28"/>
        </w:rPr>
      </w:pPr>
      <w:r w:rsidRPr="00352B4B">
        <w:rPr>
          <w:rFonts w:ascii="Times New Roman" w:hAnsi="Times New Roman" w:cs="Times New Roman"/>
          <w:sz w:val="28"/>
          <w:szCs w:val="28"/>
        </w:rPr>
        <w:t>активизацию хакерских группировок.</w:t>
      </w:r>
    </w:p>
    <w:p w14:paraId="4745DE6A" w14:textId="082D0AF3" w:rsidR="0058445D" w:rsidRDefault="00C9790C" w:rsidP="00FA25A0">
      <w:pPr>
        <w:spacing w:after="0" w:line="360" w:lineRule="auto"/>
        <w:ind w:firstLine="709"/>
        <w:jc w:val="both"/>
        <w:rPr>
          <w:rFonts w:ascii="Times New Roman" w:hAnsi="Times New Roman" w:cs="Times New Roman"/>
          <w:sz w:val="28"/>
          <w:szCs w:val="28"/>
        </w:rPr>
      </w:pPr>
      <w:r w:rsidRPr="00C9790C">
        <w:rPr>
          <w:rFonts w:ascii="Times New Roman" w:hAnsi="Times New Roman" w:cs="Times New Roman"/>
          <w:sz w:val="28"/>
          <w:szCs w:val="28"/>
        </w:rPr>
        <w:t>В 2020 г</w:t>
      </w:r>
      <w:r w:rsidR="00385C58">
        <w:rPr>
          <w:rFonts w:ascii="Times New Roman" w:hAnsi="Times New Roman" w:cs="Times New Roman"/>
          <w:sz w:val="28"/>
          <w:szCs w:val="28"/>
        </w:rPr>
        <w:t>.</w:t>
      </w:r>
      <w:r w:rsidRPr="00C9790C">
        <w:rPr>
          <w:rFonts w:ascii="Times New Roman" w:hAnsi="Times New Roman" w:cs="Times New Roman"/>
          <w:sz w:val="28"/>
          <w:szCs w:val="28"/>
        </w:rPr>
        <w:t xml:space="preserve"> через АСОИ ФинЦЕРТ было получено 968 сообщений о фактах распространения ВПО, содержавших 1300 образцов ВПО.</w:t>
      </w:r>
      <w:r w:rsidR="00B7685E">
        <w:rPr>
          <w:rFonts w:ascii="Times New Roman" w:hAnsi="Times New Roman" w:cs="Times New Roman"/>
          <w:sz w:val="28"/>
          <w:szCs w:val="28"/>
        </w:rPr>
        <w:t xml:space="preserve"> </w:t>
      </w:r>
      <w:r w:rsidR="00B7685E" w:rsidRPr="00B7685E">
        <w:rPr>
          <w:rFonts w:ascii="Times New Roman" w:hAnsi="Times New Roman" w:cs="Times New Roman"/>
          <w:sz w:val="28"/>
          <w:szCs w:val="28"/>
        </w:rPr>
        <w:t>Сравнение структуры ВПО с данными 2019 года позвол</w:t>
      </w:r>
      <w:r w:rsidR="00372553">
        <w:rPr>
          <w:rFonts w:ascii="Times New Roman" w:hAnsi="Times New Roman" w:cs="Times New Roman"/>
          <w:sz w:val="28"/>
          <w:szCs w:val="28"/>
        </w:rPr>
        <w:t>ило</w:t>
      </w:r>
      <w:r w:rsidR="00B7685E" w:rsidRPr="00B7685E">
        <w:rPr>
          <w:rFonts w:ascii="Times New Roman" w:hAnsi="Times New Roman" w:cs="Times New Roman"/>
          <w:sz w:val="28"/>
          <w:szCs w:val="28"/>
        </w:rPr>
        <w:t xml:space="preserve"> выделить </w:t>
      </w:r>
      <w:r w:rsidR="00372553">
        <w:rPr>
          <w:rFonts w:ascii="Times New Roman" w:hAnsi="Times New Roman" w:cs="Times New Roman"/>
          <w:sz w:val="28"/>
          <w:szCs w:val="28"/>
        </w:rPr>
        <w:t>следующую тенденцию</w:t>
      </w:r>
      <w:r w:rsidR="00B7685E" w:rsidRPr="00B7685E">
        <w:rPr>
          <w:rFonts w:ascii="Times New Roman" w:hAnsi="Times New Roman" w:cs="Times New Roman"/>
          <w:sz w:val="28"/>
          <w:szCs w:val="28"/>
        </w:rPr>
        <w:t xml:space="preserve">. </w:t>
      </w:r>
      <w:r w:rsidR="00372553">
        <w:rPr>
          <w:rFonts w:ascii="Times New Roman" w:hAnsi="Times New Roman" w:cs="Times New Roman"/>
          <w:sz w:val="28"/>
          <w:szCs w:val="28"/>
        </w:rPr>
        <w:t>Е</w:t>
      </w:r>
      <w:r w:rsidR="00B7685E" w:rsidRPr="00B7685E">
        <w:rPr>
          <w:rFonts w:ascii="Times New Roman" w:hAnsi="Times New Roman" w:cs="Times New Roman"/>
          <w:sz w:val="28"/>
          <w:szCs w:val="28"/>
        </w:rPr>
        <w:t>сли в 2019 г</w:t>
      </w:r>
      <w:r w:rsidR="001A12C5">
        <w:rPr>
          <w:rFonts w:ascii="Times New Roman" w:hAnsi="Times New Roman" w:cs="Times New Roman"/>
          <w:sz w:val="28"/>
          <w:szCs w:val="28"/>
        </w:rPr>
        <w:t>.</w:t>
      </w:r>
      <w:r w:rsidR="00B7685E" w:rsidRPr="00B7685E">
        <w:rPr>
          <w:rFonts w:ascii="Times New Roman" w:hAnsi="Times New Roman" w:cs="Times New Roman"/>
          <w:sz w:val="28"/>
          <w:szCs w:val="28"/>
        </w:rPr>
        <w:t xml:space="preserve"> программы-шифровальщики</w:t>
      </w:r>
      <w:r w:rsidR="00385DEC">
        <w:rPr>
          <w:rFonts w:ascii="Times New Roman" w:hAnsi="Times New Roman" w:cs="Times New Roman"/>
          <w:sz w:val="28"/>
          <w:szCs w:val="28"/>
        </w:rPr>
        <w:t xml:space="preserve"> (</w:t>
      </w:r>
      <w:r w:rsidR="00385DEC" w:rsidRPr="00385DEC">
        <w:rPr>
          <w:rFonts w:ascii="Times New Roman" w:hAnsi="Times New Roman" w:cs="Times New Roman"/>
          <w:sz w:val="28"/>
          <w:szCs w:val="28"/>
        </w:rPr>
        <w:t>программы, которые шифруют файлы и требуют выкуп за их расшифровку</w:t>
      </w:r>
      <w:r w:rsidR="00385DEC">
        <w:rPr>
          <w:rFonts w:ascii="Times New Roman" w:hAnsi="Times New Roman" w:cs="Times New Roman"/>
          <w:sz w:val="28"/>
          <w:szCs w:val="28"/>
        </w:rPr>
        <w:t>)</w:t>
      </w:r>
      <w:r w:rsidR="00B7685E" w:rsidRPr="00B7685E">
        <w:rPr>
          <w:rFonts w:ascii="Times New Roman" w:hAnsi="Times New Roman" w:cs="Times New Roman"/>
          <w:sz w:val="28"/>
          <w:szCs w:val="28"/>
        </w:rPr>
        <w:t xml:space="preserve"> </w:t>
      </w:r>
      <w:r w:rsidR="001A12C5">
        <w:rPr>
          <w:rFonts w:ascii="Times New Roman" w:hAnsi="Times New Roman" w:cs="Times New Roman"/>
          <w:sz w:val="28"/>
          <w:szCs w:val="28"/>
        </w:rPr>
        <w:t xml:space="preserve">занимали </w:t>
      </w:r>
      <w:r w:rsidR="005039B7">
        <w:rPr>
          <w:rFonts w:ascii="Times New Roman" w:hAnsi="Times New Roman" w:cs="Times New Roman"/>
          <w:sz w:val="28"/>
          <w:szCs w:val="28"/>
        </w:rPr>
        <w:t xml:space="preserve">лидирующую долю </w:t>
      </w:r>
      <w:r w:rsidR="004D5898" w:rsidRPr="004D5898">
        <w:rPr>
          <w:rFonts w:ascii="Times New Roman" w:hAnsi="Times New Roman" w:cs="Times New Roman"/>
          <w:sz w:val="28"/>
          <w:szCs w:val="28"/>
        </w:rPr>
        <w:t xml:space="preserve">(50%), а </w:t>
      </w:r>
      <w:r w:rsidR="005039B7">
        <w:rPr>
          <w:rFonts w:ascii="Times New Roman" w:hAnsi="Times New Roman" w:cs="Times New Roman"/>
          <w:sz w:val="28"/>
          <w:szCs w:val="28"/>
        </w:rPr>
        <w:t>на втором месте было</w:t>
      </w:r>
      <w:r w:rsidR="004D5898" w:rsidRPr="004D5898">
        <w:rPr>
          <w:rFonts w:ascii="Times New Roman" w:hAnsi="Times New Roman" w:cs="Times New Roman"/>
          <w:sz w:val="28"/>
          <w:szCs w:val="28"/>
        </w:rPr>
        <w:t xml:space="preserve"> шпионское</w:t>
      </w:r>
      <w:r w:rsidR="00357A07">
        <w:rPr>
          <w:rFonts w:ascii="Times New Roman" w:hAnsi="Times New Roman" w:cs="Times New Roman"/>
          <w:sz w:val="28"/>
          <w:szCs w:val="28"/>
        </w:rPr>
        <w:t xml:space="preserve"> (</w:t>
      </w:r>
      <w:r w:rsidR="00357A07" w:rsidRPr="00357A07">
        <w:rPr>
          <w:rFonts w:ascii="Times New Roman" w:hAnsi="Times New Roman" w:cs="Times New Roman"/>
          <w:sz w:val="28"/>
          <w:szCs w:val="28"/>
        </w:rPr>
        <w:t>используется для отслеживания действий пользователя в целях получения доступа к конфиденциальной информации</w:t>
      </w:r>
      <w:r w:rsidR="00357A07">
        <w:rPr>
          <w:rFonts w:ascii="Times New Roman" w:hAnsi="Times New Roman" w:cs="Times New Roman"/>
          <w:sz w:val="28"/>
          <w:szCs w:val="28"/>
        </w:rPr>
        <w:t>)</w:t>
      </w:r>
      <w:r w:rsidR="004D5898" w:rsidRPr="004D5898">
        <w:rPr>
          <w:rFonts w:ascii="Times New Roman" w:hAnsi="Times New Roman" w:cs="Times New Roman"/>
          <w:sz w:val="28"/>
          <w:szCs w:val="28"/>
        </w:rPr>
        <w:t xml:space="preserve"> ПО (21%), то в 2020 г</w:t>
      </w:r>
      <w:r w:rsidR="005039B7">
        <w:rPr>
          <w:rFonts w:ascii="Times New Roman" w:hAnsi="Times New Roman" w:cs="Times New Roman"/>
          <w:sz w:val="28"/>
          <w:szCs w:val="28"/>
        </w:rPr>
        <w:t>.</w:t>
      </w:r>
      <w:r w:rsidR="004D5898" w:rsidRPr="004D5898">
        <w:rPr>
          <w:rFonts w:ascii="Times New Roman" w:hAnsi="Times New Roman" w:cs="Times New Roman"/>
          <w:sz w:val="28"/>
          <w:szCs w:val="28"/>
        </w:rPr>
        <w:t xml:space="preserve"> на первое место вышло шпионское ПО, доля которого выросла более чем в 2,5 раза</w:t>
      </w:r>
      <w:r w:rsidR="005039B7">
        <w:rPr>
          <w:rFonts w:ascii="Times New Roman" w:hAnsi="Times New Roman" w:cs="Times New Roman"/>
          <w:sz w:val="28"/>
          <w:szCs w:val="28"/>
        </w:rPr>
        <w:t>.</w:t>
      </w:r>
      <w:r w:rsidR="00177158">
        <w:rPr>
          <w:rFonts w:ascii="Times New Roman" w:hAnsi="Times New Roman" w:cs="Times New Roman"/>
          <w:sz w:val="28"/>
          <w:szCs w:val="28"/>
        </w:rPr>
        <w:t xml:space="preserve"> </w:t>
      </w:r>
      <w:r w:rsidR="007A25AE">
        <w:rPr>
          <w:rFonts w:ascii="Times New Roman" w:hAnsi="Times New Roman" w:cs="Times New Roman"/>
          <w:sz w:val="28"/>
          <w:szCs w:val="28"/>
        </w:rPr>
        <w:t xml:space="preserve">В дальнейшем наблюдается </w:t>
      </w:r>
      <w:r w:rsidR="00FA25A0">
        <w:rPr>
          <w:rFonts w:ascii="Times New Roman" w:hAnsi="Times New Roman" w:cs="Times New Roman"/>
          <w:sz w:val="28"/>
          <w:szCs w:val="28"/>
        </w:rPr>
        <w:t>тенденция к практически полному уходу программ-шифровальщиков</w:t>
      </w:r>
      <w:r w:rsidR="00197262">
        <w:rPr>
          <w:rFonts w:ascii="Times New Roman" w:hAnsi="Times New Roman" w:cs="Times New Roman"/>
          <w:sz w:val="28"/>
          <w:szCs w:val="28"/>
        </w:rPr>
        <w:t xml:space="preserve"> </w:t>
      </w:r>
      <w:r w:rsidR="00197262" w:rsidRPr="00197262">
        <w:rPr>
          <w:rFonts w:ascii="Times New Roman" w:hAnsi="Times New Roman" w:cs="Times New Roman"/>
          <w:sz w:val="28"/>
          <w:szCs w:val="28"/>
        </w:rPr>
        <w:t>[</w:t>
      </w:r>
      <w:r w:rsidR="004770B5" w:rsidRPr="004770B5">
        <w:rPr>
          <w:rFonts w:ascii="Times New Roman" w:hAnsi="Times New Roman" w:cs="Times New Roman"/>
          <w:sz w:val="28"/>
          <w:szCs w:val="28"/>
        </w:rPr>
        <w:t>3</w:t>
      </w:r>
      <w:r w:rsidR="00F546B2" w:rsidRPr="00F546B2">
        <w:rPr>
          <w:rFonts w:ascii="Times New Roman" w:hAnsi="Times New Roman" w:cs="Times New Roman"/>
          <w:sz w:val="28"/>
          <w:szCs w:val="28"/>
        </w:rPr>
        <w:t>5</w:t>
      </w:r>
      <w:r w:rsidR="00197262" w:rsidRPr="00197262">
        <w:rPr>
          <w:rFonts w:ascii="Times New Roman" w:hAnsi="Times New Roman" w:cs="Times New Roman"/>
          <w:sz w:val="28"/>
          <w:szCs w:val="28"/>
        </w:rPr>
        <w:t>]</w:t>
      </w:r>
      <w:r w:rsidR="00242B83">
        <w:rPr>
          <w:rFonts w:ascii="Times New Roman" w:hAnsi="Times New Roman" w:cs="Times New Roman"/>
          <w:sz w:val="28"/>
          <w:szCs w:val="28"/>
        </w:rPr>
        <w:t>.</w:t>
      </w:r>
    </w:p>
    <w:p w14:paraId="09B4E9E7" w14:textId="302CDD3C" w:rsidR="006A6BAB" w:rsidRPr="004770B5" w:rsidRDefault="006A6BAB" w:rsidP="006A6BAB">
      <w:pPr>
        <w:spacing w:after="0" w:line="360" w:lineRule="auto"/>
        <w:ind w:firstLine="709"/>
        <w:jc w:val="both"/>
        <w:rPr>
          <w:rFonts w:ascii="Times New Roman" w:hAnsi="Times New Roman" w:cs="Times New Roman"/>
          <w:sz w:val="28"/>
          <w:szCs w:val="28"/>
        </w:rPr>
      </w:pPr>
      <w:r w:rsidRPr="006A6BAB">
        <w:rPr>
          <w:rFonts w:ascii="Times New Roman" w:hAnsi="Times New Roman" w:cs="Times New Roman"/>
          <w:sz w:val="28"/>
          <w:szCs w:val="28"/>
        </w:rPr>
        <w:t xml:space="preserve">Число кибератак на российский банковский сектор достигло своего пика в первой половине 2022 г. С конца февраля текущего года российские коммерческие банки подвергались активным кибератакам. По словам главы департамента информационной безопасности Банка России Вадима Уварова их количество увеличилось в 20 раз по сравнению с аналогичным периодом предыдущего года </w:t>
      </w:r>
      <w:r w:rsidRPr="004770B5">
        <w:rPr>
          <w:rFonts w:ascii="Times New Roman" w:hAnsi="Times New Roman" w:cs="Times New Roman"/>
          <w:sz w:val="28"/>
          <w:szCs w:val="28"/>
        </w:rPr>
        <w:t>[</w:t>
      </w:r>
      <w:r w:rsidR="00F546B2">
        <w:rPr>
          <w:rFonts w:ascii="Times New Roman" w:hAnsi="Times New Roman" w:cs="Times New Roman"/>
          <w:sz w:val="28"/>
          <w:szCs w:val="28"/>
        </w:rPr>
        <w:t>64</w:t>
      </w:r>
      <w:r w:rsidRPr="004770B5">
        <w:rPr>
          <w:rFonts w:ascii="Times New Roman" w:hAnsi="Times New Roman" w:cs="Times New Roman"/>
          <w:sz w:val="28"/>
          <w:szCs w:val="28"/>
        </w:rPr>
        <w:t>]</w:t>
      </w:r>
      <w:r w:rsidR="004770B5" w:rsidRPr="004770B5">
        <w:rPr>
          <w:rFonts w:ascii="Times New Roman" w:hAnsi="Times New Roman" w:cs="Times New Roman"/>
          <w:sz w:val="28"/>
          <w:szCs w:val="28"/>
        </w:rPr>
        <w:t>.</w:t>
      </w:r>
    </w:p>
    <w:p w14:paraId="67852001" w14:textId="77777777" w:rsidR="009B6A50" w:rsidRDefault="006D43A4" w:rsidP="009B6A50">
      <w:pPr>
        <w:spacing w:after="0" w:line="360" w:lineRule="auto"/>
        <w:ind w:firstLine="709"/>
        <w:jc w:val="both"/>
        <w:rPr>
          <w:rFonts w:ascii="Times New Roman" w:hAnsi="Times New Roman" w:cs="Times New Roman"/>
          <w:sz w:val="28"/>
          <w:szCs w:val="28"/>
        </w:rPr>
      </w:pPr>
      <w:r w:rsidRPr="006D43A4">
        <w:rPr>
          <w:rFonts w:ascii="Times New Roman" w:hAnsi="Times New Roman" w:cs="Times New Roman"/>
          <w:sz w:val="28"/>
          <w:szCs w:val="28"/>
        </w:rPr>
        <w:lastRenderedPageBreak/>
        <w:t xml:space="preserve">При этом </w:t>
      </w:r>
      <w:r>
        <w:rPr>
          <w:rFonts w:ascii="Times New Roman" w:hAnsi="Times New Roman" w:cs="Times New Roman"/>
          <w:sz w:val="28"/>
          <w:szCs w:val="28"/>
        </w:rPr>
        <w:t xml:space="preserve">у преступников не появилось </w:t>
      </w:r>
      <w:r w:rsidRPr="006D43A4">
        <w:rPr>
          <w:rFonts w:ascii="Times New Roman" w:hAnsi="Times New Roman" w:cs="Times New Roman"/>
          <w:sz w:val="28"/>
          <w:szCs w:val="28"/>
        </w:rPr>
        <w:t>каких-</w:t>
      </w:r>
      <w:r>
        <w:rPr>
          <w:rFonts w:ascii="Times New Roman" w:hAnsi="Times New Roman" w:cs="Times New Roman"/>
          <w:sz w:val="28"/>
          <w:szCs w:val="28"/>
        </w:rPr>
        <w:t>либо</w:t>
      </w:r>
      <w:r w:rsidRPr="006D43A4">
        <w:rPr>
          <w:rFonts w:ascii="Times New Roman" w:hAnsi="Times New Roman" w:cs="Times New Roman"/>
          <w:sz w:val="28"/>
          <w:szCs w:val="28"/>
        </w:rPr>
        <w:t xml:space="preserve"> принципиально новых инструментов</w:t>
      </w:r>
      <w:r>
        <w:rPr>
          <w:rFonts w:ascii="Times New Roman" w:hAnsi="Times New Roman" w:cs="Times New Roman"/>
          <w:sz w:val="28"/>
          <w:szCs w:val="28"/>
        </w:rPr>
        <w:t>, и</w:t>
      </w:r>
      <w:r w:rsidRPr="006D43A4">
        <w:rPr>
          <w:rFonts w:ascii="Times New Roman" w:hAnsi="Times New Roman" w:cs="Times New Roman"/>
          <w:sz w:val="28"/>
          <w:szCs w:val="28"/>
        </w:rPr>
        <w:t>зменилось лишь количество попыток взлома</w:t>
      </w:r>
      <w:r>
        <w:rPr>
          <w:rFonts w:ascii="Times New Roman" w:hAnsi="Times New Roman" w:cs="Times New Roman"/>
          <w:sz w:val="28"/>
          <w:szCs w:val="28"/>
        </w:rPr>
        <w:t>.</w:t>
      </w:r>
      <w:r w:rsidRPr="006D43A4">
        <w:rPr>
          <w:rFonts w:ascii="Times New Roman" w:hAnsi="Times New Roman" w:cs="Times New Roman"/>
          <w:sz w:val="28"/>
          <w:szCs w:val="28"/>
        </w:rPr>
        <w:t xml:space="preserve"> </w:t>
      </w:r>
      <w:r w:rsidR="0034796D">
        <w:rPr>
          <w:rFonts w:ascii="Times New Roman" w:hAnsi="Times New Roman" w:cs="Times New Roman"/>
          <w:sz w:val="28"/>
          <w:szCs w:val="28"/>
        </w:rPr>
        <w:t xml:space="preserve">Причиной такого резкого скачка могли служить </w:t>
      </w:r>
      <w:r w:rsidR="0034796D" w:rsidRPr="0034796D">
        <w:rPr>
          <w:rFonts w:ascii="Times New Roman" w:hAnsi="Times New Roman" w:cs="Times New Roman"/>
          <w:sz w:val="28"/>
          <w:szCs w:val="28"/>
        </w:rPr>
        <w:t xml:space="preserve">политически мотивированные действия хакеров, уход </w:t>
      </w:r>
      <w:r w:rsidR="0062227C">
        <w:rPr>
          <w:rFonts w:ascii="Times New Roman" w:hAnsi="Times New Roman" w:cs="Times New Roman"/>
          <w:sz w:val="28"/>
          <w:szCs w:val="28"/>
        </w:rPr>
        <w:t xml:space="preserve">из страны </w:t>
      </w:r>
      <w:r w:rsidR="0034796D" w:rsidRPr="0034796D">
        <w:rPr>
          <w:rFonts w:ascii="Times New Roman" w:hAnsi="Times New Roman" w:cs="Times New Roman"/>
          <w:sz w:val="28"/>
          <w:szCs w:val="28"/>
        </w:rPr>
        <w:t>вендоров, выпускающих системы защиты</w:t>
      </w:r>
      <w:r w:rsidR="003F7B1F">
        <w:rPr>
          <w:rFonts w:ascii="Times New Roman" w:hAnsi="Times New Roman" w:cs="Times New Roman"/>
          <w:sz w:val="28"/>
          <w:szCs w:val="28"/>
        </w:rPr>
        <w:t xml:space="preserve"> информации</w:t>
      </w:r>
      <w:r w:rsidR="0034796D" w:rsidRPr="0034796D">
        <w:rPr>
          <w:rFonts w:ascii="Times New Roman" w:hAnsi="Times New Roman" w:cs="Times New Roman"/>
          <w:sz w:val="28"/>
          <w:szCs w:val="28"/>
        </w:rPr>
        <w:t xml:space="preserve">, и проблемы с привлечением к ответственности киберпреступников, </w:t>
      </w:r>
      <w:r w:rsidR="0062227C">
        <w:rPr>
          <w:rFonts w:ascii="Times New Roman" w:hAnsi="Times New Roman" w:cs="Times New Roman"/>
          <w:sz w:val="28"/>
          <w:szCs w:val="28"/>
        </w:rPr>
        <w:t>находящихся</w:t>
      </w:r>
      <w:r w:rsidR="0034796D" w:rsidRPr="0034796D">
        <w:rPr>
          <w:rFonts w:ascii="Times New Roman" w:hAnsi="Times New Roman" w:cs="Times New Roman"/>
          <w:sz w:val="28"/>
          <w:szCs w:val="28"/>
        </w:rPr>
        <w:t xml:space="preserve"> за рубежом.</w:t>
      </w:r>
      <w:r w:rsidR="0062227C">
        <w:rPr>
          <w:rFonts w:ascii="Times New Roman" w:hAnsi="Times New Roman" w:cs="Times New Roman"/>
          <w:sz w:val="28"/>
          <w:szCs w:val="28"/>
        </w:rPr>
        <w:t xml:space="preserve"> </w:t>
      </w:r>
      <w:r w:rsidR="003F7B1F">
        <w:rPr>
          <w:rFonts w:ascii="Times New Roman" w:hAnsi="Times New Roman" w:cs="Times New Roman"/>
          <w:sz w:val="28"/>
          <w:szCs w:val="28"/>
        </w:rPr>
        <w:t>Положительной стороной, которую можно разглядеть в данном случае, является рост</w:t>
      </w:r>
      <w:r w:rsidR="0034796D" w:rsidRPr="0034796D">
        <w:rPr>
          <w:rFonts w:ascii="Times New Roman" w:hAnsi="Times New Roman" w:cs="Times New Roman"/>
          <w:sz w:val="28"/>
          <w:szCs w:val="28"/>
        </w:rPr>
        <w:t xml:space="preserve"> спрос</w:t>
      </w:r>
      <w:r w:rsidR="003F7B1F">
        <w:rPr>
          <w:rFonts w:ascii="Times New Roman" w:hAnsi="Times New Roman" w:cs="Times New Roman"/>
          <w:sz w:val="28"/>
          <w:szCs w:val="28"/>
        </w:rPr>
        <w:t>а</w:t>
      </w:r>
      <w:r w:rsidR="0034796D" w:rsidRPr="0034796D">
        <w:rPr>
          <w:rFonts w:ascii="Times New Roman" w:hAnsi="Times New Roman" w:cs="Times New Roman"/>
          <w:sz w:val="28"/>
          <w:szCs w:val="28"/>
        </w:rPr>
        <w:t xml:space="preserve"> на защитные продукты российских разработчиков</w:t>
      </w:r>
      <w:r w:rsidR="003F7B1F">
        <w:rPr>
          <w:rFonts w:ascii="Times New Roman" w:hAnsi="Times New Roman" w:cs="Times New Roman"/>
          <w:sz w:val="28"/>
          <w:szCs w:val="28"/>
        </w:rPr>
        <w:t>, чему способствует сокращение конкуренции.</w:t>
      </w:r>
    </w:p>
    <w:p w14:paraId="5A30C1F1" w14:textId="5D89EF93" w:rsidR="00A14F6D" w:rsidRDefault="00A14F6D" w:rsidP="00A14F6D">
      <w:pPr>
        <w:spacing w:after="0" w:line="360" w:lineRule="auto"/>
        <w:ind w:firstLine="709"/>
        <w:jc w:val="both"/>
        <w:rPr>
          <w:rFonts w:ascii="Times New Roman" w:hAnsi="Times New Roman" w:cs="Times New Roman"/>
          <w:sz w:val="28"/>
          <w:szCs w:val="28"/>
        </w:rPr>
      </w:pPr>
      <w:r w:rsidRPr="00A14F6D">
        <w:rPr>
          <w:rFonts w:ascii="Times New Roman" w:hAnsi="Times New Roman" w:cs="Times New Roman"/>
          <w:sz w:val="28"/>
          <w:szCs w:val="28"/>
        </w:rPr>
        <w:t xml:space="preserve">Таким образом, </w:t>
      </w:r>
      <w:bookmarkStart w:id="11" w:name="_Hlk118626192"/>
      <w:r w:rsidR="00EC395B">
        <w:rPr>
          <w:rFonts w:ascii="Times New Roman" w:hAnsi="Times New Roman" w:cs="Times New Roman"/>
          <w:sz w:val="28"/>
          <w:szCs w:val="28"/>
        </w:rPr>
        <w:t>за анализируемый период 2017–2021 гг. российский банковский сектор демонстрирует положительный рост</w:t>
      </w:r>
      <w:r w:rsidR="009608B5">
        <w:rPr>
          <w:rFonts w:ascii="Times New Roman" w:hAnsi="Times New Roman" w:cs="Times New Roman"/>
          <w:sz w:val="28"/>
          <w:szCs w:val="28"/>
        </w:rPr>
        <w:t xml:space="preserve"> почти</w:t>
      </w:r>
      <w:r w:rsidR="00EC395B">
        <w:rPr>
          <w:rFonts w:ascii="Times New Roman" w:hAnsi="Times New Roman" w:cs="Times New Roman"/>
          <w:sz w:val="28"/>
          <w:szCs w:val="28"/>
        </w:rPr>
        <w:t xml:space="preserve"> по</w:t>
      </w:r>
      <w:r w:rsidR="009608B5">
        <w:rPr>
          <w:rFonts w:ascii="Times New Roman" w:hAnsi="Times New Roman" w:cs="Times New Roman"/>
          <w:sz w:val="28"/>
          <w:szCs w:val="28"/>
        </w:rPr>
        <w:t xml:space="preserve"> всем</w:t>
      </w:r>
      <w:r w:rsidR="00EC395B">
        <w:rPr>
          <w:rFonts w:ascii="Times New Roman" w:hAnsi="Times New Roman" w:cs="Times New Roman"/>
          <w:sz w:val="28"/>
          <w:szCs w:val="28"/>
        </w:rPr>
        <w:t xml:space="preserve"> ключевым макроэкономическим</w:t>
      </w:r>
      <w:r w:rsidR="009608B5">
        <w:rPr>
          <w:rFonts w:ascii="Times New Roman" w:hAnsi="Times New Roman" w:cs="Times New Roman"/>
          <w:sz w:val="28"/>
          <w:szCs w:val="28"/>
        </w:rPr>
        <w:t xml:space="preserve"> и макропруденциальным</w:t>
      </w:r>
      <w:r w:rsidR="00EC395B">
        <w:rPr>
          <w:rFonts w:ascii="Times New Roman" w:hAnsi="Times New Roman" w:cs="Times New Roman"/>
          <w:sz w:val="28"/>
          <w:szCs w:val="28"/>
        </w:rPr>
        <w:t xml:space="preserve"> показателям. </w:t>
      </w:r>
      <w:r w:rsidR="009608B5">
        <w:rPr>
          <w:rFonts w:ascii="Times New Roman" w:hAnsi="Times New Roman" w:cs="Times New Roman"/>
          <w:sz w:val="28"/>
          <w:szCs w:val="28"/>
        </w:rPr>
        <w:t>Отрицательное абсолютное отклонение наблюдалось только по показателям текущей и мгновенной ликвидности</w:t>
      </w:r>
      <w:r w:rsidR="00DD72CA">
        <w:rPr>
          <w:rFonts w:ascii="Times New Roman" w:hAnsi="Times New Roman" w:cs="Times New Roman"/>
          <w:sz w:val="28"/>
          <w:szCs w:val="28"/>
        </w:rPr>
        <w:t>, что было связано с нестабильной экономической конъюнктурой в стране.</w:t>
      </w:r>
      <w:r w:rsidR="009608B5">
        <w:rPr>
          <w:rFonts w:ascii="Times New Roman" w:hAnsi="Times New Roman" w:cs="Times New Roman"/>
          <w:sz w:val="28"/>
          <w:szCs w:val="28"/>
        </w:rPr>
        <w:t xml:space="preserve"> </w:t>
      </w:r>
      <w:r w:rsidR="00686E72">
        <w:rPr>
          <w:rFonts w:ascii="Times New Roman" w:hAnsi="Times New Roman" w:cs="Times New Roman"/>
          <w:sz w:val="28"/>
          <w:szCs w:val="28"/>
        </w:rPr>
        <w:t xml:space="preserve">Одной из угроз, которая получила распространение как раз в период экономической нестабильности, является киберпреступность. </w:t>
      </w:r>
      <w:r w:rsidR="003E7F7B" w:rsidRPr="00D04919">
        <w:rPr>
          <w:rFonts w:ascii="Times New Roman" w:hAnsi="Times New Roman" w:cs="Times New Roman"/>
          <w:sz w:val="28"/>
          <w:szCs w:val="28"/>
        </w:rPr>
        <w:t xml:space="preserve">Рост его количества и объема прямо влияет на устойчивость развития банков, поскольку </w:t>
      </w:r>
      <w:r w:rsidR="0054799D" w:rsidRPr="00D04919">
        <w:rPr>
          <w:rFonts w:ascii="Times New Roman" w:hAnsi="Times New Roman" w:cs="Times New Roman"/>
          <w:sz w:val="28"/>
          <w:szCs w:val="28"/>
        </w:rPr>
        <w:t xml:space="preserve">огромные расходы на расследование и устранение последствий кибератак </w:t>
      </w:r>
      <w:r w:rsidR="00D04919" w:rsidRPr="00D04919">
        <w:rPr>
          <w:rFonts w:ascii="Times New Roman" w:hAnsi="Times New Roman" w:cs="Times New Roman"/>
          <w:sz w:val="28"/>
          <w:szCs w:val="28"/>
        </w:rPr>
        <w:t>уменьшают величину собственного капитала.</w:t>
      </w:r>
      <w:r w:rsidR="003E7F7B" w:rsidRPr="00D04919">
        <w:rPr>
          <w:rFonts w:ascii="Times New Roman" w:hAnsi="Times New Roman" w:cs="Times New Roman"/>
          <w:sz w:val="28"/>
          <w:szCs w:val="28"/>
        </w:rPr>
        <w:t xml:space="preserve"> </w:t>
      </w:r>
      <w:r w:rsidR="000025C7" w:rsidRPr="00D04919">
        <w:rPr>
          <w:rFonts w:ascii="Times New Roman" w:hAnsi="Times New Roman" w:cs="Times New Roman"/>
          <w:sz w:val="28"/>
          <w:szCs w:val="28"/>
        </w:rPr>
        <w:t>Основным методом хищения средств у клиентов коммерческих банков является социальная инженерия.</w:t>
      </w:r>
      <w:r w:rsidR="00343F67" w:rsidRPr="00D04919">
        <w:rPr>
          <w:rFonts w:ascii="Times New Roman" w:hAnsi="Times New Roman" w:cs="Times New Roman"/>
          <w:sz w:val="28"/>
          <w:szCs w:val="28"/>
        </w:rPr>
        <w:t xml:space="preserve"> </w:t>
      </w:r>
      <w:r w:rsidR="00D04919">
        <w:rPr>
          <w:rFonts w:ascii="Times New Roman" w:hAnsi="Times New Roman" w:cs="Times New Roman"/>
          <w:sz w:val="28"/>
          <w:szCs w:val="28"/>
        </w:rPr>
        <w:t>Следовательно, что</w:t>
      </w:r>
      <w:r w:rsidR="00FA120B">
        <w:rPr>
          <w:rFonts w:ascii="Times New Roman" w:hAnsi="Times New Roman" w:cs="Times New Roman"/>
          <w:sz w:val="28"/>
          <w:szCs w:val="28"/>
        </w:rPr>
        <w:t>б избежать больших потерь и репутационных рисков, банкам следует развивать свою систему кибербезопасности</w:t>
      </w:r>
      <w:bookmarkEnd w:id="11"/>
      <w:r w:rsidR="00FA120B">
        <w:rPr>
          <w:rFonts w:ascii="Times New Roman" w:hAnsi="Times New Roman" w:cs="Times New Roman"/>
          <w:sz w:val="28"/>
          <w:szCs w:val="28"/>
        </w:rPr>
        <w:t>.</w:t>
      </w:r>
    </w:p>
    <w:bookmarkEnd w:id="8"/>
    <w:bookmarkEnd w:id="10"/>
    <w:p w14:paraId="18C716CF" w14:textId="77777777" w:rsidR="00A1790C" w:rsidRDefault="00A1790C" w:rsidP="00A14F6D">
      <w:pPr>
        <w:spacing w:after="0" w:line="360" w:lineRule="auto"/>
        <w:ind w:firstLine="709"/>
        <w:jc w:val="both"/>
        <w:rPr>
          <w:rFonts w:ascii="Times New Roman" w:hAnsi="Times New Roman" w:cs="Times New Roman"/>
          <w:b/>
          <w:bCs/>
          <w:sz w:val="28"/>
          <w:szCs w:val="28"/>
        </w:rPr>
      </w:pPr>
    </w:p>
    <w:p w14:paraId="51A66534" w14:textId="363C884F" w:rsidR="00A14F6D" w:rsidRPr="00A14F6D" w:rsidRDefault="00A14F6D" w:rsidP="00301696">
      <w:pPr>
        <w:suppressAutoHyphens/>
        <w:spacing w:after="0" w:line="360" w:lineRule="auto"/>
        <w:ind w:firstLine="709"/>
        <w:jc w:val="both"/>
        <w:rPr>
          <w:rFonts w:ascii="Times New Roman" w:hAnsi="Times New Roman" w:cs="Times New Roman"/>
          <w:b/>
          <w:bCs/>
          <w:sz w:val="28"/>
          <w:szCs w:val="28"/>
        </w:rPr>
      </w:pPr>
      <w:r w:rsidRPr="00A14F6D">
        <w:rPr>
          <w:rFonts w:ascii="Times New Roman" w:hAnsi="Times New Roman" w:cs="Times New Roman"/>
          <w:b/>
          <w:bCs/>
          <w:sz w:val="28"/>
          <w:szCs w:val="28"/>
        </w:rPr>
        <w:t xml:space="preserve">2.2 </w:t>
      </w:r>
      <w:r w:rsidR="00A1450D" w:rsidRPr="00A1450D">
        <w:rPr>
          <w:rFonts w:ascii="Times New Roman" w:hAnsi="Times New Roman" w:cs="Times New Roman"/>
          <w:b/>
          <w:bCs/>
          <w:sz w:val="28"/>
          <w:szCs w:val="28"/>
        </w:rPr>
        <w:t>Анализ существующих моделей оценки рисков кибербезопасности, обеспечивающих устойчивость российских коммерческих банков</w:t>
      </w:r>
    </w:p>
    <w:p w14:paraId="778554FA" w14:textId="77777777" w:rsidR="00A14F6D" w:rsidRPr="00A14F6D" w:rsidRDefault="00A14F6D" w:rsidP="00A14F6D">
      <w:pPr>
        <w:spacing w:after="0" w:line="360" w:lineRule="auto"/>
        <w:jc w:val="both"/>
        <w:rPr>
          <w:rFonts w:ascii="Times New Roman" w:hAnsi="Times New Roman" w:cs="Times New Roman"/>
          <w:sz w:val="28"/>
          <w:szCs w:val="28"/>
        </w:rPr>
      </w:pPr>
    </w:p>
    <w:p w14:paraId="0E436120" w14:textId="2C5BCA2A" w:rsidR="00BA24E9" w:rsidRPr="00A14F6D" w:rsidRDefault="00BA24E9" w:rsidP="00BA24E9">
      <w:pPr>
        <w:spacing w:after="0" w:line="360" w:lineRule="auto"/>
        <w:ind w:firstLine="709"/>
        <w:jc w:val="both"/>
        <w:rPr>
          <w:rFonts w:ascii="Times New Roman" w:hAnsi="Times New Roman"/>
          <w:sz w:val="28"/>
          <w:szCs w:val="28"/>
        </w:rPr>
      </w:pPr>
      <w:r w:rsidRPr="00A14F6D">
        <w:rPr>
          <w:rFonts w:ascii="Times New Roman" w:hAnsi="Times New Roman"/>
          <w:sz w:val="28"/>
          <w:szCs w:val="28"/>
        </w:rPr>
        <w:t xml:space="preserve">Единой универсальной методики анализа устойчивости банка не существует (не только в России, но и за рубежом), поскольку банки различаются по функциональному признаку, набору выполняемых операций и услуг, составу </w:t>
      </w:r>
      <w:r w:rsidRPr="00A14F6D">
        <w:rPr>
          <w:rFonts w:ascii="Times New Roman" w:hAnsi="Times New Roman"/>
          <w:sz w:val="28"/>
          <w:szCs w:val="28"/>
        </w:rPr>
        <w:lastRenderedPageBreak/>
        <w:t>клиентов, территориальному признаку, проводимой политике на финансовых рынках и т.</w:t>
      </w:r>
      <w:r w:rsidR="00F2148A">
        <w:rPr>
          <w:rFonts w:ascii="Times New Roman" w:hAnsi="Times New Roman"/>
          <w:sz w:val="28"/>
          <w:szCs w:val="28"/>
        </w:rPr>
        <w:t xml:space="preserve"> </w:t>
      </w:r>
      <w:r w:rsidRPr="00A14F6D">
        <w:rPr>
          <w:rFonts w:ascii="Times New Roman" w:hAnsi="Times New Roman"/>
          <w:sz w:val="28"/>
          <w:szCs w:val="28"/>
        </w:rPr>
        <w:t>д.</w:t>
      </w:r>
    </w:p>
    <w:p w14:paraId="52810371" w14:textId="75005558" w:rsidR="00BA24E9" w:rsidRPr="00A14F6D" w:rsidRDefault="00F2148A" w:rsidP="003610B6">
      <w:pPr>
        <w:spacing w:after="0" w:line="360" w:lineRule="auto"/>
        <w:ind w:firstLine="709"/>
        <w:jc w:val="both"/>
        <w:rPr>
          <w:rFonts w:ascii="Times New Roman" w:hAnsi="Times New Roman"/>
          <w:sz w:val="28"/>
          <w:szCs w:val="28"/>
        </w:rPr>
      </w:pPr>
      <w:r>
        <w:rPr>
          <w:rFonts w:ascii="Times New Roman" w:hAnsi="Times New Roman"/>
          <w:sz w:val="28"/>
          <w:szCs w:val="28"/>
        </w:rPr>
        <w:t>Финансовым</w:t>
      </w:r>
      <w:r w:rsidR="00BA24E9" w:rsidRPr="00A14F6D">
        <w:rPr>
          <w:rFonts w:ascii="Times New Roman" w:hAnsi="Times New Roman"/>
          <w:sz w:val="28"/>
          <w:szCs w:val="28"/>
        </w:rPr>
        <w:t xml:space="preserve"> организациям, в </w:t>
      </w:r>
      <w:r w:rsidR="00D01ABA">
        <w:rPr>
          <w:rFonts w:ascii="Times New Roman" w:hAnsi="Times New Roman"/>
          <w:sz w:val="28"/>
          <w:szCs w:val="28"/>
        </w:rPr>
        <w:t>частности</w:t>
      </w:r>
      <w:r w:rsidR="00BA24E9" w:rsidRPr="00A14F6D">
        <w:rPr>
          <w:rFonts w:ascii="Times New Roman" w:hAnsi="Times New Roman"/>
          <w:sz w:val="28"/>
          <w:szCs w:val="28"/>
        </w:rPr>
        <w:t xml:space="preserve"> – банкам, необходимо поддерживать уровень кибербезопасности на должном уровне, дабы обезопасить себя от нежелательных потерь. Однако, это требует значительных усилий и затрат, поэтому не все кредитные организации занимаются этим, в </w:t>
      </w:r>
      <w:r w:rsidR="00D01ABA">
        <w:rPr>
          <w:rFonts w:ascii="Times New Roman" w:hAnsi="Times New Roman"/>
          <w:sz w:val="28"/>
          <w:szCs w:val="28"/>
        </w:rPr>
        <w:t>особенности</w:t>
      </w:r>
      <w:r w:rsidR="00BA24E9" w:rsidRPr="00A14F6D">
        <w:rPr>
          <w:rFonts w:ascii="Times New Roman" w:hAnsi="Times New Roman"/>
          <w:sz w:val="28"/>
          <w:szCs w:val="28"/>
        </w:rPr>
        <w:t xml:space="preserve"> мелкие банки.</w:t>
      </w:r>
      <w:bookmarkStart w:id="12" w:name="_Hlk75368969"/>
      <w:r w:rsidR="003610B6">
        <w:rPr>
          <w:rFonts w:ascii="Times New Roman" w:hAnsi="Times New Roman"/>
          <w:sz w:val="28"/>
          <w:szCs w:val="28"/>
        </w:rPr>
        <w:t xml:space="preserve"> </w:t>
      </w:r>
      <w:r w:rsidR="00BA24E9" w:rsidRPr="00A14F6D">
        <w:rPr>
          <w:rFonts w:ascii="Times New Roman" w:hAnsi="Times New Roman"/>
          <w:sz w:val="28"/>
          <w:szCs w:val="28"/>
        </w:rPr>
        <w:t xml:space="preserve">Одним из </w:t>
      </w:r>
      <w:r w:rsidR="00774779">
        <w:rPr>
          <w:rFonts w:ascii="Times New Roman" w:hAnsi="Times New Roman"/>
          <w:sz w:val="28"/>
          <w:szCs w:val="28"/>
        </w:rPr>
        <w:t>основных</w:t>
      </w:r>
      <w:r w:rsidR="00BA24E9" w:rsidRPr="00A14F6D">
        <w:rPr>
          <w:rFonts w:ascii="Times New Roman" w:hAnsi="Times New Roman"/>
          <w:sz w:val="28"/>
          <w:szCs w:val="28"/>
        </w:rPr>
        <w:t xml:space="preserve"> направлений </w:t>
      </w:r>
      <w:r w:rsidR="004631B4">
        <w:rPr>
          <w:rFonts w:ascii="Times New Roman" w:hAnsi="Times New Roman"/>
          <w:sz w:val="28"/>
          <w:szCs w:val="28"/>
        </w:rPr>
        <w:t>совершенствования кибербезопасности</w:t>
      </w:r>
      <w:r w:rsidR="00BA24E9" w:rsidRPr="00A14F6D">
        <w:rPr>
          <w:rFonts w:ascii="Times New Roman" w:hAnsi="Times New Roman"/>
          <w:sz w:val="28"/>
          <w:szCs w:val="28"/>
        </w:rPr>
        <w:t xml:space="preserve"> в банковском секторе является разработка экономико-математических моделей прогнозирования кибератак и оценки </w:t>
      </w:r>
      <w:r w:rsidR="00A84E71">
        <w:rPr>
          <w:rFonts w:ascii="Times New Roman" w:hAnsi="Times New Roman"/>
          <w:sz w:val="28"/>
          <w:szCs w:val="28"/>
        </w:rPr>
        <w:t>рисков.</w:t>
      </w:r>
      <w:r w:rsidR="00AE12FD">
        <w:rPr>
          <w:rFonts w:ascii="Times New Roman" w:hAnsi="Times New Roman"/>
          <w:sz w:val="28"/>
          <w:szCs w:val="28"/>
        </w:rPr>
        <w:t xml:space="preserve"> </w:t>
      </w:r>
      <w:r w:rsidR="00AE12FD" w:rsidRPr="00AE12FD">
        <w:rPr>
          <w:rFonts w:ascii="Times New Roman" w:hAnsi="Times New Roman"/>
          <w:sz w:val="28"/>
          <w:szCs w:val="28"/>
        </w:rPr>
        <w:t xml:space="preserve">Моделирование рисков кибербезопасности </w:t>
      </w:r>
      <w:r w:rsidR="00AE12FD">
        <w:rPr>
          <w:rFonts w:ascii="Times New Roman" w:hAnsi="Times New Roman"/>
          <w:sz w:val="28"/>
          <w:szCs w:val="28"/>
        </w:rPr>
        <w:t>–</w:t>
      </w:r>
      <w:r w:rsidR="00AE12FD" w:rsidRPr="00AE12FD">
        <w:rPr>
          <w:rFonts w:ascii="Times New Roman" w:hAnsi="Times New Roman"/>
          <w:sz w:val="28"/>
          <w:szCs w:val="28"/>
        </w:rPr>
        <w:t xml:space="preserve"> это задача создания множества сценариев риска, оценки серьезности каждого из них и количественного определения потенциального результата в случае реализации любого сценария</w:t>
      </w:r>
      <w:r w:rsidR="00AE12FD">
        <w:rPr>
          <w:rFonts w:ascii="Times New Roman" w:hAnsi="Times New Roman"/>
          <w:sz w:val="28"/>
          <w:szCs w:val="28"/>
        </w:rPr>
        <w:t>.</w:t>
      </w:r>
    </w:p>
    <w:p w14:paraId="3A6DE9DB" w14:textId="039AD6F4" w:rsidR="00BA24E9" w:rsidRPr="00A14F6D" w:rsidRDefault="00BA24E9" w:rsidP="00BA24E9">
      <w:pPr>
        <w:spacing w:after="0" w:line="360" w:lineRule="auto"/>
        <w:ind w:firstLine="709"/>
        <w:jc w:val="both"/>
        <w:rPr>
          <w:rFonts w:ascii="Times New Roman" w:hAnsi="Times New Roman"/>
          <w:sz w:val="28"/>
          <w:szCs w:val="28"/>
        </w:rPr>
      </w:pPr>
      <w:r w:rsidRPr="00A14F6D">
        <w:rPr>
          <w:rFonts w:ascii="Times New Roman" w:hAnsi="Times New Roman"/>
          <w:sz w:val="28"/>
          <w:szCs w:val="28"/>
        </w:rPr>
        <w:t>Моделирование киберрисков коммерческих банков</w:t>
      </w:r>
      <w:r w:rsidR="00A84E71">
        <w:rPr>
          <w:rFonts w:ascii="Times New Roman" w:hAnsi="Times New Roman"/>
          <w:sz w:val="28"/>
          <w:szCs w:val="28"/>
        </w:rPr>
        <w:t xml:space="preserve"> </w:t>
      </w:r>
      <w:r w:rsidRPr="00A14F6D">
        <w:rPr>
          <w:rFonts w:ascii="Times New Roman" w:hAnsi="Times New Roman"/>
          <w:sz w:val="28"/>
          <w:szCs w:val="28"/>
        </w:rPr>
        <w:t xml:space="preserve">развито слабо </w:t>
      </w:r>
      <w:r w:rsidR="00705C4F">
        <w:rPr>
          <w:rFonts w:ascii="Times New Roman" w:hAnsi="Times New Roman"/>
          <w:sz w:val="28"/>
          <w:szCs w:val="28"/>
        </w:rPr>
        <w:t>из-з</w:t>
      </w:r>
      <w:r w:rsidR="00FB0231">
        <w:rPr>
          <w:rFonts w:ascii="Times New Roman" w:hAnsi="Times New Roman"/>
          <w:sz w:val="28"/>
          <w:szCs w:val="28"/>
        </w:rPr>
        <w:t xml:space="preserve">а </w:t>
      </w:r>
      <w:r w:rsidRPr="00A14F6D">
        <w:rPr>
          <w:rFonts w:ascii="Times New Roman" w:hAnsi="Times New Roman"/>
          <w:sz w:val="28"/>
          <w:szCs w:val="28"/>
        </w:rPr>
        <w:t xml:space="preserve">новизны проблемы и сложности оценки рисков. Банки не </w:t>
      </w:r>
      <w:r w:rsidR="00787A9C">
        <w:rPr>
          <w:rFonts w:ascii="Times New Roman" w:hAnsi="Times New Roman"/>
          <w:sz w:val="28"/>
          <w:szCs w:val="28"/>
        </w:rPr>
        <w:t>готовы</w:t>
      </w:r>
      <w:r w:rsidRPr="00A14F6D">
        <w:rPr>
          <w:rFonts w:ascii="Times New Roman" w:hAnsi="Times New Roman"/>
          <w:sz w:val="28"/>
          <w:szCs w:val="28"/>
        </w:rPr>
        <w:t xml:space="preserve"> раскрывать информацию об имеющихся средствах защиты, произошедших кибератаках и </w:t>
      </w:r>
      <w:r w:rsidR="00EE2449">
        <w:rPr>
          <w:rFonts w:ascii="Times New Roman" w:hAnsi="Times New Roman"/>
          <w:sz w:val="28"/>
          <w:szCs w:val="28"/>
        </w:rPr>
        <w:t xml:space="preserve">размере </w:t>
      </w:r>
      <w:r w:rsidRPr="00A14F6D">
        <w:rPr>
          <w:rFonts w:ascii="Times New Roman" w:hAnsi="Times New Roman"/>
          <w:sz w:val="28"/>
          <w:szCs w:val="28"/>
        </w:rPr>
        <w:t>причиненно</w:t>
      </w:r>
      <w:r w:rsidR="00EE2449">
        <w:rPr>
          <w:rFonts w:ascii="Times New Roman" w:hAnsi="Times New Roman"/>
          <w:sz w:val="28"/>
          <w:szCs w:val="28"/>
        </w:rPr>
        <w:t>го</w:t>
      </w:r>
      <w:r w:rsidRPr="00A14F6D">
        <w:rPr>
          <w:rFonts w:ascii="Times New Roman" w:hAnsi="Times New Roman"/>
          <w:sz w:val="28"/>
          <w:szCs w:val="28"/>
        </w:rPr>
        <w:t xml:space="preserve"> ущерб</w:t>
      </w:r>
      <w:r w:rsidR="00EE2449">
        <w:rPr>
          <w:rFonts w:ascii="Times New Roman" w:hAnsi="Times New Roman"/>
          <w:sz w:val="28"/>
          <w:szCs w:val="28"/>
        </w:rPr>
        <w:t>а</w:t>
      </w:r>
      <w:r w:rsidRPr="00A14F6D">
        <w:rPr>
          <w:rFonts w:ascii="Times New Roman" w:hAnsi="Times New Roman"/>
          <w:sz w:val="28"/>
          <w:szCs w:val="28"/>
        </w:rPr>
        <w:t>.</w:t>
      </w:r>
    </w:p>
    <w:bookmarkEnd w:id="12"/>
    <w:p w14:paraId="25B14E4D" w14:textId="42A98E43" w:rsidR="00BA24E9" w:rsidRPr="00A14F6D" w:rsidRDefault="00BA24E9" w:rsidP="00BA24E9">
      <w:pPr>
        <w:spacing w:after="0" w:line="360" w:lineRule="auto"/>
        <w:ind w:firstLine="709"/>
        <w:jc w:val="both"/>
        <w:rPr>
          <w:rFonts w:ascii="Times New Roman" w:hAnsi="Times New Roman"/>
          <w:sz w:val="28"/>
          <w:szCs w:val="28"/>
        </w:rPr>
      </w:pPr>
      <w:r w:rsidRPr="00A14F6D">
        <w:rPr>
          <w:rFonts w:ascii="Times New Roman" w:hAnsi="Times New Roman"/>
          <w:sz w:val="28"/>
          <w:szCs w:val="28"/>
        </w:rPr>
        <w:t xml:space="preserve">Несмотря на существование </w:t>
      </w:r>
      <w:r w:rsidR="005E3076">
        <w:rPr>
          <w:rFonts w:ascii="Times New Roman" w:hAnsi="Times New Roman"/>
          <w:sz w:val="28"/>
          <w:szCs w:val="28"/>
        </w:rPr>
        <w:t>различных</w:t>
      </w:r>
      <w:r w:rsidR="00CB765A">
        <w:rPr>
          <w:rFonts w:ascii="Times New Roman" w:hAnsi="Times New Roman"/>
          <w:sz w:val="28"/>
          <w:szCs w:val="28"/>
        </w:rPr>
        <w:t xml:space="preserve"> </w:t>
      </w:r>
      <w:r w:rsidRPr="00A14F6D">
        <w:rPr>
          <w:rFonts w:ascii="Times New Roman" w:hAnsi="Times New Roman"/>
          <w:sz w:val="28"/>
          <w:szCs w:val="28"/>
        </w:rPr>
        <w:t xml:space="preserve">моделей оценки </w:t>
      </w:r>
      <w:r w:rsidR="00091F9B">
        <w:rPr>
          <w:rFonts w:ascii="Times New Roman" w:hAnsi="Times New Roman"/>
          <w:sz w:val="28"/>
          <w:szCs w:val="28"/>
        </w:rPr>
        <w:t>кибер</w:t>
      </w:r>
      <w:r w:rsidRPr="00A14F6D">
        <w:rPr>
          <w:rFonts w:ascii="Times New Roman" w:hAnsi="Times New Roman"/>
          <w:sz w:val="28"/>
          <w:szCs w:val="28"/>
        </w:rPr>
        <w:t>рисков, специалисты российского финансового конгломерата ПАО Сбербанка</w:t>
      </w:r>
      <w:r w:rsidR="005E3076">
        <w:rPr>
          <w:rFonts w:ascii="Times New Roman" w:hAnsi="Times New Roman"/>
          <w:sz w:val="28"/>
          <w:szCs w:val="28"/>
        </w:rPr>
        <w:t xml:space="preserve"> </w:t>
      </w:r>
      <w:r w:rsidRPr="00A14F6D">
        <w:rPr>
          <w:rFonts w:ascii="Times New Roman" w:hAnsi="Times New Roman"/>
          <w:sz w:val="28"/>
          <w:szCs w:val="28"/>
        </w:rPr>
        <w:t>разработа</w:t>
      </w:r>
      <w:r w:rsidR="005E3076">
        <w:rPr>
          <w:rFonts w:ascii="Times New Roman" w:hAnsi="Times New Roman"/>
          <w:sz w:val="28"/>
          <w:szCs w:val="28"/>
        </w:rPr>
        <w:t>ли</w:t>
      </w:r>
      <w:r w:rsidRPr="00A14F6D">
        <w:rPr>
          <w:rFonts w:ascii="Times New Roman" w:hAnsi="Times New Roman"/>
          <w:sz w:val="28"/>
          <w:szCs w:val="28"/>
        </w:rPr>
        <w:t xml:space="preserve"> собственную методику, </w:t>
      </w:r>
      <w:r w:rsidR="00091F9B">
        <w:rPr>
          <w:rFonts w:ascii="Times New Roman" w:hAnsi="Times New Roman"/>
          <w:sz w:val="28"/>
          <w:szCs w:val="28"/>
        </w:rPr>
        <w:t>поскольку</w:t>
      </w:r>
      <w:r w:rsidRPr="00A14F6D">
        <w:rPr>
          <w:rFonts w:ascii="Times New Roman" w:hAnsi="Times New Roman"/>
          <w:sz w:val="28"/>
          <w:szCs w:val="28"/>
        </w:rPr>
        <w:t xml:space="preserve"> при</w:t>
      </w:r>
      <w:r w:rsidR="00091F9B">
        <w:rPr>
          <w:rFonts w:ascii="Times New Roman" w:hAnsi="Times New Roman"/>
          <w:sz w:val="28"/>
          <w:szCs w:val="28"/>
        </w:rPr>
        <w:t xml:space="preserve"> попытке</w:t>
      </w:r>
      <w:r w:rsidRPr="00A14F6D">
        <w:rPr>
          <w:rFonts w:ascii="Times New Roman" w:hAnsi="Times New Roman"/>
          <w:sz w:val="28"/>
          <w:szCs w:val="28"/>
        </w:rPr>
        <w:t xml:space="preserve"> выб</w:t>
      </w:r>
      <w:r w:rsidR="00091F9B">
        <w:rPr>
          <w:rFonts w:ascii="Times New Roman" w:hAnsi="Times New Roman"/>
          <w:sz w:val="28"/>
          <w:szCs w:val="28"/>
        </w:rPr>
        <w:t>рать</w:t>
      </w:r>
      <w:r w:rsidRPr="00A14F6D">
        <w:rPr>
          <w:rFonts w:ascii="Times New Roman" w:hAnsi="Times New Roman"/>
          <w:sz w:val="28"/>
          <w:szCs w:val="28"/>
        </w:rPr>
        <w:t xml:space="preserve"> подходящ</w:t>
      </w:r>
      <w:r w:rsidR="00091F9B">
        <w:rPr>
          <w:rFonts w:ascii="Times New Roman" w:hAnsi="Times New Roman"/>
          <w:sz w:val="28"/>
          <w:szCs w:val="28"/>
        </w:rPr>
        <w:t>ий</w:t>
      </w:r>
      <w:r w:rsidRPr="00A14F6D">
        <w:rPr>
          <w:rFonts w:ascii="Times New Roman" w:hAnsi="Times New Roman"/>
          <w:sz w:val="28"/>
          <w:szCs w:val="28"/>
        </w:rPr>
        <w:t xml:space="preserve"> метод столкнулись с</w:t>
      </w:r>
      <w:r w:rsidR="00B80098">
        <w:rPr>
          <w:rFonts w:ascii="Times New Roman" w:hAnsi="Times New Roman"/>
          <w:sz w:val="28"/>
          <w:szCs w:val="28"/>
        </w:rPr>
        <w:t xml:space="preserve">о следующими трудностями </w:t>
      </w:r>
      <w:r w:rsidRPr="004D7D68">
        <w:rPr>
          <w:rFonts w:ascii="Times New Roman" w:hAnsi="Times New Roman"/>
          <w:sz w:val="28"/>
          <w:szCs w:val="28"/>
        </w:rPr>
        <w:t>[</w:t>
      </w:r>
      <w:r w:rsidR="004D7D68">
        <w:rPr>
          <w:rFonts w:ascii="Times New Roman" w:hAnsi="Times New Roman"/>
          <w:sz w:val="28"/>
          <w:szCs w:val="28"/>
        </w:rPr>
        <w:t>2</w:t>
      </w:r>
      <w:r w:rsidR="00D431ED" w:rsidRPr="00D431ED">
        <w:rPr>
          <w:rFonts w:ascii="Times New Roman" w:hAnsi="Times New Roman"/>
          <w:sz w:val="28"/>
          <w:szCs w:val="28"/>
        </w:rPr>
        <w:t>5</w:t>
      </w:r>
      <w:r w:rsidRPr="004D7D68">
        <w:rPr>
          <w:rFonts w:ascii="Times New Roman" w:hAnsi="Times New Roman"/>
          <w:sz w:val="28"/>
          <w:szCs w:val="28"/>
        </w:rPr>
        <w:t>]:</w:t>
      </w:r>
    </w:p>
    <w:p w14:paraId="1E15AE5A" w14:textId="4E579FCC" w:rsidR="00BA24E9" w:rsidRPr="00A14F6D" w:rsidRDefault="00BA24E9" w:rsidP="006221B7">
      <w:pPr>
        <w:numPr>
          <w:ilvl w:val="0"/>
          <w:numId w:val="6"/>
        </w:numPr>
        <w:tabs>
          <w:tab w:val="left" w:pos="993"/>
          <w:tab w:val="left" w:pos="1134"/>
        </w:tabs>
        <w:spacing w:after="0" w:line="360" w:lineRule="auto"/>
        <w:ind w:left="0" w:firstLine="709"/>
        <w:jc w:val="both"/>
        <w:rPr>
          <w:rFonts w:ascii="Times New Roman" w:hAnsi="Times New Roman"/>
          <w:sz w:val="28"/>
          <w:szCs w:val="28"/>
        </w:rPr>
      </w:pPr>
      <w:r w:rsidRPr="00A14F6D">
        <w:rPr>
          <w:rFonts w:ascii="Times New Roman" w:hAnsi="Times New Roman"/>
          <w:sz w:val="28"/>
          <w:szCs w:val="28"/>
        </w:rPr>
        <w:t xml:space="preserve">все существующие методики </w:t>
      </w:r>
      <w:r w:rsidR="00073C71">
        <w:rPr>
          <w:rFonts w:ascii="Times New Roman" w:hAnsi="Times New Roman"/>
          <w:sz w:val="28"/>
          <w:szCs w:val="28"/>
        </w:rPr>
        <w:t>трудно</w:t>
      </w:r>
      <w:r w:rsidRPr="00A14F6D">
        <w:rPr>
          <w:rFonts w:ascii="Times New Roman" w:hAnsi="Times New Roman"/>
          <w:sz w:val="28"/>
          <w:szCs w:val="28"/>
        </w:rPr>
        <w:t xml:space="preserve"> адаптируются к </w:t>
      </w:r>
      <w:r w:rsidR="0060632C">
        <w:rPr>
          <w:rFonts w:ascii="Times New Roman" w:hAnsi="Times New Roman"/>
          <w:sz w:val="28"/>
          <w:szCs w:val="28"/>
        </w:rPr>
        <w:t>значительному</w:t>
      </w:r>
      <w:r w:rsidRPr="00A14F6D">
        <w:rPr>
          <w:rFonts w:ascii="Times New Roman" w:hAnsi="Times New Roman"/>
          <w:sz w:val="28"/>
          <w:szCs w:val="28"/>
        </w:rPr>
        <w:t xml:space="preserve"> объёму обрабатываемой информации и </w:t>
      </w:r>
      <w:r w:rsidR="00550840">
        <w:rPr>
          <w:rFonts w:ascii="Times New Roman" w:hAnsi="Times New Roman"/>
          <w:sz w:val="28"/>
          <w:szCs w:val="28"/>
        </w:rPr>
        <w:t>огромному</w:t>
      </w:r>
      <w:r w:rsidRPr="00A14F6D">
        <w:rPr>
          <w:rFonts w:ascii="Times New Roman" w:hAnsi="Times New Roman"/>
          <w:sz w:val="28"/>
          <w:szCs w:val="28"/>
        </w:rPr>
        <w:t xml:space="preserve"> количеству банковских процессов</w:t>
      </w:r>
      <w:r w:rsidR="000420EE">
        <w:rPr>
          <w:rFonts w:ascii="Times New Roman" w:hAnsi="Times New Roman"/>
          <w:sz w:val="28"/>
          <w:szCs w:val="28"/>
        </w:rPr>
        <w:t>, особенно когда речь идет о таком крупной компании как Сбер</w:t>
      </w:r>
      <w:r w:rsidRPr="00A14F6D">
        <w:rPr>
          <w:rFonts w:ascii="Times New Roman" w:hAnsi="Times New Roman"/>
          <w:sz w:val="28"/>
          <w:szCs w:val="28"/>
        </w:rPr>
        <w:t>;</w:t>
      </w:r>
    </w:p>
    <w:p w14:paraId="40CE6605" w14:textId="55E90578" w:rsidR="00BA24E9" w:rsidRPr="00A14F6D" w:rsidRDefault="00CB3E97" w:rsidP="006221B7">
      <w:pPr>
        <w:numPr>
          <w:ilvl w:val="0"/>
          <w:numId w:val="6"/>
        </w:numPr>
        <w:tabs>
          <w:tab w:val="left" w:pos="993"/>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иррациональность</w:t>
      </w:r>
      <w:r w:rsidR="00BA24E9" w:rsidRPr="00A14F6D">
        <w:rPr>
          <w:rFonts w:ascii="Times New Roman" w:hAnsi="Times New Roman"/>
          <w:sz w:val="28"/>
          <w:szCs w:val="28"/>
        </w:rPr>
        <w:t xml:space="preserve"> </w:t>
      </w:r>
      <w:r w:rsidR="00F57486">
        <w:rPr>
          <w:rFonts w:ascii="Times New Roman" w:hAnsi="Times New Roman"/>
          <w:sz w:val="28"/>
          <w:szCs w:val="28"/>
        </w:rPr>
        <w:t>применения</w:t>
      </w:r>
      <w:r w:rsidR="00BA24E9" w:rsidRPr="00A14F6D">
        <w:rPr>
          <w:rFonts w:ascii="Times New Roman" w:hAnsi="Times New Roman"/>
          <w:sz w:val="28"/>
          <w:szCs w:val="28"/>
        </w:rPr>
        <w:t xml:space="preserve"> </w:t>
      </w:r>
      <w:r w:rsidR="00F242F3">
        <w:rPr>
          <w:rFonts w:ascii="Times New Roman" w:hAnsi="Times New Roman"/>
          <w:sz w:val="28"/>
          <w:szCs w:val="28"/>
        </w:rPr>
        <w:t>методов</w:t>
      </w:r>
      <w:r w:rsidR="00BA24E9" w:rsidRPr="00A14F6D">
        <w:rPr>
          <w:rFonts w:ascii="Times New Roman" w:hAnsi="Times New Roman"/>
          <w:sz w:val="28"/>
          <w:szCs w:val="28"/>
        </w:rPr>
        <w:t xml:space="preserve">, требующих оценки стоимости активов, </w:t>
      </w:r>
      <w:r w:rsidR="00F242F3">
        <w:rPr>
          <w:rFonts w:ascii="Times New Roman" w:hAnsi="Times New Roman"/>
          <w:sz w:val="28"/>
          <w:szCs w:val="28"/>
        </w:rPr>
        <w:t>поскольку</w:t>
      </w:r>
      <w:r w:rsidR="00BA24E9" w:rsidRPr="00A14F6D">
        <w:rPr>
          <w:rFonts w:ascii="Times New Roman" w:hAnsi="Times New Roman"/>
          <w:sz w:val="28"/>
          <w:szCs w:val="28"/>
        </w:rPr>
        <w:t xml:space="preserve"> ценность не </w:t>
      </w:r>
      <w:r w:rsidR="00672415">
        <w:rPr>
          <w:rFonts w:ascii="Times New Roman" w:hAnsi="Times New Roman"/>
          <w:sz w:val="28"/>
          <w:szCs w:val="28"/>
        </w:rPr>
        <w:t>каждого</w:t>
      </w:r>
      <w:r w:rsidR="00BA24E9" w:rsidRPr="00A14F6D">
        <w:rPr>
          <w:rFonts w:ascii="Times New Roman" w:hAnsi="Times New Roman"/>
          <w:sz w:val="28"/>
          <w:szCs w:val="28"/>
        </w:rPr>
        <w:t xml:space="preserve"> актива можно оценить количественно (например</w:t>
      </w:r>
      <w:r w:rsidR="00672415">
        <w:rPr>
          <w:rFonts w:ascii="Times New Roman" w:hAnsi="Times New Roman"/>
          <w:sz w:val="28"/>
          <w:szCs w:val="28"/>
        </w:rPr>
        <w:t xml:space="preserve">, </w:t>
      </w:r>
      <w:r w:rsidR="00BA24E9" w:rsidRPr="00A14F6D">
        <w:rPr>
          <w:rFonts w:ascii="Times New Roman" w:hAnsi="Times New Roman"/>
          <w:sz w:val="28"/>
          <w:szCs w:val="28"/>
        </w:rPr>
        <w:t xml:space="preserve">какова ценность продукта «Сбербанк Онлайн»), а также потому, что ценность </w:t>
      </w:r>
      <w:r w:rsidR="00A5409A">
        <w:rPr>
          <w:rFonts w:ascii="Times New Roman" w:hAnsi="Times New Roman"/>
          <w:sz w:val="28"/>
          <w:szCs w:val="28"/>
        </w:rPr>
        <w:t>подобных</w:t>
      </w:r>
      <w:r w:rsidR="00BA24E9" w:rsidRPr="00A14F6D">
        <w:rPr>
          <w:rFonts w:ascii="Times New Roman" w:hAnsi="Times New Roman"/>
          <w:sz w:val="28"/>
          <w:szCs w:val="28"/>
        </w:rPr>
        <w:t xml:space="preserve"> активов меняется </w:t>
      </w:r>
      <w:r w:rsidR="001F3096">
        <w:rPr>
          <w:rFonts w:ascii="Times New Roman" w:hAnsi="Times New Roman"/>
          <w:sz w:val="28"/>
          <w:szCs w:val="28"/>
        </w:rPr>
        <w:t>каждый день</w:t>
      </w:r>
      <w:r w:rsidR="00BA24E9" w:rsidRPr="00A14F6D">
        <w:rPr>
          <w:rFonts w:ascii="Times New Roman" w:hAnsi="Times New Roman"/>
          <w:sz w:val="28"/>
          <w:szCs w:val="28"/>
        </w:rPr>
        <w:t xml:space="preserve">, и оценить </w:t>
      </w:r>
      <w:r w:rsidR="0037555C">
        <w:rPr>
          <w:rFonts w:ascii="Times New Roman" w:hAnsi="Times New Roman"/>
          <w:sz w:val="28"/>
          <w:szCs w:val="28"/>
        </w:rPr>
        <w:t>эти изменения</w:t>
      </w:r>
      <w:r w:rsidR="00BA24E9" w:rsidRPr="00A14F6D">
        <w:rPr>
          <w:rFonts w:ascii="Times New Roman" w:hAnsi="Times New Roman"/>
          <w:sz w:val="28"/>
          <w:szCs w:val="28"/>
        </w:rPr>
        <w:t xml:space="preserve"> </w:t>
      </w:r>
      <w:r w:rsidR="00BC02D1">
        <w:rPr>
          <w:rFonts w:ascii="Times New Roman" w:hAnsi="Times New Roman"/>
          <w:sz w:val="28"/>
          <w:szCs w:val="28"/>
        </w:rPr>
        <w:t>очень нелегко</w:t>
      </w:r>
      <w:r w:rsidR="00BA24E9" w:rsidRPr="00A14F6D">
        <w:rPr>
          <w:rFonts w:ascii="Times New Roman" w:hAnsi="Times New Roman"/>
          <w:sz w:val="28"/>
          <w:szCs w:val="28"/>
        </w:rPr>
        <w:t>;</w:t>
      </w:r>
    </w:p>
    <w:p w14:paraId="492CB7EA" w14:textId="4B915E03" w:rsidR="00BA24E9" w:rsidRPr="00A14F6D" w:rsidRDefault="00EA4624" w:rsidP="006221B7">
      <w:pPr>
        <w:numPr>
          <w:ilvl w:val="0"/>
          <w:numId w:val="6"/>
        </w:numPr>
        <w:tabs>
          <w:tab w:val="left" w:pos="993"/>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не гибкость</w:t>
      </w:r>
      <w:r w:rsidR="00BA24E9" w:rsidRPr="00A14F6D">
        <w:rPr>
          <w:rFonts w:ascii="Times New Roman" w:hAnsi="Times New Roman"/>
          <w:sz w:val="28"/>
          <w:szCs w:val="28"/>
        </w:rPr>
        <w:t xml:space="preserve"> </w:t>
      </w:r>
      <w:r>
        <w:rPr>
          <w:rFonts w:ascii="Times New Roman" w:hAnsi="Times New Roman"/>
          <w:sz w:val="28"/>
          <w:szCs w:val="28"/>
        </w:rPr>
        <w:t>применения</w:t>
      </w:r>
      <w:r w:rsidR="00BA24E9" w:rsidRPr="00A14F6D">
        <w:rPr>
          <w:rFonts w:ascii="Times New Roman" w:hAnsi="Times New Roman"/>
          <w:sz w:val="28"/>
          <w:szCs w:val="28"/>
        </w:rPr>
        <w:t xml:space="preserve"> методов сценарного анализа, </w:t>
      </w:r>
      <w:r>
        <w:rPr>
          <w:rFonts w:ascii="Times New Roman" w:hAnsi="Times New Roman"/>
          <w:sz w:val="28"/>
          <w:szCs w:val="28"/>
        </w:rPr>
        <w:t>согласно которым</w:t>
      </w:r>
      <w:r w:rsidR="00BA24E9" w:rsidRPr="00A14F6D">
        <w:rPr>
          <w:rFonts w:ascii="Times New Roman" w:hAnsi="Times New Roman"/>
          <w:sz w:val="28"/>
          <w:szCs w:val="28"/>
        </w:rPr>
        <w:t xml:space="preserve"> вероятность реализации инцидента равна произведению вероятностей </w:t>
      </w:r>
      <w:r w:rsidR="00BA24E9" w:rsidRPr="00A14F6D">
        <w:rPr>
          <w:rFonts w:ascii="Times New Roman" w:hAnsi="Times New Roman"/>
          <w:sz w:val="28"/>
          <w:szCs w:val="28"/>
        </w:rPr>
        <w:lastRenderedPageBreak/>
        <w:t xml:space="preserve">всех событий, которые в итоге привели к нему. Данные модели подходят не для </w:t>
      </w:r>
      <w:r w:rsidR="008C0C02">
        <w:rPr>
          <w:rFonts w:ascii="Times New Roman" w:hAnsi="Times New Roman"/>
          <w:sz w:val="28"/>
          <w:szCs w:val="28"/>
        </w:rPr>
        <w:t>каждого вида</w:t>
      </w:r>
      <w:r w:rsidR="00BA24E9" w:rsidRPr="00A14F6D">
        <w:rPr>
          <w:rFonts w:ascii="Times New Roman" w:hAnsi="Times New Roman"/>
          <w:sz w:val="28"/>
          <w:szCs w:val="28"/>
        </w:rPr>
        <w:t xml:space="preserve"> </w:t>
      </w:r>
      <w:r w:rsidR="008C0C02">
        <w:rPr>
          <w:rFonts w:ascii="Times New Roman" w:hAnsi="Times New Roman"/>
          <w:sz w:val="28"/>
          <w:szCs w:val="28"/>
        </w:rPr>
        <w:t>кибер</w:t>
      </w:r>
      <w:r w:rsidR="00BA24E9" w:rsidRPr="00A14F6D">
        <w:rPr>
          <w:rFonts w:ascii="Times New Roman" w:hAnsi="Times New Roman"/>
          <w:sz w:val="28"/>
          <w:szCs w:val="28"/>
        </w:rPr>
        <w:t xml:space="preserve">риска. </w:t>
      </w:r>
      <w:r w:rsidR="000B3519">
        <w:rPr>
          <w:rFonts w:ascii="Times New Roman" w:hAnsi="Times New Roman"/>
          <w:sz w:val="28"/>
          <w:szCs w:val="28"/>
        </w:rPr>
        <w:t>О</w:t>
      </w:r>
      <w:r w:rsidR="00BA24E9" w:rsidRPr="00A14F6D">
        <w:rPr>
          <w:rFonts w:ascii="Times New Roman" w:hAnsi="Times New Roman"/>
          <w:sz w:val="28"/>
          <w:szCs w:val="28"/>
        </w:rPr>
        <w:t>ни эффективны</w:t>
      </w:r>
      <w:r w:rsidR="000B3519">
        <w:rPr>
          <w:rFonts w:ascii="Times New Roman" w:hAnsi="Times New Roman"/>
          <w:sz w:val="28"/>
          <w:szCs w:val="28"/>
        </w:rPr>
        <w:t>, например,</w:t>
      </w:r>
      <w:r w:rsidR="00BA24E9" w:rsidRPr="00A14F6D">
        <w:rPr>
          <w:rFonts w:ascii="Times New Roman" w:hAnsi="Times New Roman"/>
          <w:sz w:val="28"/>
          <w:szCs w:val="28"/>
        </w:rPr>
        <w:t xml:space="preserve"> для анализа сбоев и нарушения доступности, но не подходят для оценки риска утечки </w:t>
      </w:r>
      <w:r w:rsidR="000B3519">
        <w:rPr>
          <w:rFonts w:ascii="Times New Roman" w:hAnsi="Times New Roman"/>
          <w:sz w:val="28"/>
          <w:szCs w:val="28"/>
        </w:rPr>
        <w:t>данных</w:t>
      </w:r>
      <w:r w:rsidR="00BA24E9" w:rsidRPr="00A14F6D">
        <w:rPr>
          <w:rFonts w:ascii="Times New Roman" w:hAnsi="Times New Roman"/>
          <w:sz w:val="28"/>
          <w:szCs w:val="28"/>
        </w:rPr>
        <w:t>;</w:t>
      </w:r>
    </w:p>
    <w:p w14:paraId="53986DA3" w14:textId="2D99755A" w:rsidR="00BA24E9" w:rsidRDefault="00A05E2B" w:rsidP="006221B7">
      <w:pPr>
        <w:numPr>
          <w:ilvl w:val="0"/>
          <w:numId w:val="6"/>
        </w:numPr>
        <w:tabs>
          <w:tab w:val="left" w:pos="993"/>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затруднительность</w:t>
      </w:r>
      <w:r w:rsidR="00BA24E9" w:rsidRPr="00A14F6D">
        <w:rPr>
          <w:rFonts w:ascii="Times New Roman" w:hAnsi="Times New Roman"/>
          <w:sz w:val="28"/>
          <w:szCs w:val="28"/>
        </w:rPr>
        <w:t xml:space="preserve"> </w:t>
      </w:r>
      <w:r>
        <w:rPr>
          <w:rFonts w:ascii="Times New Roman" w:hAnsi="Times New Roman"/>
          <w:sz w:val="28"/>
          <w:szCs w:val="28"/>
        </w:rPr>
        <w:t>применения</w:t>
      </w:r>
      <w:r w:rsidR="00BA24E9" w:rsidRPr="00A14F6D">
        <w:rPr>
          <w:rFonts w:ascii="Times New Roman" w:hAnsi="Times New Roman"/>
          <w:sz w:val="28"/>
          <w:szCs w:val="28"/>
        </w:rPr>
        <w:t xml:space="preserve"> балльных методов оценки </w:t>
      </w:r>
      <w:r>
        <w:rPr>
          <w:rFonts w:ascii="Times New Roman" w:hAnsi="Times New Roman"/>
          <w:sz w:val="28"/>
          <w:szCs w:val="28"/>
        </w:rPr>
        <w:t>кибер</w:t>
      </w:r>
      <w:r w:rsidR="00BA24E9" w:rsidRPr="00A14F6D">
        <w:rPr>
          <w:rFonts w:ascii="Times New Roman" w:hAnsi="Times New Roman"/>
          <w:sz w:val="28"/>
          <w:szCs w:val="28"/>
        </w:rPr>
        <w:t>рисков, ввиду необходимости их доработки, которая позволи</w:t>
      </w:r>
      <w:r w:rsidR="009B607C">
        <w:rPr>
          <w:rFonts w:ascii="Times New Roman" w:hAnsi="Times New Roman"/>
          <w:sz w:val="28"/>
          <w:szCs w:val="28"/>
        </w:rPr>
        <w:t>т</w:t>
      </w:r>
      <w:r w:rsidR="00BA24E9" w:rsidRPr="00A14F6D">
        <w:rPr>
          <w:rFonts w:ascii="Times New Roman" w:hAnsi="Times New Roman"/>
          <w:sz w:val="28"/>
          <w:szCs w:val="28"/>
        </w:rPr>
        <w:t xml:space="preserve"> объедин</w:t>
      </w:r>
      <w:r w:rsidR="009B607C">
        <w:rPr>
          <w:rFonts w:ascii="Times New Roman" w:hAnsi="Times New Roman"/>
          <w:sz w:val="28"/>
          <w:szCs w:val="28"/>
        </w:rPr>
        <w:t>и</w:t>
      </w:r>
      <w:r w:rsidR="00BA24E9" w:rsidRPr="00A14F6D">
        <w:rPr>
          <w:rFonts w:ascii="Times New Roman" w:hAnsi="Times New Roman"/>
          <w:sz w:val="28"/>
          <w:szCs w:val="28"/>
        </w:rPr>
        <w:t>ть многочисленные факторы, влияющие на риск, в един</w:t>
      </w:r>
      <w:r w:rsidR="00E12131">
        <w:rPr>
          <w:rFonts w:ascii="Times New Roman" w:hAnsi="Times New Roman"/>
          <w:sz w:val="28"/>
          <w:szCs w:val="28"/>
        </w:rPr>
        <w:t>ый метод</w:t>
      </w:r>
      <w:r w:rsidR="009B607C">
        <w:rPr>
          <w:rFonts w:ascii="Times New Roman" w:hAnsi="Times New Roman"/>
          <w:sz w:val="28"/>
          <w:szCs w:val="28"/>
        </w:rPr>
        <w:t>.</w:t>
      </w:r>
    </w:p>
    <w:p w14:paraId="7337B630" w14:textId="51751BB2" w:rsidR="00FF22E7" w:rsidRPr="00A14F6D" w:rsidRDefault="00852BF1" w:rsidP="00FF22E7">
      <w:pPr>
        <w:tabs>
          <w:tab w:val="left" w:pos="993"/>
          <w:tab w:val="left" w:pos="1134"/>
        </w:tabs>
        <w:spacing w:after="0" w:line="360" w:lineRule="auto"/>
        <w:ind w:firstLine="709"/>
        <w:jc w:val="both"/>
        <w:rPr>
          <w:rFonts w:ascii="Times New Roman" w:hAnsi="Times New Roman"/>
          <w:sz w:val="28"/>
          <w:szCs w:val="28"/>
        </w:rPr>
      </w:pPr>
      <w:r w:rsidRPr="00852BF1">
        <w:rPr>
          <w:rFonts w:ascii="Times New Roman" w:hAnsi="Times New Roman"/>
          <w:sz w:val="28"/>
          <w:szCs w:val="28"/>
        </w:rPr>
        <w:t xml:space="preserve">Модель оценки </w:t>
      </w:r>
      <w:r>
        <w:rPr>
          <w:rFonts w:ascii="Times New Roman" w:hAnsi="Times New Roman"/>
          <w:sz w:val="28"/>
          <w:szCs w:val="28"/>
        </w:rPr>
        <w:t>киберрисков</w:t>
      </w:r>
      <w:r w:rsidRPr="00852BF1">
        <w:rPr>
          <w:rFonts w:ascii="Times New Roman" w:hAnsi="Times New Roman"/>
          <w:sz w:val="28"/>
          <w:szCs w:val="28"/>
        </w:rPr>
        <w:t xml:space="preserve"> Сбербанка постоянно </w:t>
      </w:r>
      <w:r w:rsidR="004E4593">
        <w:rPr>
          <w:rFonts w:ascii="Times New Roman" w:hAnsi="Times New Roman"/>
          <w:sz w:val="28"/>
          <w:szCs w:val="28"/>
        </w:rPr>
        <w:t>обновляется и совершенствуется</w:t>
      </w:r>
      <w:r w:rsidRPr="00852BF1">
        <w:rPr>
          <w:rFonts w:ascii="Times New Roman" w:hAnsi="Times New Roman"/>
          <w:sz w:val="28"/>
          <w:szCs w:val="28"/>
        </w:rPr>
        <w:t xml:space="preserve">, чтобы быть актуальной и </w:t>
      </w:r>
      <w:r w:rsidR="004E4593">
        <w:rPr>
          <w:rFonts w:ascii="Times New Roman" w:hAnsi="Times New Roman"/>
          <w:sz w:val="28"/>
          <w:szCs w:val="28"/>
        </w:rPr>
        <w:t>результативной</w:t>
      </w:r>
      <w:r w:rsidRPr="00852BF1">
        <w:rPr>
          <w:rFonts w:ascii="Times New Roman" w:hAnsi="Times New Roman"/>
          <w:sz w:val="28"/>
          <w:szCs w:val="28"/>
        </w:rPr>
        <w:t xml:space="preserve"> в связи со стремительн</w:t>
      </w:r>
      <w:r w:rsidR="00F56A6D">
        <w:rPr>
          <w:rFonts w:ascii="Times New Roman" w:hAnsi="Times New Roman"/>
          <w:sz w:val="28"/>
          <w:szCs w:val="28"/>
        </w:rPr>
        <w:t>ым</w:t>
      </w:r>
      <w:r w:rsidRPr="00852BF1">
        <w:rPr>
          <w:rFonts w:ascii="Times New Roman" w:hAnsi="Times New Roman"/>
          <w:sz w:val="28"/>
          <w:szCs w:val="28"/>
        </w:rPr>
        <w:t xml:space="preserve"> </w:t>
      </w:r>
      <w:r w:rsidR="00F56A6D">
        <w:rPr>
          <w:rFonts w:ascii="Times New Roman" w:hAnsi="Times New Roman"/>
          <w:sz w:val="28"/>
          <w:szCs w:val="28"/>
        </w:rPr>
        <w:t xml:space="preserve">развитием </w:t>
      </w:r>
      <w:r w:rsidRPr="00852BF1">
        <w:rPr>
          <w:rFonts w:ascii="Times New Roman" w:hAnsi="Times New Roman"/>
          <w:sz w:val="28"/>
          <w:szCs w:val="28"/>
        </w:rPr>
        <w:t xml:space="preserve">кибератак, которые с каждым днем становятся все </w:t>
      </w:r>
      <w:r w:rsidR="00F73CE7">
        <w:rPr>
          <w:rFonts w:ascii="Times New Roman" w:hAnsi="Times New Roman"/>
          <w:sz w:val="28"/>
          <w:szCs w:val="28"/>
        </w:rPr>
        <w:t>сложнее</w:t>
      </w:r>
      <w:r w:rsidRPr="00852BF1">
        <w:rPr>
          <w:rFonts w:ascii="Times New Roman" w:hAnsi="Times New Roman"/>
          <w:sz w:val="28"/>
          <w:szCs w:val="28"/>
        </w:rPr>
        <w:t xml:space="preserve"> и мощнее. Про</w:t>
      </w:r>
      <w:r w:rsidR="001E43FA">
        <w:rPr>
          <w:rFonts w:ascii="Times New Roman" w:hAnsi="Times New Roman"/>
          <w:sz w:val="28"/>
          <w:szCs w:val="28"/>
        </w:rPr>
        <w:t>образ</w:t>
      </w:r>
      <w:r w:rsidRPr="00852BF1">
        <w:rPr>
          <w:rFonts w:ascii="Times New Roman" w:hAnsi="Times New Roman"/>
          <w:sz w:val="28"/>
          <w:szCs w:val="28"/>
        </w:rPr>
        <w:t xml:space="preserve">, на котором </w:t>
      </w:r>
      <w:r w:rsidR="000F3C9D">
        <w:rPr>
          <w:rFonts w:ascii="Times New Roman" w:hAnsi="Times New Roman"/>
          <w:sz w:val="28"/>
          <w:szCs w:val="28"/>
        </w:rPr>
        <w:t>основывается</w:t>
      </w:r>
      <w:r w:rsidRPr="00852BF1">
        <w:rPr>
          <w:rFonts w:ascii="Times New Roman" w:hAnsi="Times New Roman"/>
          <w:sz w:val="28"/>
          <w:szCs w:val="28"/>
        </w:rPr>
        <w:t xml:space="preserve"> </w:t>
      </w:r>
      <w:r w:rsidR="000F3C9D">
        <w:rPr>
          <w:rFonts w:ascii="Times New Roman" w:hAnsi="Times New Roman"/>
          <w:sz w:val="28"/>
          <w:szCs w:val="28"/>
        </w:rPr>
        <w:t>нынешняя</w:t>
      </w:r>
      <w:r w:rsidRPr="00852BF1">
        <w:rPr>
          <w:rFonts w:ascii="Times New Roman" w:hAnsi="Times New Roman"/>
          <w:sz w:val="28"/>
          <w:szCs w:val="28"/>
        </w:rPr>
        <w:t xml:space="preserve"> модель оценки киберрисков Сбера был представлен в конце 2017 г</w:t>
      </w:r>
      <w:r w:rsidR="00F73CE7">
        <w:rPr>
          <w:rFonts w:ascii="Times New Roman" w:hAnsi="Times New Roman"/>
          <w:sz w:val="28"/>
          <w:szCs w:val="28"/>
        </w:rPr>
        <w:t>.</w:t>
      </w:r>
      <w:r w:rsidR="00751D44">
        <w:rPr>
          <w:rFonts w:ascii="Times New Roman" w:hAnsi="Times New Roman"/>
          <w:sz w:val="28"/>
          <w:szCs w:val="28"/>
        </w:rPr>
        <w:t xml:space="preserve"> </w:t>
      </w:r>
      <w:r w:rsidRPr="00852BF1">
        <w:rPr>
          <w:rFonts w:ascii="Times New Roman" w:hAnsi="Times New Roman"/>
          <w:sz w:val="28"/>
          <w:szCs w:val="28"/>
        </w:rPr>
        <w:t>менеджером по методологии кибербезопасности Сбер</w:t>
      </w:r>
      <w:r w:rsidR="00751D44">
        <w:rPr>
          <w:rFonts w:ascii="Times New Roman" w:hAnsi="Times New Roman"/>
          <w:sz w:val="28"/>
          <w:szCs w:val="28"/>
        </w:rPr>
        <w:t>а, Надеждой Симачевской</w:t>
      </w:r>
      <w:r w:rsidR="000F3C9D">
        <w:rPr>
          <w:rFonts w:ascii="Times New Roman" w:hAnsi="Times New Roman"/>
          <w:sz w:val="28"/>
          <w:szCs w:val="28"/>
        </w:rPr>
        <w:t xml:space="preserve"> </w:t>
      </w:r>
      <w:r w:rsidR="000F3C9D" w:rsidRPr="000F3C9D">
        <w:rPr>
          <w:rFonts w:ascii="Times New Roman" w:hAnsi="Times New Roman"/>
          <w:sz w:val="28"/>
          <w:szCs w:val="28"/>
        </w:rPr>
        <w:t>[</w:t>
      </w:r>
      <w:r w:rsidR="002F08CA">
        <w:rPr>
          <w:rFonts w:ascii="Times New Roman" w:hAnsi="Times New Roman"/>
          <w:sz w:val="28"/>
          <w:szCs w:val="28"/>
        </w:rPr>
        <w:t>26</w:t>
      </w:r>
      <w:r w:rsidR="000F3C9D" w:rsidRPr="000F3C9D">
        <w:rPr>
          <w:rFonts w:ascii="Times New Roman" w:hAnsi="Times New Roman"/>
          <w:sz w:val="28"/>
          <w:szCs w:val="28"/>
        </w:rPr>
        <w:t>]</w:t>
      </w:r>
      <w:r>
        <w:rPr>
          <w:rFonts w:ascii="Times New Roman" w:hAnsi="Times New Roman"/>
          <w:sz w:val="28"/>
          <w:szCs w:val="28"/>
        </w:rPr>
        <w:t>.</w:t>
      </w:r>
    </w:p>
    <w:p w14:paraId="19B2FA0F" w14:textId="1AC51F14" w:rsidR="00BA24E9" w:rsidRPr="00A14F6D" w:rsidRDefault="00542ED5" w:rsidP="00BA24E9">
      <w:pPr>
        <w:spacing w:after="0" w:line="360" w:lineRule="auto"/>
        <w:ind w:firstLine="709"/>
        <w:jc w:val="both"/>
        <w:rPr>
          <w:rFonts w:ascii="Times New Roman" w:hAnsi="Times New Roman"/>
          <w:sz w:val="28"/>
          <w:szCs w:val="28"/>
        </w:rPr>
      </w:pPr>
      <w:r>
        <w:rPr>
          <w:rFonts w:ascii="Times New Roman" w:hAnsi="Times New Roman"/>
          <w:sz w:val="28"/>
          <w:szCs w:val="28"/>
        </w:rPr>
        <w:t>Основные</w:t>
      </w:r>
      <w:r w:rsidR="00BA24E9" w:rsidRPr="00A14F6D">
        <w:rPr>
          <w:rFonts w:ascii="Times New Roman" w:hAnsi="Times New Roman"/>
          <w:sz w:val="28"/>
          <w:szCs w:val="28"/>
        </w:rPr>
        <w:t xml:space="preserve"> </w:t>
      </w:r>
      <w:r w:rsidR="00AE3700">
        <w:rPr>
          <w:rFonts w:ascii="Times New Roman" w:hAnsi="Times New Roman"/>
          <w:sz w:val="28"/>
          <w:szCs w:val="28"/>
        </w:rPr>
        <w:t>моменты</w:t>
      </w:r>
      <w:r w:rsidR="00BA24E9" w:rsidRPr="00A14F6D">
        <w:rPr>
          <w:rFonts w:ascii="Times New Roman" w:hAnsi="Times New Roman"/>
          <w:sz w:val="28"/>
          <w:szCs w:val="28"/>
        </w:rPr>
        <w:t>, на которы</w:t>
      </w:r>
      <w:r w:rsidR="008B31C4">
        <w:rPr>
          <w:rFonts w:ascii="Times New Roman" w:hAnsi="Times New Roman"/>
          <w:sz w:val="28"/>
          <w:szCs w:val="28"/>
        </w:rPr>
        <w:t>х</w:t>
      </w:r>
      <w:r w:rsidR="00BA24E9" w:rsidRPr="00A14F6D">
        <w:rPr>
          <w:rFonts w:ascii="Times New Roman" w:hAnsi="Times New Roman"/>
          <w:sz w:val="28"/>
          <w:szCs w:val="28"/>
        </w:rPr>
        <w:t xml:space="preserve"> </w:t>
      </w:r>
      <w:r w:rsidR="00927C24">
        <w:rPr>
          <w:rFonts w:ascii="Times New Roman" w:hAnsi="Times New Roman"/>
          <w:sz w:val="28"/>
          <w:szCs w:val="28"/>
        </w:rPr>
        <w:t>основывались</w:t>
      </w:r>
      <w:r w:rsidR="00BA24E9" w:rsidRPr="00A14F6D">
        <w:rPr>
          <w:rFonts w:ascii="Times New Roman" w:hAnsi="Times New Roman"/>
          <w:sz w:val="28"/>
          <w:szCs w:val="28"/>
        </w:rPr>
        <w:t xml:space="preserve"> специалисты при создании инструмента оценки киберрисков:</w:t>
      </w:r>
    </w:p>
    <w:p w14:paraId="022FBDE3" w14:textId="194D1DB8" w:rsidR="00BA24E9" w:rsidRPr="00A14F6D" w:rsidRDefault="00E27AB6" w:rsidP="006221B7">
      <w:pPr>
        <w:numPr>
          <w:ilvl w:val="0"/>
          <w:numId w:val="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00BA24E9" w:rsidRPr="00A14F6D">
        <w:rPr>
          <w:rFonts w:ascii="Times New Roman" w:hAnsi="Times New Roman"/>
          <w:sz w:val="28"/>
          <w:szCs w:val="28"/>
        </w:rPr>
        <w:t>бъективное представление об уровне кибератаки;</w:t>
      </w:r>
    </w:p>
    <w:p w14:paraId="7C9455EC" w14:textId="6FFB29EF" w:rsidR="00BA24E9" w:rsidRPr="00A14F6D" w:rsidRDefault="00E34815" w:rsidP="006221B7">
      <w:pPr>
        <w:numPr>
          <w:ilvl w:val="0"/>
          <w:numId w:val="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легкость </w:t>
      </w:r>
      <w:r w:rsidR="00BA24E9" w:rsidRPr="00A14F6D">
        <w:rPr>
          <w:rFonts w:ascii="Times New Roman" w:hAnsi="Times New Roman"/>
          <w:sz w:val="28"/>
          <w:szCs w:val="28"/>
        </w:rPr>
        <w:t>и удобство в процессе оценки;</w:t>
      </w:r>
    </w:p>
    <w:p w14:paraId="61B1423C" w14:textId="776C9980" w:rsidR="00BA24E9" w:rsidRPr="00A14F6D" w:rsidRDefault="00E317B1" w:rsidP="006221B7">
      <w:pPr>
        <w:numPr>
          <w:ilvl w:val="0"/>
          <w:numId w:val="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BA24E9" w:rsidRPr="00A14F6D">
        <w:rPr>
          <w:rFonts w:ascii="Times New Roman" w:hAnsi="Times New Roman"/>
          <w:sz w:val="28"/>
          <w:szCs w:val="28"/>
        </w:rPr>
        <w:t xml:space="preserve">ривлечение к оценке рисков кибербезопасности </w:t>
      </w:r>
      <w:r w:rsidR="00B805B1">
        <w:rPr>
          <w:rFonts w:ascii="Times New Roman" w:hAnsi="Times New Roman"/>
          <w:sz w:val="28"/>
          <w:szCs w:val="28"/>
        </w:rPr>
        <w:t>специалистов</w:t>
      </w:r>
      <w:r w:rsidR="00BA24E9" w:rsidRPr="00A14F6D">
        <w:rPr>
          <w:rFonts w:ascii="Times New Roman" w:hAnsi="Times New Roman"/>
          <w:sz w:val="28"/>
          <w:szCs w:val="28"/>
        </w:rPr>
        <w:t xml:space="preserve"> разного профиля;</w:t>
      </w:r>
    </w:p>
    <w:p w14:paraId="6846E02B" w14:textId="406F02A4" w:rsidR="00BA24E9" w:rsidRPr="00A14F6D" w:rsidRDefault="00E317B1" w:rsidP="006221B7">
      <w:pPr>
        <w:numPr>
          <w:ilvl w:val="0"/>
          <w:numId w:val="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у</w:t>
      </w:r>
      <w:r w:rsidR="00BA24E9" w:rsidRPr="00A14F6D">
        <w:rPr>
          <w:rFonts w:ascii="Times New Roman" w:hAnsi="Times New Roman"/>
          <w:sz w:val="28"/>
          <w:szCs w:val="28"/>
        </w:rPr>
        <w:t xml:space="preserve">ниверсализация методики оценки для возможности сравнения результатов и ранжирования их по </w:t>
      </w:r>
      <w:r w:rsidR="0008315C">
        <w:rPr>
          <w:rFonts w:ascii="Times New Roman" w:hAnsi="Times New Roman"/>
          <w:sz w:val="28"/>
          <w:szCs w:val="28"/>
        </w:rPr>
        <w:t>степени</w:t>
      </w:r>
      <w:r w:rsidR="00BA24E9" w:rsidRPr="00A14F6D">
        <w:rPr>
          <w:rFonts w:ascii="Times New Roman" w:hAnsi="Times New Roman"/>
          <w:sz w:val="28"/>
          <w:szCs w:val="28"/>
        </w:rPr>
        <w:t xml:space="preserve"> важности.</w:t>
      </w:r>
    </w:p>
    <w:p w14:paraId="0212D2CD" w14:textId="0617FCE9" w:rsidR="00BA24E9" w:rsidRPr="00A14F6D" w:rsidRDefault="00BA24E9" w:rsidP="00BA24E9">
      <w:pPr>
        <w:spacing w:after="0" w:line="360" w:lineRule="auto"/>
        <w:ind w:firstLine="709"/>
        <w:jc w:val="both"/>
        <w:rPr>
          <w:rFonts w:ascii="Times New Roman" w:hAnsi="Times New Roman"/>
          <w:sz w:val="28"/>
          <w:szCs w:val="28"/>
        </w:rPr>
      </w:pPr>
      <w:r w:rsidRPr="00A14F6D">
        <w:rPr>
          <w:rFonts w:ascii="Times New Roman" w:hAnsi="Times New Roman"/>
          <w:sz w:val="28"/>
          <w:szCs w:val="28"/>
        </w:rPr>
        <w:t>При разработке методик</w:t>
      </w:r>
      <w:r w:rsidR="003B5222">
        <w:rPr>
          <w:rFonts w:ascii="Times New Roman" w:hAnsi="Times New Roman"/>
          <w:sz w:val="28"/>
          <w:szCs w:val="28"/>
        </w:rPr>
        <w:t>а базировалась на</w:t>
      </w:r>
      <w:r w:rsidRPr="00A14F6D">
        <w:rPr>
          <w:rFonts w:ascii="Times New Roman" w:hAnsi="Times New Roman"/>
          <w:sz w:val="28"/>
          <w:szCs w:val="28"/>
        </w:rPr>
        <w:t xml:space="preserve"> классическ</w:t>
      </w:r>
      <w:r w:rsidR="003B5222">
        <w:rPr>
          <w:rFonts w:ascii="Times New Roman" w:hAnsi="Times New Roman"/>
          <w:sz w:val="28"/>
          <w:szCs w:val="28"/>
        </w:rPr>
        <w:t>ой</w:t>
      </w:r>
      <w:r w:rsidRPr="00A14F6D">
        <w:rPr>
          <w:rFonts w:ascii="Times New Roman" w:hAnsi="Times New Roman"/>
          <w:sz w:val="28"/>
          <w:szCs w:val="28"/>
        </w:rPr>
        <w:t xml:space="preserve"> формул</w:t>
      </w:r>
      <w:r w:rsidR="003B5222">
        <w:rPr>
          <w:rFonts w:ascii="Times New Roman" w:hAnsi="Times New Roman"/>
          <w:sz w:val="28"/>
          <w:szCs w:val="28"/>
        </w:rPr>
        <w:t>е</w:t>
      </w:r>
      <w:r w:rsidRPr="00A14F6D">
        <w:rPr>
          <w:rFonts w:ascii="Times New Roman" w:hAnsi="Times New Roman"/>
          <w:sz w:val="28"/>
          <w:szCs w:val="28"/>
        </w:rPr>
        <w:t xml:space="preserve"> риска</w:t>
      </w:r>
      <w:r w:rsidR="003B5222">
        <w:t> </w:t>
      </w:r>
      <w:r w:rsidRPr="00A14F6D">
        <w:rPr>
          <w:rFonts w:ascii="Times New Roman" w:hAnsi="Times New Roman"/>
          <w:sz w:val="28"/>
          <w:szCs w:val="28"/>
        </w:rPr>
        <w:t>(1), это вероятность наступления инцидента, умноженная на величину возможного ущерба</w:t>
      </w:r>
      <w:r w:rsidR="002F08CA" w:rsidRPr="002F08CA">
        <w:rPr>
          <w:rFonts w:ascii="Times New Roman" w:hAnsi="Times New Roman"/>
          <w:sz w:val="28"/>
          <w:szCs w:val="28"/>
        </w:rPr>
        <w:t xml:space="preserve"> [7]</w:t>
      </w:r>
      <w:r w:rsidR="00B64F94">
        <w:rPr>
          <w:rFonts w:ascii="Times New Roman" w:hAnsi="Times New Roman"/>
          <w:sz w:val="28"/>
          <w:szCs w:val="28"/>
        </w:rPr>
        <w:t>:</w:t>
      </w:r>
    </w:p>
    <w:p w14:paraId="272DBBA5" w14:textId="6FCF3E55" w:rsidR="00BA24E9" w:rsidRPr="00A0375E" w:rsidRDefault="00BA24E9" w:rsidP="002C0C37">
      <w:pPr>
        <w:tabs>
          <w:tab w:val="left" w:pos="8789"/>
        </w:tabs>
        <w:spacing w:after="0" w:line="360" w:lineRule="auto"/>
        <w:ind w:left="3261" w:firstLine="709"/>
        <w:jc w:val="center"/>
        <w:rPr>
          <w:rFonts w:ascii="Times New Roman" w:hAnsi="Times New Roman"/>
          <w:i/>
          <w:sz w:val="28"/>
          <w:szCs w:val="28"/>
        </w:rPr>
      </w:pPr>
      <w:r w:rsidRPr="00A14F6D">
        <w:rPr>
          <w:rFonts w:ascii="Cambria Math" w:hAnsi="Cambria Math" w:cs="Cambria Math"/>
          <w:sz w:val="28"/>
          <w:szCs w:val="28"/>
        </w:rPr>
        <w:t>𝑅</w:t>
      </w:r>
      <w:r w:rsidRPr="00A14F6D">
        <w:rPr>
          <w:rFonts w:ascii="Times New Roman" w:hAnsi="Times New Roman"/>
          <w:sz w:val="28"/>
          <w:szCs w:val="28"/>
        </w:rPr>
        <w:t xml:space="preserve"> = </w:t>
      </w:r>
      <w:r w:rsidRPr="00A14F6D">
        <w:rPr>
          <w:rFonts w:ascii="Cambria Math" w:hAnsi="Cambria Math" w:cs="Cambria Math"/>
          <w:sz w:val="28"/>
          <w:szCs w:val="28"/>
        </w:rPr>
        <w:t>𝑈</w:t>
      </w:r>
      <w:r w:rsidRPr="00A14F6D">
        <w:rPr>
          <w:rFonts w:ascii="Times New Roman" w:hAnsi="Times New Roman"/>
          <w:sz w:val="28"/>
          <w:szCs w:val="28"/>
        </w:rPr>
        <w:t xml:space="preserve"> </w:t>
      </w:r>
      <w:r w:rsidRPr="00A14F6D">
        <w:rPr>
          <w:rFonts w:ascii="Cambria Math" w:hAnsi="Cambria Math" w:cs="Cambria Math"/>
          <w:sz w:val="28"/>
          <w:szCs w:val="28"/>
        </w:rPr>
        <w:t>∗</w:t>
      </w:r>
      <w:r w:rsidRPr="00A14F6D">
        <w:rPr>
          <w:rFonts w:ascii="Times New Roman" w:hAnsi="Times New Roman"/>
          <w:sz w:val="28"/>
          <w:szCs w:val="28"/>
        </w:rPr>
        <w:t xml:space="preserve"> </w:t>
      </w:r>
      <w:r w:rsidRPr="00A14F6D">
        <w:rPr>
          <w:rFonts w:ascii="Cambria Math" w:hAnsi="Cambria Math" w:cs="Cambria Math"/>
          <w:sz w:val="28"/>
          <w:szCs w:val="28"/>
        </w:rPr>
        <w:t>𝑝</w:t>
      </w:r>
      <w:r w:rsidR="002C0C37">
        <w:rPr>
          <w:rFonts w:ascii="Cambria Math" w:hAnsi="Cambria Math" w:cs="Cambria Math"/>
          <w:sz w:val="28"/>
          <w:szCs w:val="28"/>
        </w:rPr>
        <w:tab/>
      </w:r>
      <w:r w:rsidR="00144A66" w:rsidRPr="00A0375E">
        <w:rPr>
          <w:rFonts w:ascii="Times New Roman" w:hAnsi="Times New Roman" w:cs="Times New Roman"/>
          <w:sz w:val="28"/>
          <w:szCs w:val="28"/>
        </w:rPr>
        <w:t>(1)</w:t>
      </w:r>
    </w:p>
    <w:p w14:paraId="7B33B73C" w14:textId="77777777" w:rsidR="00AA175D" w:rsidRDefault="00BA24E9" w:rsidP="00BA24E9">
      <w:pPr>
        <w:spacing w:after="0" w:line="360" w:lineRule="auto"/>
        <w:ind w:firstLine="709"/>
        <w:jc w:val="both"/>
        <w:rPr>
          <w:rFonts w:ascii="Times New Roman" w:hAnsi="Times New Roman"/>
          <w:sz w:val="28"/>
          <w:szCs w:val="28"/>
        </w:rPr>
      </w:pPr>
      <w:r w:rsidRPr="00A14F6D">
        <w:rPr>
          <w:rFonts w:ascii="Times New Roman" w:hAnsi="Times New Roman"/>
          <w:sz w:val="28"/>
          <w:szCs w:val="28"/>
        </w:rPr>
        <w:t xml:space="preserve">где </w:t>
      </w:r>
    </w:p>
    <w:p w14:paraId="20847320" w14:textId="0290770C" w:rsidR="00BA24E9" w:rsidRPr="00A14F6D" w:rsidRDefault="00BA24E9" w:rsidP="006771F5">
      <w:pPr>
        <w:spacing w:after="0" w:line="360" w:lineRule="auto"/>
        <w:jc w:val="both"/>
        <w:rPr>
          <w:rFonts w:ascii="Times New Roman" w:hAnsi="Times New Roman"/>
          <w:sz w:val="28"/>
          <w:szCs w:val="28"/>
        </w:rPr>
      </w:pPr>
      <w:r w:rsidRPr="00A14F6D">
        <w:rPr>
          <w:rFonts w:ascii="Times New Roman" w:hAnsi="Times New Roman"/>
          <w:i/>
          <w:sz w:val="28"/>
          <w:szCs w:val="28"/>
        </w:rPr>
        <w:t xml:space="preserve">U </w:t>
      </w:r>
      <w:r w:rsidRPr="00A14F6D">
        <w:rPr>
          <w:rFonts w:ascii="Times New Roman" w:hAnsi="Times New Roman"/>
          <w:sz w:val="28"/>
          <w:szCs w:val="28"/>
        </w:rPr>
        <w:t>– величина возможного ущерба,</w:t>
      </w:r>
    </w:p>
    <w:p w14:paraId="1441565D" w14:textId="77777777" w:rsidR="00BA24E9" w:rsidRPr="00A14F6D" w:rsidRDefault="00BA24E9" w:rsidP="006771F5">
      <w:pPr>
        <w:spacing w:after="0" w:line="360" w:lineRule="auto"/>
        <w:jc w:val="both"/>
        <w:rPr>
          <w:rFonts w:ascii="Times New Roman" w:hAnsi="Times New Roman"/>
          <w:sz w:val="28"/>
          <w:szCs w:val="28"/>
        </w:rPr>
      </w:pPr>
      <w:r w:rsidRPr="00A14F6D">
        <w:rPr>
          <w:rFonts w:ascii="Times New Roman" w:hAnsi="Times New Roman"/>
          <w:i/>
          <w:sz w:val="28"/>
          <w:szCs w:val="28"/>
        </w:rPr>
        <w:t xml:space="preserve">p </w:t>
      </w:r>
      <w:r w:rsidRPr="00A14F6D">
        <w:rPr>
          <w:rFonts w:ascii="Times New Roman" w:hAnsi="Times New Roman"/>
          <w:sz w:val="28"/>
          <w:szCs w:val="28"/>
        </w:rPr>
        <w:t>– вероятность наступления рискового события.</w:t>
      </w:r>
    </w:p>
    <w:p w14:paraId="299AE90E" w14:textId="3DB04DE8" w:rsidR="00BA24E9" w:rsidRPr="00A14F6D" w:rsidRDefault="00BA24E9" w:rsidP="00BA24E9">
      <w:pPr>
        <w:spacing w:after="0" w:line="360" w:lineRule="auto"/>
        <w:ind w:firstLine="709"/>
        <w:jc w:val="both"/>
        <w:rPr>
          <w:rFonts w:ascii="Times New Roman" w:hAnsi="Times New Roman"/>
          <w:sz w:val="28"/>
          <w:szCs w:val="28"/>
        </w:rPr>
      </w:pPr>
      <w:r w:rsidRPr="00A14F6D">
        <w:rPr>
          <w:rFonts w:ascii="Times New Roman" w:hAnsi="Times New Roman"/>
          <w:sz w:val="28"/>
          <w:szCs w:val="28"/>
        </w:rPr>
        <w:t xml:space="preserve">Был выделен перечень </w:t>
      </w:r>
      <w:r w:rsidR="00DE7CC4">
        <w:rPr>
          <w:rFonts w:ascii="Times New Roman" w:hAnsi="Times New Roman"/>
          <w:sz w:val="28"/>
          <w:szCs w:val="28"/>
        </w:rPr>
        <w:t>факторов риска</w:t>
      </w:r>
      <w:r w:rsidRPr="00A14F6D">
        <w:rPr>
          <w:rFonts w:ascii="Times New Roman" w:hAnsi="Times New Roman"/>
          <w:sz w:val="28"/>
          <w:szCs w:val="28"/>
        </w:rPr>
        <w:t xml:space="preserve">, оказывающих влияние на </w:t>
      </w:r>
      <w:r w:rsidR="006429CD">
        <w:rPr>
          <w:rFonts w:ascii="Times New Roman" w:hAnsi="Times New Roman"/>
          <w:sz w:val="28"/>
          <w:szCs w:val="28"/>
        </w:rPr>
        <w:t>оба показателя</w:t>
      </w:r>
      <w:r w:rsidRPr="00A14F6D">
        <w:rPr>
          <w:rFonts w:ascii="Times New Roman" w:hAnsi="Times New Roman"/>
          <w:sz w:val="28"/>
          <w:szCs w:val="28"/>
        </w:rPr>
        <w:t xml:space="preserve">, который представлен в таблице </w:t>
      </w:r>
      <w:r w:rsidR="00046E4D">
        <w:rPr>
          <w:rFonts w:ascii="Times New Roman" w:hAnsi="Times New Roman"/>
          <w:sz w:val="28"/>
          <w:szCs w:val="28"/>
        </w:rPr>
        <w:t>2.</w:t>
      </w:r>
      <w:r w:rsidR="00C8416F" w:rsidRPr="00C8416F">
        <w:rPr>
          <w:rFonts w:ascii="Times New Roman" w:hAnsi="Times New Roman"/>
          <w:sz w:val="28"/>
          <w:szCs w:val="28"/>
        </w:rPr>
        <w:t>3</w:t>
      </w:r>
      <w:r w:rsidRPr="00A14F6D">
        <w:rPr>
          <w:rFonts w:ascii="Times New Roman" w:hAnsi="Times New Roman"/>
          <w:sz w:val="28"/>
          <w:szCs w:val="28"/>
        </w:rPr>
        <w:t>.</w:t>
      </w:r>
    </w:p>
    <w:p w14:paraId="616D5DEC" w14:textId="77777777" w:rsidR="005403F6" w:rsidRDefault="005403F6" w:rsidP="009D0FD6">
      <w:pPr>
        <w:spacing w:after="0" w:line="240" w:lineRule="auto"/>
        <w:jc w:val="both"/>
        <w:rPr>
          <w:rFonts w:ascii="Times New Roman" w:hAnsi="Times New Roman"/>
          <w:sz w:val="28"/>
          <w:szCs w:val="28"/>
        </w:rPr>
      </w:pPr>
    </w:p>
    <w:p w14:paraId="0555E61D" w14:textId="3E2F3C14" w:rsidR="00BA24E9" w:rsidRDefault="00BA24E9" w:rsidP="005403F6">
      <w:pPr>
        <w:spacing w:after="0" w:line="360" w:lineRule="auto"/>
        <w:jc w:val="both"/>
        <w:rPr>
          <w:rFonts w:ascii="Times New Roman" w:hAnsi="Times New Roman"/>
          <w:sz w:val="28"/>
          <w:szCs w:val="28"/>
          <w:lang w:val="en-US"/>
        </w:rPr>
      </w:pPr>
      <w:r w:rsidRPr="00A14F6D">
        <w:rPr>
          <w:rFonts w:ascii="Times New Roman" w:hAnsi="Times New Roman"/>
          <w:sz w:val="28"/>
          <w:szCs w:val="28"/>
        </w:rPr>
        <w:lastRenderedPageBreak/>
        <w:t xml:space="preserve">Таблица </w:t>
      </w:r>
      <w:r w:rsidR="00046E4D">
        <w:rPr>
          <w:rFonts w:ascii="Times New Roman" w:hAnsi="Times New Roman"/>
          <w:sz w:val="28"/>
          <w:szCs w:val="28"/>
        </w:rPr>
        <w:t>2.</w:t>
      </w:r>
      <w:r w:rsidR="00C8416F">
        <w:rPr>
          <w:rFonts w:ascii="Times New Roman" w:hAnsi="Times New Roman"/>
          <w:sz w:val="28"/>
          <w:szCs w:val="28"/>
          <w:lang w:val="en-US"/>
        </w:rPr>
        <w:t>3</w:t>
      </w:r>
      <w:r w:rsidRPr="00A14F6D">
        <w:rPr>
          <w:rFonts w:ascii="Times New Roman" w:hAnsi="Times New Roman"/>
          <w:sz w:val="28"/>
          <w:szCs w:val="28"/>
        </w:rPr>
        <w:t xml:space="preserve"> – Система риск-факторов</w:t>
      </w:r>
      <w:r w:rsidRPr="00A14F6D">
        <w:rPr>
          <w:rFonts w:ascii="Times New Roman" w:hAnsi="Times New Roman"/>
          <w:sz w:val="28"/>
          <w:szCs w:val="28"/>
          <w:lang w:val="en-US"/>
        </w:rPr>
        <w:t xml:space="preserve"> [</w:t>
      </w:r>
      <w:r w:rsidR="00B44B98">
        <w:rPr>
          <w:rFonts w:ascii="Times New Roman" w:hAnsi="Times New Roman"/>
          <w:sz w:val="28"/>
          <w:szCs w:val="28"/>
        </w:rPr>
        <w:t>2</w:t>
      </w:r>
      <w:r w:rsidR="002F08CA">
        <w:rPr>
          <w:rFonts w:ascii="Times New Roman" w:hAnsi="Times New Roman"/>
          <w:sz w:val="28"/>
          <w:szCs w:val="28"/>
          <w:lang w:val="en-US"/>
        </w:rPr>
        <w:t>6</w:t>
      </w:r>
      <w:r w:rsidRPr="00A14F6D">
        <w:rPr>
          <w:rFonts w:ascii="Times New Roman" w:hAnsi="Times New Roman"/>
          <w:sz w:val="28"/>
          <w:szCs w:val="28"/>
          <w:lang w:val="en-US"/>
        </w:rPr>
        <w:t>]</w:t>
      </w:r>
    </w:p>
    <w:tbl>
      <w:tblPr>
        <w:tblStyle w:val="ab"/>
        <w:tblW w:w="0" w:type="auto"/>
        <w:tblLook w:val="04A0" w:firstRow="1" w:lastRow="0" w:firstColumn="1" w:lastColumn="0" w:noHBand="0" w:noVBand="1"/>
      </w:tblPr>
      <w:tblGrid>
        <w:gridCol w:w="4388"/>
        <w:gridCol w:w="1275"/>
        <w:gridCol w:w="3681"/>
      </w:tblGrid>
      <w:tr w:rsidR="00EA1672" w:rsidRPr="009D0FD6" w14:paraId="19E804B0" w14:textId="77777777" w:rsidTr="006B3A56">
        <w:tc>
          <w:tcPr>
            <w:tcW w:w="4389" w:type="dxa"/>
          </w:tcPr>
          <w:p w14:paraId="71D21756" w14:textId="76FDB457" w:rsidR="00EA1672" w:rsidRPr="009D0FD6" w:rsidRDefault="00EA1672" w:rsidP="00A46958">
            <w:pPr>
              <w:spacing w:after="0" w:line="240" w:lineRule="auto"/>
              <w:jc w:val="center"/>
              <w:rPr>
                <w:rFonts w:ascii="Times New Roman" w:hAnsi="Times New Roman"/>
                <w:sz w:val="24"/>
                <w:szCs w:val="24"/>
                <w:lang w:val="en-US"/>
              </w:rPr>
            </w:pPr>
            <w:r w:rsidRPr="009D0FD6">
              <w:rPr>
                <w:rFonts w:ascii="Times New Roman" w:hAnsi="Times New Roman"/>
                <w:sz w:val="24"/>
                <w:szCs w:val="24"/>
                <w:lang w:val="en-US"/>
              </w:rPr>
              <w:t>У</w:t>
            </w:r>
            <w:r w:rsidR="00247830">
              <w:rPr>
                <w:rFonts w:ascii="Times New Roman" w:hAnsi="Times New Roman"/>
                <w:sz w:val="24"/>
                <w:szCs w:val="24"/>
              </w:rPr>
              <w:t>щерб</w:t>
            </w:r>
            <w:r w:rsidRPr="009D0FD6">
              <w:rPr>
                <w:rFonts w:ascii="Times New Roman" w:hAnsi="Times New Roman"/>
                <w:sz w:val="24"/>
                <w:szCs w:val="24"/>
                <w:lang w:val="en-US"/>
              </w:rPr>
              <w:t xml:space="preserve"> (U)</w:t>
            </w:r>
          </w:p>
        </w:tc>
        <w:tc>
          <w:tcPr>
            <w:tcW w:w="1275" w:type="dxa"/>
            <w:vMerge w:val="restart"/>
          </w:tcPr>
          <w:p w14:paraId="65B5F85B" w14:textId="77777777" w:rsidR="00EA1672" w:rsidRPr="009D0FD6" w:rsidRDefault="00EA1672" w:rsidP="00A46958">
            <w:pPr>
              <w:spacing w:after="0" w:line="240" w:lineRule="auto"/>
              <w:jc w:val="center"/>
              <w:rPr>
                <w:rFonts w:ascii="Times New Roman" w:hAnsi="Times New Roman"/>
                <w:sz w:val="24"/>
                <w:szCs w:val="24"/>
              </w:rPr>
            </w:pPr>
          </w:p>
          <w:p w14:paraId="22D6F78F" w14:textId="77777777" w:rsidR="00EA1672" w:rsidRPr="009D0FD6" w:rsidRDefault="00EA1672" w:rsidP="00A46958">
            <w:pPr>
              <w:spacing w:after="0" w:line="240" w:lineRule="auto"/>
              <w:jc w:val="center"/>
              <w:rPr>
                <w:rFonts w:ascii="Times New Roman" w:hAnsi="Times New Roman"/>
                <w:sz w:val="24"/>
                <w:szCs w:val="24"/>
              </w:rPr>
            </w:pPr>
          </w:p>
          <w:p w14:paraId="6CF0E12F" w14:textId="77777777" w:rsidR="00A46958" w:rsidRDefault="00A46958" w:rsidP="00A46958">
            <w:pPr>
              <w:spacing w:after="0" w:line="240" w:lineRule="auto"/>
              <w:jc w:val="center"/>
              <w:rPr>
                <w:rFonts w:ascii="Times New Roman" w:hAnsi="Times New Roman"/>
                <w:sz w:val="24"/>
                <w:szCs w:val="24"/>
              </w:rPr>
            </w:pPr>
          </w:p>
          <w:p w14:paraId="23D6348E" w14:textId="6FFBC2A8" w:rsidR="00EA1672" w:rsidRPr="009D0FD6" w:rsidRDefault="00EA1672" w:rsidP="00A46958">
            <w:pPr>
              <w:spacing w:after="0" w:line="240" w:lineRule="auto"/>
              <w:jc w:val="center"/>
              <w:rPr>
                <w:rFonts w:ascii="Times New Roman" w:hAnsi="Times New Roman"/>
                <w:sz w:val="24"/>
                <w:szCs w:val="24"/>
              </w:rPr>
            </w:pPr>
            <w:r w:rsidRPr="009D0FD6">
              <w:rPr>
                <w:rFonts w:ascii="Times New Roman" w:hAnsi="Times New Roman"/>
                <w:sz w:val="24"/>
                <w:szCs w:val="24"/>
              </w:rPr>
              <w:t>*</w:t>
            </w:r>
          </w:p>
        </w:tc>
        <w:tc>
          <w:tcPr>
            <w:tcW w:w="3681" w:type="dxa"/>
          </w:tcPr>
          <w:p w14:paraId="6BAAFE3B" w14:textId="7E96C2E7" w:rsidR="00EA1672" w:rsidRPr="009D0FD6" w:rsidRDefault="00EA1672" w:rsidP="00A46958">
            <w:pPr>
              <w:spacing w:after="0" w:line="240" w:lineRule="auto"/>
              <w:jc w:val="center"/>
              <w:rPr>
                <w:rFonts w:ascii="Times New Roman" w:hAnsi="Times New Roman"/>
                <w:sz w:val="24"/>
                <w:szCs w:val="24"/>
                <w:lang w:val="en-US"/>
              </w:rPr>
            </w:pPr>
            <w:r w:rsidRPr="009D0FD6">
              <w:rPr>
                <w:rFonts w:ascii="Times New Roman" w:hAnsi="Times New Roman"/>
                <w:sz w:val="24"/>
                <w:szCs w:val="24"/>
                <w:lang w:val="en-US"/>
              </w:rPr>
              <w:t>В</w:t>
            </w:r>
            <w:r w:rsidR="00247830">
              <w:rPr>
                <w:rFonts w:ascii="Times New Roman" w:hAnsi="Times New Roman"/>
                <w:sz w:val="24"/>
                <w:szCs w:val="24"/>
              </w:rPr>
              <w:t>ероятность</w:t>
            </w:r>
            <w:r w:rsidRPr="009D0FD6">
              <w:rPr>
                <w:rFonts w:ascii="Times New Roman" w:hAnsi="Times New Roman"/>
                <w:sz w:val="24"/>
                <w:szCs w:val="24"/>
                <w:lang w:val="en-US"/>
              </w:rPr>
              <w:t xml:space="preserve"> (p)</w:t>
            </w:r>
          </w:p>
        </w:tc>
      </w:tr>
      <w:tr w:rsidR="00EA1672" w:rsidRPr="009D0FD6" w14:paraId="6007500B" w14:textId="77777777" w:rsidTr="006B3A56">
        <w:tc>
          <w:tcPr>
            <w:tcW w:w="4389" w:type="dxa"/>
          </w:tcPr>
          <w:p w14:paraId="75089319" w14:textId="533D6667" w:rsidR="00EA1672" w:rsidRPr="009D0FD6" w:rsidRDefault="00EA1672" w:rsidP="009D0FD6">
            <w:pPr>
              <w:spacing w:after="0" w:line="240" w:lineRule="auto"/>
              <w:jc w:val="both"/>
              <w:rPr>
                <w:rFonts w:ascii="Times New Roman" w:hAnsi="Times New Roman"/>
                <w:sz w:val="24"/>
                <w:szCs w:val="24"/>
                <w:lang w:val="en-US"/>
              </w:rPr>
            </w:pPr>
            <w:r w:rsidRPr="009D0FD6">
              <w:rPr>
                <w:rFonts w:ascii="Times New Roman" w:hAnsi="Times New Roman"/>
                <w:sz w:val="24"/>
                <w:szCs w:val="24"/>
                <w:lang w:val="en-US"/>
              </w:rPr>
              <w:t>Критичность информационного актива</w:t>
            </w:r>
          </w:p>
        </w:tc>
        <w:tc>
          <w:tcPr>
            <w:tcW w:w="1275" w:type="dxa"/>
            <w:vMerge/>
          </w:tcPr>
          <w:p w14:paraId="65002B01" w14:textId="77777777" w:rsidR="00EA1672" w:rsidRPr="009D0FD6" w:rsidRDefault="00EA1672" w:rsidP="009D0FD6">
            <w:pPr>
              <w:spacing w:after="0" w:line="240" w:lineRule="auto"/>
              <w:jc w:val="both"/>
              <w:rPr>
                <w:rFonts w:ascii="Times New Roman" w:hAnsi="Times New Roman"/>
                <w:sz w:val="24"/>
                <w:szCs w:val="24"/>
                <w:lang w:val="en-US"/>
              </w:rPr>
            </w:pPr>
          </w:p>
        </w:tc>
        <w:tc>
          <w:tcPr>
            <w:tcW w:w="3681" w:type="dxa"/>
          </w:tcPr>
          <w:p w14:paraId="527EA831" w14:textId="66E7249B" w:rsidR="00EA1672" w:rsidRPr="009D0FD6" w:rsidRDefault="00EA1672" w:rsidP="009D0FD6">
            <w:pPr>
              <w:spacing w:after="0" w:line="240" w:lineRule="auto"/>
              <w:jc w:val="both"/>
              <w:rPr>
                <w:rFonts w:ascii="Times New Roman" w:hAnsi="Times New Roman"/>
                <w:sz w:val="24"/>
                <w:szCs w:val="24"/>
                <w:lang w:val="en-US"/>
              </w:rPr>
            </w:pPr>
            <w:r w:rsidRPr="009D0FD6">
              <w:rPr>
                <w:rFonts w:ascii="Times New Roman" w:hAnsi="Times New Roman"/>
                <w:sz w:val="24"/>
                <w:szCs w:val="24"/>
                <w:lang w:val="en-US"/>
              </w:rPr>
              <w:t>Актуальные угрозы</w:t>
            </w:r>
          </w:p>
        </w:tc>
      </w:tr>
      <w:tr w:rsidR="009D0FD6" w:rsidRPr="009D0FD6" w14:paraId="12C6E4EC" w14:textId="77777777" w:rsidTr="006B3A56">
        <w:tc>
          <w:tcPr>
            <w:tcW w:w="4389" w:type="dxa"/>
          </w:tcPr>
          <w:p w14:paraId="13969396" w14:textId="68949FC4" w:rsidR="009D0FD6" w:rsidRPr="009D0FD6" w:rsidRDefault="009D0FD6" w:rsidP="009D0FD6">
            <w:pPr>
              <w:spacing w:after="0" w:line="240" w:lineRule="auto"/>
              <w:jc w:val="both"/>
              <w:rPr>
                <w:rFonts w:ascii="Times New Roman" w:hAnsi="Times New Roman"/>
                <w:sz w:val="24"/>
                <w:szCs w:val="24"/>
                <w:lang w:val="en-US"/>
              </w:rPr>
            </w:pPr>
            <w:r w:rsidRPr="009D0FD6">
              <w:rPr>
                <w:rFonts w:ascii="Times New Roman" w:hAnsi="Times New Roman"/>
                <w:sz w:val="24"/>
                <w:szCs w:val="24"/>
                <w:lang w:val="en-US"/>
              </w:rPr>
              <w:t>Обрабатываемые данные</w:t>
            </w:r>
          </w:p>
        </w:tc>
        <w:tc>
          <w:tcPr>
            <w:tcW w:w="1275" w:type="dxa"/>
            <w:vMerge/>
          </w:tcPr>
          <w:p w14:paraId="12A88FF3" w14:textId="77777777" w:rsidR="009D0FD6" w:rsidRPr="009D0FD6" w:rsidRDefault="009D0FD6" w:rsidP="009D0FD6">
            <w:pPr>
              <w:spacing w:after="0" w:line="240" w:lineRule="auto"/>
              <w:jc w:val="both"/>
              <w:rPr>
                <w:rFonts w:ascii="Times New Roman" w:hAnsi="Times New Roman"/>
                <w:sz w:val="24"/>
                <w:szCs w:val="24"/>
                <w:lang w:val="en-US"/>
              </w:rPr>
            </w:pPr>
          </w:p>
        </w:tc>
        <w:tc>
          <w:tcPr>
            <w:tcW w:w="3681" w:type="dxa"/>
            <w:vMerge w:val="restart"/>
          </w:tcPr>
          <w:p w14:paraId="70B4E236" w14:textId="77777777" w:rsidR="009D0FD6" w:rsidRPr="009D0FD6" w:rsidRDefault="009D0FD6" w:rsidP="009D0FD6">
            <w:pPr>
              <w:spacing w:after="0" w:line="240" w:lineRule="auto"/>
              <w:jc w:val="both"/>
              <w:rPr>
                <w:rFonts w:ascii="Times New Roman" w:hAnsi="Times New Roman"/>
                <w:sz w:val="24"/>
                <w:szCs w:val="24"/>
              </w:rPr>
            </w:pPr>
            <w:r w:rsidRPr="009D0FD6">
              <w:rPr>
                <w:rFonts w:ascii="Times New Roman" w:hAnsi="Times New Roman"/>
                <w:sz w:val="24"/>
                <w:szCs w:val="24"/>
              </w:rPr>
              <w:t>Уязвимости, через которые могут</w:t>
            </w:r>
          </w:p>
          <w:p w14:paraId="67A7286E" w14:textId="13679368" w:rsidR="009D0FD6" w:rsidRPr="009D0FD6" w:rsidRDefault="009D0FD6" w:rsidP="009D0FD6">
            <w:pPr>
              <w:spacing w:after="0" w:line="240" w:lineRule="auto"/>
              <w:jc w:val="both"/>
              <w:rPr>
                <w:rFonts w:ascii="Times New Roman" w:hAnsi="Times New Roman"/>
                <w:sz w:val="24"/>
                <w:szCs w:val="24"/>
              </w:rPr>
            </w:pPr>
            <w:r w:rsidRPr="009D0FD6">
              <w:rPr>
                <w:rFonts w:ascii="Times New Roman" w:hAnsi="Times New Roman"/>
                <w:sz w:val="24"/>
                <w:szCs w:val="24"/>
              </w:rPr>
              <w:t>реализовываться угрозы</w:t>
            </w:r>
          </w:p>
        </w:tc>
      </w:tr>
      <w:tr w:rsidR="009D0FD6" w:rsidRPr="009D0FD6" w14:paraId="45BCCA1E" w14:textId="77777777" w:rsidTr="006B3A56">
        <w:trPr>
          <w:trHeight w:val="392"/>
        </w:trPr>
        <w:tc>
          <w:tcPr>
            <w:tcW w:w="4389" w:type="dxa"/>
          </w:tcPr>
          <w:p w14:paraId="7348E6DB" w14:textId="1F9F708D" w:rsidR="009D0FD6" w:rsidRPr="009D0FD6" w:rsidRDefault="009D0FD6" w:rsidP="009D0FD6">
            <w:pPr>
              <w:spacing w:after="0" w:line="240" w:lineRule="auto"/>
              <w:jc w:val="both"/>
              <w:rPr>
                <w:rFonts w:ascii="Times New Roman" w:hAnsi="Times New Roman"/>
                <w:sz w:val="24"/>
                <w:szCs w:val="24"/>
                <w:lang w:val="en-US"/>
              </w:rPr>
            </w:pPr>
            <w:r w:rsidRPr="009D0FD6">
              <w:rPr>
                <w:rFonts w:ascii="Times New Roman" w:hAnsi="Times New Roman"/>
                <w:sz w:val="24"/>
                <w:szCs w:val="24"/>
                <w:lang w:val="en-US"/>
              </w:rPr>
              <w:t>Нарушения функционирования процессов</w:t>
            </w:r>
          </w:p>
        </w:tc>
        <w:tc>
          <w:tcPr>
            <w:tcW w:w="1275" w:type="dxa"/>
            <w:vMerge/>
          </w:tcPr>
          <w:p w14:paraId="4ECD5771" w14:textId="77777777" w:rsidR="009D0FD6" w:rsidRPr="009D0FD6" w:rsidRDefault="009D0FD6" w:rsidP="009D0FD6">
            <w:pPr>
              <w:spacing w:after="0" w:line="240" w:lineRule="auto"/>
              <w:jc w:val="both"/>
              <w:rPr>
                <w:rFonts w:ascii="Times New Roman" w:hAnsi="Times New Roman"/>
                <w:sz w:val="24"/>
                <w:szCs w:val="24"/>
                <w:lang w:val="en-US"/>
              </w:rPr>
            </w:pPr>
          </w:p>
        </w:tc>
        <w:tc>
          <w:tcPr>
            <w:tcW w:w="3681" w:type="dxa"/>
            <w:vMerge/>
          </w:tcPr>
          <w:p w14:paraId="36A07BDE" w14:textId="7194DC44" w:rsidR="009D0FD6" w:rsidRPr="009D0FD6" w:rsidRDefault="009D0FD6" w:rsidP="009D0FD6">
            <w:pPr>
              <w:spacing w:after="0" w:line="240" w:lineRule="auto"/>
              <w:jc w:val="both"/>
              <w:rPr>
                <w:rFonts w:ascii="Times New Roman" w:hAnsi="Times New Roman"/>
                <w:sz w:val="24"/>
                <w:szCs w:val="24"/>
                <w:lang w:val="en-US"/>
              </w:rPr>
            </w:pPr>
          </w:p>
        </w:tc>
      </w:tr>
      <w:tr w:rsidR="00EA1672" w:rsidRPr="009D0FD6" w14:paraId="01FF8126" w14:textId="77777777" w:rsidTr="006B3A56">
        <w:trPr>
          <w:trHeight w:val="116"/>
        </w:trPr>
        <w:tc>
          <w:tcPr>
            <w:tcW w:w="4389" w:type="dxa"/>
          </w:tcPr>
          <w:p w14:paraId="76A2ABE6" w14:textId="7468ECAB" w:rsidR="00EA1672" w:rsidRPr="009D0FD6" w:rsidRDefault="00EA1672" w:rsidP="009D0FD6">
            <w:pPr>
              <w:spacing w:after="0" w:line="240" w:lineRule="auto"/>
              <w:jc w:val="both"/>
              <w:rPr>
                <w:rFonts w:ascii="Times New Roman" w:hAnsi="Times New Roman"/>
                <w:sz w:val="24"/>
                <w:szCs w:val="24"/>
                <w:lang w:val="en-US"/>
              </w:rPr>
            </w:pPr>
            <w:r w:rsidRPr="009D0FD6">
              <w:rPr>
                <w:rFonts w:ascii="Times New Roman" w:hAnsi="Times New Roman"/>
                <w:sz w:val="24"/>
                <w:szCs w:val="24"/>
                <w:lang w:val="en-US"/>
              </w:rPr>
              <w:t>Недовольство клиентов и партнеров</w:t>
            </w:r>
          </w:p>
        </w:tc>
        <w:tc>
          <w:tcPr>
            <w:tcW w:w="1275" w:type="dxa"/>
            <w:vMerge/>
          </w:tcPr>
          <w:p w14:paraId="59A98FF0" w14:textId="77777777" w:rsidR="00EA1672" w:rsidRPr="009D0FD6" w:rsidRDefault="00EA1672" w:rsidP="009D0FD6">
            <w:pPr>
              <w:spacing w:after="0" w:line="240" w:lineRule="auto"/>
              <w:jc w:val="both"/>
              <w:rPr>
                <w:rFonts w:ascii="Times New Roman" w:hAnsi="Times New Roman"/>
                <w:sz w:val="24"/>
                <w:szCs w:val="24"/>
                <w:lang w:val="en-US"/>
              </w:rPr>
            </w:pPr>
          </w:p>
        </w:tc>
        <w:tc>
          <w:tcPr>
            <w:tcW w:w="3681" w:type="dxa"/>
          </w:tcPr>
          <w:p w14:paraId="5903CDEA" w14:textId="25FBBE1D" w:rsidR="00EA1672" w:rsidRPr="009D0FD6" w:rsidRDefault="009D0FD6" w:rsidP="009D0FD6">
            <w:pPr>
              <w:spacing w:after="0" w:line="240" w:lineRule="auto"/>
              <w:jc w:val="both"/>
              <w:rPr>
                <w:rFonts w:ascii="Times New Roman" w:hAnsi="Times New Roman"/>
                <w:sz w:val="24"/>
                <w:szCs w:val="24"/>
                <w:lang w:val="en-US"/>
              </w:rPr>
            </w:pPr>
            <w:r w:rsidRPr="009D0FD6">
              <w:rPr>
                <w:rFonts w:ascii="Times New Roman" w:hAnsi="Times New Roman"/>
                <w:sz w:val="24"/>
                <w:szCs w:val="24"/>
                <w:lang w:val="en-US"/>
              </w:rPr>
              <w:t>Потенциал нарушителя</w:t>
            </w:r>
          </w:p>
        </w:tc>
      </w:tr>
      <w:tr w:rsidR="009D0FD6" w:rsidRPr="009D0FD6" w14:paraId="65BC8B6E" w14:textId="77777777" w:rsidTr="006B3A56">
        <w:tc>
          <w:tcPr>
            <w:tcW w:w="4389" w:type="dxa"/>
          </w:tcPr>
          <w:p w14:paraId="420A3AF0" w14:textId="09A1B6E4" w:rsidR="009D0FD6" w:rsidRPr="009D0FD6" w:rsidRDefault="009D0FD6" w:rsidP="009D0FD6">
            <w:pPr>
              <w:spacing w:after="0" w:line="240" w:lineRule="auto"/>
              <w:jc w:val="both"/>
              <w:rPr>
                <w:rFonts w:ascii="Times New Roman" w:hAnsi="Times New Roman"/>
                <w:sz w:val="24"/>
                <w:szCs w:val="24"/>
                <w:lang w:val="en-US"/>
              </w:rPr>
            </w:pPr>
            <w:r w:rsidRPr="009D0FD6">
              <w:rPr>
                <w:rFonts w:ascii="Times New Roman" w:hAnsi="Times New Roman"/>
                <w:sz w:val="24"/>
                <w:szCs w:val="24"/>
                <w:lang w:val="en-US"/>
              </w:rPr>
              <w:t>Репутационные потери</w:t>
            </w:r>
          </w:p>
        </w:tc>
        <w:tc>
          <w:tcPr>
            <w:tcW w:w="1275" w:type="dxa"/>
            <w:vMerge/>
          </w:tcPr>
          <w:p w14:paraId="1D83E282" w14:textId="77777777" w:rsidR="009D0FD6" w:rsidRPr="009D0FD6" w:rsidRDefault="009D0FD6" w:rsidP="009D0FD6">
            <w:pPr>
              <w:spacing w:after="0" w:line="240" w:lineRule="auto"/>
              <w:jc w:val="both"/>
              <w:rPr>
                <w:rFonts w:ascii="Times New Roman" w:hAnsi="Times New Roman"/>
                <w:sz w:val="24"/>
                <w:szCs w:val="24"/>
                <w:lang w:val="en-US"/>
              </w:rPr>
            </w:pPr>
          </w:p>
        </w:tc>
        <w:tc>
          <w:tcPr>
            <w:tcW w:w="3681" w:type="dxa"/>
            <w:vMerge w:val="restart"/>
          </w:tcPr>
          <w:p w14:paraId="67954D1F" w14:textId="0E05143C" w:rsidR="009D0FD6" w:rsidRPr="009D0FD6" w:rsidRDefault="009D0FD6" w:rsidP="009D0FD6">
            <w:pPr>
              <w:spacing w:after="0" w:line="240" w:lineRule="auto"/>
              <w:jc w:val="both"/>
              <w:rPr>
                <w:rFonts w:ascii="Times New Roman" w:hAnsi="Times New Roman"/>
                <w:sz w:val="24"/>
                <w:szCs w:val="24"/>
                <w:lang w:val="en-US"/>
              </w:rPr>
            </w:pPr>
            <w:r w:rsidRPr="009D0FD6">
              <w:rPr>
                <w:rFonts w:ascii="Times New Roman" w:hAnsi="Times New Roman"/>
                <w:sz w:val="24"/>
                <w:szCs w:val="24"/>
                <w:lang w:val="en-US"/>
              </w:rPr>
              <w:t>Эффективность защитных мер</w:t>
            </w:r>
          </w:p>
        </w:tc>
      </w:tr>
      <w:tr w:rsidR="009D0FD6" w:rsidRPr="009D0FD6" w14:paraId="54D116EA" w14:textId="77777777" w:rsidTr="006B3A56">
        <w:tc>
          <w:tcPr>
            <w:tcW w:w="4389" w:type="dxa"/>
          </w:tcPr>
          <w:p w14:paraId="5DC0926D" w14:textId="438CD3BB" w:rsidR="009D0FD6" w:rsidRPr="009D0FD6" w:rsidRDefault="009D0FD6" w:rsidP="009D0FD6">
            <w:pPr>
              <w:spacing w:after="0" w:line="240" w:lineRule="auto"/>
              <w:jc w:val="both"/>
              <w:rPr>
                <w:rFonts w:ascii="Times New Roman" w:hAnsi="Times New Roman"/>
                <w:sz w:val="24"/>
                <w:szCs w:val="24"/>
                <w:lang w:val="en-US"/>
              </w:rPr>
            </w:pPr>
            <w:r w:rsidRPr="009D0FD6">
              <w:rPr>
                <w:rFonts w:ascii="Times New Roman" w:hAnsi="Times New Roman"/>
                <w:sz w:val="24"/>
                <w:szCs w:val="24"/>
                <w:lang w:val="en-US"/>
              </w:rPr>
              <w:t>Санкции регуляторов</w:t>
            </w:r>
          </w:p>
        </w:tc>
        <w:tc>
          <w:tcPr>
            <w:tcW w:w="1275" w:type="dxa"/>
            <w:vMerge/>
          </w:tcPr>
          <w:p w14:paraId="3FBE4BDF" w14:textId="77777777" w:rsidR="009D0FD6" w:rsidRPr="009D0FD6" w:rsidRDefault="009D0FD6" w:rsidP="009D0FD6">
            <w:pPr>
              <w:spacing w:after="0" w:line="240" w:lineRule="auto"/>
              <w:jc w:val="both"/>
              <w:rPr>
                <w:rFonts w:ascii="Times New Roman" w:hAnsi="Times New Roman"/>
                <w:sz w:val="24"/>
                <w:szCs w:val="24"/>
                <w:lang w:val="en-US"/>
              </w:rPr>
            </w:pPr>
          </w:p>
        </w:tc>
        <w:tc>
          <w:tcPr>
            <w:tcW w:w="3681" w:type="dxa"/>
            <w:vMerge/>
          </w:tcPr>
          <w:p w14:paraId="02716F8D" w14:textId="2F412DBB" w:rsidR="009D0FD6" w:rsidRPr="009D0FD6" w:rsidRDefault="009D0FD6" w:rsidP="009D0FD6">
            <w:pPr>
              <w:spacing w:after="0" w:line="240" w:lineRule="auto"/>
              <w:jc w:val="both"/>
              <w:rPr>
                <w:rFonts w:ascii="Times New Roman" w:hAnsi="Times New Roman"/>
                <w:sz w:val="24"/>
                <w:szCs w:val="24"/>
                <w:lang w:val="en-US"/>
              </w:rPr>
            </w:pPr>
          </w:p>
        </w:tc>
      </w:tr>
    </w:tbl>
    <w:p w14:paraId="46263B9D" w14:textId="77777777" w:rsidR="007F428C" w:rsidRPr="00A14F6D" w:rsidRDefault="007F428C" w:rsidP="00244B8D">
      <w:pPr>
        <w:spacing w:after="0" w:line="360" w:lineRule="auto"/>
        <w:jc w:val="both"/>
        <w:rPr>
          <w:rFonts w:ascii="Times New Roman" w:hAnsi="Times New Roman"/>
          <w:sz w:val="28"/>
          <w:szCs w:val="28"/>
          <w:lang w:val="en-US"/>
        </w:rPr>
      </w:pPr>
    </w:p>
    <w:p w14:paraId="7F3687D9" w14:textId="72BBEECC" w:rsidR="00BA24E9" w:rsidRPr="00A14F6D" w:rsidRDefault="00414687" w:rsidP="00B55D35">
      <w:pPr>
        <w:spacing w:after="0" w:line="360" w:lineRule="auto"/>
        <w:ind w:firstLine="709"/>
        <w:jc w:val="both"/>
        <w:rPr>
          <w:rFonts w:ascii="Times New Roman" w:hAnsi="Times New Roman"/>
          <w:sz w:val="28"/>
          <w:szCs w:val="28"/>
        </w:rPr>
      </w:pPr>
      <w:r>
        <w:rPr>
          <w:rFonts w:ascii="Times New Roman" w:hAnsi="Times New Roman"/>
          <w:sz w:val="28"/>
          <w:szCs w:val="28"/>
        </w:rPr>
        <w:t>О</w:t>
      </w:r>
      <w:r w:rsidR="00BA24E9" w:rsidRPr="00A14F6D">
        <w:rPr>
          <w:rFonts w:ascii="Times New Roman" w:hAnsi="Times New Roman"/>
          <w:sz w:val="28"/>
          <w:szCs w:val="28"/>
        </w:rPr>
        <w:t>ценка риска кибербезопасности проводится в 3 этапа.</w:t>
      </w:r>
    </w:p>
    <w:p w14:paraId="6A0694E7" w14:textId="7B9A67A8" w:rsidR="00BA24E9" w:rsidRPr="00A14F6D" w:rsidRDefault="00BA24E9" w:rsidP="00BA24E9">
      <w:pPr>
        <w:spacing w:after="0" w:line="360" w:lineRule="auto"/>
        <w:ind w:firstLine="709"/>
        <w:jc w:val="both"/>
        <w:rPr>
          <w:rFonts w:ascii="Times New Roman" w:hAnsi="Times New Roman"/>
          <w:sz w:val="28"/>
          <w:szCs w:val="28"/>
        </w:rPr>
      </w:pPr>
      <w:r w:rsidRPr="00A14F6D">
        <w:rPr>
          <w:rFonts w:ascii="Times New Roman" w:hAnsi="Times New Roman"/>
          <w:i/>
          <w:sz w:val="28"/>
          <w:szCs w:val="28"/>
        </w:rPr>
        <w:t>Первый этап</w:t>
      </w:r>
      <w:r w:rsidRPr="00A14F6D">
        <w:rPr>
          <w:rFonts w:ascii="Times New Roman" w:hAnsi="Times New Roman"/>
          <w:sz w:val="28"/>
          <w:szCs w:val="28"/>
        </w:rPr>
        <w:t xml:space="preserve">. </w:t>
      </w:r>
      <w:r w:rsidR="000255FD">
        <w:rPr>
          <w:rFonts w:ascii="Times New Roman" w:hAnsi="Times New Roman"/>
          <w:sz w:val="28"/>
          <w:szCs w:val="28"/>
        </w:rPr>
        <w:t>Определение</w:t>
      </w:r>
      <w:r w:rsidRPr="00A14F6D">
        <w:rPr>
          <w:rFonts w:ascii="Times New Roman" w:hAnsi="Times New Roman"/>
          <w:sz w:val="28"/>
          <w:szCs w:val="28"/>
        </w:rPr>
        <w:t xml:space="preserve"> </w:t>
      </w:r>
      <w:r w:rsidR="000255FD">
        <w:rPr>
          <w:rFonts w:ascii="Times New Roman" w:hAnsi="Times New Roman"/>
          <w:sz w:val="28"/>
          <w:szCs w:val="28"/>
        </w:rPr>
        <w:t>перечня</w:t>
      </w:r>
      <w:r w:rsidRPr="00A14F6D">
        <w:rPr>
          <w:rFonts w:ascii="Times New Roman" w:hAnsi="Times New Roman"/>
          <w:sz w:val="28"/>
          <w:szCs w:val="28"/>
        </w:rPr>
        <w:t xml:space="preserve"> риск-факторов для оцениваемого вида </w:t>
      </w:r>
      <w:r w:rsidR="000255FD">
        <w:rPr>
          <w:rFonts w:ascii="Times New Roman" w:hAnsi="Times New Roman"/>
          <w:sz w:val="28"/>
          <w:szCs w:val="28"/>
        </w:rPr>
        <w:t>кибер</w:t>
      </w:r>
      <w:r w:rsidRPr="00A14F6D">
        <w:rPr>
          <w:rFonts w:ascii="Times New Roman" w:hAnsi="Times New Roman"/>
          <w:sz w:val="28"/>
          <w:szCs w:val="28"/>
        </w:rPr>
        <w:t>риска. Для каждого вида риска эксперты выделяют перечень актуальных угроз, уязвимостей и мер защиты.</w:t>
      </w:r>
    </w:p>
    <w:p w14:paraId="198B528A" w14:textId="119EDDCF" w:rsidR="00BA24E9" w:rsidRPr="003D68BF" w:rsidRDefault="00BA24E9" w:rsidP="00BA24E9">
      <w:pPr>
        <w:spacing w:after="0" w:line="360" w:lineRule="auto"/>
        <w:ind w:firstLine="709"/>
        <w:jc w:val="both"/>
        <w:rPr>
          <w:rFonts w:ascii="Times New Roman" w:hAnsi="Times New Roman"/>
          <w:sz w:val="28"/>
          <w:szCs w:val="28"/>
        </w:rPr>
      </w:pPr>
      <w:r w:rsidRPr="00A14F6D">
        <w:rPr>
          <w:rFonts w:ascii="Times New Roman" w:hAnsi="Times New Roman"/>
          <w:i/>
          <w:sz w:val="28"/>
          <w:szCs w:val="28"/>
        </w:rPr>
        <w:t xml:space="preserve">Второй этап. </w:t>
      </w:r>
      <w:r w:rsidRPr="00A14F6D">
        <w:rPr>
          <w:rFonts w:ascii="Times New Roman" w:hAnsi="Times New Roman"/>
          <w:sz w:val="28"/>
          <w:szCs w:val="28"/>
        </w:rPr>
        <w:t xml:space="preserve">Экспертная оценка риск-факторов. Независимо друг от друга эксперты оценивают каждый риск-фактор по четырехуровневой шкале (рисунок </w:t>
      </w:r>
      <w:r w:rsidR="00B44B98">
        <w:rPr>
          <w:rFonts w:ascii="Times New Roman" w:hAnsi="Times New Roman"/>
          <w:sz w:val="28"/>
          <w:szCs w:val="28"/>
        </w:rPr>
        <w:t>2.3</w:t>
      </w:r>
      <w:r w:rsidRPr="00A14F6D">
        <w:rPr>
          <w:rFonts w:ascii="Times New Roman" w:hAnsi="Times New Roman"/>
          <w:sz w:val="28"/>
          <w:szCs w:val="28"/>
        </w:rPr>
        <w:t xml:space="preserve"> и 2</w:t>
      </w:r>
      <w:r w:rsidR="00B44B98">
        <w:rPr>
          <w:rFonts w:ascii="Times New Roman" w:hAnsi="Times New Roman"/>
          <w:sz w:val="28"/>
          <w:szCs w:val="28"/>
        </w:rPr>
        <w:t>.4</w:t>
      </w:r>
      <w:r w:rsidRPr="00A14F6D">
        <w:rPr>
          <w:rFonts w:ascii="Times New Roman" w:hAnsi="Times New Roman"/>
          <w:sz w:val="28"/>
          <w:szCs w:val="28"/>
        </w:rPr>
        <w:t>). Уровень риска определяется произведением оценок ущерба и вероятности, установленных экспертом.</w:t>
      </w:r>
    </w:p>
    <w:p w14:paraId="16B004D3" w14:textId="77777777" w:rsidR="000255FD" w:rsidRPr="00A14F6D" w:rsidRDefault="000255FD" w:rsidP="00BA24E9">
      <w:pPr>
        <w:spacing w:after="0" w:line="360" w:lineRule="auto"/>
        <w:ind w:firstLine="709"/>
        <w:jc w:val="both"/>
        <w:rPr>
          <w:rFonts w:ascii="Times New Roman" w:hAnsi="Times New Roman"/>
          <w:sz w:val="28"/>
          <w:szCs w:val="28"/>
        </w:rPr>
      </w:pPr>
    </w:p>
    <w:p w14:paraId="10EA2BD6" w14:textId="2BB6F9A7" w:rsidR="00BA24E9" w:rsidRPr="00A14F6D" w:rsidRDefault="008575BE" w:rsidP="00BA24E9">
      <w:pPr>
        <w:spacing w:after="0" w:line="360" w:lineRule="auto"/>
        <w:jc w:val="center"/>
        <w:rPr>
          <w:rFonts w:ascii="Times New Roman" w:hAnsi="Times New Roman"/>
          <w:sz w:val="28"/>
          <w:szCs w:val="28"/>
        </w:rPr>
      </w:pPr>
      <w:r>
        <w:rPr>
          <w:rFonts w:ascii="Times New Roman" w:hAnsi="Times New Roman"/>
          <w:noProof/>
          <w:sz w:val="28"/>
          <w:szCs w:val="28"/>
        </w:rPr>
        <w:drawing>
          <wp:inline distT="0" distB="0" distL="0" distR="0" wp14:anchorId="2594378A" wp14:editId="70DD376D">
            <wp:extent cx="5836920" cy="4034993"/>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5">
                      <a:extLst>
                        <a:ext uri="{28A0092B-C50C-407E-A947-70E740481C1C}">
                          <a14:useLocalDpi xmlns:a14="http://schemas.microsoft.com/office/drawing/2010/main" val="0"/>
                        </a:ext>
                      </a:extLst>
                    </a:blip>
                    <a:stretch>
                      <a:fillRect/>
                    </a:stretch>
                  </pic:blipFill>
                  <pic:spPr>
                    <a:xfrm>
                      <a:off x="0" y="0"/>
                      <a:ext cx="5845956" cy="4041239"/>
                    </a:xfrm>
                    <a:prstGeom prst="rect">
                      <a:avLst/>
                    </a:prstGeom>
                  </pic:spPr>
                </pic:pic>
              </a:graphicData>
            </a:graphic>
          </wp:inline>
        </w:drawing>
      </w:r>
    </w:p>
    <w:p w14:paraId="02A070F6" w14:textId="0CC7EEC3" w:rsidR="00BA24E9" w:rsidRPr="00C26433" w:rsidRDefault="00BA24E9" w:rsidP="00BA24E9">
      <w:pPr>
        <w:spacing w:after="0" w:line="360" w:lineRule="auto"/>
        <w:jc w:val="center"/>
        <w:rPr>
          <w:rFonts w:ascii="Times New Roman" w:hAnsi="Times New Roman"/>
          <w:sz w:val="28"/>
          <w:szCs w:val="28"/>
        </w:rPr>
      </w:pPr>
      <w:r w:rsidRPr="00A14F6D">
        <w:rPr>
          <w:rFonts w:ascii="Times New Roman" w:hAnsi="Times New Roman"/>
          <w:sz w:val="28"/>
          <w:szCs w:val="28"/>
        </w:rPr>
        <w:t xml:space="preserve">Рисунок </w:t>
      </w:r>
      <w:r w:rsidR="00046E4D">
        <w:rPr>
          <w:rFonts w:ascii="Times New Roman" w:hAnsi="Times New Roman"/>
          <w:sz w:val="28"/>
          <w:szCs w:val="28"/>
        </w:rPr>
        <w:t>2.3</w:t>
      </w:r>
      <w:r w:rsidRPr="00A14F6D">
        <w:rPr>
          <w:rFonts w:ascii="Times New Roman" w:hAnsi="Times New Roman"/>
          <w:sz w:val="28"/>
          <w:szCs w:val="28"/>
        </w:rPr>
        <w:t xml:space="preserve"> – Критерии оценки риск-факторов показателей вероятности</w:t>
      </w:r>
      <w:r w:rsidR="00C26433">
        <w:rPr>
          <w:rFonts w:ascii="Times New Roman" w:hAnsi="Times New Roman"/>
          <w:sz w:val="28"/>
          <w:szCs w:val="28"/>
        </w:rPr>
        <w:t xml:space="preserve"> </w:t>
      </w:r>
      <w:r w:rsidR="00C26433" w:rsidRPr="00C26433">
        <w:rPr>
          <w:rFonts w:ascii="Times New Roman" w:hAnsi="Times New Roman"/>
          <w:sz w:val="28"/>
          <w:szCs w:val="28"/>
        </w:rPr>
        <w:t>[</w:t>
      </w:r>
      <w:r w:rsidR="00C26433">
        <w:rPr>
          <w:rFonts w:ascii="Times New Roman" w:hAnsi="Times New Roman"/>
          <w:sz w:val="28"/>
          <w:szCs w:val="28"/>
        </w:rPr>
        <w:t>2</w:t>
      </w:r>
      <w:r w:rsidR="002F08CA" w:rsidRPr="002F08CA">
        <w:rPr>
          <w:rFonts w:ascii="Times New Roman" w:hAnsi="Times New Roman"/>
          <w:sz w:val="28"/>
          <w:szCs w:val="28"/>
        </w:rPr>
        <w:t>6</w:t>
      </w:r>
      <w:r w:rsidR="00C26433" w:rsidRPr="00C26433">
        <w:rPr>
          <w:rFonts w:ascii="Times New Roman" w:hAnsi="Times New Roman"/>
          <w:sz w:val="28"/>
          <w:szCs w:val="28"/>
        </w:rPr>
        <w:t>]</w:t>
      </w:r>
    </w:p>
    <w:p w14:paraId="2EFD7796" w14:textId="012B2540" w:rsidR="00CD2624" w:rsidRDefault="00CD2624" w:rsidP="00BA24E9">
      <w:pPr>
        <w:spacing w:after="0" w:line="360" w:lineRule="auto"/>
        <w:jc w:val="center"/>
        <w:rPr>
          <w:rFonts w:ascii="Times New Roman" w:hAnsi="Times New Roman"/>
          <w:sz w:val="28"/>
          <w:szCs w:val="28"/>
        </w:rPr>
      </w:pPr>
      <w:r>
        <w:rPr>
          <w:rFonts w:ascii="Times New Roman" w:hAnsi="Times New Roman"/>
          <w:noProof/>
          <w:sz w:val="28"/>
          <w:szCs w:val="28"/>
        </w:rPr>
        <w:lastRenderedPageBreak/>
        <w:drawing>
          <wp:inline distT="0" distB="0" distL="0" distR="0" wp14:anchorId="6F40ADC9" wp14:editId="4974A014">
            <wp:extent cx="5940425" cy="458025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6">
                      <a:extLst>
                        <a:ext uri="{28A0092B-C50C-407E-A947-70E740481C1C}">
                          <a14:useLocalDpi xmlns:a14="http://schemas.microsoft.com/office/drawing/2010/main" val="0"/>
                        </a:ext>
                      </a:extLst>
                    </a:blip>
                    <a:stretch>
                      <a:fillRect/>
                    </a:stretch>
                  </pic:blipFill>
                  <pic:spPr>
                    <a:xfrm>
                      <a:off x="0" y="0"/>
                      <a:ext cx="5940425" cy="4580255"/>
                    </a:xfrm>
                    <a:prstGeom prst="rect">
                      <a:avLst/>
                    </a:prstGeom>
                  </pic:spPr>
                </pic:pic>
              </a:graphicData>
            </a:graphic>
          </wp:inline>
        </w:drawing>
      </w:r>
    </w:p>
    <w:p w14:paraId="684AE641" w14:textId="699DFCFD" w:rsidR="00BA24E9" w:rsidRPr="00C26433" w:rsidRDefault="00BA24E9" w:rsidP="00BA24E9">
      <w:pPr>
        <w:spacing w:after="0" w:line="360" w:lineRule="auto"/>
        <w:jc w:val="center"/>
        <w:rPr>
          <w:rFonts w:ascii="Times New Roman" w:hAnsi="Times New Roman"/>
          <w:sz w:val="28"/>
          <w:szCs w:val="28"/>
        </w:rPr>
      </w:pPr>
      <w:r w:rsidRPr="00A14F6D">
        <w:rPr>
          <w:rFonts w:ascii="Times New Roman" w:hAnsi="Times New Roman"/>
          <w:sz w:val="28"/>
          <w:szCs w:val="28"/>
        </w:rPr>
        <w:t>Рисунок 2</w:t>
      </w:r>
      <w:r w:rsidR="00046E4D">
        <w:rPr>
          <w:rFonts w:ascii="Times New Roman" w:hAnsi="Times New Roman"/>
          <w:sz w:val="28"/>
          <w:szCs w:val="28"/>
        </w:rPr>
        <w:t>.4</w:t>
      </w:r>
      <w:r w:rsidRPr="00A14F6D">
        <w:rPr>
          <w:rFonts w:ascii="Times New Roman" w:hAnsi="Times New Roman"/>
          <w:sz w:val="28"/>
          <w:szCs w:val="28"/>
        </w:rPr>
        <w:t xml:space="preserve"> – Критерии оценки риск-факторов показателей ущерба</w:t>
      </w:r>
      <w:r w:rsidR="00C26433">
        <w:rPr>
          <w:rFonts w:ascii="Times New Roman" w:hAnsi="Times New Roman"/>
          <w:sz w:val="28"/>
          <w:szCs w:val="28"/>
        </w:rPr>
        <w:t xml:space="preserve"> </w:t>
      </w:r>
      <w:r w:rsidR="00C26433" w:rsidRPr="00C26433">
        <w:rPr>
          <w:rFonts w:ascii="Times New Roman" w:hAnsi="Times New Roman"/>
          <w:sz w:val="28"/>
          <w:szCs w:val="28"/>
        </w:rPr>
        <w:t>[</w:t>
      </w:r>
      <w:r w:rsidR="00C26433">
        <w:rPr>
          <w:rFonts w:ascii="Times New Roman" w:hAnsi="Times New Roman"/>
          <w:sz w:val="28"/>
          <w:szCs w:val="28"/>
        </w:rPr>
        <w:t>2</w:t>
      </w:r>
      <w:r w:rsidR="002F08CA" w:rsidRPr="002F08CA">
        <w:rPr>
          <w:rFonts w:ascii="Times New Roman" w:hAnsi="Times New Roman"/>
          <w:sz w:val="28"/>
          <w:szCs w:val="28"/>
        </w:rPr>
        <w:t>6</w:t>
      </w:r>
      <w:r w:rsidR="00C26433" w:rsidRPr="00C26433">
        <w:rPr>
          <w:rFonts w:ascii="Times New Roman" w:hAnsi="Times New Roman"/>
          <w:sz w:val="28"/>
          <w:szCs w:val="28"/>
        </w:rPr>
        <w:t>]</w:t>
      </w:r>
    </w:p>
    <w:p w14:paraId="1C704A2B" w14:textId="77777777" w:rsidR="00BA24E9" w:rsidRPr="00A14F6D" w:rsidRDefault="00BA24E9" w:rsidP="00244B8D">
      <w:pPr>
        <w:spacing w:after="0" w:line="360" w:lineRule="auto"/>
        <w:jc w:val="both"/>
        <w:rPr>
          <w:rFonts w:ascii="Times New Roman" w:hAnsi="Times New Roman"/>
          <w:sz w:val="28"/>
          <w:szCs w:val="28"/>
        </w:rPr>
      </w:pPr>
    </w:p>
    <w:p w14:paraId="3DDB4761" w14:textId="70DF3AC5" w:rsidR="00BA24E9" w:rsidRPr="00A14F6D" w:rsidRDefault="00BA24E9" w:rsidP="008F3441">
      <w:pPr>
        <w:spacing w:after="0" w:line="360" w:lineRule="auto"/>
        <w:ind w:firstLine="709"/>
        <w:jc w:val="both"/>
        <w:rPr>
          <w:rFonts w:ascii="Times New Roman" w:hAnsi="Times New Roman"/>
          <w:sz w:val="28"/>
          <w:szCs w:val="28"/>
        </w:rPr>
      </w:pPr>
      <w:r w:rsidRPr="00A14F6D">
        <w:rPr>
          <w:rFonts w:ascii="Times New Roman" w:hAnsi="Times New Roman"/>
          <w:sz w:val="28"/>
          <w:szCs w:val="28"/>
        </w:rPr>
        <w:t xml:space="preserve">Также на </w:t>
      </w:r>
      <w:r w:rsidR="00812B21">
        <w:rPr>
          <w:rFonts w:ascii="Times New Roman" w:hAnsi="Times New Roman"/>
          <w:sz w:val="28"/>
          <w:szCs w:val="28"/>
        </w:rPr>
        <w:t>этом</w:t>
      </w:r>
      <w:r w:rsidRPr="00A14F6D">
        <w:rPr>
          <w:rFonts w:ascii="Times New Roman" w:hAnsi="Times New Roman"/>
          <w:sz w:val="28"/>
          <w:szCs w:val="28"/>
        </w:rPr>
        <w:t xml:space="preserve"> этапе определяется вес каждого </w:t>
      </w:r>
      <w:r w:rsidR="00812B21">
        <w:rPr>
          <w:rFonts w:ascii="Times New Roman" w:hAnsi="Times New Roman"/>
          <w:sz w:val="28"/>
          <w:szCs w:val="28"/>
        </w:rPr>
        <w:t>из риск-</w:t>
      </w:r>
      <w:r w:rsidRPr="00A14F6D">
        <w:rPr>
          <w:rFonts w:ascii="Times New Roman" w:hAnsi="Times New Roman"/>
          <w:sz w:val="28"/>
          <w:szCs w:val="28"/>
        </w:rPr>
        <w:t>фактор</w:t>
      </w:r>
      <w:r w:rsidR="00812B21">
        <w:rPr>
          <w:rFonts w:ascii="Times New Roman" w:hAnsi="Times New Roman"/>
          <w:sz w:val="28"/>
          <w:szCs w:val="28"/>
        </w:rPr>
        <w:t>ов с целью</w:t>
      </w:r>
      <w:r w:rsidRPr="00A14F6D">
        <w:rPr>
          <w:rFonts w:ascii="Times New Roman" w:hAnsi="Times New Roman"/>
          <w:sz w:val="28"/>
          <w:szCs w:val="28"/>
        </w:rPr>
        <w:t xml:space="preserve"> снизить воздействие на итоговый показатель </w:t>
      </w:r>
      <w:r w:rsidR="00812B21">
        <w:rPr>
          <w:rFonts w:ascii="Times New Roman" w:hAnsi="Times New Roman"/>
          <w:sz w:val="28"/>
          <w:szCs w:val="28"/>
        </w:rPr>
        <w:t>кибер</w:t>
      </w:r>
      <w:r w:rsidRPr="00A14F6D">
        <w:rPr>
          <w:rFonts w:ascii="Times New Roman" w:hAnsi="Times New Roman"/>
          <w:sz w:val="28"/>
          <w:szCs w:val="28"/>
        </w:rPr>
        <w:t xml:space="preserve">риска некритичных для него факторов. </w:t>
      </w:r>
      <w:r w:rsidR="0087425A">
        <w:rPr>
          <w:rFonts w:ascii="Times New Roman" w:hAnsi="Times New Roman"/>
          <w:sz w:val="28"/>
          <w:szCs w:val="28"/>
        </w:rPr>
        <w:t>Н</w:t>
      </w:r>
      <w:r w:rsidRPr="00A14F6D">
        <w:rPr>
          <w:rFonts w:ascii="Times New Roman" w:hAnsi="Times New Roman"/>
          <w:sz w:val="28"/>
          <w:szCs w:val="28"/>
        </w:rPr>
        <w:t>апример, для риска утечки информации некритичной явля</w:t>
      </w:r>
      <w:r w:rsidR="00AF09F7">
        <w:rPr>
          <w:rFonts w:ascii="Times New Roman" w:hAnsi="Times New Roman"/>
          <w:sz w:val="28"/>
          <w:szCs w:val="28"/>
        </w:rPr>
        <w:t>ет</w:t>
      </w:r>
      <w:r w:rsidRPr="00A14F6D">
        <w:rPr>
          <w:rFonts w:ascii="Times New Roman" w:hAnsi="Times New Roman"/>
          <w:sz w:val="28"/>
          <w:szCs w:val="28"/>
        </w:rPr>
        <w:t xml:space="preserve">ся оценка ущерба от нарушения процессов, </w:t>
      </w:r>
      <w:r w:rsidR="00681F7A">
        <w:rPr>
          <w:rFonts w:ascii="Times New Roman" w:hAnsi="Times New Roman"/>
          <w:sz w:val="28"/>
          <w:szCs w:val="28"/>
        </w:rPr>
        <w:t>а</w:t>
      </w:r>
      <w:r w:rsidRPr="00A14F6D">
        <w:rPr>
          <w:rFonts w:ascii="Times New Roman" w:hAnsi="Times New Roman"/>
          <w:sz w:val="28"/>
          <w:szCs w:val="28"/>
        </w:rPr>
        <w:t xml:space="preserve"> параметр</w:t>
      </w:r>
      <w:r w:rsidR="008F3441">
        <w:rPr>
          <w:rFonts w:ascii="Times New Roman" w:hAnsi="Times New Roman"/>
          <w:sz w:val="28"/>
          <w:szCs w:val="28"/>
        </w:rPr>
        <w:t xml:space="preserve"> </w:t>
      </w:r>
      <w:r w:rsidRPr="00A14F6D">
        <w:rPr>
          <w:rFonts w:ascii="Times New Roman" w:hAnsi="Times New Roman"/>
          <w:sz w:val="28"/>
          <w:szCs w:val="28"/>
        </w:rPr>
        <w:t>«категория</w:t>
      </w:r>
      <w:r w:rsidR="008F3441">
        <w:rPr>
          <w:rFonts w:ascii="Times New Roman" w:hAnsi="Times New Roman"/>
          <w:sz w:val="28"/>
          <w:szCs w:val="28"/>
        </w:rPr>
        <w:t xml:space="preserve"> </w:t>
      </w:r>
      <w:r w:rsidRPr="00A14F6D">
        <w:rPr>
          <w:rFonts w:ascii="Times New Roman" w:hAnsi="Times New Roman"/>
          <w:sz w:val="28"/>
          <w:szCs w:val="28"/>
        </w:rPr>
        <w:t xml:space="preserve">информации» </w:t>
      </w:r>
      <w:r w:rsidR="00B37DBE">
        <w:rPr>
          <w:rFonts w:ascii="Times New Roman" w:hAnsi="Times New Roman"/>
          <w:sz w:val="28"/>
          <w:szCs w:val="28"/>
        </w:rPr>
        <w:t>является</w:t>
      </w:r>
      <w:r w:rsidRPr="00A14F6D">
        <w:rPr>
          <w:rFonts w:ascii="Times New Roman" w:hAnsi="Times New Roman"/>
          <w:sz w:val="28"/>
          <w:szCs w:val="28"/>
        </w:rPr>
        <w:t xml:space="preserve"> </w:t>
      </w:r>
      <w:r w:rsidR="00B37DBE">
        <w:rPr>
          <w:rFonts w:ascii="Times New Roman" w:hAnsi="Times New Roman"/>
          <w:sz w:val="28"/>
          <w:szCs w:val="28"/>
        </w:rPr>
        <w:t>определяющим</w:t>
      </w:r>
      <w:r w:rsidRPr="00A14F6D">
        <w:rPr>
          <w:rFonts w:ascii="Times New Roman" w:hAnsi="Times New Roman"/>
          <w:sz w:val="28"/>
          <w:szCs w:val="28"/>
        </w:rPr>
        <w:t>, и его вес необходимо повысить. Веса факторов оцениваются по шкале от 1 до 9.</w:t>
      </w:r>
    </w:p>
    <w:p w14:paraId="204E1A39" w14:textId="72F45AFB" w:rsidR="00BA24E9" w:rsidRPr="00A14F6D" w:rsidRDefault="00BA24E9" w:rsidP="00BA24E9">
      <w:pPr>
        <w:spacing w:after="0" w:line="360" w:lineRule="auto"/>
        <w:ind w:firstLine="709"/>
        <w:jc w:val="both"/>
        <w:rPr>
          <w:rFonts w:ascii="Times New Roman" w:hAnsi="Times New Roman"/>
          <w:sz w:val="28"/>
          <w:szCs w:val="28"/>
        </w:rPr>
      </w:pPr>
      <w:r w:rsidRPr="00A14F6D">
        <w:rPr>
          <w:rFonts w:ascii="Times New Roman" w:hAnsi="Times New Roman"/>
          <w:i/>
          <w:iCs/>
          <w:sz w:val="28"/>
          <w:szCs w:val="28"/>
        </w:rPr>
        <w:t>Третий этап.</w:t>
      </w:r>
      <w:r w:rsidRPr="00A14F6D">
        <w:rPr>
          <w:rFonts w:ascii="Times New Roman" w:hAnsi="Times New Roman"/>
          <w:sz w:val="28"/>
          <w:szCs w:val="28"/>
        </w:rPr>
        <w:t xml:space="preserve"> Вычисление рейтинга киберриска. На </w:t>
      </w:r>
      <w:r w:rsidR="00B37DBE">
        <w:rPr>
          <w:rFonts w:ascii="Times New Roman" w:hAnsi="Times New Roman"/>
          <w:sz w:val="28"/>
          <w:szCs w:val="28"/>
        </w:rPr>
        <w:t>этом</w:t>
      </w:r>
      <w:r w:rsidRPr="00A14F6D">
        <w:rPr>
          <w:rFonts w:ascii="Times New Roman" w:hAnsi="Times New Roman"/>
          <w:sz w:val="28"/>
          <w:szCs w:val="28"/>
        </w:rPr>
        <w:t xml:space="preserve"> этапе </w:t>
      </w:r>
      <w:r w:rsidR="00B37DBE">
        <w:rPr>
          <w:rFonts w:ascii="Times New Roman" w:hAnsi="Times New Roman"/>
          <w:sz w:val="28"/>
          <w:szCs w:val="28"/>
        </w:rPr>
        <w:t>заметно</w:t>
      </w:r>
      <w:r w:rsidRPr="00A14F6D">
        <w:rPr>
          <w:rFonts w:ascii="Times New Roman" w:hAnsi="Times New Roman"/>
          <w:sz w:val="28"/>
          <w:szCs w:val="28"/>
        </w:rPr>
        <w:t xml:space="preserve"> </w:t>
      </w:r>
      <w:r w:rsidR="00B37DBE">
        <w:rPr>
          <w:rFonts w:ascii="Times New Roman" w:hAnsi="Times New Roman"/>
          <w:sz w:val="28"/>
          <w:szCs w:val="28"/>
        </w:rPr>
        <w:t>значительное</w:t>
      </w:r>
      <w:r w:rsidRPr="00A14F6D">
        <w:rPr>
          <w:rFonts w:ascii="Times New Roman" w:hAnsi="Times New Roman"/>
          <w:sz w:val="28"/>
          <w:szCs w:val="28"/>
        </w:rPr>
        <w:t xml:space="preserve"> отличие методики Сбера от остальных. Преимущество состоит в </w:t>
      </w:r>
      <w:r w:rsidR="00683C9A">
        <w:rPr>
          <w:rFonts w:ascii="Times New Roman" w:hAnsi="Times New Roman"/>
          <w:sz w:val="28"/>
          <w:szCs w:val="28"/>
        </w:rPr>
        <w:t>возможности</w:t>
      </w:r>
      <w:r w:rsidRPr="00A14F6D">
        <w:rPr>
          <w:rFonts w:ascii="Times New Roman" w:hAnsi="Times New Roman"/>
          <w:sz w:val="28"/>
          <w:szCs w:val="28"/>
        </w:rPr>
        <w:t xml:space="preserve"> объединить большое количество полученных мнений и весов в одном значении рейтинга риска (R) в отличие от, </w:t>
      </w:r>
      <w:r w:rsidR="008237AA">
        <w:rPr>
          <w:rFonts w:ascii="Times New Roman" w:hAnsi="Times New Roman"/>
          <w:sz w:val="28"/>
          <w:szCs w:val="28"/>
        </w:rPr>
        <w:t>предположим</w:t>
      </w:r>
      <w:r w:rsidRPr="00A14F6D">
        <w:rPr>
          <w:rFonts w:ascii="Times New Roman" w:hAnsi="Times New Roman"/>
          <w:sz w:val="28"/>
          <w:szCs w:val="28"/>
        </w:rPr>
        <w:t>, классического метода, при котором уровень риска находится на пересечении соответствующей строки вероятности и столбца ущерба, не имея возможности оперировать большим количеством мнений экспертов.</w:t>
      </w:r>
    </w:p>
    <w:p w14:paraId="6F50C935" w14:textId="223F8C98" w:rsidR="00BA24E9" w:rsidRPr="00A14F6D" w:rsidRDefault="00BA24E9" w:rsidP="00BA24E9">
      <w:pPr>
        <w:spacing w:after="0" w:line="360" w:lineRule="auto"/>
        <w:ind w:firstLine="709"/>
        <w:jc w:val="both"/>
        <w:rPr>
          <w:rFonts w:ascii="Times New Roman" w:hAnsi="Times New Roman"/>
          <w:sz w:val="28"/>
          <w:szCs w:val="28"/>
        </w:rPr>
      </w:pPr>
      <w:r w:rsidRPr="00A14F6D">
        <w:rPr>
          <w:rFonts w:ascii="Times New Roman" w:hAnsi="Times New Roman"/>
          <w:sz w:val="28"/>
          <w:szCs w:val="28"/>
        </w:rPr>
        <w:lastRenderedPageBreak/>
        <w:t xml:space="preserve">Для </w:t>
      </w:r>
      <w:r w:rsidR="003D0649">
        <w:rPr>
          <w:rFonts w:ascii="Times New Roman" w:hAnsi="Times New Roman"/>
          <w:sz w:val="28"/>
          <w:szCs w:val="28"/>
        </w:rPr>
        <w:t>расчета</w:t>
      </w:r>
      <w:r w:rsidRPr="00A14F6D">
        <w:rPr>
          <w:rFonts w:ascii="Times New Roman" w:hAnsi="Times New Roman"/>
          <w:sz w:val="28"/>
          <w:szCs w:val="28"/>
        </w:rPr>
        <w:t xml:space="preserve"> итогового рейтинга риска (</w:t>
      </w:r>
      <w:r w:rsidRPr="00A14F6D">
        <w:rPr>
          <w:rFonts w:ascii="Times New Roman" w:hAnsi="Times New Roman"/>
          <w:i/>
          <w:sz w:val="28"/>
          <w:szCs w:val="28"/>
        </w:rPr>
        <w:t>R</w:t>
      </w:r>
      <w:r w:rsidRPr="00A14F6D">
        <w:rPr>
          <w:rFonts w:ascii="Times New Roman" w:hAnsi="Times New Roman"/>
          <w:sz w:val="28"/>
          <w:szCs w:val="28"/>
        </w:rPr>
        <w:t>) методика С</w:t>
      </w:r>
      <w:r w:rsidR="003D0649">
        <w:rPr>
          <w:rFonts w:ascii="Times New Roman" w:hAnsi="Times New Roman"/>
          <w:sz w:val="28"/>
          <w:szCs w:val="28"/>
        </w:rPr>
        <w:t>бер</w:t>
      </w:r>
      <w:r w:rsidRPr="00A14F6D">
        <w:rPr>
          <w:rFonts w:ascii="Times New Roman" w:hAnsi="Times New Roman"/>
          <w:sz w:val="28"/>
          <w:szCs w:val="28"/>
        </w:rPr>
        <w:t>а использует матричный метод вычислений,</w:t>
      </w:r>
      <w:r w:rsidR="007D1646">
        <w:rPr>
          <w:rFonts w:ascii="Times New Roman" w:hAnsi="Times New Roman"/>
          <w:sz w:val="28"/>
          <w:szCs w:val="28"/>
        </w:rPr>
        <w:t xml:space="preserve"> объединяющий</w:t>
      </w:r>
      <w:r w:rsidRPr="00A14F6D">
        <w:rPr>
          <w:rFonts w:ascii="Times New Roman" w:hAnsi="Times New Roman"/>
          <w:sz w:val="28"/>
          <w:szCs w:val="28"/>
        </w:rPr>
        <w:t xml:space="preserve"> все качественно оцененные факторы в одно количественное значение. Это не только позволяет учесть многообразие мнений экспертов, но и разницу в весах, что повышает объективность оценки. Рейтинг риска (</w:t>
      </w:r>
      <w:r w:rsidRPr="00A14F6D">
        <w:rPr>
          <w:rFonts w:ascii="Times New Roman" w:hAnsi="Times New Roman"/>
          <w:i/>
          <w:sz w:val="28"/>
          <w:szCs w:val="28"/>
        </w:rPr>
        <w:t>R</w:t>
      </w:r>
      <w:r w:rsidRPr="00A14F6D">
        <w:rPr>
          <w:rFonts w:ascii="Times New Roman" w:hAnsi="Times New Roman"/>
          <w:sz w:val="28"/>
          <w:szCs w:val="28"/>
        </w:rPr>
        <w:t xml:space="preserve">), выраженный числом от 0 до 1, и соответствующий ему уровень риска, определяется по таблице </w:t>
      </w:r>
      <w:r w:rsidR="00561A33">
        <w:rPr>
          <w:rFonts w:ascii="Times New Roman" w:hAnsi="Times New Roman"/>
          <w:sz w:val="28"/>
          <w:szCs w:val="28"/>
        </w:rPr>
        <w:t>2.</w:t>
      </w:r>
      <w:r w:rsidRPr="00A14F6D">
        <w:rPr>
          <w:rFonts w:ascii="Times New Roman" w:hAnsi="Times New Roman"/>
          <w:sz w:val="28"/>
          <w:szCs w:val="28"/>
        </w:rPr>
        <w:t>4.</w:t>
      </w:r>
    </w:p>
    <w:p w14:paraId="0943E18E" w14:textId="77777777" w:rsidR="00BA24E9" w:rsidRPr="00A14F6D" w:rsidRDefault="00BA24E9" w:rsidP="00244B8D">
      <w:pPr>
        <w:spacing w:after="0" w:line="360" w:lineRule="auto"/>
        <w:jc w:val="both"/>
        <w:rPr>
          <w:rFonts w:ascii="Times New Roman" w:hAnsi="Times New Roman"/>
          <w:sz w:val="28"/>
          <w:szCs w:val="28"/>
        </w:rPr>
      </w:pPr>
    </w:p>
    <w:p w14:paraId="0C30BC43" w14:textId="601D20BC" w:rsidR="00BA24E9" w:rsidRPr="00C84649" w:rsidRDefault="00BA24E9" w:rsidP="006B3A56">
      <w:pPr>
        <w:spacing w:after="0" w:line="240" w:lineRule="auto"/>
        <w:jc w:val="both"/>
        <w:rPr>
          <w:rFonts w:ascii="Times New Roman" w:hAnsi="Times New Roman"/>
          <w:sz w:val="28"/>
          <w:szCs w:val="28"/>
        </w:rPr>
      </w:pPr>
      <w:r w:rsidRPr="00A14F6D">
        <w:rPr>
          <w:rFonts w:ascii="Times New Roman" w:hAnsi="Times New Roman"/>
          <w:sz w:val="28"/>
          <w:szCs w:val="28"/>
        </w:rPr>
        <w:t xml:space="preserve">Таблица </w:t>
      </w:r>
      <w:r w:rsidR="00046E4D">
        <w:rPr>
          <w:rFonts w:ascii="Times New Roman" w:hAnsi="Times New Roman"/>
          <w:sz w:val="28"/>
          <w:szCs w:val="28"/>
        </w:rPr>
        <w:t>2</w:t>
      </w:r>
      <w:r>
        <w:rPr>
          <w:rFonts w:ascii="Times New Roman" w:hAnsi="Times New Roman"/>
          <w:sz w:val="28"/>
          <w:szCs w:val="28"/>
        </w:rPr>
        <w:t>.</w:t>
      </w:r>
      <w:r w:rsidR="00C8416F" w:rsidRPr="00C8416F">
        <w:rPr>
          <w:rFonts w:ascii="Times New Roman" w:hAnsi="Times New Roman"/>
          <w:sz w:val="28"/>
          <w:szCs w:val="28"/>
        </w:rPr>
        <w:t>4</w:t>
      </w:r>
      <w:r w:rsidRPr="00A14F6D">
        <w:rPr>
          <w:rFonts w:ascii="Times New Roman" w:hAnsi="Times New Roman"/>
          <w:sz w:val="28"/>
          <w:szCs w:val="28"/>
        </w:rPr>
        <w:t xml:space="preserve"> – Система определения соответствующего рейтингу (R) уровня риска</w:t>
      </w:r>
      <w:r w:rsidR="00C84649">
        <w:rPr>
          <w:rFonts w:ascii="Times New Roman" w:hAnsi="Times New Roman"/>
          <w:sz w:val="28"/>
          <w:szCs w:val="28"/>
        </w:rPr>
        <w:t xml:space="preserve"> </w:t>
      </w:r>
      <w:r w:rsidR="00C84649" w:rsidRPr="00C84649">
        <w:rPr>
          <w:rFonts w:ascii="Times New Roman" w:hAnsi="Times New Roman"/>
          <w:sz w:val="28"/>
          <w:szCs w:val="28"/>
        </w:rPr>
        <w:t>[</w:t>
      </w:r>
      <w:r w:rsidR="00C84649">
        <w:rPr>
          <w:rFonts w:ascii="Times New Roman" w:hAnsi="Times New Roman"/>
          <w:sz w:val="28"/>
          <w:szCs w:val="28"/>
        </w:rPr>
        <w:t>2</w:t>
      </w:r>
      <w:r w:rsidR="002F08CA" w:rsidRPr="002F08CA">
        <w:rPr>
          <w:rFonts w:ascii="Times New Roman" w:hAnsi="Times New Roman"/>
          <w:sz w:val="28"/>
          <w:szCs w:val="28"/>
        </w:rPr>
        <w:t>6</w:t>
      </w:r>
      <w:r w:rsidR="00C84649" w:rsidRPr="00C84649">
        <w:rPr>
          <w:rFonts w:ascii="Times New Roman" w:hAnsi="Times New Roman"/>
          <w:sz w:val="28"/>
          <w:szCs w:val="28"/>
        </w:rPr>
        <w:t>]</w:t>
      </w:r>
    </w:p>
    <w:tbl>
      <w:tblPr>
        <w:tblStyle w:val="TableNormal"/>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4"/>
        <w:gridCol w:w="1914"/>
        <w:gridCol w:w="1914"/>
        <w:gridCol w:w="1914"/>
        <w:gridCol w:w="1915"/>
      </w:tblGrid>
      <w:tr w:rsidR="00BA24E9" w:rsidRPr="001B2822" w14:paraId="662A0A7C" w14:textId="77777777" w:rsidTr="006B3A56">
        <w:trPr>
          <w:trHeight w:val="413"/>
        </w:trPr>
        <w:tc>
          <w:tcPr>
            <w:tcW w:w="1914" w:type="dxa"/>
          </w:tcPr>
          <w:p w14:paraId="23500B51" w14:textId="77777777" w:rsidR="00BA24E9" w:rsidRPr="001B2822" w:rsidRDefault="00BA24E9" w:rsidP="004B3DC8">
            <w:pPr>
              <w:spacing w:before="5" w:after="0" w:line="240" w:lineRule="auto"/>
              <w:ind w:left="205" w:right="195"/>
              <w:jc w:val="center"/>
              <w:rPr>
                <w:rFonts w:ascii="Times New Roman" w:eastAsiaTheme="minorEastAsia" w:hAnsi="Times New Roman" w:cs="Times New Roman"/>
                <w:sz w:val="24"/>
              </w:rPr>
            </w:pPr>
            <w:r w:rsidRPr="001B2822">
              <w:rPr>
                <w:rFonts w:ascii="Times New Roman" w:eastAsiaTheme="minorEastAsia" w:hAnsi="Times New Roman" w:cs="Times New Roman"/>
                <w:sz w:val="24"/>
              </w:rPr>
              <w:t>Рейтинг</w:t>
            </w:r>
            <w:r w:rsidRPr="001B2822">
              <w:rPr>
                <w:rFonts w:ascii="Times New Roman" w:eastAsiaTheme="minorEastAsia" w:hAnsi="Times New Roman" w:cs="Times New Roman"/>
                <w:spacing w:val="-3"/>
                <w:sz w:val="24"/>
              </w:rPr>
              <w:t xml:space="preserve"> </w:t>
            </w:r>
            <w:r w:rsidRPr="001B2822">
              <w:rPr>
                <w:rFonts w:ascii="Times New Roman" w:eastAsiaTheme="minorEastAsia" w:hAnsi="Times New Roman" w:cs="Times New Roman"/>
                <w:sz w:val="24"/>
              </w:rPr>
              <w:t>риска</w:t>
            </w:r>
          </w:p>
        </w:tc>
        <w:tc>
          <w:tcPr>
            <w:tcW w:w="1914" w:type="dxa"/>
            <w:shd w:val="clear" w:color="auto" w:fill="C5E5A1"/>
          </w:tcPr>
          <w:p w14:paraId="50CEDF44" w14:textId="77777777" w:rsidR="00BA24E9" w:rsidRPr="001B2822" w:rsidRDefault="00BA24E9" w:rsidP="004B3DC8">
            <w:pPr>
              <w:spacing w:before="5" w:after="0" w:line="240" w:lineRule="auto"/>
              <w:ind w:left="204" w:right="195"/>
              <w:jc w:val="center"/>
              <w:rPr>
                <w:rFonts w:ascii="Times New Roman" w:eastAsiaTheme="minorEastAsia" w:hAnsi="Times New Roman" w:cs="Times New Roman"/>
                <w:sz w:val="24"/>
              </w:rPr>
            </w:pPr>
            <w:r w:rsidRPr="001B2822">
              <w:rPr>
                <w:rFonts w:ascii="Times New Roman" w:eastAsiaTheme="minorEastAsia" w:hAnsi="Times New Roman" w:cs="Times New Roman"/>
                <w:sz w:val="24"/>
              </w:rPr>
              <w:t>Низкий</w:t>
            </w:r>
          </w:p>
        </w:tc>
        <w:tc>
          <w:tcPr>
            <w:tcW w:w="1914" w:type="dxa"/>
            <w:shd w:val="clear" w:color="auto" w:fill="FFFF85"/>
          </w:tcPr>
          <w:p w14:paraId="2B58206D" w14:textId="77777777" w:rsidR="00BA24E9" w:rsidRPr="001B2822" w:rsidRDefault="00BA24E9" w:rsidP="004B3DC8">
            <w:pPr>
              <w:spacing w:before="5" w:after="0" w:line="240" w:lineRule="auto"/>
              <w:ind w:left="204" w:right="195"/>
              <w:jc w:val="center"/>
              <w:rPr>
                <w:rFonts w:ascii="Times New Roman" w:eastAsiaTheme="minorEastAsia" w:hAnsi="Times New Roman" w:cs="Times New Roman"/>
                <w:sz w:val="24"/>
              </w:rPr>
            </w:pPr>
            <w:r w:rsidRPr="001B2822">
              <w:rPr>
                <w:rFonts w:ascii="Times New Roman" w:eastAsiaTheme="minorEastAsia" w:hAnsi="Times New Roman" w:cs="Times New Roman"/>
                <w:sz w:val="24"/>
              </w:rPr>
              <w:t>Средний</w:t>
            </w:r>
          </w:p>
        </w:tc>
        <w:tc>
          <w:tcPr>
            <w:tcW w:w="1914" w:type="dxa"/>
            <w:shd w:val="clear" w:color="auto" w:fill="FFE185"/>
          </w:tcPr>
          <w:p w14:paraId="6EE0BE93" w14:textId="77777777" w:rsidR="00BA24E9" w:rsidRPr="001B2822" w:rsidRDefault="00BA24E9" w:rsidP="004B3DC8">
            <w:pPr>
              <w:spacing w:before="5" w:after="0" w:line="240" w:lineRule="auto"/>
              <w:ind w:left="205" w:right="195"/>
              <w:jc w:val="center"/>
              <w:rPr>
                <w:rFonts w:ascii="Times New Roman" w:eastAsiaTheme="minorEastAsia" w:hAnsi="Times New Roman" w:cs="Times New Roman"/>
                <w:sz w:val="24"/>
              </w:rPr>
            </w:pPr>
            <w:r w:rsidRPr="001B2822">
              <w:rPr>
                <w:rFonts w:ascii="Times New Roman" w:eastAsiaTheme="minorEastAsia" w:hAnsi="Times New Roman" w:cs="Times New Roman"/>
                <w:sz w:val="24"/>
              </w:rPr>
              <w:t>Высокий</w:t>
            </w:r>
          </w:p>
        </w:tc>
        <w:tc>
          <w:tcPr>
            <w:tcW w:w="1915" w:type="dxa"/>
            <w:shd w:val="clear" w:color="auto" w:fill="FF7979"/>
          </w:tcPr>
          <w:p w14:paraId="3EFC0A75" w14:textId="77777777" w:rsidR="00BA24E9" w:rsidRPr="001B2822" w:rsidRDefault="00BA24E9" w:rsidP="004B3DC8">
            <w:pPr>
              <w:spacing w:before="5" w:after="0" w:line="240" w:lineRule="auto"/>
              <w:ind w:left="262" w:right="252"/>
              <w:jc w:val="center"/>
              <w:rPr>
                <w:rFonts w:ascii="Times New Roman" w:eastAsiaTheme="minorEastAsia" w:hAnsi="Times New Roman" w:cs="Times New Roman"/>
                <w:sz w:val="24"/>
              </w:rPr>
            </w:pPr>
            <w:r w:rsidRPr="001B2822">
              <w:rPr>
                <w:rFonts w:ascii="Times New Roman" w:eastAsiaTheme="minorEastAsia" w:hAnsi="Times New Roman" w:cs="Times New Roman"/>
                <w:sz w:val="24"/>
              </w:rPr>
              <w:t>Критический</w:t>
            </w:r>
          </w:p>
        </w:tc>
      </w:tr>
      <w:tr w:rsidR="00BA24E9" w:rsidRPr="001B2822" w14:paraId="1B249174" w14:textId="77777777" w:rsidTr="006B3A56">
        <w:trPr>
          <w:trHeight w:val="413"/>
        </w:trPr>
        <w:tc>
          <w:tcPr>
            <w:tcW w:w="1914" w:type="dxa"/>
          </w:tcPr>
          <w:p w14:paraId="75E12B08" w14:textId="23D54960" w:rsidR="00BA24E9" w:rsidRPr="001B2822" w:rsidRDefault="001B2822" w:rsidP="004B3DC8">
            <w:pPr>
              <w:spacing w:before="5" w:after="0" w:line="240" w:lineRule="auto"/>
              <w:ind w:left="9"/>
              <w:jc w:val="center"/>
              <w:rPr>
                <w:rFonts w:ascii="Times New Roman" w:eastAsiaTheme="minorEastAsia" w:hAnsi="Times New Roman" w:cs="Times New Roman"/>
                <w:sz w:val="24"/>
              </w:rPr>
            </w:pPr>
            <w:r w:rsidRPr="001B2822">
              <w:rPr>
                <w:rFonts w:ascii="Times New Roman" w:eastAsiaTheme="minorEastAsia" w:hAnsi="Times New Roman" w:cs="Times New Roman"/>
                <w:sz w:val="24"/>
                <w:lang w:val="ru-RU"/>
              </w:rPr>
              <w:t xml:space="preserve">Значение </w:t>
            </w:r>
            <w:r w:rsidR="00BA24E9" w:rsidRPr="001B2822">
              <w:rPr>
                <w:rFonts w:ascii="Times New Roman" w:eastAsiaTheme="minorEastAsia" w:hAnsi="Times New Roman" w:cs="Times New Roman"/>
                <w:sz w:val="24"/>
              </w:rPr>
              <w:t>R</w:t>
            </w:r>
          </w:p>
        </w:tc>
        <w:tc>
          <w:tcPr>
            <w:tcW w:w="1914" w:type="dxa"/>
          </w:tcPr>
          <w:p w14:paraId="5A3CD900" w14:textId="77777777" w:rsidR="00BA24E9" w:rsidRPr="001B2822" w:rsidRDefault="00BA24E9" w:rsidP="004B3DC8">
            <w:pPr>
              <w:spacing w:before="5" w:after="0" w:line="240" w:lineRule="auto"/>
              <w:ind w:left="205" w:right="195"/>
              <w:jc w:val="center"/>
              <w:rPr>
                <w:rFonts w:ascii="Times New Roman" w:eastAsiaTheme="minorEastAsia" w:hAnsi="Times New Roman" w:cs="Times New Roman"/>
                <w:sz w:val="24"/>
              </w:rPr>
            </w:pPr>
            <w:r w:rsidRPr="001B2822">
              <w:rPr>
                <w:rFonts w:ascii="Times New Roman" w:eastAsiaTheme="minorEastAsia" w:hAnsi="Times New Roman" w:cs="Times New Roman"/>
                <w:sz w:val="24"/>
              </w:rPr>
              <w:t>R &lt; 0,25</w:t>
            </w:r>
          </w:p>
        </w:tc>
        <w:tc>
          <w:tcPr>
            <w:tcW w:w="1914" w:type="dxa"/>
          </w:tcPr>
          <w:p w14:paraId="6B5DC205" w14:textId="77777777" w:rsidR="00BA24E9" w:rsidRPr="001B2822" w:rsidRDefault="00BA24E9" w:rsidP="004B3DC8">
            <w:pPr>
              <w:spacing w:before="5" w:after="0" w:line="240" w:lineRule="auto"/>
              <w:ind w:left="205" w:right="195"/>
              <w:jc w:val="center"/>
              <w:rPr>
                <w:rFonts w:ascii="Times New Roman" w:eastAsiaTheme="minorEastAsia" w:hAnsi="Times New Roman" w:cs="Times New Roman"/>
                <w:sz w:val="24"/>
              </w:rPr>
            </w:pPr>
            <w:r w:rsidRPr="001B2822">
              <w:rPr>
                <w:rFonts w:ascii="Times New Roman" w:eastAsiaTheme="minorEastAsia" w:hAnsi="Times New Roman" w:cs="Times New Roman"/>
                <w:sz w:val="24"/>
              </w:rPr>
              <w:t>0,25 ≤ R &lt; 0,5</w:t>
            </w:r>
          </w:p>
        </w:tc>
        <w:tc>
          <w:tcPr>
            <w:tcW w:w="1914" w:type="dxa"/>
          </w:tcPr>
          <w:p w14:paraId="06E91EAC" w14:textId="77777777" w:rsidR="00BA24E9" w:rsidRPr="001B2822" w:rsidRDefault="00BA24E9" w:rsidP="004B3DC8">
            <w:pPr>
              <w:spacing w:before="5" w:after="0" w:line="240" w:lineRule="auto"/>
              <w:ind w:left="205" w:right="195"/>
              <w:jc w:val="center"/>
              <w:rPr>
                <w:rFonts w:ascii="Times New Roman" w:eastAsiaTheme="minorEastAsia" w:hAnsi="Times New Roman" w:cs="Times New Roman"/>
                <w:sz w:val="24"/>
              </w:rPr>
            </w:pPr>
            <w:r w:rsidRPr="001B2822">
              <w:rPr>
                <w:rFonts w:ascii="Times New Roman" w:eastAsiaTheme="minorEastAsia" w:hAnsi="Times New Roman" w:cs="Times New Roman"/>
                <w:sz w:val="24"/>
              </w:rPr>
              <w:t>0,5 ≤ R &lt; 0,75</w:t>
            </w:r>
          </w:p>
        </w:tc>
        <w:tc>
          <w:tcPr>
            <w:tcW w:w="1915" w:type="dxa"/>
          </w:tcPr>
          <w:p w14:paraId="384A72D8" w14:textId="77777777" w:rsidR="00BA24E9" w:rsidRPr="001B2822" w:rsidRDefault="00BA24E9" w:rsidP="004B3DC8">
            <w:pPr>
              <w:spacing w:before="5" w:after="0" w:line="240" w:lineRule="auto"/>
              <w:ind w:left="261" w:right="252"/>
              <w:jc w:val="center"/>
              <w:rPr>
                <w:rFonts w:ascii="Times New Roman" w:eastAsiaTheme="minorEastAsia" w:hAnsi="Times New Roman" w:cs="Times New Roman"/>
                <w:sz w:val="24"/>
              </w:rPr>
            </w:pPr>
            <w:r w:rsidRPr="001B2822">
              <w:rPr>
                <w:rFonts w:ascii="Times New Roman" w:eastAsiaTheme="minorEastAsia" w:hAnsi="Times New Roman" w:cs="Times New Roman"/>
                <w:sz w:val="24"/>
              </w:rPr>
              <w:t>0,75 ≤ R</w:t>
            </w:r>
          </w:p>
        </w:tc>
      </w:tr>
    </w:tbl>
    <w:p w14:paraId="64ECBF78" w14:textId="77777777" w:rsidR="00BA24E9" w:rsidRPr="00A14F6D" w:rsidRDefault="00BA24E9" w:rsidP="00BA24E9">
      <w:pPr>
        <w:spacing w:after="0" w:line="360" w:lineRule="auto"/>
        <w:jc w:val="both"/>
        <w:rPr>
          <w:rFonts w:ascii="Times New Roman" w:hAnsi="Times New Roman"/>
          <w:sz w:val="28"/>
          <w:szCs w:val="28"/>
        </w:rPr>
      </w:pPr>
    </w:p>
    <w:p w14:paraId="697A3E80" w14:textId="1678F7BE" w:rsidR="00BA24E9" w:rsidRPr="00A14F6D" w:rsidRDefault="00BA24E9" w:rsidP="00BA24E9">
      <w:pPr>
        <w:spacing w:after="0" w:line="360" w:lineRule="auto"/>
        <w:ind w:firstLine="709"/>
        <w:jc w:val="both"/>
        <w:rPr>
          <w:rFonts w:ascii="Times New Roman" w:hAnsi="Times New Roman"/>
          <w:sz w:val="28"/>
          <w:szCs w:val="28"/>
        </w:rPr>
      </w:pPr>
      <w:r w:rsidRPr="00A14F6D">
        <w:rPr>
          <w:rFonts w:ascii="Times New Roman" w:hAnsi="Times New Roman"/>
          <w:sz w:val="28"/>
          <w:szCs w:val="28"/>
        </w:rPr>
        <w:t xml:space="preserve">Таким образом, модель оценки киберрисков Сбербанка способствует решению </w:t>
      </w:r>
      <w:r w:rsidR="0011351E">
        <w:rPr>
          <w:rFonts w:ascii="Times New Roman" w:hAnsi="Times New Roman"/>
          <w:sz w:val="28"/>
          <w:szCs w:val="28"/>
        </w:rPr>
        <w:t>основных</w:t>
      </w:r>
      <w:r w:rsidRPr="00A14F6D">
        <w:rPr>
          <w:rFonts w:ascii="Times New Roman" w:hAnsi="Times New Roman"/>
          <w:sz w:val="28"/>
          <w:szCs w:val="28"/>
        </w:rPr>
        <w:t xml:space="preserve"> задач обеспечени</w:t>
      </w:r>
      <w:r w:rsidR="0011351E">
        <w:rPr>
          <w:rFonts w:ascii="Times New Roman" w:hAnsi="Times New Roman"/>
          <w:sz w:val="28"/>
          <w:szCs w:val="28"/>
        </w:rPr>
        <w:t>я</w:t>
      </w:r>
      <w:r w:rsidRPr="00A14F6D">
        <w:rPr>
          <w:rFonts w:ascii="Times New Roman" w:hAnsi="Times New Roman"/>
          <w:sz w:val="28"/>
          <w:szCs w:val="28"/>
        </w:rPr>
        <w:t xml:space="preserve"> кибербезопасности </w:t>
      </w:r>
      <w:r w:rsidR="0011351E">
        <w:rPr>
          <w:rFonts w:ascii="Times New Roman" w:hAnsi="Times New Roman"/>
          <w:sz w:val="28"/>
          <w:szCs w:val="28"/>
        </w:rPr>
        <w:t xml:space="preserve">коммерческого </w:t>
      </w:r>
      <w:r w:rsidRPr="00A14F6D">
        <w:rPr>
          <w:rFonts w:ascii="Times New Roman" w:hAnsi="Times New Roman"/>
          <w:sz w:val="28"/>
          <w:szCs w:val="28"/>
        </w:rPr>
        <w:t>банка:</w:t>
      </w:r>
    </w:p>
    <w:p w14:paraId="11BCA186" w14:textId="47577AB1" w:rsidR="00BA24E9" w:rsidRPr="00A14F6D" w:rsidRDefault="00947CDC" w:rsidP="006221B7">
      <w:pPr>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w:t>
      </w:r>
      <w:r w:rsidR="00BA24E9" w:rsidRPr="00A14F6D">
        <w:rPr>
          <w:rFonts w:ascii="Times New Roman" w:hAnsi="Times New Roman"/>
          <w:sz w:val="28"/>
          <w:szCs w:val="28"/>
        </w:rPr>
        <w:t xml:space="preserve">езультат оценки </w:t>
      </w:r>
      <w:r w:rsidR="00C11CB2">
        <w:rPr>
          <w:rFonts w:ascii="Times New Roman" w:hAnsi="Times New Roman"/>
          <w:sz w:val="28"/>
          <w:szCs w:val="28"/>
        </w:rPr>
        <w:t>– это</w:t>
      </w:r>
      <w:r w:rsidR="00BA24E9" w:rsidRPr="00A14F6D">
        <w:rPr>
          <w:rFonts w:ascii="Times New Roman" w:hAnsi="Times New Roman"/>
          <w:sz w:val="28"/>
          <w:szCs w:val="28"/>
        </w:rPr>
        <w:t xml:space="preserve"> спектр значений рейтинга риска, что даёт возможность сравни</w:t>
      </w:r>
      <w:r w:rsidR="00F975AD">
        <w:rPr>
          <w:rFonts w:ascii="Times New Roman" w:hAnsi="Times New Roman"/>
          <w:sz w:val="28"/>
          <w:szCs w:val="28"/>
        </w:rPr>
        <w:t>ть</w:t>
      </w:r>
      <w:r w:rsidR="00BA24E9" w:rsidRPr="00A14F6D">
        <w:rPr>
          <w:rFonts w:ascii="Times New Roman" w:hAnsi="Times New Roman"/>
          <w:sz w:val="28"/>
          <w:szCs w:val="28"/>
        </w:rPr>
        <w:t xml:space="preserve"> результат</w:t>
      </w:r>
      <w:r w:rsidR="00F975AD">
        <w:rPr>
          <w:rFonts w:ascii="Times New Roman" w:hAnsi="Times New Roman"/>
          <w:sz w:val="28"/>
          <w:szCs w:val="28"/>
        </w:rPr>
        <w:t>ы</w:t>
      </w:r>
      <w:r w:rsidR="00BA24E9" w:rsidRPr="00A14F6D">
        <w:rPr>
          <w:rFonts w:ascii="Times New Roman" w:hAnsi="Times New Roman"/>
          <w:sz w:val="28"/>
          <w:szCs w:val="28"/>
        </w:rPr>
        <w:t xml:space="preserve"> и ранжирова</w:t>
      </w:r>
      <w:r w:rsidR="00F975AD">
        <w:rPr>
          <w:rFonts w:ascii="Times New Roman" w:hAnsi="Times New Roman"/>
          <w:sz w:val="28"/>
          <w:szCs w:val="28"/>
        </w:rPr>
        <w:t>ть</w:t>
      </w:r>
      <w:r w:rsidR="00C0541E">
        <w:rPr>
          <w:rFonts w:ascii="Times New Roman" w:hAnsi="Times New Roman"/>
          <w:sz w:val="28"/>
          <w:szCs w:val="28"/>
        </w:rPr>
        <w:t xml:space="preserve"> их</w:t>
      </w:r>
      <w:r w:rsidR="00BA24E9" w:rsidRPr="00A14F6D">
        <w:rPr>
          <w:rFonts w:ascii="Times New Roman" w:hAnsi="Times New Roman"/>
          <w:sz w:val="28"/>
          <w:szCs w:val="28"/>
        </w:rPr>
        <w:t xml:space="preserve"> по уровню важности;</w:t>
      </w:r>
    </w:p>
    <w:p w14:paraId="0C8D502C" w14:textId="790B2F48" w:rsidR="00BA24E9" w:rsidRPr="00A14F6D" w:rsidRDefault="00C0541E" w:rsidP="006221B7">
      <w:pPr>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имеется</w:t>
      </w:r>
      <w:r w:rsidR="00BA24E9" w:rsidRPr="00A14F6D">
        <w:rPr>
          <w:rFonts w:ascii="Times New Roman" w:hAnsi="Times New Roman"/>
          <w:sz w:val="28"/>
          <w:szCs w:val="28"/>
        </w:rPr>
        <w:t xml:space="preserve"> возможность оценки динамики уровня риска при небольшом изменении тех или иных риск-факторов;</w:t>
      </w:r>
    </w:p>
    <w:p w14:paraId="24496E32" w14:textId="5862B8DD" w:rsidR="00BA24E9" w:rsidRPr="00A14F6D" w:rsidRDefault="00F45488" w:rsidP="006221B7">
      <w:pPr>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м</w:t>
      </w:r>
      <w:r w:rsidR="00BA24E9" w:rsidRPr="00A14F6D">
        <w:rPr>
          <w:rFonts w:ascii="Times New Roman" w:hAnsi="Times New Roman"/>
          <w:sz w:val="28"/>
          <w:szCs w:val="28"/>
        </w:rPr>
        <w:t xml:space="preserve">етодика применима при любых </w:t>
      </w:r>
      <w:r w:rsidR="00004E0B">
        <w:rPr>
          <w:rFonts w:ascii="Times New Roman" w:hAnsi="Times New Roman"/>
          <w:sz w:val="28"/>
          <w:szCs w:val="28"/>
        </w:rPr>
        <w:t>объемах</w:t>
      </w:r>
      <w:r w:rsidR="00BA24E9" w:rsidRPr="00A14F6D">
        <w:rPr>
          <w:rFonts w:ascii="Times New Roman" w:hAnsi="Times New Roman"/>
          <w:sz w:val="28"/>
          <w:szCs w:val="28"/>
        </w:rPr>
        <w:t xml:space="preserve"> оценки;</w:t>
      </w:r>
    </w:p>
    <w:p w14:paraId="30152F35" w14:textId="3B636E64" w:rsidR="00BA24E9" w:rsidRPr="00A14F6D" w:rsidRDefault="00F45488" w:rsidP="006221B7">
      <w:pPr>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w:t>
      </w:r>
      <w:r w:rsidR="00BA24E9" w:rsidRPr="00A14F6D">
        <w:rPr>
          <w:rFonts w:ascii="Times New Roman" w:hAnsi="Times New Roman"/>
          <w:sz w:val="28"/>
          <w:szCs w:val="28"/>
        </w:rPr>
        <w:t xml:space="preserve">лгоритм и критерии оценки понятны для всех сотрудников, </w:t>
      </w:r>
      <w:r w:rsidR="00ED63D1">
        <w:rPr>
          <w:rFonts w:ascii="Times New Roman" w:hAnsi="Times New Roman"/>
          <w:sz w:val="28"/>
          <w:szCs w:val="28"/>
        </w:rPr>
        <w:t>от</w:t>
      </w:r>
      <w:r w:rsidR="00BA24E9" w:rsidRPr="00A14F6D">
        <w:rPr>
          <w:rFonts w:ascii="Times New Roman" w:hAnsi="Times New Roman"/>
          <w:sz w:val="28"/>
          <w:szCs w:val="28"/>
        </w:rPr>
        <w:t xml:space="preserve"> бизнесменов </w:t>
      </w:r>
      <w:r w:rsidR="00ED63D1">
        <w:rPr>
          <w:rFonts w:ascii="Times New Roman" w:hAnsi="Times New Roman"/>
          <w:sz w:val="28"/>
          <w:szCs w:val="28"/>
        </w:rPr>
        <w:t>до</w:t>
      </w:r>
      <w:r w:rsidR="00BA24E9" w:rsidRPr="00A14F6D">
        <w:rPr>
          <w:rFonts w:ascii="Times New Roman" w:hAnsi="Times New Roman"/>
          <w:sz w:val="28"/>
          <w:szCs w:val="28"/>
        </w:rPr>
        <w:t xml:space="preserve"> работников отдела безопасности;</w:t>
      </w:r>
    </w:p>
    <w:p w14:paraId="37C0E330" w14:textId="71D0133F" w:rsidR="00BA24E9" w:rsidRDefault="00F45488" w:rsidP="006221B7">
      <w:pPr>
        <w:numPr>
          <w:ilvl w:val="0"/>
          <w:numId w:val="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BA24E9" w:rsidRPr="00A14F6D">
        <w:rPr>
          <w:rFonts w:ascii="Times New Roman" w:hAnsi="Times New Roman"/>
          <w:sz w:val="28"/>
          <w:szCs w:val="28"/>
        </w:rPr>
        <w:t xml:space="preserve">роцесс оценки экспертами не требует </w:t>
      </w:r>
      <w:r w:rsidR="00ED63D1">
        <w:rPr>
          <w:rFonts w:ascii="Times New Roman" w:hAnsi="Times New Roman"/>
          <w:sz w:val="28"/>
          <w:szCs w:val="28"/>
        </w:rPr>
        <w:t>больших</w:t>
      </w:r>
      <w:r w:rsidR="00BA24E9" w:rsidRPr="00A14F6D">
        <w:rPr>
          <w:rFonts w:ascii="Times New Roman" w:hAnsi="Times New Roman"/>
          <w:sz w:val="28"/>
          <w:szCs w:val="28"/>
        </w:rPr>
        <w:t xml:space="preserve"> затрат </w:t>
      </w:r>
      <w:r w:rsidR="00ED63D1">
        <w:rPr>
          <w:rFonts w:ascii="Times New Roman" w:hAnsi="Times New Roman"/>
          <w:sz w:val="28"/>
          <w:szCs w:val="28"/>
        </w:rPr>
        <w:t xml:space="preserve">времени </w:t>
      </w:r>
      <w:r w:rsidR="00BA24E9" w:rsidRPr="00A14F6D">
        <w:rPr>
          <w:rFonts w:ascii="Times New Roman" w:hAnsi="Times New Roman"/>
          <w:sz w:val="28"/>
          <w:szCs w:val="28"/>
        </w:rPr>
        <w:t>и является простым и удобным в применении.</w:t>
      </w:r>
    </w:p>
    <w:p w14:paraId="0D8B3B8D" w14:textId="77777777" w:rsidR="009D4600" w:rsidRDefault="009D4600" w:rsidP="009D4600">
      <w:pPr>
        <w:spacing w:after="0" w:line="360" w:lineRule="auto"/>
        <w:ind w:firstLine="709"/>
        <w:jc w:val="both"/>
        <w:rPr>
          <w:rFonts w:ascii="Times New Roman" w:hAnsi="Times New Roman"/>
          <w:sz w:val="28"/>
          <w:szCs w:val="28"/>
        </w:rPr>
      </w:pPr>
      <w:r w:rsidRPr="003B5508">
        <w:rPr>
          <w:rFonts w:ascii="Times New Roman" w:hAnsi="Times New Roman"/>
          <w:sz w:val="28"/>
          <w:szCs w:val="28"/>
        </w:rPr>
        <w:t>Риски являются частью каждого ИТ-проекта и бизнес-организации. Анализ риска должен проводиться на регулярной основе и обновляться для выявления новых потенциальных угроз. Стратегический анализ рисков помогает свести к минимуму вероятность будущих рисков и ущерб.</w:t>
      </w:r>
      <w:r>
        <w:rPr>
          <w:rFonts w:ascii="Times New Roman" w:hAnsi="Times New Roman"/>
          <w:sz w:val="28"/>
          <w:szCs w:val="28"/>
        </w:rPr>
        <w:t xml:space="preserve"> </w:t>
      </w:r>
      <w:r w:rsidRPr="003B5508">
        <w:rPr>
          <w:rFonts w:ascii="Times New Roman" w:hAnsi="Times New Roman"/>
          <w:sz w:val="28"/>
          <w:szCs w:val="28"/>
        </w:rPr>
        <w:t>Анализ рисков применяется к информационным технологиям, проектам, вопросам безопасности и любому другому событию, где риски могут быть проанализированы на количественной и качественной основе.</w:t>
      </w:r>
    </w:p>
    <w:p w14:paraId="567F547E" w14:textId="20A4D3FD" w:rsidR="001F72AC" w:rsidRPr="00A14F6D" w:rsidRDefault="00F60390" w:rsidP="00F60390">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И всё же, </w:t>
      </w:r>
      <w:r w:rsidR="00B43E3B">
        <w:rPr>
          <w:rFonts w:ascii="Times New Roman" w:hAnsi="Times New Roman"/>
          <w:sz w:val="28"/>
          <w:szCs w:val="28"/>
        </w:rPr>
        <w:t>для</w:t>
      </w:r>
      <w:r w:rsidRPr="00F60390">
        <w:rPr>
          <w:rFonts w:ascii="Times New Roman" w:hAnsi="Times New Roman"/>
          <w:sz w:val="28"/>
          <w:szCs w:val="28"/>
        </w:rPr>
        <w:t xml:space="preserve"> обеспечения банковской кибербезопасности определенной автоматизированной системы нет, как и нет заранее готового, стабильного решения. Это диктуется динамикой банковского сектора и связано с тем, что структура каждого коммерческого банка, функциональные связи между его подразделениями и отдельными сотрудниками уникальны, динамично разви-ваются и фактически никогда не повторяются. Только лишь прямое руковод-ство банка на основе экономических показателей и анализа киберрисков решает, насколько критично нарушение кибербезопасности для компонентов своей информационной системы. И на основе этого разрабатывает собствен-ный механизм управления киберрисками.</w:t>
      </w:r>
    </w:p>
    <w:p w14:paraId="7F5D798D" w14:textId="77777777" w:rsidR="00A14F6D" w:rsidRPr="00A14F6D" w:rsidRDefault="00A14F6D" w:rsidP="00163261">
      <w:pPr>
        <w:spacing w:after="0" w:line="360" w:lineRule="auto"/>
        <w:jc w:val="both"/>
        <w:rPr>
          <w:rFonts w:ascii="Times New Roman" w:hAnsi="Times New Roman" w:cs="Times New Roman"/>
          <w:sz w:val="28"/>
          <w:szCs w:val="28"/>
        </w:rPr>
      </w:pPr>
    </w:p>
    <w:p w14:paraId="400D21BD" w14:textId="5116D20B" w:rsidR="00A14F6D" w:rsidRPr="00A14F6D" w:rsidRDefault="00A14F6D" w:rsidP="00301696">
      <w:pPr>
        <w:suppressAutoHyphens/>
        <w:spacing w:after="0" w:line="360" w:lineRule="auto"/>
        <w:ind w:firstLine="709"/>
        <w:jc w:val="both"/>
        <w:rPr>
          <w:rFonts w:ascii="Times New Roman" w:hAnsi="Times New Roman" w:cs="Times New Roman"/>
          <w:b/>
          <w:bCs/>
          <w:sz w:val="28"/>
          <w:szCs w:val="28"/>
        </w:rPr>
      </w:pPr>
      <w:r w:rsidRPr="00A14F6D">
        <w:rPr>
          <w:rFonts w:ascii="Times New Roman" w:hAnsi="Times New Roman" w:cs="Times New Roman"/>
          <w:b/>
          <w:bCs/>
          <w:sz w:val="28"/>
          <w:szCs w:val="28"/>
        </w:rPr>
        <w:t>2.3 Выявление проблем и перспектив развития устойчивости российских коммерческих банков на примере ПАО «Сбербанк»</w:t>
      </w:r>
    </w:p>
    <w:p w14:paraId="318AD6B0" w14:textId="77777777" w:rsidR="00A14F6D" w:rsidRPr="00A14F6D" w:rsidRDefault="00A14F6D" w:rsidP="007D152D">
      <w:pPr>
        <w:spacing w:after="0" w:line="240" w:lineRule="auto"/>
        <w:ind w:firstLine="709"/>
        <w:rPr>
          <w:rFonts w:ascii="Times New Roman" w:hAnsi="Times New Roman" w:cs="Times New Roman"/>
          <w:b/>
          <w:bCs/>
          <w:sz w:val="28"/>
          <w:szCs w:val="28"/>
        </w:rPr>
      </w:pPr>
    </w:p>
    <w:p w14:paraId="07DD3B27" w14:textId="322B3FB6" w:rsidR="00422741" w:rsidRDefault="005C632B" w:rsidP="00710CD9">
      <w:pPr>
        <w:tabs>
          <w:tab w:val="left" w:pos="993"/>
        </w:tabs>
        <w:spacing w:after="0" w:line="360" w:lineRule="auto"/>
        <w:ind w:firstLine="709"/>
        <w:jc w:val="both"/>
        <w:rPr>
          <w:rFonts w:ascii="Times New Roman" w:hAnsi="Times New Roman" w:cs="Times New Roman"/>
          <w:color w:val="000000" w:themeColor="text1"/>
          <w:sz w:val="28"/>
          <w:szCs w:val="28"/>
        </w:rPr>
      </w:pPr>
      <w:r w:rsidRPr="00710CD9">
        <w:rPr>
          <w:rFonts w:ascii="Times New Roman" w:hAnsi="Times New Roman" w:cs="Times New Roman"/>
          <w:color w:val="000000" w:themeColor="text1"/>
          <w:sz w:val="28"/>
          <w:szCs w:val="28"/>
        </w:rPr>
        <w:t xml:space="preserve">Коммерческий банк ПАО «Сбербанк» является </w:t>
      </w:r>
      <w:r w:rsidR="008C3E05">
        <w:rPr>
          <w:rFonts w:ascii="Times New Roman" w:hAnsi="Times New Roman" w:cs="Times New Roman"/>
          <w:color w:val="000000" w:themeColor="text1"/>
          <w:sz w:val="28"/>
          <w:szCs w:val="28"/>
        </w:rPr>
        <w:t xml:space="preserve">одним из </w:t>
      </w:r>
      <w:r w:rsidRPr="00710CD9">
        <w:rPr>
          <w:rFonts w:ascii="Times New Roman" w:hAnsi="Times New Roman" w:cs="Times New Roman"/>
          <w:color w:val="000000" w:themeColor="text1"/>
          <w:sz w:val="28"/>
          <w:szCs w:val="28"/>
        </w:rPr>
        <w:t>крупнейши</w:t>
      </w:r>
      <w:r w:rsidR="008C3E05">
        <w:rPr>
          <w:rFonts w:ascii="Times New Roman" w:hAnsi="Times New Roman" w:cs="Times New Roman"/>
          <w:color w:val="000000" w:themeColor="text1"/>
          <w:sz w:val="28"/>
          <w:szCs w:val="28"/>
        </w:rPr>
        <w:t>х</w:t>
      </w:r>
      <w:r w:rsidRPr="00710CD9">
        <w:rPr>
          <w:rFonts w:ascii="Times New Roman" w:hAnsi="Times New Roman" w:cs="Times New Roman"/>
          <w:color w:val="000000" w:themeColor="text1"/>
          <w:sz w:val="28"/>
          <w:szCs w:val="28"/>
        </w:rPr>
        <w:t xml:space="preserve"> банко</w:t>
      </w:r>
      <w:r w:rsidR="008C3E05">
        <w:rPr>
          <w:rFonts w:ascii="Times New Roman" w:hAnsi="Times New Roman" w:cs="Times New Roman"/>
          <w:color w:val="000000" w:themeColor="text1"/>
          <w:sz w:val="28"/>
          <w:szCs w:val="28"/>
        </w:rPr>
        <w:t>в</w:t>
      </w:r>
      <w:r w:rsidR="000622D5" w:rsidRPr="00710CD9">
        <w:rPr>
          <w:rFonts w:ascii="Times New Roman" w:hAnsi="Times New Roman" w:cs="Times New Roman"/>
          <w:color w:val="000000" w:themeColor="text1"/>
          <w:sz w:val="28"/>
          <w:szCs w:val="28"/>
        </w:rPr>
        <w:t xml:space="preserve"> </w:t>
      </w:r>
      <w:r w:rsidRPr="00710CD9">
        <w:rPr>
          <w:rFonts w:ascii="Times New Roman" w:hAnsi="Times New Roman" w:cs="Times New Roman"/>
          <w:color w:val="000000" w:themeColor="text1"/>
          <w:sz w:val="28"/>
          <w:szCs w:val="28"/>
        </w:rPr>
        <w:t>Росс</w:t>
      </w:r>
      <w:r w:rsidR="008C3E05">
        <w:rPr>
          <w:rFonts w:ascii="Times New Roman" w:hAnsi="Times New Roman" w:cs="Times New Roman"/>
          <w:color w:val="000000" w:themeColor="text1"/>
          <w:sz w:val="28"/>
          <w:szCs w:val="28"/>
        </w:rPr>
        <w:t>ии</w:t>
      </w:r>
      <w:r w:rsidRPr="00710CD9">
        <w:rPr>
          <w:rFonts w:ascii="Times New Roman" w:hAnsi="Times New Roman" w:cs="Times New Roman"/>
          <w:color w:val="000000" w:themeColor="text1"/>
          <w:sz w:val="28"/>
          <w:szCs w:val="28"/>
        </w:rPr>
        <w:t xml:space="preserve"> и </w:t>
      </w:r>
      <w:r w:rsidR="002533E1">
        <w:rPr>
          <w:rFonts w:ascii="Times New Roman" w:hAnsi="Times New Roman" w:cs="Times New Roman"/>
          <w:color w:val="000000" w:themeColor="text1"/>
          <w:sz w:val="28"/>
          <w:szCs w:val="28"/>
        </w:rPr>
        <w:t>ведущим международным финансовым институтом</w:t>
      </w:r>
      <w:r w:rsidR="00991455">
        <w:rPr>
          <w:rFonts w:ascii="Times New Roman" w:hAnsi="Times New Roman" w:cs="Times New Roman"/>
          <w:color w:val="000000" w:themeColor="text1"/>
          <w:sz w:val="28"/>
          <w:szCs w:val="28"/>
        </w:rPr>
        <w:t xml:space="preserve"> </w:t>
      </w:r>
      <w:r w:rsidR="00991455" w:rsidRPr="00991455">
        <w:rPr>
          <w:rFonts w:ascii="Times New Roman" w:hAnsi="Times New Roman" w:cs="Times New Roman"/>
          <w:color w:val="000000" w:themeColor="text1"/>
          <w:sz w:val="28"/>
          <w:szCs w:val="28"/>
        </w:rPr>
        <w:t>[</w:t>
      </w:r>
      <w:r w:rsidR="002F08CA" w:rsidRPr="002F08CA">
        <w:rPr>
          <w:rFonts w:ascii="Times New Roman" w:hAnsi="Times New Roman" w:cs="Times New Roman"/>
          <w:color w:val="000000" w:themeColor="text1"/>
          <w:sz w:val="28"/>
          <w:szCs w:val="28"/>
        </w:rPr>
        <w:t>34</w:t>
      </w:r>
      <w:r w:rsidR="00991455" w:rsidRPr="00991455">
        <w:rPr>
          <w:rFonts w:ascii="Times New Roman" w:hAnsi="Times New Roman" w:cs="Times New Roman"/>
          <w:color w:val="000000" w:themeColor="text1"/>
          <w:sz w:val="28"/>
          <w:szCs w:val="28"/>
        </w:rPr>
        <w:t>]</w:t>
      </w:r>
      <w:r w:rsidRPr="00710CD9">
        <w:rPr>
          <w:rFonts w:ascii="Times New Roman" w:hAnsi="Times New Roman" w:cs="Times New Roman"/>
          <w:color w:val="000000" w:themeColor="text1"/>
          <w:sz w:val="28"/>
          <w:szCs w:val="28"/>
        </w:rPr>
        <w:t xml:space="preserve">. </w:t>
      </w:r>
      <w:r w:rsidR="00134685">
        <w:rPr>
          <w:rFonts w:ascii="Times New Roman" w:hAnsi="Times New Roman" w:cs="Times New Roman"/>
          <w:color w:val="000000" w:themeColor="text1"/>
          <w:sz w:val="28"/>
          <w:szCs w:val="28"/>
        </w:rPr>
        <w:t>Мажоритарным</w:t>
      </w:r>
      <w:r w:rsidRPr="00710CD9">
        <w:rPr>
          <w:rFonts w:ascii="Times New Roman" w:hAnsi="Times New Roman" w:cs="Times New Roman"/>
          <w:color w:val="000000" w:themeColor="text1"/>
          <w:sz w:val="28"/>
          <w:szCs w:val="28"/>
        </w:rPr>
        <w:t xml:space="preserve"> акционером Сбербанка </w:t>
      </w:r>
      <w:r w:rsidR="008A3D34">
        <w:rPr>
          <w:rFonts w:ascii="Times New Roman" w:hAnsi="Times New Roman" w:cs="Times New Roman"/>
          <w:color w:val="000000" w:themeColor="text1"/>
          <w:sz w:val="28"/>
          <w:szCs w:val="28"/>
        </w:rPr>
        <w:t>является</w:t>
      </w:r>
      <w:r w:rsidRPr="00710CD9">
        <w:rPr>
          <w:rFonts w:ascii="Times New Roman" w:hAnsi="Times New Roman" w:cs="Times New Roman"/>
          <w:color w:val="000000" w:themeColor="text1"/>
          <w:sz w:val="28"/>
          <w:szCs w:val="28"/>
        </w:rPr>
        <w:t xml:space="preserve"> </w:t>
      </w:r>
      <w:r w:rsidR="00A46512" w:rsidRPr="00710CD9">
        <w:rPr>
          <w:rFonts w:ascii="Times New Roman" w:hAnsi="Times New Roman" w:cs="Times New Roman"/>
          <w:color w:val="000000" w:themeColor="text1"/>
          <w:sz w:val="28"/>
          <w:szCs w:val="28"/>
        </w:rPr>
        <w:t>Фонд национального благосостояния России</w:t>
      </w:r>
      <w:r w:rsidRPr="00710CD9">
        <w:rPr>
          <w:rFonts w:ascii="Times New Roman" w:hAnsi="Times New Roman" w:cs="Times New Roman"/>
          <w:color w:val="000000" w:themeColor="text1"/>
          <w:sz w:val="28"/>
          <w:szCs w:val="28"/>
        </w:rPr>
        <w:t>, который владеет 50% уставного капитала плюс одна голосующая</w:t>
      </w:r>
      <w:r w:rsidR="000622D5" w:rsidRPr="00710CD9">
        <w:rPr>
          <w:rFonts w:ascii="Times New Roman" w:hAnsi="Times New Roman" w:cs="Times New Roman"/>
          <w:color w:val="000000" w:themeColor="text1"/>
          <w:sz w:val="28"/>
          <w:szCs w:val="28"/>
        </w:rPr>
        <w:t xml:space="preserve"> </w:t>
      </w:r>
      <w:r w:rsidRPr="00710CD9">
        <w:rPr>
          <w:rFonts w:ascii="Times New Roman" w:hAnsi="Times New Roman" w:cs="Times New Roman"/>
          <w:color w:val="000000" w:themeColor="text1"/>
          <w:sz w:val="28"/>
          <w:szCs w:val="28"/>
        </w:rPr>
        <w:t>акци</w:t>
      </w:r>
      <w:r w:rsidR="00032535">
        <w:rPr>
          <w:rFonts w:ascii="Times New Roman" w:hAnsi="Times New Roman" w:cs="Times New Roman"/>
          <w:color w:val="000000" w:themeColor="text1"/>
          <w:sz w:val="28"/>
          <w:szCs w:val="28"/>
        </w:rPr>
        <w:t>я (о</w:t>
      </w:r>
      <w:r w:rsidR="0002031B" w:rsidRPr="00710CD9">
        <w:rPr>
          <w:rFonts w:ascii="Times New Roman" w:hAnsi="Times New Roman" w:cs="Times New Roman"/>
          <w:color w:val="000000" w:themeColor="text1"/>
          <w:sz w:val="28"/>
          <w:szCs w:val="28"/>
        </w:rPr>
        <w:t xml:space="preserve">стальные акции </w:t>
      </w:r>
      <w:r w:rsidR="00032535">
        <w:rPr>
          <w:rFonts w:ascii="Times New Roman" w:hAnsi="Times New Roman" w:cs="Times New Roman"/>
          <w:color w:val="000000" w:themeColor="text1"/>
          <w:sz w:val="28"/>
          <w:szCs w:val="28"/>
        </w:rPr>
        <w:t>–</w:t>
      </w:r>
      <w:r w:rsidR="0002031B" w:rsidRPr="00710CD9">
        <w:rPr>
          <w:rFonts w:ascii="Times New Roman" w:hAnsi="Times New Roman" w:cs="Times New Roman"/>
          <w:color w:val="000000" w:themeColor="text1"/>
          <w:sz w:val="28"/>
          <w:szCs w:val="28"/>
        </w:rPr>
        <w:t xml:space="preserve"> в публичном обращении</w:t>
      </w:r>
      <w:r w:rsidR="00032535">
        <w:rPr>
          <w:rFonts w:ascii="Times New Roman" w:hAnsi="Times New Roman" w:cs="Times New Roman"/>
          <w:color w:val="000000" w:themeColor="text1"/>
          <w:sz w:val="28"/>
          <w:szCs w:val="28"/>
        </w:rPr>
        <w:t>)</w:t>
      </w:r>
      <w:r w:rsidR="0002031B" w:rsidRPr="00710CD9">
        <w:rPr>
          <w:rFonts w:ascii="Times New Roman" w:hAnsi="Times New Roman" w:cs="Times New Roman"/>
          <w:color w:val="000000" w:themeColor="text1"/>
          <w:sz w:val="28"/>
          <w:szCs w:val="28"/>
        </w:rPr>
        <w:t>.</w:t>
      </w:r>
      <w:r w:rsidR="00CE15F9" w:rsidRPr="00710CD9">
        <w:rPr>
          <w:rFonts w:ascii="Times New Roman" w:hAnsi="Times New Roman" w:cs="Times New Roman"/>
          <w:color w:val="000000" w:themeColor="text1"/>
          <w:sz w:val="28"/>
          <w:szCs w:val="28"/>
        </w:rPr>
        <w:t xml:space="preserve"> </w:t>
      </w:r>
      <w:r w:rsidR="00F823F4">
        <w:rPr>
          <w:rFonts w:ascii="Times New Roman" w:hAnsi="Times New Roman" w:cs="Times New Roman"/>
          <w:color w:val="000000" w:themeColor="text1"/>
          <w:sz w:val="28"/>
          <w:szCs w:val="28"/>
        </w:rPr>
        <w:t xml:space="preserve">В таблице 2.5 представлены основные характеристики </w:t>
      </w:r>
      <w:r w:rsidR="00142844">
        <w:rPr>
          <w:rFonts w:ascii="Times New Roman" w:hAnsi="Times New Roman" w:cs="Times New Roman"/>
          <w:color w:val="000000" w:themeColor="text1"/>
          <w:sz w:val="28"/>
          <w:szCs w:val="28"/>
        </w:rPr>
        <w:t>банка.</w:t>
      </w:r>
    </w:p>
    <w:p w14:paraId="2ED7A2B9" w14:textId="77777777" w:rsidR="0073243D" w:rsidRDefault="0073243D" w:rsidP="004810E5">
      <w:pPr>
        <w:tabs>
          <w:tab w:val="left" w:pos="993"/>
        </w:tabs>
        <w:spacing w:after="0" w:line="360" w:lineRule="auto"/>
        <w:jc w:val="both"/>
        <w:rPr>
          <w:rFonts w:ascii="Times New Roman" w:hAnsi="Times New Roman" w:cs="Times New Roman"/>
          <w:color w:val="000000" w:themeColor="text1"/>
          <w:sz w:val="28"/>
          <w:szCs w:val="28"/>
        </w:rPr>
      </w:pPr>
    </w:p>
    <w:p w14:paraId="4DD67032" w14:textId="5D656C15" w:rsidR="00AB039C" w:rsidRPr="006255A4" w:rsidRDefault="00D20788" w:rsidP="009C3416">
      <w:pPr>
        <w:tabs>
          <w:tab w:val="left" w:pos="993"/>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2.5</w:t>
      </w:r>
      <w:r w:rsidR="000316F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0D7DD0">
        <w:rPr>
          <w:rFonts w:ascii="Times New Roman" w:hAnsi="Times New Roman" w:cs="Times New Roman"/>
          <w:color w:val="000000" w:themeColor="text1"/>
          <w:sz w:val="28"/>
          <w:szCs w:val="28"/>
        </w:rPr>
        <w:t>Ключевые</w:t>
      </w:r>
      <w:r>
        <w:rPr>
          <w:rFonts w:ascii="Times New Roman" w:hAnsi="Times New Roman" w:cs="Times New Roman"/>
          <w:color w:val="000000" w:themeColor="text1"/>
          <w:sz w:val="28"/>
          <w:szCs w:val="28"/>
        </w:rPr>
        <w:t xml:space="preserve"> характеристики </w:t>
      </w:r>
      <w:r w:rsidR="0073243D">
        <w:rPr>
          <w:rFonts w:ascii="Times New Roman" w:hAnsi="Times New Roman" w:cs="Times New Roman"/>
          <w:color w:val="000000" w:themeColor="text1"/>
          <w:sz w:val="28"/>
          <w:szCs w:val="28"/>
        </w:rPr>
        <w:t>Сбербанка за декабрь 2021 г.</w:t>
      </w:r>
      <w:r w:rsidR="006255A4">
        <w:rPr>
          <w:rFonts w:ascii="Times New Roman" w:hAnsi="Times New Roman" w:cs="Times New Roman"/>
          <w:color w:val="000000" w:themeColor="text1"/>
          <w:sz w:val="28"/>
          <w:szCs w:val="28"/>
        </w:rPr>
        <w:t xml:space="preserve"> </w:t>
      </w:r>
      <w:r w:rsidR="006255A4" w:rsidRPr="006255A4">
        <w:rPr>
          <w:rFonts w:ascii="Times New Roman" w:hAnsi="Times New Roman" w:cs="Times New Roman"/>
          <w:color w:val="000000" w:themeColor="text1"/>
          <w:sz w:val="28"/>
          <w:szCs w:val="28"/>
        </w:rPr>
        <w:t>[</w:t>
      </w:r>
      <w:r w:rsidR="006255A4">
        <w:rPr>
          <w:rFonts w:ascii="Times New Roman" w:hAnsi="Times New Roman" w:cs="Times New Roman"/>
          <w:color w:val="000000" w:themeColor="text1"/>
          <w:sz w:val="28"/>
          <w:szCs w:val="28"/>
        </w:rPr>
        <w:t>34</w:t>
      </w:r>
      <w:r w:rsidR="006255A4" w:rsidRPr="006255A4">
        <w:rPr>
          <w:rFonts w:ascii="Times New Roman" w:hAnsi="Times New Roman" w:cs="Times New Roman"/>
          <w:color w:val="000000" w:themeColor="text1"/>
          <w:sz w:val="28"/>
          <w:szCs w:val="28"/>
        </w:rPr>
        <w:t>]</w:t>
      </w:r>
    </w:p>
    <w:tbl>
      <w:tblPr>
        <w:tblStyle w:val="ab"/>
        <w:tblW w:w="9351" w:type="dxa"/>
        <w:tblLook w:val="04A0" w:firstRow="1" w:lastRow="0" w:firstColumn="1" w:lastColumn="0" w:noHBand="0" w:noVBand="1"/>
      </w:tblPr>
      <w:tblGrid>
        <w:gridCol w:w="2122"/>
        <w:gridCol w:w="1842"/>
        <w:gridCol w:w="1560"/>
        <w:gridCol w:w="2409"/>
        <w:gridCol w:w="1418"/>
      </w:tblGrid>
      <w:tr w:rsidR="009C3416" w14:paraId="19346278" w14:textId="77777777" w:rsidTr="009C3416">
        <w:tc>
          <w:tcPr>
            <w:tcW w:w="2122" w:type="dxa"/>
          </w:tcPr>
          <w:p w14:paraId="0D06274C" w14:textId="729EA930" w:rsidR="009C3416" w:rsidRDefault="009C3416" w:rsidP="00710CD9">
            <w:pPr>
              <w:tabs>
                <w:tab w:val="left" w:pos="993"/>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Количество подразделений</w:t>
            </w:r>
          </w:p>
        </w:tc>
        <w:tc>
          <w:tcPr>
            <w:tcW w:w="1842" w:type="dxa"/>
          </w:tcPr>
          <w:p w14:paraId="401E4947" w14:textId="144B7236" w:rsidR="009C3416" w:rsidRDefault="009C3416" w:rsidP="00710CD9">
            <w:pPr>
              <w:tabs>
                <w:tab w:val="left" w:pos="993"/>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Количество сотрудников</w:t>
            </w:r>
          </w:p>
        </w:tc>
        <w:tc>
          <w:tcPr>
            <w:tcW w:w="1560" w:type="dxa"/>
          </w:tcPr>
          <w:p w14:paraId="1A57C2F9" w14:textId="77777777" w:rsidR="009C3416" w:rsidRDefault="009C3416" w:rsidP="00710CD9">
            <w:pPr>
              <w:tabs>
                <w:tab w:val="left" w:pos="993"/>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Активы, </w:t>
            </w:r>
          </w:p>
          <w:p w14:paraId="64EE0B3F" w14:textId="4AA796FA" w:rsidR="009C3416" w:rsidRDefault="009C3416" w:rsidP="00710CD9">
            <w:pPr>
              <w:tabs>
                <w:tab w:val="left" w:pos="993"/>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млрд руб.</w:t>
            </w:r>
          </w:p>
        </w:tc>
        <w:tc>
          <w:tcPr>
            <w:tcW w:w="2409" w:type="dxa"/>
          </w:tcPr>
          <w:p w14:paraId="1B3263A7" w14:textId="577EDF98" w:rsidR="009C3416" w:rsidRDefault="009C3416" w:rsidP="00710CD9">
            <w:pPr>
              <w:tabs>
                <w:tab w:val="left" w:pos="993"/>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Чистая прибыль, млрд руб.</w:t>
            </w:r>
          </w:p>
        </w:tc>
        <w:tc>
          <w:tcPr>
            <w:tcW w:w="1418" w:type="dxa"/>
          </w:tcPr>
          <w:p w14:paraId="7725C97E" w14:textId="6AF4D736" w:rsidR="009C3416" w:rsidRDefault="009C3416" w:rsidP="00710CD9">
            <w:pPr>
              <w:tabs>
                <w:tab w:val="left" w:pos="993"/>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Капитал, млрд руб.</w:t>
            </w:r>
          </w:p>
        </w:tc>
      </w:tr>
      <w:tr w:rsidR="009C3416" w14:paraId="3FF19B8B" w14:textId="77777777" w:rsidTr="009C3416">
        <w:tc>
          <w:tcPr>
            <w:tcW w:w="2122" w:type="dxa"/>
          </w:tcPr>
          <w:p w14:paraId="09B24B2C" w14:textId="0582704D" w:rsidR="009C3416" w:rsidRDefault="009C3416" w:rsidP="00710CD9">
            <w:pPr>
              <w:tabs>
                <w:tab w:val="left" w:pos="993"/>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13 600</w:t>
            </w:r>
          </w:p>
        </w:tc>
        <w:tc>
          <w:tcPr>
            <w:tcW w:w="1842" w:type="dxa"/>
          </w:tcPr>
          <w:p w14:paraId="17FA8598" w14:textId="3B2830EF" w:rsidR="009C3416" w:rsidRDefault="009C3416" w:rsidP="00710CD9">
            <w:pPr>
              <w:tabs>
                <w:tab w:val="left" w:pos="993"/>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288 000</w:t>
            </w:r>
          </w:p>
        </w:tc>
        <w:tc>
          <w:tcPr>
            <w:tcW w:w="1560" w:type="dxa"/>
          </w:tcPr>
          <w:p w14:paraId="00E3CAF3" w14:textId="2B2B22EC" w:rsidR="009C3416" w:rsidRDefault="009C3416" w:rsidP="00710CD9">
            <w:pPr>
              <w:tabs>
                <w:tab w:val="left" w:pos="993"/>
              </w:tabs>
              <w:spacing w:after="0" w:line="360" w:lineRule="auto"/>
              <w:jc w:val="both"/>
              <w:rPr>
                <w:rFonts w:ascii="Times New Roman" w:hAnsi="Times New Roman" w:cs="Times New Roman"/>
                <w:color w:val="000000" w:themeColor="text1"/>
                <w:sz w:val="28"/>
                <w:szCs w:val="28"/>
              </w:rPr>
            </w:pPr>
            <w:r w:rsidRPr="006D1E7F">
              <w:rPr>
                <w:rFonts w:ascii="Times New Roman" w:hAnsi="Times New Roman" w:cs="Times New Roman"/>
                <w:color w:val="000000" w:themeColor="text1"/>
                <w:sz w:val="28"/>
                <w:szCs w:val="28"/>
              </w:rPr>
              <w:t>38 812</w:t>
            </w:r>
          </w:p>
        </w:tc>
        <w:tc>
          <w:tcPr>
            <w:tcW w:w="2409" w:type="dxa"/>
          </w:tcPr>
          <w:p w14:paraId="3DED7EA1" w14:textId="7149654C" w:rsidR="009C3416" w:rsidRDefault="009C3416" w:rsidP="00710CD9">
            <w:pPr>
              <w:tabs>
                <w:tab w:val="left" w:pos="993"/>
              </w:tabs>
              <w:spacing w:after="0" w:line="360" w:lineRule="auto"/>
              <w:jc w:val="both"/>
              <w:rPr>
                <w:rFonts w:ascii="Times New Roman" w:hAnsi="Times New Roman" w:cs="Times New Roman"/>
                <w:color w:val="000000" w:themeColor="text1"/>
                <w:sz w:val="28"/>
                <w:szCs w:val="28"/>
              </w:rPr>
            </w:pPr>
            <w:r w:rsidRPr="005C69DE">
              <w:rPr>
                <w:rFonts w:ascii="Times New Roman" w:hAnsi="Times New Roman" w:cs="Times New Roman"/>
                <w:color w:val="000000" w:themeColor="text1"/>
                <w:sz w:val="28"/>
                <w:szCs w:val="28"/>
              </w:rPr>
              <w:t>1 147</w:t>
            </w:r>
          </w:p>
        </w:tc>
        <w:tc>
          <w:tcPr>
            <w:tcW w:w="1418" w:type="dxa"/>
          </w:tcPr>
          <w:p w14:paraId="5B1FC2BA" w14:textId="5A4D1559" w:rsidR="009C3416" w:rsidRDefault="009C3416" w:rsidP="00710CD9">
            <w:pPr>
              <w:tabs>
                <w:tab w:val="left" w:pos="993"/>
              </w:tabs>
              <w:spacing w:after="0" w:line="360" w:lineRule="auto"/>
              <w:jc w:val="both"/>
              <w:rPr>
                <w:rFonts w:ascii="Times New Roman" w:hAnsi="Times New Roman" w:cs="Times New Roman"/>
                <w:color w:val="000000" w:themeColor="text1"/>
                <w:sz w:val="28"/>
                <w:szCs w:val="28"/>
              </w:rPr>
            </w:pPr>
            <w:r w:rsidRPr="00285C80">
              <w:rPr>
                <w:rFonts w:ascii="Times New Roman" w:hAnsi="Times New Roman" w:cs="Times New Roman"/>
                <w:color w:val="000000" w:themeColor="text1"/>
                <w:sz w:val="28"/>
                <w:szCs w:val="28"/>
              </w:rPr>
              <w:t>5 071</w:t>
            </w:r>
          </w:p>
        </w:tc>
      </w:tr>
    </w:tbl>
    <w:p w14:paraId="759D13E0" w14:textId="77777777" w:rsidR="00AB039C" w:rsidRDefault="00AB039C" w:rsidP="004810E5">
      <w:pPr>
        <w:tabs>
          <w:tab w:val="left" w:pos="993"/>
        </w:tabs>
        <w:spacing w:after="0" w:line="360" w:lineRule="auto"/>
        <w:ind w:firstLine="709"/>
        <w:jc w:val="both"/>
        <w:rPr>
          <w:rFonts w:ascii="Times New Roman" w:hAnsi="Times New Roman" w:cs="Times New Roman"/>
          <w:color w:val="000000" w:themeColor="text1"/>
          <w:sz w:val="28"/>
          <w:szCs w:val="28"/>
        </w:rPr>
      </w:pPr>
    </w:p>
    <w:p w14:paraId="7281477B" w14:textId="36F145F3" w:rsidR="00EA7611" w:rsidRDefault="00092F89" w:rsidP="00422741">
      <w:pPr>
        <w:tabs>
          <w:tab w:val="left" w:pos="993"/>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 г. чистая прибыль Сбербанка впервые превысила 1 трлн руб</w:t>
      </w:r>
      <w:r w:rsidR="00A73336">
        <w:rPr>
          <w:rFonts w:ascii="Times New Roman" w:hAnsi="Times New Roman" w:cs="Times New Roman"/>
          <w:color w:val="000000" w:themeColor="text1"/>
          <w:sz w:val="28"/>
          <w:szCs w:val="28"/>
        </w:rPr>
        <w:t>лей</w:t>
      </w:r>
      <w:r w:rsidR="00861FBA">
        <w:rPr>
          <w:rFonts w:ascii="Times New Roman" w:hAnsi="Times New Roman" w:cs="Times New Roman"/>
          <w:color w:val="000000" w:themeColor="text1"/>
          <w:sz w:val="28"/>
          <w:szCs w:val="28"/>
        </w:rPr>
        <w:t xml:space="preserve">, увеличившись в 1,7 раза по сравнению с предыдущим годом, </w:t>
      </w:r>
      <w:r w:rsidR="00320115">
        <w:rPr>
          <w:rFonts w:ascii="Times New Roman" w:hAnsi="Times New Roman" w:cs="Times New Roman"/>
          <w:color w:val="000000" w:themeColor="text1"/>
          <w:sz w:val="28"/>
          <w:szCs w:val="28"/>
        </w:rPr>
        <w:t xml:space="preserve">за счет увеличения кредитования и </w:t>
      </w:r>
      <w:r w:rsidR="00F81824">
        <w:rPr>
          <w:rFonts w:ascii="Times New Roman" w:hAnsi="Times New Roman" w:cs="Times New Roman"/>
          <w:color w:val="000000" w:themeColor="text1"/>
          <w:sz w:val="28"/>
          <w:szCs w:val="28"/>
        </w:rPr>
        <w:t xml:space="preserve">запуска новых </w:t>
      </w:r>
      <w:r w:rsidR="00C9454B">
        <w:rPr>
          <w:rFonts w:ascii="Times New Roman" w:hAnsi="Times New Roman" w:cs="Times New Roman"/>
          <w:color w:val="000000" w:themeColor="text1"/>
          <w:sz w:val="28"/>
          <w:szCs w:val="28"/>
        </w:rPr>
        <w:t xml:space="preserve">кредитных </w:t>
      </w:r>
      <w:r w:rsidR="00F81824">
        <w:rPr>
          <w:rFonts w:ascii="Times New Roman" w:hAnsi="Times New Roman" w:cs="Times New Roman"/>
          <w:color w:val="000000" w:themeColor="text1"/>
          <w:sz w:val="28"/>
          <w:szCs w:val="28"/>
        </w:rPr>
        <w:t>продуктов</w:t>
      </w:r>
      <w:r w:rsidR="00320115">
        <w:rPr>
          <w:rFonts w:ascii="Times New Roman" w:hAnsi="Times New Roman" w:cs="Times New Roman"/>
          <w:color w:val="000000" w:themeColor="text1"/>
          <w:sz w:val="28"/>
          <w:szCs w:val="28"/>
        </w:rPr>
        <w:t xml:space="preserve">. </w:t>
      </w:r>
      <w:r w:rsidR="009110F0">
        <w:rPr>
          <w:rFonts w:ascii="Times New Roman" w:hAnsi="Times New Roman" w:cs="Times New Roman"/>
          <w:color w:val="000000" w:themeColor="text1"/>
          <w:sz w:val="28"/>
          <w:szCs w:val="28"/>
        </w:rPr>
        <w:t xml:space="preserve">По объему активов </w:t>
      </w:r>
      <w:r w:rsidR="00E15F72">
        <w:rPr>
          <w:rFonts w:ascii="Times New Roman" w:hAnsi="Times New Roman" w:cs="Times New Roman"/>
          <w:color w:val="000000" w:themeColor="text1"/>
          <w:sz w:val="28"/>
          <w:szCs w:val="28"/>
        </w:rPr>
        <w:t xml:space="preserve">Сбербанк является лидером </w:t>
      </w:r>
      <w:r w:rsidR="009110F0">
        <w:rPr>
          <w:rFonts w:ascii="Times New Roman" w:hAnsi="Times New Roman" w:cs="Times New Roman"/>
          <w:color w:val="000000" w:themeColor="text1"/>
          <w:sz w:val="28"/>
          <w:szCs w:val="28"/>
        </w:rPr>
        <w:t>российского банковского сектора</w:t>
      </w:r>
      <w:r w:rsidR="00861FBA">
        <w:rPr>
          <w:rFonts w:ascii="Times New Roman" w:hAnsi="Times New Roman" w:cs="Times New Roman"/>
          <w:color w:val="000000" w:themeColor="text1"/>
          <w:sz w:val="28"/>
          <w:szCs w:val="28"/>
        </w:rPr>
        <w:t xml:space="preserve"> –</w:t>
      </w:r>
      <w:r w:rsidR="00536184">
        <w:rPr>
          <w:rFonts w:ascii="Times New Roman" w:hAnsi="Times New Roman" w:cs="Times New Roman"/>
          <w:color w:val="000000" w:themeColor="text1"/>
          <w:sz w:val="28"/>
          <w:szCs w:val="28"/>
        </w:rPr>
        <w:t xml:space="preserve"> </w:t>
      </w:r>
      <w:r w:rsidR="00F37A49">
        <w:rPr>
          <w:rFonts w:ascii="Times New Roman" w:hAnsi="Times New Roman" w:cs="Times New Roman"/>
          <w:color w:val="000000" w:themeColor="text1"/>
          <w:sz w:val="28"/>
          <w:szCs w:val="28"/>
        </w:rPr>
        <w:t xml:space="preserve">2021 году они </w:t>
      </w:r>
      <w:r w:rsidR="00F37A49">
        <w:rPr>
          <w:rFonts w:ascii="Times New Roman" w:hAnsi="Times New Roman" w:cs="Times New Roman"/>
          <w:color w:val="000000" w:themeColor="text1"/>
          <w:sz w:val="28"/>
          <w:szCs w:val="28"/>
        </w:rPr>
        <w:lastRenderedPageBreak/>
        <w:t xml:space="preserve">увеличились на 15% и достигли 38 трлн руб. </w:t>
      </w:r>
      <w:r w:rsidR="006F61DA">
        <w:rPr>
          <w:rFonts w:ascii="Times New Roman" w:hAnsi="Times New Roman" w:cs="Times New Roman"/>
          <w:color w:val="000000" w:themeColor="text1"/>
          <w:sz w:val="28"/>
          <w:szCs w:val="28"/>
        </w:rPr>
        <w:t xml:space="preserve">Капитал </w:t>
      </w:r>
      <w:r w:rsidR="003E2BDD">
        <w:rPr>
          <w:rFonts w:ascii="Times New Roman" w:hAnsi="Times New Roman" w:cs="Times New Roman"/>
          <w:color w:val="000000" w:themeColor="text1"/>
          <w:sz w:val="28"/>
          <w:szCs w:val="28"/>
        </w:rPr>
        <w:t xml:space="preserve">в основном за счет </w:t>
      </w:r>
      <w:r w:rsidR="00474A02">
        <w:rPr>
          <w:rFonts w:ascii="Times New Roman" w:hAnsi="Times New Roman" w:cs="Times New Roman"/>
          <w:color w:val="000000" w:themeColor="text1"/>
          <w:sz w:val="28"/>
          <w:szCs w:val="28"/>
        </w:rPr>
        <w:t xml:space="preserve">роста чистой прибыли </w:t>
      </w:r>
      <w:r w:rsidR="006F61DA">
        <w:rPr>
          <w:rFonts w:ascii="Times New Roman" w:hAnsi="Times New Roman" w:cs="Times New Roman"/>
          <w:color w:val="000000" w:themeColor="text1"/>
          <w:sz w:val="28"/>
          <w:szCs w:val="28"/>
        </w:rPr>
        <w:t xml:space="preserve">вырос на </w:t>
      </w:r>
      <w:r w:rsidR="003E2BDD">
        <w:rPr>
          <w:rFonts w:ascii="Times New Roman" w:hAnsi="Times New Roman" w:cs="Times New Roman"/>
          <w:color w:val="000000" w:themeColor="text1"/>
          <w:sz w:val="28"/>
          <w:szCs w:val="28"/>
        </w:rPr>
        <w:t xml:space="preserve">1,62% </w:t>
      </w:r>
      <w:r w:rsidR="00474A02">
        <w:rPr>
          <w:rFonts w:ascii="Times New Roman" w:hAnsi="Times New Roman" w:cs="Times New Roman"/>
          <w:color w:val="000000" w:themeColor="text1"/>
          <w:sz w:val="28"/>
          <w:szCs w:val="28"/>
        </w:rPr>
        <w:t xml:space="preserve">до 5 трлн руб. </w:t>
      </w:r>
      <w:r w:rsidR="007E7B5B">
        <w:rPr>
          <w:rFonts w:ascii="Times New Roman" w:hAnsi="Times New Roman" w:cs="Times New Roman"/>
          <w:color w:val="000000" w:themeColor="text1"/>
          <w:sz w:val="28"/>
          <w:szCs w:val="28"/>
        </w:rPr>
        <w:t xml:space="preserve">Более того, банк </w:t>
      </w:r>
      <w:r w:rsidR="00EC6D27">
        <w:rPr>
          <w:rFonts w:ascii="Times New Roman" w:hAnsi="Times New Roman" w:cs="Times New Roman"/>
          <w:color w:val="000000" w:themeColor="text1"/>
          <w:sz w:val="28"/>
          <w:szCs w:val="28"/>
        </w:rPr>
        <w:t xml:space="preserve">занимает крупнеющую долю </w:t>
      </w:r>
      <w:r w:rsidR="00B22AB0">
        <w:rPr>
          <w:rFonts w:ascii="Times New Roman" w:hAnsi="Times New Roman" w:cs="Times New Roman"/>
          <w:color w:val="000000" w:themeColor="text1"/>
          <w:sz w:val="28"/>
          <w:szCs w:val="28"/>
        </w:rPr>
        <w:t xml:space="preserve">на рынке по вкладам и кредитам </w:t>
      </w:r>
      <w:r w:rsidR="00E04CF4">
        <w:rPr>
          <w:rFonts w:ascii="Times New Roman" w:hAnsi="Times New Roman" w:cs="Times New Roman"/>
          <w:color w:val="000000" w:themeColor="text1"/>
          <w:sz w:val="28"/>
          <w:szCs w:val="28"/>
        </w:rPr>
        <w:t>(36,7% в 2021 г.)</w:t>
      </w:r>
      <w:r w:rsidR="00FF5564">
        <w:rPr>
          <w:rFonts w:ascii="Times New Roman" w:hAnsi="Times New Roman" w:cs="Times New Roman"/>
          <w:color w:val="000000" w:themeColor="text1"/>
          <w:sz w:val="28"/>
          <w:szCs w:val="28"/>
        </w:rPr>
        <w:t xml:space="preserve"> </w:t>
      </w:r>
      <w:r w:rsidR="00FF5564" w:rsidRPr="005B27ED">
        <w:rPr>
          <w:rFonts w:ascii="Times New Roman" w:hAnsi="Times New Roman" w:cs="Times New Roman"/>
          <w:color w:val="000000" w:themeColor="text1"/>
          <w:sz w:val="28"/>
          <w:szCs w:val="28"/>
        </w:rPr>
        <w:t>[</w:t>
      </w:r>
      <w:r w:rsidR="00C31D1C" w:rsidRPr="00DC4D00">
        <w:rPr>
          <w:rFonts w:ascii="Times New Roman" w:hAnsi="Times New Roman" w:cs="Times New Roman"/>
          <w:color w:val="000000" w:themeColor="text1"/>
          <w:sz w:val="28"/>
          <w:szCs w:val="28"/>
        </w:rPr>
        <w:t>57</w:t>
      </w:r>
      <w:r w:rsidR="00FF5564" w:rsidRPr="005B27ED">
        <w:rPr>
          <w:rFonts w:ascii="Times New Roman" w:hAnsi="Times New Roman" w:cs="Times New Roman"/>
          <w:color w:val="000000" w:themeColor="text1"/>
          <w:sz w:val="28"/>
          <w:szCs w:val="28"/>
        </w:rPr>
        <w:t>]</w:t>
      </w:r>
      <w:r w:rsidR="00E04CF4">
        <w:rPr>
          <w:rFonts w:ascii="Times New Roman" w:hAnsi="Times New Roman" w:cs="Times New Roman"/>
          <w:color w:val="000000" w:themeColor="text1"/>
          <w:sz w:val="28"/>
          <w:szCs w:val="28"/>
        </w:rPr>
        <w:t>.</w:t>
      </w:r>
    </w:p>
    <w:p w14:paraId="64C54264" w14:textId="3E4D82D6" w:rsidR="00FE4F81" w:rsidRDefault="00FE4F81" w:rsidP="00422741">
      <w:pPr>
        <w:tabs>
          <w:tab w:val="left" w:pos="993"/>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Норматив </w:t>
      </w:r>
      <w:r w:rsidR="00D070DF">
        <w:rPr>
          <w:rFonts w:ascii="Times New Roman" w:hAnsi="Times New Roman" w:cs="Times New Roman"/>
          <w:color w:val="000000" w:themeColor="text1"/>
          <w:sz w:val="28"/>
          <w:szCs w:val="28"/>
        </w:rPr>
        <w:t xml:space="preserve">достаточности собственных средств (Н1) Сбербанка </w:t>
      </w:r>
      <w:r w:rsidR="00F81BAE">
        <w:rPr>
          <w:rFonts w:ascii="Times New Roman" w:hAnsi="Times New Roman" w:cs="Times New Roman"/>
          <w:color w:val="000000" w:themeColor="text1"/>
          <w:sz w:val="28"/>
          <w:szCs w:val="28"/>
        </w:rPr>
        <w:t>за</w:t>
      </w:r>
      <w:r w:rsidR="00D070DF">
        <w:rPr>
          <w:rFonts w:ascii="Times New Roman" w:hAnsi="Times New Roman" w:cs="Times New Roman"/>
          <w:color w:val="000000" w:themeColor="text1"/>
          <w:sz w:val="28"/>
          <w:szCs w:val="28"/>
        </w:rPr>
        <w:t xml:space="preserve"> </w:t>
      </w:r>
      <w:r w:rsidR="00E74266">
        <w:rPr>
          <w:rFonts w:ascii="Times New Roman" w:hAnsi="Times New Roman" w:cs="Times New Roman"/>
          <w:color w:val="000000" w:themeColor="text1"/>
          <w:sz w:val="28"/>
          <w:szCs w:val="28"/>
        </w:rPr>
        <w:t xml:space="preserve">январь 2022 г. равен 14,17%, что </w:t>
      </w:r>
      <w:r w:rsidR="00C2080D">
        <w:rPr>
          <w:rFonts w:ascii="Times New Roman" w:hAnsi="Times New Roman" w:cs="Times New Roman"/>
          <w:color w:val="000000" w:themeColor="text1"/>
          <w:sz w:val="28"/>
          <w:szCs w:val="28"/>
        </w:rPr>
        <w:t xml:space="preserve">превышает </w:t>
      </w:r>
      <w:r w:rsidR="00896C75">
        <w:rPr>
          <w:rFonts w:ascii="Times New Roman" w:hAnsi="Times New Roman" w:cs="Times New Roman"/>
          <w:color w:val="000000" w:themeColor="text1"/>
          <w:sz w:val="28"/>
          <w:szCs w:val="28"/>
        </w:rPr>
        <w:t xml:space="preserve">среднее </w:t>
      </w:r>
      <w:r w:rsidR="00C2080D">
        <w:rPr>
          <w:rFonts w:ascii="Times New Roman" w:hAnsi="Times New Roman" w:cs="Times New Roman"/>
          <w:color w:val="000000" w:themeColor="text1"/>
          <w:sz w:val="28"/>
          <w:szCs w:val="28"/>
        </w:rPr>
        <w:t xml:space="preserve">значение норматива по сектору на 1,87%. </w:t>
      </w:r>
      <w:r w:rsidR="00A34F27">
        <w:rPr>
          <w:rFonts w:ascii="Times New Roman" w:hAnsi="Times New Roman" w:cs="Times New Roman"/>
          <w:color w:val="000000" w:themeColor="text1"/>
          <w:sz w:val="28"/>
          <w:szCs w:val="28"/>
        </w:rPr>
        <w:t xml:space="preserve">Учитывая всё </w:t>
      </w:r>
      <w:r w:rsidR="000F0C8E">
        <w:rPr>
          <w:rFonts w:ascii="Times New Roman" w:hAnsi="Times New Roman" w:cs="Times New Roman"/>
          <w:color w:val="000000" w:themeColor="text1"/>
          <w:sz w:val="28"/>
          <w:szCs w:val="28"/>
        </w:rPr>
        <w:t>вышеизложенное, можно характеризовать Сбербанк как устойчивый и довольно надежный банк.</w:t>
      </w:r>
    </w:p>
    <w:p w14:paraId="0C00D0DA" w14:textId="72003705" w:rsidR="00EA3C40" w:rsidRPr="00C84736" w:rsidRDefault="00F37B04" w:rsidP="00422741">
      <w:pPr>
        <w:tabs>
          <w:tab w:val="left" w:pos="993"/>
        </w:tabs>
        <w:spacing w:after="0" w:line="360" w:lineRule="auto"/>
        <w:ind w:firstLine="709"/>
        <w:jc w:val="both"/>
        <w:rPr>
          <w:rFonts w:ascii="Times New Roman" w:hAnsi="Times New Roman" w:cs="Times New Roman"/>
          <w:color w:val="000000" w:themeColor="text1"/>
          <w:sz w:val="28"/>
          <w:szCs w:val="28"/>
          <w:highlight w:val="yellow"/>
        </w:rPr>
      </w:pPr>
      <w:r>
        <w:rPr>
          <w:rFonts w:ascii="Times New Roman" w:hAnsi="Times New Roman" w:cs="Times New Roman"/>
          <w:color w:val="000000" w:themeColor="text1"/>
          <w:sz w:val="28"/>
          <w:szCs w:val="28"/>
        </w:rPr>
        <w:t>Сбербанк</w:t>
      </w:r>
      <w:r w:rsidR="00CE15F9" w:rsidRPr="00710CD9">
        <w:rPr>
          <w:rFonts w:ascii="Times New Roman" w:hAnsi="Times New Roman" w:cs="Times New Roman"/>
          <w:color w:val="000000" w:themeColor="text1"/>
          <w:sz w:val="28"/>
          <w:szCs w:val="28"/>
        </w:rPr>
        <w:t xml:space="preserve"> является </w:t>
      </w:r>
      <w:r w:rsidR="00A60825" w:rsidRPr="00710CD9">
        <w:rPr>
          <w:rFonts w:ascii="Times New Roman" w:hAnsi="Times New Roman" w:cs="Times New Roman"/>
          <w:color w:val="000000" w:themeColor="text1"/>
          <w:sz w:val="28"/>
          <w:szCs w:val="28"/>
        </w:rPr>
        <w:t xml:space="preserve">одним из </w:t>
      </w:r>
      <w:r w:rsidR="00CE15F9" w:rsidRPr="00710CD9">
        <w:rPr>
          <w:rFonts w:ascii="Times New Roman" w:hAnsi="Times New Roman" w:cs="Times New Roman"/>
          <w:color w:val="000000" w:themeColor="text1"/>
          <w:sz w:val="28"/>
          <w:szCs w:val="28"/>
        </w:rPr>
        <w:t>лидеро</w:t>
      </w:r>
      <w:r w:rsidR="00A60825" w:rsidRPr="00710CD9">
        <w:rPr>
          <w:rFonts w:ascii="Times New Roman" w:hAnsi="Times New Roman" w:cs="Times New Roman"/>
          <w:color w:val="000000" w:themeColor="text1"/>
          <w:sz w:val="28"/>
          <w:szCs w:val="28"/>
        </w:rPr>
        <w:t>в</w:t>
      </w:r>
      <w:r w:rsidR="00CE15F9" w:rsidRPr="00710CD9">
        <w:rPr>
          <w:rFonts w:ascii="Times New Roman" w:hAnsi="Times New Roman" w:cs="Times New Roman"/>
          <w:color w:val="000000" w:themeColor="text1"/>
          <w:sz w:val="28"/>
          <w:szCs w:val="28"/>
        </w:rPr>
        <w:t xml:space="preserve"> по внедрению инноваций</w:t>
      </w:r>
      <w:r w:rsidR="00A60825" w:rsidRPr="00710CD9">
        <w:rPr>
          <w:rFonts w:ascii="Times New Roman" w:hAnsi="Times New Roman" w:cs="Times New Roman"/>
          <w:color w:val="000000" w:themeColor="text1"/>
          <w:sz w:val="28"/>
          <w:szCs w:val="28"/>
        </w:rPr>
        <w:t xml:space="preserve"> и </w:t>
      </w:r>
      <w:r w:rsidR="00CE15F9" w:rsidRPr="00710CD9">
        <w:rPr>
          <w:rFonts w:ascii="Times New Roman" w:hAnsi="Times New Roman" w:cs="Times New Roman"/>
          <w:color w:val="000000" w:themeColor="text1"/>
          <w:sz w:val="28"/>
          <w:szCs w:val="28"/>
        </w:rPr>
        <w:t>современных технологий</w:t>
      </w:r>
      <w:r w:rsidR="00A60825" w:rsidRPr="00710CD9">
        <w:rPr>
          <w:rFonts w:ascii="Times New Roman" w:hAnsi="Times New Roman" w:cs="Times New Roman"/>
          <w:color w:val="000000" w:themeColor="text1"/>
          <w:sz w:val="28"/>
          <w:szCs w:val="28"/>
        </w:rPr>
        <w:t>.</w:t>
      </w:r>
      <w:r w:rsidR="00422741">
        <w:rPr>
          <w:rFonts w:ascii="Times New Roman" w:hAnsi="Times New Roman" w:cs="Times New Roman"/>
          <w:color w:val="000000" w:themeColor="text1"/>
          <w:sz w:val="28"/>
          <w:szCs w:val="28"/>
        </w:rPr>
        <w:t xml:space="preserve"> </w:t>
      </w:r>
      <w:r w:rsidR="006A0F84">
        <w:rPr>
          <w:rFonts w:ascii="Times New Roman" w:hAnsi="Times New Roman" w:cs="Times New Roman"/>
          <w:color w:val="000000" w:themeColor="text1"/>
          <w:sz w:val="28"/>
          <w:szCs w:val="28"/>
        </w:rPr>
        <w:t xml:space="preserve">Так, </w:t>
      </w:r>
      <w:r w:rsidR="006A0F84" w:rsidRPr="0079773F">
        <w:rPr>
          <w:rFonts w:ascii="Times New Roman" w:hAnsi="Times New Roman" w:cs="Times New Roman"/>
          <w:color w:val="000000" w:themeColor="text1"/>
          <w:sz w:val="28"/>
          <w:szCs w:val="28"/>
        </w:rPr>
        <w:t>чтоб</w:t>
      </w:r>
      <w:r w:rsidR="00B10F3E" w:rsidRPr="0079773F">
        <w:rPr>
          <w:rFonts w:ascii="Times New Roman" w:hAnsi="Times New Roman" w:cs="Times New Roman"/>
          <w:color w:val="000000" w:themeColor="text1"/>
          <w:sz w:val="28"/>
          <w:szCs w:val="28"/>
        </w:rPr>
        <w:t xml:space="preserve"> сделать </w:t>
      </w:r>
      <w:r w:rsidR="006A0F84" w:rsidRPr="0079773F">
        <w:rPr>
          <w:rFonts w:ascii="Times New Roman" w:hAnsi="Times New Roman" w:cs="Times New Roman"/>
          <w:color w:val="000000" w:themeColor="text1"/>
          <w:sz w:val="28"/>
          <w:szCs w:val="28"/>
        </w:rPr>
        <w:t>свои сервисы</w:t>
      </w:r>
      <w:r w:rsidR="00B10F3E" w:rsidRPr="0079773F">
        <w:rPr>
          <w:rFonts w:ascii="Times New Roman" w:hAnsi="Times New Roman" w:cs="Times New Roman"/>
          <w:color w:val="000000" w:themeColor="text1"/>
          <w:sz w:val="28"/>
          <w:szCs w:val="28"/>
        </w:rPr>
        <w:t xml:space="preserve"> более</w:t>
      </w:r>
      <w:r w:rsidR="000E589F" w:rsidRPr="0079773F">
        <w:rPr>
          <w:rFonts w:ascii="Times New Roman" w:hAnsi="Times New Roman" w:cs="Times New Roman"/>
          <w:color w:val="000000" w:themeColor="text1"/>
          <w:sz w:val="28"/>
          <w:szCs w:val="28"/>
        </w:rPr>
        <w:t xml:space="preserve"> совершенными,</w:t>
      </w:r>
      <w:r w:rsidR="00B10F3E" w:rsidRPr="0079773F">
        <w:rPr>
          <w:rFonts w:ascii="Times New Roman" w:hAnsi="Times New Roman" w:cs="Times New Roman"/>
          <w:color w:val="000000" w:themeColor="text1"/>
          <w:sz w:val="28"/>
          <w:szCs w:val="28"/>
        </w:rPr>
        <w:t xml:space="preserve"> удобным</w:t>
      </w:r>
      <w:r w:rsidR="000E589F" w:rsidRPr="0079773F">
        <w:rPr>
          <w:rFonts w:ascii="Times New Roman" w:hAnsi="Times New Roman" w:cs="Times New Roman"/>
          <w:color w:val="000000" w:themeColor="text1"/>
          <w:sz w:val="28"/>
          <w:szCs w:val="28"/>
        </w:rPr>
        <w:t xml:space="preserve"> и</w:t>
      </w:r>
      <w:r w:rsidR="00B10F3E" w:rsidRPr="0079773F">
        <w:rPr>
          <w:rFonts w:ascii="Times New Roman" w:hAnsi="Times New Roman" w:cs="Times New Roman"/>
          <w:color w:val="000000" w:themeColor="text1"/>
          <w:sz w:val="28"/>
          <w:szCs w:val="28"/>
        </w:rPr>
        <w:t xml:space="preserve"> технологичным</w:t>
      </w:r>
      <w:r w:rsidR="00D327F7">
        <w:rPr>
          <w:rFonts w:ascii="Times New Roman" w:hAnsi="Times New Roman" w:cs="Times New Roman"/>
          <w:color w:val="000000" w:themeColor="text1"/>
          <w:sz w:val="28"/>
          <w:szCs w:val="28"/>
        </w:rPr>
        <w:t xml:space="preserve"> банк</w:t>
      </w:r>
      <w:r w:rsidR="00B10F3E" w:rsidRPr="0079773F">
        <w:rPr>
          <w:rFonts w:ascii="Times New Roman" w:hAnsi="Times New Roman" w:cs="Times New Roman"/>
          <w:color w:val="000000" w:themeColor="text1"/>
          <w:sz w:val="28"/>
          <w:szCs w:val="28"/>
        </w:rPr>
        <w:t xml:space="preserve"> </w:t>
      </w:r>
      <w:r w:rsidR="00165525" w:rsidRPr="0079773F">
        <w:rPr>
          <w:rFonts w:ascii="Times New Roman" w:hAnsi="Times New Roman" w:cs="Times New Roman"/>
          <w:color w:val="000000" w:themeColor="text1"/>
          <w:sz w:val="28"/>
          <w:szCs w:val="28"/>
        </w:rPr>
        <w:t>регулярно развивает</w:t>
      </w:r>
      <w:r w:rsidR="00B10F3E" w:rsidRPr="0079773F">
        <w:rPr>
          <w:rFonts w:ascii="Times New Roman" w:hAnsi="Times New Roman" w:cs="Times New Roman"/>
          <w:color w:val="000000" w:themeColor="text1"/>
          <w:sz w:val="28"/>
          <w:szCs w:val="28"/>
        </w:rPr>
        <w:t xml:space="preserve"> возможности дистанционного управления счетами клиентов. </w:t>
      </w:r>
      <w:r w:rsidR="002A4B70" w:rsidRPr="0079773F">
        <w:rPr>
          <w:rFonts w:ascii="Times New Roman" w:hAnsi="Times New Roman" w:cs="Times New Roman"/>
          <w:color w:val="000000" w:themeColor="text1"/>
          <w:sz w:val="28"/>
          <w:szCs w:val="28"/>
        </w:rPr>
        <w:t>Кроме того, в</w:t>
      </w:r>
      <w:r w:rsidR="00B10F3E" w:rsidRPr="0079773F">
        <w:rPr>
          <w:rFonts w:ascii="Times New Roman" w:hAnsi="Times New Roman" w:cs="Times New Roman"/>
          <w:color w:val="000000" w:themeColor="text1"/>
          <w:sz w:val="28"/>
          <w:szCs w:val="28"/>
        </w:rPr>
        <w:t xml:space="preserve"> </w:t>
      </w:r>
      <w:r w:rsidR="00D327F7">
        <w:rPr>
          <w:rFonts w:ascii="Times New Roman" w:hAnsi="Times New Roman" w:cs="Times New Roman"/>
          <w:color w:val="000000" w:themeColor="text1"/>
          <w:sz w:val="28"/>
          <w:szCs w:val="28"/>
        </w:rPr>
        <w:t>Сбербанке</w:t>
      </w:r>
      <w:r w:rsidR="00B10F3E" w:rsidRPr="0079773F">
        <w:rPr>
          <w:rFonts w:ascii="Times New Roman" w:hAnsi="Times New Roman" w:cs="Times New Roman"/>
          <w:color w:val="000000" w:themeColor="text1"/>
          <w:sz w:val="28"/>
          <w:szCs w:val="28"/>
        </w:rPr>
        <w:t xml:space="preserve"> </w:t>
      </w:r>
      <w:r w:rsidR="002A4B70" w:rsidRPr="0079773F">
        <w:rPr>
          <w:rFonts w:ascii="Times New Roman" w:hAnsi="Times New Roman" w:cs="Times New Roman"/>
          <w:color w:val="000000" w:themeColor="text1"/>
          <w:sz w:val="28"/>
          <w:szCs w:val="28"/>
        </w:rPr>
        <w:t>реализована</w:t>
      </w:r>
      <w:r w:rsidR="00B10F3E" w:rsidRPr="0079773F">
        <w:rPr>
          <w:rFonts w:ascii="Times New Roman" w:hAnsi="Times New Roman" w:cs="Times New Roman"/>
          <w:color w:val="000000" w:themeColor="text1"/>
          <w:sz w:val="28"/>
          <w:szCs w:val="28"/>
        </w:rPr>
        <w:t xml:space="preserve"> система удаленных каналов обслуживания, в которую входя</w:t>
      </w:r>
      <w:r w:rsidR="0079773F" w:rsidRPr="0079773F">
        <w:rPr>
          <w:rFonts w:ascii="Times New Roman" w:hAnsi="Times New Roman" w:cs="Times New Roman"/>
          <w:color w:val="000000" w:themeColor="text1"/>
          <w:sz w:val="28"/>
          <w:szCs w:val="28"/>
        </w:rPr>
        <w:t>т</w:t>
      </w:r>
      <w:r w:rsidR="00B10F3E" w:rsidRPr="0079773F">
        <w:rPr>
          <w:rFonts w:ascii="Times New Roman" w:hAnsi="Times New Roman" w:cs="Times New Roman"/>
          <w:color w:val="000000" w:themeColor="text1"/>
          <w:sz w:val="28"/>
          <w:szCs w:val="28"/>
        </w:rPr>
        <w:t>:</w:t>
      </w:r>
    </w:p>
    <w:p w14:paraId="2FF1F225" w14:textId="2D71B80F" w:rsidR="000B6940" w:rsidRPr="000B6940" w:rsidRDefault="000B6940" w:rsidP="006221B7">
      <w:pPr>
        <w:pStyle w:val="a3"/>
        <w:numPr>
          <w:ilvl w:val="0"/>
          <w:numId w:val="8"/>
        </w:numPr>
        <w:tabs>
          <w:tab w:val="left" w:pos="993"/>
        </w:tabs>
        <w:ind w:left="0" w:firstLine="709"/>
        <w:rPr>
          <w:rFonts w:ascii="Times New Roman" w:hAnsi="Times New Roman" w:cs="Times New Roman"/>
          <w:color w:val="000000" w:themeColor="text1"/>
          <w:sz w:val="28"/>
          <w:szCs w:val="28"/>
        </w:rPr>
      </w:pPr>
      <w:r w:rsidRPr="000B6940">
        <w:rPr>
          <w:rFonts w:ascii="Times New Roman" w:hAnsi="Times New Roman" w:cs="Times New Roman"/>
          <w:color w:val="000000" w:themeColor="text1"/>
          <w:sz w:val="28"/>
          <w:szCs w:val="28"/>
        </w:rPr>
        <w:t>веб-</w:t>
      </w:r>
      <w:r>
        <w:rPr>
          <w:rFonts w:ascii="Times New Roman" w:hAnsi="Times New Roman" w:cs="Times New Roman"/>
          <w:color w:val="000000" w:themeColor="text1"/>
          <w:sz w:val="28"/>
          <w:szCs w:val="28"/>
        </w:rPr>
        <w:t>сайт</w:t>
      </w:r>
      <w:r w:rsidRPr="000B6940">
        <w:rPr>
          <w:rFonts w:ascii="Times New Roman" w:hAnsi="Times New Roman" w:cs="Times New Roman"/>
          <w:color w:val="000000" w:themeColor="text1"/>
          <w:sz w:val="28"/>
          <w:szCs w:val="28"/>
        </w:rPr>
        <w:t xml:space="preserve"> «Сбербанк Онлайн»;</w:t>
      </w:r>
    </w:p>
    <w:p w14:paraId="62124531" w14:textId="026320E7" w:rsidR="00D70C6B" w:rsidRPr="00DA3CD6" w:rsidRDefault="00B10F3E" w:rsidP="006221B7">
      <w:pPr>
        <w:pStyle w:val="a3"/>
        <w:numPr>
          <w:ilvl w:val="0"/>
          <w:numId w:val="8"/>
        </w:numPr>
        <w:tabs>
          <w:tab w:val="left" w:pos="993"/>
        </w:tabs>
        <w:spacing w:after="0" w:line="360" w:lineRule="auto"/>
        <w:ind w:left="0" w:firstLine="709"/>
        <w:jc w:val="both"/>
        <w:rPr>
          <w:rFonts w:ascii="Times New Roman" w:hAnsi="Times New Roman" w:cs="Times New Roman"/>
          <w:color w:val="000000" w:themeColor="text1"/>
          <w:sz w:val="28"/>
          <w:szCs w:val="28"/>
        </w:rPr>
      </w:pPr>
      <w:r w:rsidRPr="00DA3CD6">
        <w:rPr>
          <w:rFonts w:ascii="Times New Roman" w:hAnsi="Times New Roman" w:cs="Times New Roman"/>
          <w:color w:val="000000" w:themeColor="text1"/>
          <w:sz w:val="28"/>
          <w:szCs w:val="28"/>
        </w:rPr>
        <w:t>мобильные приложения «Сбербанк Онлайн</w:t>
      </w:r>
      <w:r w:rsidR="00106007" w:rsidRPr="00DA3CD6">
        <w:rPr>
          <w:rFonts w:ascii="Times New Roman" w:hAnsi="Times New Roman" w:cs="Times New Roman"/>
          <w:color w:val="000000" w:themeColor="text1"/>
          <w:sz w:val="28"/>
          <w:szCs w:val="28"/>
        </w:rPr>
        <w:t>»</w:t>
      </w:r>
      <w:r w:rsidRPr="00DA3CD6">
        <w:rPr>
          <w:rFonts w:ascii="Times New Roman" w:hAnsi="Times New Roman" w:cs="Times New Roman"/>
          <w:color w:val="000000" w:themeColor="text1"/>
          <w:sz w:val="28"/>
          <w:szCs w:val="28"/>
        </w:rPr>
        <w:t xml:space="preserve"> для смартфонов</w:t>
      </w:r>
      <w:r w:rsidR="00C42A1D" w:rsidRPr="00DA3CD6">
        <w:rPr>
          <w:rFonts w:ascii="Times New Roman" w:hAnsi="Times New Roman" w:cs="Times New Roman"/>
          <w:color w:val="000000" w:themeColor="text1"/>
          <w:sz w:val="28"/>
          <w:szCs w:val="28"/>
        </w:rPr>
        <w:t xml:space="preserve"> (более 73,5 млн </w:t>
      </w:r>
      <w:r w:rsidR="00DA3CD6" w:rsidRPr="00DA3CD6">
        <w:rPr>
          <w:rFonts w:ascii="Times New Roman" w:hAnsi="Times New Roman" w:cs="Times New Roman"/>
          <w:color w:val="000000" w:themeColor="text1"/>
          <w:sz w:val="28"/>
          <w:szCs w:val="28"/>
        </w:rPr>
        <w:t>активных ежемесячных пользователей)</w:t>
      </w:r>
      <w:r w:rsidRPr="00DA3CD6">
        <w:rPr>
          <w:rFonts w:ascii="Times New Roman" w:hAnsi="Times New Roman" w:cs="Times New Roman"/>
          <w:color w:val="000000" w:themeColor="text1"/>
          <w:sz w:val="28"/>
          <w:szCs w:val="28"/>
        </w:rPr>
        <w:t>;</w:t>
      </w:r>
    </w:p>
    <w:p w14:paraId="1BB741ED" w14:textId="193976BC" w:rsidR="006A2C76" w:rsidRPr="001A1B73" w:rsidRDefault="00B10F3E" w:rsidP="006221B7">
      <w:pPr>
        <w:pStyle w:val="a3"/>
        <w:numPr>
          <w:ilvl w:val="0"/>
          <w:numId w:val="8"/>
        </w:numPr>
        <w:tabs>
          <w:tab w:val="left" w:pos="993"/>
        </w:tabs>
        <w:spacing w:after="0" w:line="360" w:lineRule="auto"/>
        <w:ind w:left="0" w:firstLine="709"/>
        <w:jc w:val="both"/>
        <w:rPr>
          <w:rFonts w:ascii="Times New Roman" w:hAnsi="Times New Roman" w:cs="Times New Roman"/>
          <w:color w:val="000000" w:themeColor="text1"/>
          <w:sz w:val="28"/>
          <w:szCs w:val="28"/>
        </w:rPr>
      </w:pPr>
      <w:r w:rsidRPr="001A1B73">
        <w:rPr>
          <w:rFonts w:ascii="Times New Roman" w:hAnsi="Times New Roman" w:cs="Times New Roman"/>
          <w:color w:val="000000" w:themeColor="text1"/>
          <w:sz w:val="28"/>
          <w:szCs w:val="28"/>
        </w:rPr>
        <w:t>SMS-сервис «Мобильный банк»</w:t>
      </w:r>
      <w:r w:rsidR="00106007" w:rsidRPr="001A1B73">
        <w:rPr>
          <w:rFonts w:ascii="Times New Roman" w:hAnsi="Times New Roman" w:cs="Times New Roman"/>
          <w:color w:val="000000" w:themeColor="text1"/>
          <w:sz w:val="28"/>
          <w:szCs w:val="28"/>
        </w:rPr>
        <w:t>;</w:t>
      </w:r>
    </w:p>
    <w:p w14:paraId="06DFA727" w14:textId="42ECF9AA" w:rsidR="00B10F3E" w:rsidRPr="001A1B73" w:rsidRDefault="00B10F3E" w:rsidP="006221B7">
      <w:pPr>
        <w:pStyle w:val="a3"/>
        <w:numPr>
          <w:ilvl w:val="0"/>
          <w:numId w:val="8"/>
        </w:numPr>
        <w:tabs>
          <w:tab w:val="left" w:pos="993"/>
        </w:tabs>
        <w:spacing w:after="0" w:line="360" w:lineRule="auto"/>
        <w:ind w:left="0" w:firstLine="709"/>
        <w:jc w:val="both"/>
        <w:rPr>
          <w:rFonts w:ascii="Times New Roman" w:hAnsi="Times New Roman" w:cs="Times New Roman"/>
          <w:color w:val="000000" w:themeColor="text1"/>
          <w:sz w:val="28"/>
          <w:szCs w:val="28"/>
        </w:rPr>
      </w:pPr>
      <w:r w:rsidRPr="001A1B73">
        <w:rPr>
          <w:rFonts w:ascii="Times New Roman" w:hAnsi="Times New Roman" w:cs="Times New Roman"/>
          <w:color w:val="000000" w:themeColor="text1"/>
          <w:sz w:val="28"/>
          <w:szCs w:val="28"/>
        </w:rPr>
        <w:t>сет</w:t>
      </w:r>
      <w:r w:rsidR="00C27D5E" w:rsidRPr="001A1B73">
        <w:rPr>
          <w:rFonts w:ascii="Times New Roman" w:hAnsi="Times New Roman" w:cs="Times New Roman"/>
          <w:color w:val="000000" w:themeColor="text1"/>
          <w:sz w:val="28"/>
          <w:szCs w:val="28"/>
        </w:rPr>
        <w:t>ь</w:t>
      </w:r>
      <w:r w:rsidRPr="001A1B73">
        <w:rPr>
          <w:rFonts w:ascii="Times New Roman" w:hAnsi="Times New Roman" w:cs="Times New Roman"/>
          <w:color w:val="000000" w:themeColor="text1"/>
          <w:sz w:val="28"/>
          <w:szCs w:val="28"/>
        </w:rPr>
        <w:t xml:space="preserve"> </w:t>
      </w:r>
      <w:r w:rsidR="00C27D5E" w:rsidRPr="001A1B73">
        <w:rPr>
          <w:rFonts w:ascii="Times New Roman" w:hAnsi="Times New Roman" w:cs="Times New Roman"/>
          <w:color w:val="000000" w:themeColor="text1"/>
          <w:sz w:val="28"/>
          <w:szCs w:val="28"/>
        </w:rPr>
        <w:t>устройств</w:t>
      </w:r>
      <w:r w:rsidRPr="001A1B73">
        <w:rPr>
          <w:rFonts w:ascii="Times New Roman" w:hAnsi="Times New Roman" w:cs="Times New Roman"/>
          <w:color w:val="000000" w:themeColor="text1"/>
          <w:sz w:val="28"/>
          <w:szCs w:val="28"/>
        </w:rPr>
        <w:t xml:space="preserve"> самообслуживания (</w:t>
      </w:r>
      <w:r w:rsidR="008C15C8" w:rsidRPr="001A1B73">
        <w:rPr>
          <w:rFonts w:ascii="Times New Roman" w:hAnsi="Times New Roman" w:cs="Times New Roman"/>
          <w:color w:val="000000" w:themeColor="text1"/>
          <w:sz w:val="28"/>
          <w:szCs w:val="28"/>
        </w:rPr>
        <w:t xml:space="preserve">более 61,4 тыс. </w:t>
      </w:r>
      <w:r w:rsidR="001A1B73" w:rsidRPr="001A1B73">
        <w:rPr>
          <w:rFonts w:ascii="Times New Roman" w:hAnsi="Times New Roman" w:cs="Times New Roman"/>
          <w:color w:val="000000" w:themeColor="text1"/>
          <w:sz w:val="28"/>
          <w:szCs w:val="28"/>
        </w:rPr>
        <w:t>банкоматов и терминалов в России</w:t>
      </w:r>
      <w:r w:rsidRPr="001A1B73">
        <w:rPr>
          <w:rFonts w:ascii="Times New Roman" w:hAnsi="Times New Roman" w:cs="Times New Roman"/>
          <w:color w:val="000000" w:themeColor="text1"/>
          <w:sz w:val="28"/>
          <w:szCs w:val="28"/>
        </w:rPr>
        <w:t>)</w:t>
      </w:r>
      <w:r w:rsidR="0048719F" w:rsidRPr="001A1B73">
        <w:rPr>
          <w:rFonts w:ascii="Times New Roman" w:hAnsi="Times New Roman" w:cs="Times New Roman"/>
          <w:color w:val="000000" w:themeColor="text1"/>
          <w:sz w:val="28"/>
          <w:szCs w:val="28"/>
        </w:rPr>
        <w:t xml:space="preserve"> </w:t>
      </w:r>
      <w:r w:rsidR="001D0D0D" w:rsidRPr="001A1B73">
        <w:rPr>
          <w:rFonts w:ascii="Times New Roman" w:hAnsi="Times New Roman" w:cs="Times New Roman"/>
          <w:color w:val="000000" w:themeColor="text1"/>
          <w:sz w:val="28"/>
          <w:szCs w:val="28"/>
        </w:rPr>
        <w:t>[</w:t>
      </w:r>
      <w:r w:rsidR="00C31D1C" w:rsidRPr="00C31D1C">
        <w:rPr>
          <w:rFonts w:ascii="Times New Roman" w:hAnsi="Times New Roman" w:cs="Times New Roman"/>
          <w:color w:val="000000" w:themeColor="text1"/>
          <w:sz w:val="28"/>
          <w:szCs w:val="28"/>
        </w:rPr>
        <w:t>34</w:t>
      </w:r>
      <w:r w:rsidR="001D0D0D" w:rsidRPr="001A1B73">
        <w:rPr>
          <w:rFonts w:ascii="Times New Roman" w:hAnsi="Times New Roman" w:cs="Times New Roman"/>
          <w:color w:val="000000" w:themeColor="text1"/>
          <w:sz w:val="28"/>
          <w:szCs w:val="28"/>
        </w:rPr>
        <w:t>]</w:t>
      </w:r>
      <w:r w:rsidRPr="001A1B73">
        <w:rPr>
          <w:rFonts w:ascii="Times New Roman" w:hAnsi="Times New Roman" w:cs="Times New Roman"/>
          <w:color w:val="000000" w:themeColor="text1"/>
          <w:sz w:val="28"/>
          <w:szCs w:val="28"/>
        </w:rPr>
        <w:t>.</w:t>
      </w:r>
    </w:p>
    <w:p w14:paraId="05C94DC2" w14:textId="070218CD" w:rsidR="00772D3B" w:rsidRDefault="001B6394" w:rsidP="00D937E6">
      <w:pPr>
        <w:tabs>
          <w:tab w:val="left" w:pos="993"/>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Среди</w:t>
      </w:r>
      <w:r w:rsidR="00052D4D">
        <w:rPr>
          <w:rFonts w:ascii="Times New Roman" w:hAnsi="Times New Roman" w:cs="Times New Roman"/>
          <w:color w:val="000000" w:themeColor="text1"/>
          <w:sz w:val="28"/>
          <w:szCs w:val="28"/>
        </w:rPr>
        <w:t xml:space="preserve"> всех</w:t>
      </w:r>
      <w:r w:rsidR="00AB5507">
        <w:rPr>
          <w:rFonts w:ascii="Times New Roman" w:hAnsi="Times New Roman" w:cs="Times New Roman"/>
          <w:color w:val="000000" w:themeColor="text1"/>
          <w:sz w:val="28"/>
          <w:szCs w:val="28"/>
        </w:rPr>
        <w:t xml:space="preserve"> российских</w:t>
      </w:r>
      <w:r w:rsidR="00052D4D">
        <w:rPr>
          <w:rFonts w:ascii="Times New Roman" w:hAnsi="Times New Roman" w:cs="Times New Roman"/>
          <w:color w:val="000000" w:themeColor="text1"/>
          <w:sz w:val="28"/>
          <w:szCs w:val="28"/>
        </w:rPr>
        <w:t xml:space="preserve"> </w:t>
      </w:r>
      <w:r w:rsidR="00AB5507">
        <w:rPr>
          <w:rFonts w:ascii="Times New Roman" w:hAnsi="Times New Roman" w:cs="Times New Roman"/>
          <w:color w:val="000000" w:themeColor="text1"/>
          <w:sz w:val="28"/>
          <w:szCs w:val="28"/>
        </w:rPr>
        <w:t xml:space="preserve">банковских мобильных приложений </w:t>
      </w:r>
      <w:r w:rsidR="004A15D8">
        <w:rPr>
          <w:rFonts w:ascii="Times New Roman" w:hAnsi="Times New Roman" w:cs="Times New Roman"/>
          <w:color w:val="000000" w:themeColor="text1"/>
          <w:sz w:val="28"/>
          <w:szCs w:val="28"/>
        </w:rPr>
        <w:t xml:space="preserve">самым популярным является </w:t>
      </w:r>
      <w:r w:rsidR="00290625">
        <w:rPr>
          <w:rFonts w:ascii="Times New Roman" w:hAnsi="Times New Roman" w:cs="Times New Roman"/>
          <w:color w:val="000000" w:themeColor="text1"/>
          <w:sz w:val="28"/>
          <w:szCs w:val="28"/>
        </w:rPr>
        <w:t>приложение</w:t>
      </w:r>
      <w:r w:rsidR="00772D3B">
        <w:rPr>
          <w:rFonts w:ascii="Times New Roman" w:hAnsi="Times New Roman" w:cs="Times New Roman"/>
          <w:color w:val="000000" w:themeColor="text1"/>
          <w:sz w:val="28"/>
          <w:szCs w:val="28"/>
        </w:rPr>
        <w:t xml:space="preserve"> Сбербанка</w:t>
      </w:r>
      <w:r w:rsidR="00290625">
        <w:rPr>
          <w:rFonts w:ascii="Times New Roman" w:hAnsi="Times New Roman" w:cs="Times New Roman"/>
          <w:color w:val="000000" w:themeColor="text1"/>
          <w:sz w:val="28"/>
          <w:szCs w:val="28"/>
        </w:rPr>
        <w:t xml:space="preserve">. </w:t>
      </w:r>
      <w:r w:rsidR="00901495">
        <w:rPr>
          <w:rFonts w:ascii="Times New Roman" w:hAnsi="Times New Roman" w:cs="Times New Roman"/>
          <w:color w:val="000000" w:themeColor="text1"/>
          <w:sz w:val="28"/>
          <w:szCs w:val="28"/>
        </w:rPr>
        <w:t>Клиенты с</w:t>
      </w:r>
      <w:r w:rsidR="00D937E6" w:rsidRPr="00D937E6">
        <w:rPr>
          <w:rFonts w:ascii="Times New Roman" w:hAnsi="Times New Roman" w:cs="Times New Roman"/>
          <w:color w:val="000000" w:themeColor="text1"/>
          <w:sz w:val="28"/>
          <w:szCs w:val="28"/>
        </w:rPr>
        <w:t xml:space="preserve"> его помощью контролир</w:t>
      </w:r>
      <w:r w:rsidR="00901495">
        <w:rPr>
          <w:rFonts w:ascii="Times New Roman" w:hAnsi="Times New Roman" w:cs="Times New Roman"/>
          <w:color w:val="000000" w:themeColor="text1"/>
          <w:sz w:val="28"/>
          <w:szCs w:val="28"/>
        </w:rPr>
        <w:t>уют</w:t>
      </w:r>
      <w:r w:rsidR="00D937E6" w:rsidRPr="00D937E6">
        <w:rPr>
          <w:rFonts w:ascii="Times New Roman" w:hAnsi="Times New Roman" w:cs="Times New Roman"/>
          <w:color w:val="000000" w:themeColor="text1"/>
          <w:sz w:val="28"/>
          <w:szCs w:val="28"/>
        </w:rPr>
        <w:t xml:space="preserve"> состояние своих карт,</w:t>
      </w:r>
      <w:r w:rsidR="00D937E6">
        <w:rPr>
          <w:rFonts w:ascii="Times New Roman" w:hAnsi="Times New Roman" w:cs="Times New Roman"/>
          <w:color w:val="000000" w:themeColor="text1"/>
          <w:sz w:val="28"/>
          <w:szCs w:val="28"/>
        </w:rPr>
        <w:t xml:space="preserve"> </w:t>
      </w:r>
      <w:r w:rsidR="00D937E6" w:rsidRPr="00D937E6">
        <w:rPr>
          <w:rFonts w:ascii="Times New Roman" w:hAnsi="Times New Roman" w:cs="Times New Roman"/>
          <w:color w:val="000000" w:themeColor="text1"/>
          <w:sz w:val="28"/>
          <w:szCs w:val="28"/>
        </w:rPr>
        <w:t>вкладов, счетов; просматрива</w:t>
      </w:r>
      <w:r w:rsidR="00385B7B">
        <w:rPr>
          <w:rFonts w:ascii="Times New Roman" w:hAnsi="Times New Roman" w:cs="Times New Roman"/>
          <w:color w:val="000000" w:themeColor="text1"/>
          <w:sz w:val="28"/>
          <w:szCs w:val="28"/>
        </w:rPr>
        <w:t>ют</w:t>
      </w:r>
      <w:r w:rsidR="00D937E6" w:rsidRPr="00D937E6">
        <w:rPr>
          <w:rFonts w:ascii="Times New Roman" w:hAnsi="Times New Roman" w:cs="Times New Roman"/>
          <w:color w:val="000000" w:themeColor="text1"/>
          <w:sz w:val="28"/>
          <w:szCs w:val="28"/>
        </w:rPr>
        <w:t xml:space="preserve"> операции и получа</w:t>
      </w:r>
      <w:r w:rsidR="00005CA5">
        <w:rPr>
          <w:rFonts w:ascii="Times New Roman" w:hAnsi="Times New Roman" w:cs="Times New Roman"/>
          <w:color w:val="000000" w:themeColor="text1"/>
          <w:sz w:val="28"/>
          <w:szCs w:val="28"/>
        </w:rPr>
        <w:t>ют</w:t>
      </w:r>
      <w:r w:rsidR="00D937E6" w:rsidRPr="00D937E6">
        <w:rPr>
          <w:rFonts w:ascii="Times New Roman" w:hAnsi="Times New Roman" w:cs="Times New Roman"/>
          <w:color w:val="000000" w:themeColor="text1"/>
          <w:sz w:val="28"/>
          <w:szCs w:val="28"/>
        </w:rPr>
        <w:t xml:space="preserve"> выписки по счетам;</w:t>
      </w:r>
      <w:r w:rsidR="00D937E6">
        <w:rPr>
          <w:rFonts w:ascii="Times New Roman" w:hAnsi="Times New Roman" w:cs="Times New Roman"/>
          <w:color w:val="000000" w:themeColor="text1"/>
          <w:sz w:val="28"/>
          <w:szCs w:val="28"/>
        </w:rPr>
        <w:t xml:space="preserve"> </w:t>
      </w:r>
      <w:r w:rsidR="00D937E6" w:rsidRPr="00D937E6">
        <w:rPr>
          <w:rFonts w:ascii="Times New Roman" w:hAnsi="Times New Roman" w:cs="Times New Roman"/>
          <w:color w:val="000000" w:themeColor="text1"/>
          <w:sz w:val="28"/>
          <w:szCs w:val="28"/>
        </w:rPr>
        <w:t>открыва</w:t>
      </w:r>
      <w:r w:rsidR="00385B7B">
        <w:rPr>
          <w:rFonts w:ascii="Times New Roman" w:hAnsi="Times New Roman" w:cs="Times New Roman"/>
          <w:color w:val="000000" w:themeColor="text1"/>
          <w:sz w:val="28"/>
          <w:szCs w:val="28"/>
        </w:rPr>
        <w:t>ют</w:t>
      </w:r>
      <w:r w:rsidR="00D937E6" w:rsidRPr="00D937E6">
        <w:rPr>
          <w:rFonts w:ascii="Times New Roman" w:hAnsi="Times New Roman" w:cs="Times New Roman"/>
          <w:color w:val="000000" w:themeColor="text1"/>
          <w:sz w:val="28"/>
          <w:szCs w:val="28"/>
        </w:rPr>
        <w:t xml:space="preserve"> вклады; получа</w:t>
      </w:r>
      <w:r w:rsidR="005076B8">
        <w:rPr>
          <w:rFonts w:ascii="Times New Roman" w:hAnsi="Times New Roman" w:cs="Times New Roman"/>
          <w:color w:val="000000" w:themeColor="text1"/>
          <w:sz w:val="28"/>
          <w:szCs w:val="28"/>
        </w:rPr>
        <w:t>ют</w:t>
      </w:r>
      <w:r w:rsidR="00D937E6" w:rsidRPr="00D937E6">
        <w:rPr>
          <w:rFonts w:ascii="Times New Roman" w:hAnsi="Times New Roman" w:cs="Times New Roman"/>
          <w:color w:val="000000" w:themeColor="text1"/>
          <w:sz w:val="28"/>
          <w:szCs w:val="28"/>
        </w:rPr>
        <w:t xml:space="preserve"> информац</w:t>
      </w:r>
      <w:r w:rsidR="005076B8">
        <w:rPr>
          <w:rFonts w:ascii="Times New Roman" w:hAnsi="Times New Roman" w:cs="Times New Roman"/>
          <w:color w:val="000000" w:themeColor="text1"/>
          <w:sz w:val="28"/>
          <w:szCs w:val="28"/>
        </w:rPr>
        <w:t>ию</w:t>
      </w:r>
      <w:r w:rsidR="00D937E6" w:rsidRPr="00D937E6">
        <w:rPr>
          <w:rFonts w:ascii="Times New Roman" w:hAnsi="Times New Roman" w:cs="Times New Roman"/>
          <w:color w:val="000000" w:themeColor="text1"/>
          <w:sz w:val="28"/>
          <w:szCs w:val="28"/>
        </w:rPr>
        <w:t xml:space="preserve"> об</w:t>
      </w:r>
      <w:r w:rsidR="00D937E6">
        <w:rPr>
          <w:rFonts w:ascii="Times New Roman" w:hAnsi="Times New Roman" w:cs="Times New Roman"/>
          <w:color w:val="000000" w:themeColor="text1"/>
          <w:sz w:val="28"/>
          <w:szCs w:val="28"/>
        </w:rPr>
        <w:t xml:space="preserve"> </w:t>
      </w:r>
      <w:r w:rsidR="00D937E6" w:rsidRPr="00D937E6">
        <w:rPr>
          <w:rFonts w:ascii="Times New Roman" w:hAnsi="Times New Roman" w:cs="Times New Roman"/>
          <w:color w:val="000000" w:themeColor="text1"/>
          <w:sz w:val="28"/>
          <w:szCs w:val="28"/>
        </w:rPr>
        <w:t>имеющихся кредитах и оформл</w:t>
      </w:r>
      <w:r w:rsidR="005076B8">
        <w:rPr>
          <w:rFonts w:ascii="Times New Roman" w:hAnsi="Times New Roman" w:cs="Times New Roman"/>
          <w:color w:val="000000" w:themeColor="text1"/>
          <w:sz w:val="28"/>
          <w:szCs w:val="28"/>
        </w:rPr>
        <w:t>яю</w:t>
      </w:r>
      <w:r w:rsidR="00D937E6" w:rsidRPr="00D937E6">
        <w:rPr>
          <w:rFonts w:ascii="Times New Roman" w:hAnsi="Times New Roman" w:cs="Times New Roman"/>
          <w:color w:val="000000" w:themeColor="text1"/>
          <w:sz w:val="28"/>
          <w:szCs w:val="28"/>
        </w:rPr>
        <w:t xml:space="preserve"> их; осуществля</w:t>
      </w:r>
      <w:r w:rsidR="005076B8">
        <w:rPr>
          <w:rFonts w:ascii="Times New Roman" w:hAnsi="Times New Roman" w:cs="Times New Roman"/>
          <w:color w:val="000000" w:themeColor="text1"/>
          <w:sz w:val="28"/>
          <w:szCs w:val="28"/>
        </w:rPr>
        <w:t>ют</w:t>
      </w:r>
      <w:r w:rsidR="00D937E6" w:rsidRPr="00D937E6">
        <w:rPr>
          <w:rFonts w:ascii="Times New Roman" w:hAnsi="Times New Roman" w:cs="Times New Roman"/>
          <w:color w:val="000000" w:themeColor="text1"/>
          <w:sz w:val="28"/>
          <w:szCs w:val="28"/>
        </w:rPr>
        <w:t xml:space="preserve"> переводы и различного</w:t>
      </w:r>
      <w:r w:rsidR="00D937E6">
        <w:rPr>
          <w:rFonts w:ascii="Times New Roman" w:hAnsi="Times New Roman" w:cs="Times New Roman"/>
          <w:color w:val="000000" w:themeColor="text1"/>
          <w:sz w:val="28"/>
          <w:szCs w:val="28"/>
        </w:rPr>
        <w:t xml:space="preserve"> </w:t>
      </w:r>
      <w:r w:rsidR="00D937E6" w:rsidRPr="00D937E6">
        <w:rPr>
          <w:rFonts w:ascii="Times New Roman" w:hAnsi="Times New Roman" w:cs="Times New Roman"/>
          <w:color w:val="000000" w:themeColor="text1"/>
          <w:sz w:val="28"/>
          <w:szCs w:val="28"/>
        </w:rPr>
        <w:t>рода платежи и т.</w:t>
      </w:r>
      <w:r w:rsidR="00BF41AD">
        <w:rPr>
          <w:rFonts w:ascii="Times New Roman" w:hAnsi="Times New Roman" w:cs="Times New Roman"/>
          <w:color w:val="000000" w:themeColor="text1"/>
          <w:sz w:val="28"/>
          <w:szCs w:val="28"/>
        </w:rPr>
        <w:t xml:space="preserve"> </w:t>
      </w:r>
      <w:r w:rsidR="00D937E6" w:rsidRPr="00D937E6">
        <w:rPr>
          <w:rFonts w:ascii="Times New Roman" w:hAnsi="Times New Roman" w:cs="Times New Roman"/>
          <w:color w:val="000000" w:themeColor="text1"/>
          <w:sz w:val="28"/>
          <w:szCs w:val="28"/>
        </w:rPr>
        <w:t>д.</w:t>
      </w:r>
      <w:r w:rsidR="00D82E57">
        <w:rPr>
          <w:rFonts w:ascii="Times New Roman" w:hAnsi="Times New Roman" w:cs="Times New Roman"/>
          <w:color w:val="000000" w:themeColor="text1"/>
          <w:sz w:val="28"/>
          <w:szCs w:val="28"/>
        </w:rPr>
        <w:t xml:space="preserve"> </w:t>
      </w:r>
      <w:r w:rsidR="00D82E57" w:rsidRPr="00D82E57">
        <w:rPr>
          <w:rFonts w:ascii="Times New Roman" w:hAnsi="Times New Roman" w:cs="Times New Roman"/>
          <w:color w:val="000000" w:themeColor="text1"/>
          <w:sz w:val="28"/>
          <w:szCs w:val="28"/>
        </w:rPr>
        <w:t xml:space="preserve">Приложение </w:t>
      </w:r>
      <w:r w:rsidR="00673252">
        <w:rPr>
          <w:rFonts w:ascii="Times New Roman" w:hAnsi="Times New Roman" w:cs="Times New Roman"/>
          <w:color w:val="000000" w:themeColor="text1"/>
          <w:sz w:val="28"/>
          <w:szCs w:val="28"/>
        </w:rPr>
        <w:t>и</w:t>
      </w:r>
      <w:r w:rsidR="00D82E57" w:rsidRPr="00D82E57">
        <w:rPr>
          <w:rFonts w:ascii="Times New Roman" w:hAnsi="Times New Roman" w:cs="Times New Roman"/>
          <w:color w:val="000000" w:themeColor="text1"/>
          <w:sz w:val="28"/>
          <w:szCs w:val="28"/>
        </w:rPr>
        <w:t>меет антивирусную систему</w:t>
      </w:r>
      <w:r w:rsidR="00673252">
        <w:rPr>
          <w:rFonts w:ascii="Times New Roman" w:hAnsi="Times New Roman" w:cs="Times New Roman"/>
          <w:color w:val="000000" w:themeColor="text1"/>
          <w:sz w:val="28"/>
          <w:szCs w:val="28"/>
        </w:rPr>
        <w:t xml:space="preserve"> и </w:t>
      </w:r>
      <w:r w:rsidR="009A3993">
        <w:rPr>
          <w:rFonts w:ascii="Times New Roman" w:hAnsi="Times New Roman" w:cs="Times New Roman"/>
          <w:color w:val="000000" w:themeColor="text1"/>
          <w:sz w:val="28"/>
          <w:szCs w:val="28"/>
        </w:rPr>
        <w:t xml:space="preserve">является </w:t>
      </w:r>
      <w:r w:rsidR="006F549B">
        <w:rPr>
          <w:rFonts w:ascii="Times New Roman" w:hAnsi="Times New Roman" w:cs="Times New Roman"/>
          <w:color w:val="000000" w:themeColor="text1"/>
          <w:sz w:val="28"/>
          <w:szCs w:val="28"/>
        </w:rPr>
        <w:t>относительно</w:t>
      </w:r>
      <w:r w:rsidR="00673252">
        <w:rPr>
          <w:rFonts w:ascii="Times New Roman" w:hAnsi="Times New Roman" w:cs="Times New Roman"/>
          <w:color w:val="000000" w:themeColor="text1"/>
          <w:sz w:val="28"/>
          <w:szCs w:val="28"/>
        </w:rPr>
        <w:t xml:space="preserve"> безопасным</w:t>
      </w:r>
      <w:r w:rsidR="00D82E57" w:rsidRPr="00D82E57">
        <w:rPr>
          <w:rFonts w:ascii="Times New Roman" w:hAnsi="Times New Roman" w:cs="Times New Roman"/>
          <w:color w:val="000000" w:themeColor="text1"/>
          <w:sz w:val="28"/>
          <w:szCs w:val="28"/>
        </w:rPr>
        <w:t>, однак</w:t>
      </w:r>
      <w:r w:rsidR="00200D4A">
        <w:rPr>
          <w:rFonts w:ascii="Times New Roman" w:hAnsi="Times New Roman" w:cs="Times New Roman"/>
          <w:color w:val="000000" w:themeColor="text1"/>
          <w:sz w:val="28"/>
          <w:szCs w:val="28"/>
        </w:rPr>
        <w:t>о вн</w:t>
      </w:r>
      <w:r w:rsidR="00C60988">
        <w:rPr>
          <w:rFonts w:ascii="Times New Roman" w:hAnsi="Times New Roman" w:cs="Times New Roman"/>
          <w:color w:val="000000" w:themeColor="text1"/>
          <w:sz w:val="28"/>
          <w:szCs w:val="28"/>
        </w:rPr>
        <w:t>у</w:t>
      </w:r>
      <w:r w:rsidR="00200D4A">
        <w:rPr>
          <w:rFonts w:ascii="Times New Roman" w:hAnsi="Times New Roman" w:cs="Times New Roman"/>
          <w:color w:val="000000" w:themeColor="text1"/>
          <w:sz w:val="28"/>
          <w:szCs w:val="28"/>
        </w:rPr>
        <w:t>шительное</w:t>
      </w:r>
      <w:r w:rsidR="00D82E57" w:rsidRPr="00D82E57">
        <w:rPr>
          <w:rFonts w:ascii="Times New Roman" w:hAnsi="Times New Roman" w:cs="Times New Roman"/>
          <w:color w:val="000000" w:themeColor="text1"/>
          <w:sz w:val="28"/>
          <w:szCs w:val="28"/>
        </w:rPr>
        <w:t xml:space="preserve"> количество пользователей</w:t>
      </w:r>
      <w:r w:rsidR="001363CB">
        <w:rPr>
          <w:rFonts w:ascii="Times New Roman" w:hAnsi="Times New Roman" w:cs="Times New Roman"/>
          <w:color w:val="000000" w:themeColor="text1"/>
          <w:sz w:val="28"/>
          <w:szCs w:val="28"/>
        </w:rPr>
        <w:t xml:space="preserve"> </w:t>
      </w:r>
      <w:r w:rsidR="00D82E57" w:rsidRPr="00D82E57">
        <w:rPr>
          <w:rFonts w:ascii="Times New Roman" w:hAnsi="Times New Roman" w:cs="Times New Roman"/>
          <w:color w:val="000000" w:themeColor="text1"/>
          <w:sz w:val="28"/>
          <w:szCs w:val="28"/>
        </w:rPr>
        <w:t xml:space="preserve">делает </w:t>
      </w:r>
      <w:r w:rsidR="00426FAA">
        <w:rPr>
          <w:rFonts w:ascii="Times New Roman" w:hAnsi="Times New Roman" w:cs="Times New Roman"/>
          <w:color w:val="000000" w:themeColor="text1"/>
          <w:sz w:val="28"/>
          <w:szCs w:val="28"/>
        </w:rPr>
        <w:t>его</w:t>
      </w:r>
      <w:r w:rsidR="00D82E57" w:rsidRPr="00D82E57">
        <w:rPr>
          <w:rFonts w:ascii="Times New Roman" w:hAnsi="Times New Roman" w:cs="Times New Roman"/>
          <w:color w:val="000000" w:themeColor="text1"/>
          <w:sz w:val="28"/>
          <w:szCs w:val="28"/>
        </w:rPr>
        <w:t xml:space="preserve"> привлекательной </w:t>
      </w:r>
      <w:r w:rsidR="00EF5387">
        <w:rPr>
          <w:rFonts w:ascii="Times New Roman" w:hAnsi="Times New Roman" w:cs="Times New Roman"/>
          <w:color w:val="000000" w:themeColor="text1"/>
          <w:sz w:val="28"/>
          <w:szCs w:val="28"/>
        </w:rPr>
        <w:t>мишенью</w:t>
      </w:r>
      <w:r w:rsidR="00D82E57" w:rsidRPr="00D82E57">
        <w:rPr>
          <w:rFonts w:ascii="Times New Roman" w:hAnsi="Times New Roman" w:cs="Times New Roman"/>
          <w:color w:val="000000" w:themeColor="text1"/>
          <w:sz w:val="28"/>
          <w:szCs w:val="28"/>
        </w:rPr>
        <w:t xml:space="preserve"> для хакеров и </w:t>
      </w:r>
      <w:r w:rsidR="00EF5387">
        <w:rPr>
          <w:rFonts w:ascii="Times New Roman" w:hAnsi="Times New Roman" w:cs="Times New Roman"/>
          <w:color w:val="000000" w:themeColor="text1"/>
          <w:sz w:val="28"/>
          <w:szCs w:val="28"/>
        </w:rPr>
        <w:t>киберприступников</w:t>
      </w:r>
      <w:r w:rsidR="00D82E57" w:rsidRPr="00D82E57">
        <w:rPr>
          <w:rFonts w:ascii="Times New Roman" w:hAnsi="Times New Roman" w:cs="Times New Roman"/>
          <w:color w:val="000000" w:themeColor="text1"/>
          <w:sz w:val="28"/>
          <w:szCs w:val="28"/>
        </w:rPr>
        <w:t>, которые способны обойти защиту</w:t>
      </w:r>
      <w:r w:rsidR="00C16F85">
        <w:rPr>
          <w:rFonts w:ascii="Times New Roman" w:hAnsi="Times New Roman" w:cs="Times New Roman"/>
          <w:color w:val="000000" w:themeColor="text1"/>
          <w:sz w:val="28"/>
          <w:szCs w:val="28"/>
        </w:rPr>
        <w:t xml:space="preserve"> или</w:t>
      </w:r>
      <w:r w:rsidR="00D82E57" w:rsidRPr="00D82E57">
        <w:rPr>
          <w:rFonts w:ascii="Times New Roman" w:hAnsi="Times New Roman" w:cs="Times New Roman"/>
          <w:color w:val="000000" w:themeColor="text1"/>
          <w:sz w:val="28"/>
          <w:szCs w:val="28"/>
        </w:rPr>
        <w:t xml:space="preserve"> ввести</w:t>
      </w:r>
      <w:r w:rsidR="006F0836">
        <w:rPr>
          <w:rFonts w:ascii="Times New Roman" w:hAnsi="Times New Roman" w:cs="Times New Roman"/>
          <w:color w:val="000000" w:themeColor="text1"/>
          <w:sz w:val="28"/>
          <w:szCs w:val="28"/>
        </w:rPr>
        <w:t xml:space="preserve"> пользователей</w:t>
      </w:r>
      <w:r w:rsidR="00D82E57" w:rsidRPr="00D82E57">
        <w:rPr>
          <w:rFonts w:ascii="Times New Roman" w:hAnsi="Times New Roman" w:cs="Times New Roman"/>
          <w:color w:val="000000" w:themeColor="text1"/>
          <w:sz w:val="28"/>
          <w:szCs w:val="28"/>
        </w:rPr>
        <w:t xml:space="preserve"> в заблуждение</w:t>
      </w:r>
      <w:r w:rsidR="006F0836">
        <w:rPr>
          <w:rFonts w:ascii="Times New Roman" w:hAnsi="Times New Roman" w:cs="Times New Roman"/>
          <w:color w:val="000000" w:themeColor="text1"/>
          <w:sz w:val="28"/>
          <w:szCs w:val="28"/>
        </w:rPr>
        <w:t xml:space="preserve"> </w:t>
      </w:r>
      <w:r w:rsidR="00D82E57" w:rsidRPr="00D82E57">
        <w:rPr>
          <w:rFonts w:ascii="Times New Roman" w:hAnsi="Times New Roman" w:cs="Times New Roman"/>
          <w:color w:val="000000" w:themeColor="text1"/>
          <w:sz w:val="28"/>
          <w:szCs w:val="28"/>
        </w:rPr>
        <w:t xml:space="preserve">и </w:t>
      </w:r>
      <w:r w:rsidR="00B4263C">
        <w:rPr>
          <w:rFonts w:ascii="Times New Roman" w:hAnsi="Times New Roman" w:cs="Times New Roman"/>
          <w:color w:val="000000" w:themeColor="text1"/>
          <w:sz w:val="28"/>
          <w:szCs w:val="28"/>
        </w:rPr>
        <w:t>украсть</w:t>
      </w:r>
      <w:r w:rsidR="00D82E57" w:rsidRPr="00D82E57">
        <w:rPr>
          <w:rFonts w:ascii="Times New Roman" w:hAnsi="Times New Roman" w:cs="Times New Roman"/>
          <w:color w:val="000000" w:themeColor="text1"/>
          <w:sz w:val="28"/>
          <w:szCs w:val="28"/>
        </w:rPr>
        <w:t xml:space="preserve"> их денежных средств.</w:t>
      </w:r>
    </w:p>
    <w:p w14:paraId="226F80E9" w14:textId="300C90D8" w:rsidR="00D92F9F" w:rsidRPr="00C84736" w:rsidRDefault="00EC6EF2" w:rsidP="00222B52">
      <w:pPr>
        <w:tabs>
          <w:tab w:val="left" w:pos="993"/>
        </w:tabs>
        <w:spacing w:after="0" w:line="360" w:lineRule="auto"/>
        <w:ind w:firstLine="709"/>
        <w:jc w:val="both"/>
        <w:rPr>
          <w:rFonts w:ascii="Times New Roman" w:hAnsi="Times New Roman" w:cs="Times New Roman"/>
          <w:color w:val="000000" w:themeColor="text1"/>
          <w:sz w:val="28"/>
          <w:szCs w:val="28"/>
          <w:highlight w:val="yellow"/>
        </w:rPr>
      </w:pPr>
      <w:r w:rsidRPr="008E4802">
        <w:rPr>
          <w:rFonts w:ascii="Times New Roman" w:hAnsi="Times New Roman" w:cs="Times New Roman"/>
          <w:color w:val="000000" w:themeColor="text1"/>
          <w:sz w:val="28"/>
          <w:szCs w:val="28"/>
        </w:rPr>
        <w:t>В</w:t>
      </w:r>
      <w:r w:rsidR="00560EAE" w:rsidRPr="008E4802">
        <w:rPr>
          <w:rFonts w:ascii="Times New Roman" w:hAnsi="Times New Roman" w:cs="Times New Roman"/>
          <w:color w:val="000000" w:themeColor="text1"/>
          <w:sz w:val="28"/>
          <w:szCs w:val="28"/>
        </w:rPr>
        <w:t xml:space="preserve"> </w:t>
      </w:r>
      <w:r w:rsidRPr="008E4802">
        <w:rPr>
          <w:rFonts w:ascii="Times New Roman" w:hAnsi="Times New Roman" w:cs="Times New Roman"/>
          <w:color w:val="000000" w:themeColor="text1"/>
          <w:sz w:val="28"/>
          <w:szCs w:val="28"/>
        </w:rPr>
        <w:t xml:space="preserve">2018 г. </w:t>
      </w:r>
      <w:r w:rsidR="00A211D0" w:rsidRPr="008E4802">
        <w:rPr>
          <w:rFonts w:ascii="Times New Roman" w:hAnsi="Times New Roman" w:cs="Times New Roman"/>
          <w:color w:val="000000" w:themeColor="text1"/>
          <w:sz w:val="28"/>
          <w:szCs w:val="28"/>
        </w:rPr>
        <w:t>компания</w:t>
      </w:r>
      <w:r w:rsidR="00560EAE" w:rsidRPr="008E4802">
        <w:rPr>
          <w:rFonts w:ascii="Times New Roman" w:hAnsi="Times New Roman" w:cs="Times New Roman"/>
          <w:color w:val="000000" w:themeColor="text1"/>
          <w:sz w:val="28"/>
          <w:szCs w:val="28"/>
        </w:rPr>
        <w:t xml:space="preserve"> </w:t>
      </w:r>
      <w:r w:rsidR="00F91219" w:rsidRPr="008E4802">
        <w:rPr>
          <w:rFonts w:ascii="Times New Roman" w:hAnsi="Times New Roman" w:cs="Times New Roman"/>
          <w:color w:val="000000" w:themeColor="text1"/>
          <w:sz w:val="28"/>
          <w:szCs w:val="28"/>
        </w:rPr>
        <w:t>запланирова</w:t>
      </w:r>
      <w:r w:rsidR="00A211D0" w:rsidRPr="008E4802">
        <w:rPr>
          <w:rFonts w:ascii="Times New Roman" w:hAnsi="Times New Roman" w:cs="Times New Roman"/>
          <w:color w:val="000000" w:themeColor="text1"/>
          <w:sz w:val="28"/>
          <w:szCs w:val="28"/>
        </w:rPr>
        <w:t>ла</w:t>
      </w:r>
      <w:r w:rsidR="00F91219" w:rsidRPr="008E4802">
        <w:rPr>
          <w:rFonts w:ascii="Times New Roman" w:hAnsi="Times New Roman" w:cs="Times New Roman"/>
          <w:color w:val="000000" w:themeColor="text1"/>
          <w:sz w:val="28"/>
          <w:szCs w:val="28"/>
        </w:rPr>
        <w:t xml:space="preserve"> </w:t>
      </w:r>
      <w:r w:rsidRPr="008E4802">
        <w:rPr>
          <w:rFonts w:ascii="Times New Roman" w:hAnsi="Times New Roman" w:cs="Times New Roman"/>
          <w:color w:val="000000" w:themeColor="text1"/>
          <w:sz w:val="28"/>
          <w:szCs w:val="28"/>
        </w:rPr>
        <w:t xml:space="preserve">построить экосистему вокруг Сбербанка, </w:t>
      </w:r>
      <w:r w:rsidR="00A211D0" w:rsidRPr="008E4802">
        <w:rPr>
          <w:rFonts w:ascii="Times New Roman" w:hAnsi="Times New Roman" w:cs="Times New Roman"/>
          <w:color w:val="000000" w:themeColor="text1"/>
          <w:sz w:val="28"/>
          <w:szCs w:val="28"/>
        </w:rPr>
        <w:t>включающую</w:t>
      </w:r>
      <w:r w:rsidRPr="008E4802">
        <w:rPr>
          <w:rFonts w:ascii="Times New Roman" w:hAnsi="Times New Roman" w:cs="Times New Roman"/>
          <w:color w:val="000000" w:themeColor="text1"/>
          <w:sz w:val="28"/>
          <w:szCs w:val="28"/>
        </w:rPr>
        <w:t xml:space="preserve"> финансовые и нефинансовые услуги. </w:t>
      </w:r>
      <w:r w:rsidR="00B37CB1" w:rsidRPr="008E4802">
        <w:rPr>
          <w:rFonts w:ascii="Times New Roman" w:hAnsi="Times New Roman" w:cs="Times New Roman"/>
          <w:color w:val="000000" w:themeColor="text1"/>
          <w:sz w:val="28"/>
          <w:szCs w:val="28"/>
        </w:rPr>
        <w:t xml:space="preserve">Сейчас </w:t>
      </w:r>
      <w:r w:rsidR="00222B52" w:rsidRPr="008E4802">
        <w:rPr>
          <w:rFonts w:ascii="Times New Roman" w:hAnsi="Times New Roman" w:cs="Times New Roman"/>
          <w:color w:val="000000" w:themeColor="text1"/>
          <w:sz w:val="28"/>
          <w:szCs w:val="28"/>
        </w:rPr>
        <w:t>в неё</w:t>
      </w:r>
      <w:r w:rsidR="00B37CB1" w:rsidRPr="008E4802">
        <w:rPr>
          <w:rFonts w:ascii="Times New Roman" w:hAnsi="Times New Roman" w:cs="Times New Roman"/>
          <w:color w:val="000000" w:themeColor="text1"/>
          <w:sz w:val="28"/>
          <w:szCs w:val="28"/>
        </w:rPr>
        <w:t xml:space="preserve"> входят </w:t>
      </w:r>
      <w:r w:rsidR="00B37CB1" w:rsidRPr="008E4802">
        <w:rPr>
          <w:rFonts w:ascii="Times New Roman" w:hAnsi="Times New Roman" w:cs="Times New Roman"/>
          <w:color w:val="000000" w:themeColor="text1"/>
          <w:sz w:val="28"/>
          <w:szCs w:val="28"/>
        </w:rPr>
        <w:lastRenderedPageBreak/>
        <w:t>такие компании как «Сбер</w:t>
      </w:r>
      <w:r w:rsidR="00DF417F" w:rsidRPr="008E4802">
        <w:rPr>
          <w:rFonts w:ascii="Times New Roman" w:hAnsi="Times New Roman" w:cs="Times New Roman"/>
          <w:color w:val="000000" w:themeColor="text1"/>
          <w:sz w:val="28"/>
          <w:szCs w:val="28"/>
        </w:rPr>
        <w:t>М</w:t>
      </w:r>
      <w:r w:rsidR="00B37CB1" w:rsidRPr="008E4802">
        <w:rPr>
          <w:rFonts w:ascii="Times New Roman" w:hAnsi="Times New Roman" w:cs="Times New Roman"/>
          <w:color w:val="000000" w:themeColor="text1"/>
          <w:sz w:val="28"/>
          <w:szCs w:val="28"/>
        </w:rPr>
        <w:t>аркет», «Сбер</w:t>
      </w:r>
      <w:r w:rsidR="00DF417F" w:rsidRPr="008E4802">
        <w:rPr>
          <w:rFonts w:ascii="Times New Roman" w:hAnsi="Times New Roman" w:cs="Times New Roman"/>
          <w:color w:val="000000" w:themeColor="text1"/>
          <w:sz w:val="28"/>
          <w:szCs w:val="28"/>
        </w:rPr>
        <w:t>М</w:t>
      </w:r>
      <w:r w:rsidR="00B37CB1" w:rsidRPr="008E4802">
        <w:rPr>
          <w:rFonts w:ascii="Times New Roman" w:hAnsi="Times New Roman" w:cs="Times New Roman"/>
          <w:color w:val="000000" w:themeColor="text1"/>
          <w:sz w:val="28"/>
          <w:szCs w:val="28"/>
        </w:rPr>
        <w:t>ега</w:t>
      </w:r>
      <w:r w:rsidR="00DF417F" w:rsidRPr="008E4802">
        <w:rPr>
          <w:rFonts w:ascii="Times New Roman" w:hAnsi="Times New Roman" w:cs="Times New Roman"/>
          <w:color w:val="000000" w:themeColor="text1"/>
          <w:sz w:val="28"/>
          <w:szCs w:val="28"/>
        </w:rPr>
        <w:t>М</w:t>
      </w:r>
      <w:r w:rsidR="00B37CB1" w:rsidRPr="008E4802">
        <w:rPr>
          <w:rFonts w:ascii="Times New Roman" w:hAnsi="Times New Roman" w:cs="Times New Roman"/>
          <w:color w:val="000000" w:themeColor="text1"/>
          <w:sz w:val="28"/>
          <w:szCs w:val="28"/>
        </w:rPr>
        <w:t xml:space="preserve">аркет», </w:t>
      </w:r>
      <w:r w:rsidR="00FB0801" w:rsidRPr="008E4802">
        <w:rPr>
          <w:rFonts w:ascii="Times New Roman" w:hAnsi="Times New Roman" w:cs="Times New Roman"/>
          <w:color w:val="000000" w:themeColor="text1"/>
          <w:sz w:val="28"/>
          <w:szCs w:val="28"/>
        </w:rPr>
        <w:t xml:space="preserve">«Самокат», </w:t>
      </w:r>
      <w:r w:rsidR="008A4DF6" w:rsidRPr="008E4802">
        <w:rPr>
          <w:rFonts w:ascii="Times New Roman" w:hAnsi="Times New Roman" w:cs="Times New Roman"/>
          <w:color w:val="000000" w:themeColor="text1"/>
          <w:sz w:val="28"/>
          <w:szCs w:val="28"/>
        </w:rPr>
        <w:t>«</w:t>
      </w:r>
      <w:r w:rsidR="008A4DF6" w:rsidRPr="008E4802">
        <w:rPr>
          <w:rFonts w:ascii="Times New Roman" w:hAnsi="Times New Roman" w:cs="Times New Roman"/>
          <w:color w:val="000000" w:themeColor="text1"/>
          <w:sz w:val="28"/>
          <w:szCs w:val="28"/>
          <w:lang w:val="en-US"/>
        </w:rPr>
        <w:t>Okko</w:t>
      </w:r>
      <w:r w:rsidR="008A4DF6" w:rsidRPr="008E4802">
        <w:rPr>
          <w:rFonts w:ascii="Times New Roman" w:hAnsi="Times New Roman" w:cs="Times New Roman"/>
          <w:color w:val="000000" w:themeColor="text1"/>
          <w:sz w:val="28"/>
          <w:szCs w:val="28"/>
        </w:rPr>
        <w:t xml:space="preserve">», </w:t>
      </w:r>
      <w:r w:rsidR="00B37CB1" w:rsidRPr="008E4802">
        <w:rPr>
          <w:rFonts w:ascii="Times New Roman" w:hAnsi="Times New Roman" w:cs="Times New Roman"/>
          <w:color w:val="000000" w:themeColor="text1"/>
          <w:sz w:val="28"/>
          <w:szCs w:val="28"/>
        </w:rPr>
        <w:t>«Сбер</w:t>
      </w:r>
      <w:r w:rsidR="00DF417F" w:rsidRPr="008E4802">
        <w:rPr>
          <w:rFonts w:ascii="Times New Roman" w:hAnsi="Times New Roman" w:cs="Times New Roman"/>
          <w:color w:val="000000" w:themeColor="text1"/>
          <w:sz w:val="28"/>
          <w:szCs w:val="28"/>
        </w:rPr>
        <w:t>Л</w:t>
      </w:r>
      <w:r w:rsidR="00B37CB1" w:rsidRPr="008E4802">
        <w:rPr>
          <w:rFonts w:ascii="Times New Roman" w:hAnsi="Times New Roman" w:cs="Times New Roman"/>
          <w:color w:val="000000" w:themeColor="text1"/>
          <w:sz w:val="28"/>
          <w:szCs w:val="28"/>
        </w:rPr>
        <w:t>огистика», «Еаптека»</w:t>
      </w:r>
      <w:r w:rsidR="00DF417F" w:rsidRPr="008E4802">
        <w:rPr>
          <w:rFonts w:ascii="Times New Roman" w:hAnsi="Times New Roman" w:cs="Times New Roman"/>
          <w:color w:val="000000" w:themeColor="text1"/>
          <w:sz w:val="28"/>
          <w:szCs w:val="28"/>
        </w:rPr>
        <w:t xml:space="preserve">, «Звук», «СберЗдоровье», «СберСпасибо», </w:t>
      </w:r>
      <w:r w:rsidR="006A1E46" w:rsidRPr="008E4802">
        <w:rPr>
          <w:rFonts w:ascii="Times New Roman" w:hAnsi="Times New Roman" w:cs="Times New Roman"/>
          <w:color w:val="000000" w:themeColor="text1"/>
          <w:sz w:val="28"/>
          <w:szCs w:val="28"/>
        </w:rPr>
        <w:t>«СберСтрахование», «СберМобайл» и «СберДиск».</w:t>
      </w:r>
      <w:r w:rsidR="00CF00B6">
        <w:rPr>
          <w:rFonts w:ascii="Times New Roman" w:hAnsi="Times New Roman" w:cs="Times New Roman"/>
          <w:color w:val="000000" w:themeColor="text1"/>
          <w:sz w:val="28"/>
          <w:szCs w:val="28"/>
        </w:rPr>
        <w:t xml:space="preserve"> </w:t>
      </w:r>
      <w:r w:rsidR="001970B9">
        <w:rPr>
          <w:rFonts w:ascii="Times New Roman" w:hAnsi="Times New Roman" w:cs="Times New Roman"/>
          <w:color w:val="000000" w:themeColor="text1"/>
          <w:sz w:val="28"/>
          <w:szCs w:val="28"/>
        </w:rPr>
        <w:t xml:space="preserve">Помимо </w:t>
      </w:r>
      <w:r w:rsidR="001970B9" w:rsidRPr="002A64C2">
        <w:rPr>
          <w:rFonts w:ascii="Times New Roman" w:hAnsi="Times New Roman" w:cs="Times New Roman"/>
          <w:color w:val="000000" w:themeColor="text1"/>
          <w:sz w:val="28"/>
          <w:szCs w:val="28"/>
        </w:rPr>
        <w:t>этого,</w:t>
      </w:r>
      <w:r w:rsidR="00E15C4F" w:rsidRPr="002A64C2">
        <w:rPr>
          <w:rFonts w:ascii="Times New Roman" w:hAnsi="Times New Roman" w:cs="Times New Roman"/>
          <w:color w:val="000000" w:themeColor="text1"/>
          <w:sz w:val="28"/>
          <w:szCs w:val="28"/>
        </w:rPr>
        <w:t xml:space="preserve"> </w:t>
      </w:r>
      <w:r w:rsidRPr="002A64C2">
        <w:rPr>
          <w:rFonts w:ascii="Times New Roman" w:hAnsi="Times New Roman" w:cs="Times New Roman"/>
          <w:color w:val="000000" w:themeColor="text1"/>
          <w:sz w:val="28"/>
          <w:szCs w:val="28"/>
        </w:rPr>
        <w:t xml:space="preserve">Сбербанк активно участвует в совместных предприятиях с </w:t>
      </w:r>
      <w:r w:rsidR="00B5304E" w:rsidRPr="002A64C2">
        <w:rPr>
          <w:rFonts w:ascii="Times New Roman" w:hAnsi="Times New Roman" w:cs="Times New Roman"/>
          <w:color w:val="000000" w:themeColor="text1"/>
          <w:sz w:val="28"/>
          <w:szCs w:val="28"/>
        </w:rPr>
        <w:t>такими</w:t>
      </w:r>
      <w:r w:rsidRPr="002A64C2">
        <w:rPr>
          <w:rFonts w:ascii="Times New Roman" w:hAnsi="Times New Roman" w:cs="Times New Roman"/>
          <w:color w:val="000000" w:themeColor="text1"/>
          <w:sz w:val="28"/>
          <w:szCs w:val="28"/>
        </w:rPr>
        <w:t xml:space="preserve"> компаниями как Яндекс.Маркет, Rambler.group, Mail.ru Group</w:t>
      </w:r>
      <w:r w:rsidR="00046E4D" w:rsidRPr="002A64C2">
        <w:rPr>
          <w:rFonts w:ascii="Times New Roman" w:hAnsi="Times New Roman" w:cs="Times New Roman"/>
          <w:color w:val="000000" w:themeColor="text1"/>
          <w:sz w:val="28"/>
          <w:szCs w:val="28"/>
        </w:rPr>
        <w:t xml:space="preserve">. </w:t>
      </w:r>
      <w:r w:rsidRPr="002A64C2">
        <w:rPr>
          <w:rFonts w:ascii="Times New Roman" w:hAnsi="Times New Roman" w:cs="Times New Roman"/>
          <w:color w:val="000000" w:themeColor="text1"/>
          <w:sz w:val="28"/>
          <w:szCs w:val="28"/>
        </w:rPr>
        <w:t>Также банк имеет собственные разработки</w:t>
      </w:r>
      <w:r w:rsidR="0089167A" w:rsidRPr="002A64C2">
        <w:rPr>
          <w:rFonts w:ascii="Times New Roman" w:hAnsi="Times New Roman" w:cs="Times New Roman"/>
          <w:color w:val="000000" w:themeColor="text1"/>
          <w:sz w:val="28"/>
          <w:szCs w:val="28"/>
        </w:rPr>
        <w:t xml:space="preserve"> –</w:t>
      </w:r>
      <w:r w:rsidRPr="002A64C2">
        <w:rPr>
          <w:rFonts w:ascii="Times New Roman" w:hAnsi="Times New Roman" w:cs="Times New Roman"/>
          <w:color w:val="000000" w:themeColor="text1"/>
          <w:sz w:val="28"/>
          <w:szCs w:val="28"/>
        </w:rPr>
        <w:t xml:space="preserve"> «ДомКлик», «Поговорим», «СбербанкАСТ», «Сбер решения», «Bi.Zone» и др.</w:t>
      </w:r>
    </w:p>
    <w:p w14:paraId="6F6C9B35" w14:textId="66DCE355" w:rsidR="00030426" w:rsidRDefault="00B821B8" w:rsidP="00E85E97">
      <w:pPr>
        <w:tabs>
          <w:tab w:val="left" w:pos="993"/>
        </w:tabs>
        <w:spacing w:after="0" w:line="360" w:lineRule="auto"/>
        <w:ind w:firstLine="709"/>
        <w:jc w:val="both"/>
        <w:rPr>
          <w:rFonts w:ascii="Times New Roman" w:hAnsi="Times New Roman" w:cs="Times New Roman"/>
          <w:color w:val="000000" w:themeColor="text1"/>
          <w:sz w:val="28"/>
          <w:szCs w:val="28"/>
        </w:rPr>
      </w:pPr>
      <w:r w:rsidRPr="00172836">
        <w:rPr>
          <w:rFonts w:ascii="Times New Roman" w:hAnsi="Times New Roman" w:cs="Times New Roman"/>
          <w:color w:val="000000" w:themeColor="text1"/>
          <w:sz w:val="28"/>
          <w:szCs w:val="28"/>
        </w:rPr>
        <w:t>Из вышеизложенного</w:t>
      </w:r>
      <w:r w:rsidR="00E72970" w:rsidRPr="00172836">
        <w:rPr>
          <w:rFonts w:ascii="Times New Roman" w:hAnsi="Times New Roman" w:cs="Times New Roman"/>
          <w:color w:val="000000" w:themeColor="text1"/>
          <w:sz w:val="28"/>
          <w:szCs w:val="28"/>
        </w:rPr>
        <w:t xml:space="preserve"> можно заметить,</w:t>
      </w:r>
      <w:r w:rsidR="00A572C4" w:rsidRPr="00172836">
        <w:rPr>
          <w:rFonts w:ascii="Times New Roman" w:hAnsi="Times New Roman" w:cs="Times New Roman"/>
          <w:color w:val="000000" w:themeColor="text1"/>
          <w:sz w:val="28"/>
          <w:szCs w:val="28"/>
        </w:rPr>
        <w:t xml:space="preserve"> что </w:t>
      </w:r>
      <w:r w:rsidR="006762F3" w:rsidRPr="00172836">
        <w:rPr>
          <w:rFonts w:ascii="Times New Roman" w:hAnsi="Times New Roman" w:cs="Times New Roman"/>
          <w:color w:val="000000" w:themeColor="text1"/>
          <w:sz w:val="28"/>
          <w:szCs w:val="28"/>
        </w:rPr>
        <w:t>в основном</w:t>
      </w:r>
      <w:r w:rsidR="00A572C4" w:rsidRPr="00172836">
        <w:rPr>
          <w:rFonts w:ascii="Times New Roman" w:hAnsi="Times New Roman" w:cs="Times New Roman"/>
          <w:color w:val="000000" w:themeColor="text1"/>
          <w:sz w:val="28"/>
          <w:szCs w:val="28"/>
        </w:rPr>
        <w:t xml:space="preserve"> все новые </w:t>
      </w:r>
      <w:r w:rsidR="00F41D70" w:rsidRPr="00172836">
        <w:rPr>
          <w:rFonts w:ascii="Times New Roman" w:hAnsi="Times New Roman" w:cs="Times New Roman"/>
          <w:color w:val="000000" w:themeColor="text1"/>
          <w:sz w:val="28"/>
          <w:szCs w:val="28"/>
        </w:rPr>
        <w:t>бизнес-проекты</w:t>
      </w:r>
      <w:r w:rsidR="00A572C4" w:rsidRPr="00172836">
        <w:rPr>
          <w:rFonts w:ascii="Times New Roman" w:hAnsi="Times New Roman" w:cs="Times New Roman"/>
          <w:color w:val="000000" w:themeColor="text1"/>
          <w:sz w:val="28"/>
          <w:szCs w:val="28"/>
        </w:rPr>
        <w:t>, в которые вкладывает средства Сбербанк, являются</w:t>
      </w:r>
      <w:r w:rsidR="00515423" w:rsidRPr="00172836">
        <w:rPr>
          <w:rFonts w:ascii="Times New Roman" w:hAnsi="Times New Roman" w:cs="Times New Roman"/>
          <w:color w:val="000000" w:themeColor="text1"/>
          <w:sz w:val="28"/>
          <w:szCs w:val="28"/>
        </w:rPr>
        <w:t xml:space="preserve"> </w:t>
      </w:r>
      <w:r w:rsidR="00346123" w:rsidRPr="00172836">
        <w:rPr>
          <w:rFonts w:ascii="Times New Roman" w:hAnsi="Times New Roman" w:cs="Times New Roman"/>
          <w:color w:val="000000" w:themeColor="text1"/>
          <w:sz w:val="28"/>
          <w:szCs w:val="28"/>
        </w:rPr>
        <w:t>диджитал</w:t>
      </w:r>
      <w:r w:rsidR="00515423" w:rsidRPr="00172836">
        <w:rPr>
          <w:rFonts w:ascii="Times New Roman" w:hAnsi="Times New Roman" w:cs="Times New Roman"/>
          <w:color w:val="000000" w:themeColor="text1"/>
          <w:sz w:val="28"/>
          <w:szCs w:val="28"/>
        </w:rPr>
        <w:t xml:space="preserve"> </w:t>
      </w:r>
      <w:r w:rsidR="00A572C4" w:rsidRPr="00172836">
        <w:rPr>
          <w:rFonts w:ascii="Times New Roman" w:hAnsi="Times New Roman" w:cs="Times New Roman"/>
          <w:color w:val="000000" w:themeColor="text1"/>
          <w:sz w:val="28"/>
          <w:szCs w:val="28"/>
        </w:rPr>
        <w:t>платформами и сервисами или виртуальными продуктами. Это связано с актуальностью</w:t>
      </w:r>
      <w:r w:rsidR="00172836" w:rsidRPr="00172836">
        <w:rPr>
          <w:rFonts w:ascii="Times New Roman" w:hAnsi="Times New Roman" w:cs="Times New Roman"/>
          <w:color w:val="000000" w:themeColor="text1"/>
          <w:sz w:val="28"/>
          <w:szCs w:val="28"/>
        </w:rPr>
        <w:t xml:space="preserve"> </w:t>
      </w:r>
      <w:r w:rsidR="002B56FA" w:rsidRPr="00172836">
        <w:rPr>
          <w:rFonts w:ascii="Times New Roman" w:hAnsi="Times New Roman" w:cs="Times New Roman"/>
          <w:color w:val="000000" w:themeColor="text1"/>
          <w:sz w:val="28"/>
          <w:szCs w:val="28"/>
        </w:rPr>
        <w:t>возможности удаленного доступа к счетам и банковским операциям, использовани</w:t>
      </w:r>
      <w:r w:rsidR="008473AD">
        <w:rPr>
          <w:rFonts w:ascii="Times New Roman" w:hAnsi="Times New Roman" w:cs="Times New Roman"/>
          <w:color w:val="000000" w:themeColor="text1"/>
          <w:sz w:val="28"/>
          <w:szCs w:val="28"/>
        </w:rPr>
        <w:t>я</w:t>
      </w:r>
      <w:r w:rsidR="002B56FA" w:rsidRPr="00172836">
        <w:rPr>
          <w:rFonts w:ascii="Times New Roman" w:hAnsi="Times New Roman" w:cs="Times New Roman"/>
          <w:color w:val="000000" w:themeColor="text1"/>
          <w:sz w:val="28"/>
          <w:szCs w:val="28"/>
        </w:rPr>
        <w:t xml:space="preserve"> искусственного интеллекта для биометрической аутентификации, развитие системы онлайн-банкинга</w:t>
      </w:r>
      <w:r w:rsidR="008473AD">
        <w:rPr>
          <w:rFonts w:ascii="Times New Roman" w:hAnsi="Times New Roman" w:cs="Times New Roman"/>
          <w:color w:val="000000" w:themeColor="text1"/>
          <w:sz w:val="28"/>
          <w:szCs w:val="28"/>
        </w:rPr>
        <w:t xml:space="preserve"> и т.</w:t>
      </w:r>
      <w:r w:rsidR="00AC08FF">
        <w:rPr>
          <w:rFonts w:ascii="Times New Roman" w:hAnsi="Times New Roman" w:cs="Times New Roman"/>
          <w:color w:val="000000" w:themeColor="text1"/>
          <w:sz w:val="28"/>
          <w:szCs w:val="28"/>
        </w:rPr>
        <w:t xml:space="preserve"> </w:t>
      </w:r>
      <w:r w:rsidR="008473AD">
        <w:rPr>
          <w:rFonts w:ascii="Times New Roman" w:hAnsi="Times New Roman" w:cs="Times New Roman"/>
          <w:color w:val="000000" w:themeColor="text1"/>
          <w:sz w:val="28"/>
          <w:szCs w:val="28"/>
        </w:rPr>
        <w:t>п.</w:t>
      </w:r>
      <w:r w:rsidR="00AC08FF">
        <w:rPr>
          <w:rFonts w:ascii="Times New Roman" w:hAnsi="Times New Roman" w:cs="Times New Roman"/>
          <w:color w:val="000000" w:themeColor="text1"/>
          <w:sz w:val="28"/>
          <w:szCs w:val="28"/>
        </w:rPr>
        <w:t xml:space="preserve"> О</w:t>
      </w:r>
      <w:r w:rsidR="00A572C4" w:rsidRPr="00AC08FF">
        <w:rPr>
          <w:rFonts w:ascii="Times New Roman" w:hAnsi="Times New Roman" w:cs="Times New Roman"/>
          <w:color w:val="000000" w:themeColor="text1"/>
          <w:sz w:val="28"/>
          <w:szCs w:val="28"/>
        </w:rPr>
        <w:t xml:space="preserve">днако </w:t>
      </w:r>
      <w:r w:rsidR="00AC08FF">
        <w:rPr>
          <w:rFonts w:ascii="Times New Roman" w:hAnsi="Times New Roman" w:cs="Times New Roman"/>
          <w:color w:val="000000" w:themeColor="text1"/>
          <w:sz w:val="28"/>
          <w:szCs w:val="28"/>
        </w:rPr>
        <w:t xml:space="preserve">такая </w:t>
      </w:r>
      <w:r w:rsidR="00EE5023">
        <w:rPr>
          <w:rFonts w:ascii="Times New Roman" w:hAnsi="Times New Roman" w:cs="Times New Roman"/>
          <w:color w:val="000000" w:themeColor="text1"/>
          <w:sz w:val="28"/>
          <w:szCs w:val="28"/>
        </w:rPr>
        <w:t xml:space="preserve">тенденция </w:t>
      </w:r>
      <w:r w:rsidR="00A572C4" w:rsidRPr="00AC08FF">
        <w:rPr>
          <w:rFonts w:ascii="Times New Roman" w:hAnsi="Times New Roman" w:cs="Times New Roman"/>
          <w:color w:val="000000" w:themeColor="text1"/>
          <w:sz w:val="28"/>
          <w:szCs w:val="28"/>
        </w:rPr>
        <w:t>сопровождается рядом рисков, ключевым из которых явля</w:t>
      </w:r>
      <w:r w:rsidR="002C7D2F">
        <w:rPr>
          <w:rFonts w:ascii="Times New Roman" w:hAnsi="Times New Roman" w:cs="Times New Roman"/>
          <w:color w:val="000000" w:themeColor="text1"/>
          <w:sz w:val="28"/>
          <w:szCs w:val="28"/>
        </w:rPr>
        <w:t>ются риски кибербезопасности.</w:t>
      </w:r>
      <w:r w:rsidR="00E85E97" w:rsidRPr="00E85E97">
        <w:rPr>
          <w:rFonts w:ascii="Times New Roman" w:hAnsi="Times New Roman" w:cs="Times New Roman"/>
          <w:color w:val="000000" w:themeColor="text1"/>
          <w:sz w:val="28"/>
          <w:szCs w:val="28"/>
        </w:rPr>
        <w:t xml:space="preserve"> </w:t>
      </w:r>
      <w:r w:rsidR="00D275B5" w:rsidRPr="00AE3154">
        <w:rPr>
          <w:rFonts w:ascii="Times New Roman" w:hAnsi="Times New Roman" w:cs="Times New Roman"/>
          <w:color w:val="000000" w:themeColor="text1"/>
          <w:sz w:val="28"/>
          <w:szCs w:val="28"/>
        </w:rPr>
        <w:t>Известные случаи кибер</w:t>
      </w:r>
      <w:r w:rsidR="00824476">
        <w:rPr>
          <w:rFonts w:ascii="Times New Roman" w:hAnsi="Times New Roman" w:cs="Times New Roman"/>
          <w:color w:val="000000" w:themeColor="text1"/>
          <w:sz w:val="28"/>
          <w:szCs w:val="28"/>
        </w:rPr>
        <w:t>мошенничества</w:t>
      </w:r>
      <w:r w:rsidR="00D275B5" w:rsidRPr="00AE3154">
        <w:rPr>
          <w:rFonts w:ascii="Times New Roman" w:hAnsi="Times New Roman" w:cs="Times New Roman"/>
          <w:color w:val="000000" w:themeColor="text1"/>
          <w:sz w:val="28"/>
          <w:szCs w:val="28"/>
        </w:rPr>
        <w:t xml:space="preserve"> на</w:t>
      </w:r>
      <w:r w:rsidR="002B0CC6">
        <w:rPr>
          <w:rFonts w:ascii="Times New Roman" w:hAnsi="Times New Roman" w:cs="Times New Roman"/>
          <w:color w:val="000000" w:themeColor="text1"/>
          <w:sz w:val="28"/>
          <w:szCs w:val="28"/>
        </w:rPr>
        <w:t xml:space="preserve"> </w:t>
      </w:r>
      <w:r w:rsidR="00D275B5" w:rsidRPr="00AE3154">
        <w:rPr>
          <w:rFonts w:ascii="Times New Roman" w:hAnsi="Times New Roman" w:cs="Times New Roman"/>
          <w:color w:val="000000" w:themeColor="text1"/>
          <w:sz w:val="28"/>
          <w:szCs w:val="28"/>
        </w:rPr>
        <w:t xml:space="preserve">Сбербанк </w:t>
      </w:r>
      <w:r w:rsidR="008D05EF">
        <w:rPr>
          <w:rFonts w:ascii="Times New Roman" w:hAnsi="Times New Roman" w:cs="Times New Roman"/>
          <w:color w:val="000000" w:themeColor="text1"/>
          <w:sz w:val="28"/>
          <w:szCs w:val="28"/>
        </w:rPr>
        <w:t>представлены</w:t>
      </w:r>
      <w:r w:rsidR="00D275B5" w:rsidRPr="00AE3154">
        <w:rPr>
          <w:rFonts w:ascii="Times New Roman" w:hAnsi="Times New Roman" w:cs="Times New Roman"/>
          <w:color w:val="000000" w:themeColor="text1"/>
          <w:sz w:val="28"/>
          <w:szCs w:val="28"/>
        </w:rPr>
        <w:t xml:space="preserve"> в таблице</w:t>
      </w:r>
      <w:r w:rsidR="004A52A3" w:rsidRPr="00AE3154">
        <w:rPr>
          <w:rFonts w:ascii="Times New Roman" w:hAnsi="Times New Roman" w:cs="Times New Roman"/>
          <w:color w:val="000000" w:themeColor="text1"/>
          <w:sz w:val="28"/>
          <w:szCs w:val="28"/>
        </w:rPr>
        <w:t xml:space="preserve"> 2.</w:t>
      </w:r>
      <w:r w:rsidR="00C8416F" w:rsidRPr="00C8416F">
        <w:rPr>
          <w:rFonts w:ascii="Times New Roman" w:hAnsi="Times New Roman" w:cs="Times New Roman"/>
          <w:color w:val="000000" w:themeColor="text1"/>
          <w:sz w:val="28"/>
          <w:szCs w:val="28"/>
        </w:rPr>
        <w:t>6</w:t>
      </w:r>
      <w:r w:rsidR="006E718F">
        <w:rPr>
          <w:rFonts w:ascii="Times New Roman" w:hAnsi="Times New Roman" w:cs="Times New Roman"/>
          <w:color w:val="000000" w:themeColor="text1"/>
          <w:sz w:val="28"/>
          <w:szCs w:val="28"/>
        </w:rPr>
        <w:t xml:space="preserve"> в хронологическом порядке</w:t>
      </w:r>
      <w:r w:rsidR="004A52A3" w:rsidRPr="00AE3154">
        <w:rPr>
          <w:rFonts w:ascii="Times New Roman" w:hAnsi="Times New Roman" w:cs="Times New Roman"/>
          <w:color w:val="000000" w:themeColor="text1"/>
          <w:sz w:val="28"/>
          <w:szCs w:val="28"/>
        </w:rPr>
        <w:t>.</w:t>
      </w:r>
    </w:p>
    <w:p w14:paraId="296447C6" w14:textId="77777777" w:rsidR="005D166E" w:rsidRDefault="005D166E" w:rsidP="005D166E">
      <w:pPr>
        <w:tabs>
          <w:tab w:val="left" w:pos="993"/>
        </w:tabs>
        <w:spacing w:after="0" w:line="240" w:lineRule="auto"/>
        <w:ind w:firstLine="709"/>
        <w:jc w:val="both"/>
        <w:rPr>
          <w:rFonts w:ascii="Times New Roman" w:hAnsi="Times New Roman" w:cs="Times New Roman"/>
          <w:color w:val="000000" w:themeColor="text1"/>
          <w:sz w:val="28"/>
          <w:szCs w:val="28"/>
        </w:rPr>
      </w:pPr>
    </w:p>
    <w:p w14:paraId="02BDBC9A" w14:textId="4BA37A72" w:rsidR="00BA2A0D" w:rsidRDefault="00BA2A0D" w:rsidP="006B3A56">
      <w:pPr>
        <w:tabs>
          <w:tab w:val="left" w:pos="993"/>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w:t>
      </w:r>
      <w:r w:rsidR="00B748F6">
        <w:rPr>
          <w:rFonts w:ascii="Times New Roman" w:hAnsi="Times New Roman" w:cs="Times New Roman"/>
          <w:color w:val="000000" w:themeColor="text1"/>
          <w:sz w:val="28"/>
          <w:szCs w:val="28"/>
        </w:rPr>
        <w:t>2.</w:t>
      </w:r>
      <w:r w:rsidR="00C8416F" w:rsidRPr="00C8416F">
        <w:rPr>
          <w:rFonts w:ascii="Times New Roman" w:hAnsi="Times New Roman" w:cs="Times New Roman"/>
          <w:color w:val="000000" w:themeColor="text1"/>
          <w:sz w:val="28"/>
          <w:szCs w:val="28"/>
        </w:rPr>
        <w:t>6</w:t>
      </w:r>
      <w:r w:rsidR="00492893">
        <w:rPr>
          <w:rFonts w:ascii="Times New Roman" w:hAnsi="Times New Roman" w:cs="Times New Roman"/>
          <w:color w:val="000000" w:themeColor="text1"/>
          <w:sz w:val="28"/>
          <w:szCs w:val="28"/>
        </w:rPr>
        <w:t xml:space="preserve"> – </w:t>
      </w:r>
      <w:r w:rsidR="00492893" w:rsidRPr="00492893">
        <w:rPr>
          <w:rFonts w:ascii="Times New Roman" w:hAnsi="Times New Roman" w:cs="Times New Roman"/>
          <w:color w:val="000000" w:themeColor="text1"/>
          <w:sz w:val="28"/>
          <w:szCs w:val="28"/>
        </w:rPr>
        <w:t xml:space="preserve">Последствия известных случаев </w:t>
      </w:r>
      <w:r w:rsidR="005D166E">
        <w:rPr>
          <w:rFonts w:ascii="Times New Roman" w:hAnsi="Times New Roman" w:cs="Times New Roman"/>
          <w:color w:val="000000" w:themeColor="text1"/>
          <w:sz w:val="28"/>
          <w:szCs w:val="28"/>
        </w:rPr>
        <w:t>кибератак</w:t>
      </w:r>
      <w:r w:rsidR="00492893" w:rsidRPr="00492893">
        <w:rPr>
          <w:rFonts w:ascii="Times New Roman" w:hAnsi="Times New Roman" w:cs="Times New Roman"/>
          <w:color w:val="000000" w:themeColor="text1"/>
          <w:sz w:val="28"/>
          <w:szCs w:val="28"/>
        </w:rPr>
        <w:t xml:space="preserve"> </w:t>
      </w:r>
      <w:r w:rsidR="005B27ED">
        <w:rPr>
          <w:rFonts w:ascii="Times New Roman" w:hAnsi="Times New Roman" w:cs="Times New Roman"/>
          <w:color w:val="000000" w:themeColor="text1"/>
          <w:sz w:val="28"/>
          <w:szCs w:val="28"/>
        </w:rPr>
        <w:t>в</w:t>
      </w:r>
      <w:r w:rsidR="00492893" w:rsidRPr="00492893">
        <w:rPr>
          <w:rFonts w:ascii="Times New Roman" w:hAnsi="Times New Roman" w:cs="Times New Roman"/>
          <w:color w:val="000000" w:themeColor="text1"/>
          <w:sz w:val="28"/>
          <w:szCs w:val="28"/>
        </w:rPr>
        <w:t xml:space="preserve"> </w:t>
      </w:r>
      <w:r w:rsidR="005D166E">
        <w:rPr>
          <w:rFonts w:ascii="Times New Roman" w:hAnsi="Times New Roman" w:cs="Times New Roman"/>
          <w:color w:val="000000" w:themeColor="text1"/>
          <w:sz w:val="28"/>
          <w:szCs w:val="28"/>
        </w:rPr>
        <w:t>ПАО «</w:t>
      </w:r>
      <w:r w:rsidR="001E0F08">
        <w:rPr>
          <w:rFonts w:ascii="Times New Roman" w:hAnsi="Times New Roman" w:cs="Times New Roman"/>
          <w:color w:val="000000" w:themeColor="text1"/>
          <w:sz w:val="28"/>
          <w:szCs w:val="28"/>
        </w:rPr>
        <w:t>Сбербанк</w:t>
      </w:r>
      <w:r w:rsidR="005D166E">
        <w:rPr>
          <w:rFonts w:ascii="Times New Roman" w:hAnsi="Times New Roman" w:cs="Times New Roman"/>
          <w:color w:val="000000" w:themeColor="text1"/>
          <w:sz w:val="28"/>
          <w:szCs w:val="28"/>
        </w:rPr>
        <w:t>»</w:t>
      </w:r>
      <w:r w:rsidR="00492893" w:rsidRPr="00492893">
        <w:rPr>
          <w:rFonts w:ascii="Times New Roman" w:hAnsi="Times New Roman" w:cs="Times New Roman"/>
          <w:color w:val="000000" w:themeColor="text1"/>
          <w:sz w:val="28"/>
          <w:szCs w:val="28"/>
        </w:rPr>
        <w:t xml:space="preserve"> за период </w:t>
      </w:r>
      <w:r w:rsidR="006073C4" w:rsidRPr="00492893">
        <w:rPr>
          <w:rFonts w:ascii="Times New Roman" w:hAnsi="Times New Roman" w:cs="Times New Roman"/>
          <w:color w:val="000000" w:themeColor="text1"/>
          <w:sz w:val="28"/>
          <w:szCs w:val="28"/>
        </w:rPr>
        <w:t>201</w:t>
      </w:r>
      <w:r w:rsidR="006073C4">
        <w:rPr>
          <w:rFonts w:ascii="Times New Roman" w:hAnsi="Times New Roman" w:cs="Times New Roman"/>
          <w:color w:val="000000" w:themeColor="text1"/>
          <w:sz w:val="28"/>
          <w:szCs w:val="28"/>
        </w:rPr>
        <w:t>6</w:t>
      </w:r>
      <w:r w:rsidR="006073C4" w:rsidRPr="00492893">
        <w:rPr>
          <w:rFonts w:ascii="Times New Roman" w:hAnsi="Times New Roman" w:cs="Times New Roman"/>
          <w:color w:val="000000" w:themeColor="text1"/>
          <w:sz w:val="28"/>
          <w:szCs w:val="28"/>
        </w:rPr>
        <w:t>–202</w:t>
      </w:r>
      <w:r w:rsidR="00CF6439" w:rsidRPr="00CF6439">
        <w:rPr>
          <w:rFonts w:ascii="Times New Roman" w:hAnsi="Times New Roman" w:cs="Times New Roman"/>
          <w:color w:val="000000" w:themeColor="text1"/>
          <w:sz w:val="28"/>
          <w:szCs w:val="28"/>
        </w:rPr>
        <w:t>2</w:t>
      </w:r>
      <w:r w:rsidR="006073C4" w:rsidRPr="00492893">
        <w:rPr>
          <w:rFonts w:ascii="Times New Roman" w:hAnsi="Times New Roman" w:cs="Times New Roman"/>
          <w:color w:val="000000" w:themeColor="text1"/>
          <w:sz w:val="28"/>
          <w:szCs w:val="28"/>
        </w:rPr>
        <w:t xml:space="preserve"> </w:t>
      </w:r>
      <w:r w:rsidR="00492893" w:rsidRPr="00492893">
        <w:rPr>
          <w:rFonts w:ascii="Times New Roman" w:hAnsi="Times New Roman" w:cs="Times New Roman"/>
          <w:color w:val="000000" w:themeColor="text1"/>
          <w:sz w:val="28"/>
          <w:szCs w:val="28"/>
        </w:rPr>
        <w:t>гг.</w:t>
      </w:r>
      <w:r w:rsidR="00CA4405">
        <w:rPr>
          <w:rFonts w:ascii="Times New Roman" w:hAnsi="Times New Roman" w:cs="Times New Roman"/>
          <w:color w:val="000000" w:themeColor="text1"/>
          <w:sz w:val="28"/>
          <w:szCs w:val="28"/>
        </w:rPr>
        <w:t xml:space="preserve"> </w:t>
      </w:r>
      <w:r w:rsidR="00CA4405" w:rsidRPr="00CA4405">
        <w:rPr>
          <w:rFonts w:ascii="Times New Roman" w:hAnsi="Times New Roman" w:cs="Times New Roman"/>
          <w:color w:val="000000" w:themeColor="text1"/>
          <w:sz w:val="28"/>
          <w:szCs w:val="28"/>
        </w:rPr>
        <w:t>[34, 57, 63]</w:t>
      </w:r>
    </w:p>
    <w:tbl>
      <w:tblPr>
        <w:tblStyle w:val="ab"/>
        <w:tblW w:w="0" w:type="auto"/>
        <w:tblLook w:val="04A0" w:firstRow="1" w:lastRow="0" w:firstColumn="1" w:lastColumn="0" w:noHBand="0" w:noVBand="1"/>
      </w:tblPr>
      <w:tblGrid>
        <w:gridCol w:w="776"/>
        <w:gridCol w:w="4356"/>
        <w:gridCol w:w="4212"/>
      </w:tblGrid>
      <w:tr w:rsidR="00886B02" w:rsidRPr="00244B8D" w14:paraId="34EB7AF6" w14:textId="77777777" w:rsidTr="00244B8D">
        <w:tc>
          <w:tcPr>
            <w:tcW w:w="776" w:type="dxa"/>
          </w:tcPr>
          <w:p w14:paraId="6A5336A2" w14:textId="76AE7350" w:rsidR="00886B02" w:rsidRPr="00244B8D" w:rsidRDefault="00886B02" w:rsidP="00270360">
            <w:pPr>
              <w:tabs>
                <w:tab w:val="left" w:pos="993"/>
              </w:tabs>
              <w:spacing w:after="0" w:line="360" w:lineRule="auto"/>
              <w:jc w:val="center"/>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Год</w:t>
            </w:r>
          </w:p>
        </w:tc>
        <w:tc>
          <w:tcPr>
            <w:tcW w:w="4356" w:type="dxa"/>
          </w:tcPr>
          <w:p w14:paraId="1563C836" w14:textId="7C5D105A" w:rsidR="00886B02" w:rsidRPr="00244B8D" w:rsidRDefault="00886B02" w:rsidP="00270360">
            <w:pPr>
              <w:tabs>
                <w:tab w:val="left" w:pos="993"/>
              </w:tabs>
              <w:spacing w:after="0" w:line="360" w:lineRule="auto"/>
              <w:jc w:val="center"/>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Кибератака</w:t>
            </w:r>
          </w:p>
        </w:tc>
        <w:tc>
          <w:tcPr>
            <w:tcW w:w="4212" w:type="dxa"/>
          </w:tcPr>
          <w:p w14:paraId="30046D8D" w14:textId="6B39CF4C" w:rsidR="00886B02" w:rsidRPr="00244B8D" w:rsidRDefault="00886B02" w:rsidP="00270360">
            <w:pPr>
              <w:tabs>
                <w:tab w:val="left" w:pos="993"/>
              </w:tabs>
              <w:spacing w:after="0" w:line="360" w:lineRule="auto"/>
              <w:jc w:val="center"/>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Последствия</w:t>
            </w:r>
          </w:p>
        </w:tc>
      </w:tr>
      <w:tr w:rsidR="00886B02" w:rsidRPr="00244B8D" w14:paraId="7AC0CB25" w14:textId="77777777" w:rsidTr="00244B8D">
        <w:tc>
          <w:tcPr>
            <w:tcW w:w="776" w:type="dxa"/>
          </w:tcPr>
          <w:p w14:paraId="48D906CF" w14:textId="4FB79466" w:rsidR="00886B02" w:rsidRPr="00244B8D" w:rsidRDefault="00530F10" w:rsidP="00270360">
            <w:pPr>
              <w:tabs>
                <w:tab w:val="left" w:pos="993"/>
              </w:tabs>
              <w:spacing w:after="0" w:line="360" w:lineRule="auto"/>
              <w:jc w:val="both"/>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2016</w:t>
            </w:r>
          </w:p>
        </w:tc>
        <w:tc>
          <w:tcPr>
            <w:tcW w:w="4356" w:type="dxa"/>
          </w:tcPr>
          <w:p w14:paraId="48E70C10" w14:textId="2C7D60EF" w:rsidR="00886B02" w:rsidRPr="00244B8D" w:rsidRDefault="00B03396" w:rsidP="00270360">
            <w:pPr>
              <w:tabs>
                <w:tab w:val="left" w:pos="993"/>
              </w:tabs>
              <w:spacing w:after="0" w:line="360" w:lineRule="auto"/>
              <w:jc w:val="both"/>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D</w:t>
            </w:r>
            <w:r w:rsidR="00150A1F" w:rsidRPr="00244B8D">
              <w:rPr>
                <w:rFonts w:ascii="Times New Roman" w:hAnsi="Times New Roman" w:cs="Times New Roman"/>
                <w:color w:val="000000" w:themeColor="text1"/>
                <w:sz w:val="28"/>
                <w:szCs w:val="28"/>
                <w:lang w:val="en-US"/>
              </w:rPr>
              <w:t>d</w:t>
            </w:r>
            <w:r w:rsidRPr="00244B8D">
              <w:rPr>
                <w:rFonts w:ascii="Times New Roman" w:hAnsi="Times New Roman" w:cs="Times New Roman"/>
                <w:color w:val="000000" w:themeColor="text1"/>
                <w:sz w:val="28"/>
                <w:szCs w:val="28"/>
              </w:rPr>
              <w:t>oS-атаки; массовые рассылки почтовых сообщений, содержащих загрузчики ВПО; фишинг; атаки, направленные на устройства самообслуживания</w:t>
            </w:r>
          </w:p>
        </w:tc>
        <w:tc>
          <w:tcPr>
            <w:tcW w:w="4212" w:type="dxa"/>
          </w:tcPr>
          <w:p w14:paraId="62C6ABFC" w14:textId="1C76DF3E" w:rsidR="00886B02" w:rsidRPr="00244B8D" w:rsidRDefault="0050271B" w:rsidP="006255A4">
            <w:pPr>
              <w:tabs>
                <w:tab w:val="left" w:pos="993"/>
              </w:tabs>
              <w:spacing w:after="0" w:line="360" w:lineRule="auto"/>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 xml:space="preserve">Предотвращен ущерб от мошенничества в каналах ДБО на сумму 16 млрд руб. Ущерб от мошенничества в «Сбербанк Онлайн» </w:t>
            </w:r>
            <w:r w:rsidR="006255A4" w:rsidRPr="00244B8D">
              <w:rPr>
                <w:rFonts w:ascii="Times New Roman" w:hAnsi="Times New Roman" w:cs="Times New Roman"/>
                <w:color w:val="000000" w:themeColor="text1"/>
                <w:sz w:val="28"/>
                <w:szCs w:val="28"/>
              </w:rPr>
              <w:t>снижен более чем в 7 раз, в системе «Мобильный банк» - в 2 раза.</w:t>
            </w:r>
          </w:p>
        </w:tc>
      </w:tr>
      <w:tr w:rsidR="00CA4405" w:rsidRPr="00244B8D" w14:paraId="2DF97E9B" w14:textId="77777777" w:rsidTr="00244B8D">
        <w:tc>
          <w:tcPr>
            <w:tcW w:w="776" w:type="dxa"/>
          </w:tcPr>
          <w:p w14:paraId="396F1681" w14:textId="343B11C8" w:rsidR="00CA4405" w:rsidRPr="00244B8D" w:rsidRDefault="00CA4405" w:rsidP="00CA4405">
            <w:pPr>
              <w:tabs>
                <w:tab w:val="left" w:pos="993"/>
              </w:tabs>
              <w:spacing w:after="0" w:line="360" w:lineRule="auto"/>
              <w:jc w:val="both"/>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2017</w:t>
            </w:r>
          </w:p>
        </w:tc>
        <w:tc>
          <w:tcPr>
            <w:tcW w:w="4356" w:type="dxa"/>
          </w:tcPr>
          <w:p w14:paraId="75BF2176" w14:textId="5925FBD3" w:rsidR="00CA4405" w:rsidRPr="00244B8D" w:rsidRDefault="00CA4405" w:rsidP="00CA4405">
            <w:pPr>
              <w:tabs>
                <w:tab w:val="left" w:pos="993"/>
              </w:tabs>
              <w:spacing w:after="0" w:line="360" w:lineRule="auto"/>
              <w:jc w:val="both"/>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DdoS-атаки; социальная инженерия; фишинг; атаки, направленные на устройства самообслуживания</w:t>
            </w:r>
          </w:p>
        </w:tc>
        <w:tc>
          <w:tcPr>
            <w:tcW w:w="4212" w:type="dxa"/>
          </w:tcPr>
          <w:p w14:paraId="40739A76" w14:textId="213AA326" w:rsidR="00CA4405" w:rsidRPr="00244B8D" w:rsidRDefault="00CA4405" w:rsidP="00CA4405">
            <w:pPr>
              <w:tabs>
                <w:tab w:val="left" w:pos="993"/>
              </w:tabs>
              <w:spacing w:after="0" w:line="360" w:lineRule="auto"/>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Предотвращён ущерб на сумму 40 млрд руб. Ущерб от фишинговых атак свыше 5 млн руб.</w:t>
            </w:r>
          </w:p>
        </w:tc>
      </w:tr>
    </w:tbl>
    <w:p w14:paraId="1D566C08" w14:textId="77777777" w:rsidR="006255A4" w:rsidRDefault="006255A4" w:rsidP="006D52E4">
      <w:pPr>
        <w:tabs>
          <w:tab w:val="left" w:pos="993"/>
        </w:tabs>
        <w:spacing w:after="0" w:line="360" w:lineRule="auto"/>
        <w:jc w:val="both"/>
        <w:rPr>
          <w:rFonts w:ascii="Times New Roman" w:hAnsi="Times New Roman" w:cs="Times New Roman"/>
          <w:color w:val="222222"/>
          <w:sz w:val="28"/>
          <w:szCs w:val="28"/>
          <w:shd w:val="clear" w:color="auto" w:fill="FFFFFF"/>
        </w:rPr>
      </w:pPr>
    </w:p>
    <w:p w14:paraId="314CEA03" w14:textId="3966DC62" w:rsidR="00FF2C06" w:rsidRDefault="00244B8D" w:rsidP="006D52E4">
      <w:pPr>
        <w:tabs>
          <w:tab w:val="left" w:pos="993"/>
        </w:tabs>
        <w:spacing w:after="0" w:line="360" w:lineRule="auto"/>
        <w:jc w:val="both"/>
        <w:rPr>
          <w:rFonts w:ascii="Times New Roman" w:hAnsi="Times New Roman" w:cs="Times New Roman"/>
          <w:color w:val="222222"/>
          <w:sz w:val="28"/>
          <w:szCs w:val="28"/>
          <w:shd w:val="clear" w:color="auto" w:fill="FFFFFF"/>
          <w:lang w:val="en-US"/>
        </w:rPr>
      </w:pPr>
      <w:r w:rsidRPr="00244B8D">
        <w:rPr>
          <w:rFonts w:ascii="Times New Roman" w:hAnsi="Times New Roman" w:cs="Times New Roman"/>
          <w:color w:val="222222"/>
          <w:sz w:val="28"/>
          <w:szCs w:val="28"/>
          <w:shd w:val="clear" w:color="auto" w:fill="FFFFFF"/>
        </w:rPr>
        <w:lastRenderedPageBreak/>
        <w:t>Продолжение таблицы 2.</w:t>
      </w:r>
      <w:r w:rsidR="00C8416F">
        <w:rPr>
          <w:rFonts w:ascii="Times New Roman" w:hAnsi="Times New Roman" w:cs="Times New Roman"/>
          <w:color w:val="222222"/>
          <w:sz w:val="28"/>
          <w:szCs w:val="28"/>
          <w:shd w:val="clear" w:color="auto" w:fill="FFFFFF"/>
          <w:lang w:val="en-US"/>
        </w:rPr>
        <w:t>6</w:t>
      </w:r>
    </w:p>
    <w:tbl>
      <w:tblPr>
        <w:tblStyle w:val="ab"/>
        <w:tblW w:w="0" w:type="auto"/>
        <w:tblLook w:val="04A0" w:firstRow="1" w:lastRow="0" w:firstColumn="1" w:lastColumn="0" w:noHBand="0" w:noVBand="1"/>
      </w:tblPr>
      <w:tblGrid>
        <w:gridCol w:w="776"/>
        <w:gridCol w:w="4357"/>
        <w:gridCol w:w="4211"/>
      </w:tblGrid>
      <w:tr w:rsidR="006D52E4" w:rsidRPr="00244B8D" w14:paraId="462E2BED" w14:textId="77777777" w:rsidTr="006D52E4">
        <w:tc>
          <w:tcPr>
            <w:tcW w:w="776" w:type="dxa"/>
          </w:tcPr>
          <w:p w14:paraId="43FE85AF" w14:textId="77777777" w:rsidR="006D52E4" w:rsidRPr="00244B8D" w:rsidRDefault="006D52E4" w:rsidP="00270360">
            <w:pPr>
              <w:tabs>
                <w:tab w:val="left" w:pos="993"/>
              </w:tabs>
              <w:spacing w:after="0" w:line="360" w:lineRule="auto"/>
              <w:jc w:val="center"/>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Год</w:t>
            </w:r>
          </w:p>
        </w:tc>
        <w:tc>
          <w:tcPr>
            <w:tcW w:w="4357" w:type="dxa"/>
          </w:tcPr>
          <w:p w14:paraId="165B61CB" w14:textId="77777777" w:rsidR="006D52E4" w:rsidRPr="00244B8D" w:rsidRDefault="006D52E4" w:rsidP="00270360">
            <w:pPr>
              <w:tabs>
                <w:tab w:val="left" w:pos="993"/>
              </w:tabs>
              <w:spacing w:after="0" w:line="360" w:lineRule="auto"/>
              <w:jc w:val="center"/>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Кибератака</w:t>
            </w:r>
          </w:p>
        </w:tc>
        <w:tc>
          <w:tcPr>
            <w:tcW w:w="4211" w:type="dxa"/>
          </w:tcPr>
          <w:p w14:paraId="4AC36CB5" w14:textId="77777777" w:rsidR="006D52E4" w:rsidRPr="00244B8D" w:rsidRDefault="006D52E4" w:rsidP="00270360">
            <w:pPr>
              <w:tabs>
                <w:tab w:val="left" w:pos="993"/>
              </w:tabs>
              <w:spacing w:after="0" w:line="360" w:lineRule="auto"/>
              <w:jc w:val="center"/>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Последствия</w:t>
            </w:r>
          </w:p>
        </w:tc>
      </w:tr>
      <w:tr w:rsidR="006221B7" w:rsidRPr="00244B8D" w14:paraId="1791E337" w14:textId="77777777" w:rsidTr="006221B7">
        <w:tc>
          <w:tcPr>
            <w:tcW w:w="776" w:type="dxa"/>
          </w:tcPr>
          <w:p w14:paraId="6D973D4A" w14:textId="77777777" w:rsidR="006221B7" w:rsidRPr="00244B8D" w:rsidRDefault="006221B7" w:rsidP="00F35D8B">
            <w:pPr>
              <w:tabs>
                <w:tab w:val="left" w:pos="993"/>
              </w:tabs>
              <w:spacing w:after="0" w:line="360" w:lineRule="auto"/>
              <w:jc w:val="both"/>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2018</w:t>
            </w:r>
          </w:p>
        </w:tc>
        <w:tc>
          <w:tcPr>
            <w:tcW w:w="4357" w:type="dxa"/>
          </w:tcPr>
          <w:p w14:paraId="5E1726AF" w14:textId="77777777" w:rsidR="006221B7" w:rsidRPr="00244B8D" w:rsidRDefault="006221B7" w:rsidP="00F35D8B">
            <w:pPr>
              <w:tabs>
                <w:tab w:val="left" w:pos="993"/>
              </w:tabs>
              <w:spacing w:after="0" w:line="360" w:lineRule="auto"/>
              <w:jc w:val="both"/>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DdoS-атаки; социальная инженерия; фишинг; атаки, направленные на устройства самообслуживания</w:t>
            </w:r>
          </w:p>
        </w:tc>
        <w:tc>
          <w:tcPr>
            <w:tcW w:w="4211" w:type="dxa"/>
          </w:tcPr>
          <w:p w14:paraId="3933E982" w14:textId="77777777" w:rsidR="006221B7" w:rsidRPr="00244B8D" w:rsidRDefault="006221B7" w:rsidP="00F35D8B">
            <w:pPr>
              <w:tabs>
                <w:tab w:val="left" w:pos="993"/>
              </w:tabs>
              <w:spacing w:after="0" w:line="360" w:lineRule="auto"/>
              <w:jc w:val="both"/>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Предотвращён ущерб на сумму 32 млрд руб. средств клиентов. Ущерб от ограблений банкоматов – свыше 10 млн. руб. Утечка данных сотрудников Сбербанка.</w:t>
            </w:r>
          </w:p>
        </w:tc>
      </w:tr>
      <w:tr w:rsidR="00270360" w:rsidRPr="00244B8D" w14:paraId="0EEF71F3" w14:textId="77777777" w:rsidTr="006D52E4">
        <w:tc>
          <w:tcPr>
            <w:tcW w:w="776" w:type="dxa"/>
          </w:tcPr>
          <w:p w14:paraId="2FF68CF8" w14:textId="4F238503" w:rsidR="00270360" w:rsidRPr="00244B8D" w:rsidRDefault="00270360" w:rsidP="00270360">
            <w:pPr>
              <w:tabs>
                <w:tab w:val="left" w:pos="993"/>
              </w:tabs>
              <w:spacing w:after="0" w:line="360" w:lineRule="auto"/>
              <w:jc w:val="center"/>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2019</w:t>
            </w:r>
          </w:p>
        </w:tc>
        <w:tc>
          <w:tcPr>
            <w:tcW w:w="4357" w:type="dxa"/>
          </w:tcPr>
          <w:p w14:paraId="208ADEF6" w14:textId="20B2965D" w:rsidR="00270360" w:rsidRPr="00244B8D" w:rsidRDefault="00270360" w:rsidP="00270360">
            <w:pPr>
              <w:tabs>
                <w:tab w:val="left" w:pos="993"/>
              </w:tabs>
              <w:spacing w:after="0" w:line="360" w:lineRule="auto"/>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DdoS-атаки; социальная инженерия; фишинг; атаки, направленные на устройства самообслуживания</w:t>
            </w:r>
          </w:p>
        </w:tc>
        <w:tc>
          <w:tcPr>
            <w:tcW w:w="4211" w:type="dxa"/>
          </w:tcPr>
          <w:p w14:paraId="0A98472E" w14:textId="7E3F3231" w:rsidR="00270360" w:rsidRPr="00244B8D" w:rsidRDefault="00270360" w:rsidP="00270360">
            <w:pPr>
              <w:tabs>
                <w:tab w:val="left" w:pos="993"/>
              </w:tabs>
              <w:spacing w:after="0" w:line="360" w:lineRule="auto"/>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39,7 млрд. руб. – объём предотвращенного фрода во всех удаленных каналах обслуживания. 2,5 млн жалоб на телефонное мошенничество. Утечка данных клиентов Сбербанка</w:t>
            </w:r>
          </w:p>
        </w:tc>
      </w:tr>
      <w:tr w:rsidR="00270360" w:rsidRPr="00244B8D" w14:paraId="5E62155F" w14:textId="77777777" w:rsidTr="006D52E4">
        <w:tc>
          <w:tcPr>
            <w:tcW w:w="776" w:type="dxa"/>
          </w:tcPr>
          <w:p w14:paraId="72008001" w14:textId="77777777" w:rsidR="00270360" w:rsidRPr="00244B8D" w:rsidRDefault="00270360" w:rsidP="00270360">
            <w:pPr>
              <w:tabs>
                <w:tab w:val="left" w:pos="993"/>
              </w:tabs>
              <w:spacing w:after="0" w:line="360" w:lineRule="auto"/>
              <w:jc w:val="both"/>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2020</w:t>
            </w:r>
          </w:p>
        </w:tc>
        <w:tc>
          <w:tcPr>
            <w:tcW w:w="4357" w:type="dxa"/>
          </w:tcPr>
          <w:p w14:paraId="183BA6B8" w14:textId="77777777" w:rsidR="00270360" w:rsidRPr="00244B8D" w:rsidRDefault="00270360" w:rsidP="00270360">
            <w:pPr>
              <w:tabs>
                <w:tab w:val="left" w:pos="993"/>
              </w:tabs>
              <w:spacing w:after="0" w:line="360" w:lineRule="auto"/>
              <w:jc w:val="both"/>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Социальная инженерия; DdoS-атаки; взлом банкоматов; 16 тыс. фишинговых сайтов с символикой Сбербанка; атаки, направленные на устройства самооб-служивания</w:t>
            </w:r>
          </w:p>
        </w:tc>
        <w:tc>
          <w:tcPr>
            <w:tcW w:w="4211" w:type="dxa"/>
          </w:tcPr>
          <w:p w14:paraId="43779A2A" w14:textId="77777777" w:rsidR="00270360" w:rsidRPr="00244B8D" w:rsidRDefault="00270360" w:rsidP="00270360">
            <w:pPr>
              <w:tabs>
                <w:tab w:val="left" w:pos="993"/>
              </w:tabs>
              <w:spacing w:after="0" w:line="360" w:lineRule="auto"/>
              <w:jc w:val="both"/>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 xml:space="preserve">Предотвращена попытка хищения средств со счетов клиентов на общую сумму около 57 млрд рублей. </w:t>
            </w:r>
          </w:p>
        </w:tc>
      </w:tr>
      <w:tr w:rsidR="00270360" w:rsidRPr="00244B8D" w14:paraId="2E7C8415" w14:textId="77777777" w:rsidTr="006D52E4">
        <w:tc>
          <w:tcPr>
            <w:tcW w:w="776" w:type="dxa"/>
          </w:tcPr>
          <w:p w14:paraId="73DACEBA" w14:textId="77777777" w:rsidR="00270360" w:rsidRPr="00244B8D" w:rsidRDefault="00270360" w:rsidP="00270360">
            <w:pPr>
              <w:tabs>
                <w:tab w:val="left" w:pos="993"/>
              </w:tabs>
              <w:spacing w:after="0" w:line="360" w:lineRule="auto"/>
              <w:jc w:val="both"/>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2021</w:t>
            </w:r>
          </w:p>
        </w:tc>
        <w:tc>
          <w:tcPr>
            <w:tcW w:w="4357" w:type="dxa"/>
          </w:tcPr>
          <w:p w14:paraId="2C39A105" w14:textId="66A4CDDB" w:rsidR="00270360" w:rsidRPr="00244B8D" w:rsidRDefault="00270360" w:rsidP="00270360">
            <w:pPr>
              <w:tabs>
                <w:tab w:val="left" w:pos="993"/>
              </w:tabs>
              <w:spacing w:after="0" w:line="360" w:lineRule="auto"/>
              <w:jc w:val="both"/>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Два громких дела о краже сотрудниками Сбербанка денег со счетов клиентов.</w:t>
            </w:r>
          </w:p>
          <w:p w14:paraId="39E30293" w14:textId="23B198A7" w:rsidR="00270360" w:rsidRPr="00244B8D" w:rsidRDefault="00CA4405" w:rsidP="00270360">
            <w:pPr>
              <w:tabs>
                <w:tab w:val="left" w:pos="993"/>
              </w:tabs>
              <w:spacing w:after="0" w:line="360" w:lineRule="auto"/>
              <w:jc w:val="both"/>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DdoS-атаки; социальная инженерия; фишинг; атаки, направленные на устройства самообслуживания</w:t>
            </w:r>
          </w:p>
        </w:tc>
        <w:tc>
          <w:tcPr>
            <w:tcW w:w="4211" w:type="dxa"/>
          </w:tcPr>
          <w:p w14:paraId="54E69F5D" w14:textId="77777777" w:rsidR="00270360" w:rsidRPr="00244B8D" w:rsidRDefault="00270360" w:rsidP="00270360">
            <w:pPr>
              <w:tabs>
                <w:tab w:val="left" w:pos="993"/>
              </w:tabs>
              <w:spacing w:after="0" w:line="360" w:lineRule="auto"/>
              <w:jc w:val="both"/>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Информация о потерях банка в общем доступе не представлена.</w:t>
            </w:r>
          </w:p>
        </w:tc>
      </w:tr>
      <w:tr w:rsidR="00CA4405" w:rsidRPr="00244B8D" w14:paraId="42B6C44B" w14:textId="77777777" w:rsidTr="00CA4405">
        <w:tc>
          <w:tcPr>
            <w:tcW w:w="776" w:type="dxa"/>
          </w:tcPr>
          <w:p w14:paraId="262FC152" w14:textId="77777777" w:rsidR="00CA4405" w:rsidRPr="00244B8D" w:rsidRDefault="00CA4405" w:rsidP="00FF39F4">
            <w:pPr>
              <w:tabs>
                <w:tab w:val="left" w:pos="993"/>
              </w:tabs>
              <w:spacing w:after="0" w:line="360" w:lineRule="auto"/>
              <w:jc w:val="both"/>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2022</w:t>
            </w:r>
          </w:p>
        </w:tc>
        <w:tc>
          <w:tcPr>
            <w:tcW w:w="4357" w:type="dxa"/>
          </w:tcPr>
          <w:p w14:paraId="111839D0" w14:textId="78DE0235" w:rsidR="00CA4405" w:rsidRPr="00244B8D" w:rsidRDefault="00CA4405" w:rsidP="00FF39F4">
            <w:pPr>
              <w:tabs>
                <w:tab w:val="left" w:pos="993"/>
              </w:tabs>
              <w:spacing w:after="0" w:line="360" w:lineRule="auto"/>
              <w:jc w:val="both"/>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Крупнейшая в истории Сбербанка D</w:t>
            </w:r>
            <w:r w:rsidRPr="00244B8D">
              <w:rPr>
                <w:rFonts w:ascii="Times New Roman" w:hAnsi="Times New Roman" w:cs="Times New Roman"/>
                <w:color w:val="000000" w:themeColor="text1"/>
                <w:sz w:val="28"/>
                <w:szCs w:val="28"/>
                <w:lang w:val="en-US"/>
              </w:rPr>
              <w:t>do</w:t>
            </w:r>
            <w:r w:rsidRPr="00244B8D">
              <w:rPr>
                <w:rFonts w:ascii="Times New Roman" w:hAnsi="Times New Roman" w:cs="Times New Roman"/>
                <w:color w:val="000000" w:themeColor="text1"/>
                <w:sz w:val="28"/>
                <w:szCs w:val="28"/>
              </w:rPr>
              <w:t>S-атака, в которой участвовало не менее 104 000 хакеров и не менее 30 000 устройств. Более 25 000 кибератак на госресурсы и</w:t>
            </w:r>
          </w:p>
        </w:tc>
        <w:tc>
          <w:tcPr>
            <w:tcW w:w="4211" w:type="dxa"/>
          </w:tcPr>
          <w:p w14:paraId="696E9DED" w14:textId="77777777" w:rsidR="00CA4405" w:rsidRPr="00244B8D" w:rsidRDefault="00CA4405" w:rsidP="00FF39F4">
            <w:pPr>
              <w:tabs>
                <w:tab w:val="left" w:pos="993"/>
              </w:tabs>
              <w:spacing w:after="0" w:line="360" w:lineRule="auto"/>
              <w:jc w:val="both"/>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lang w:val="en-US"/>
              </w:rPr>
              <w:t>DdoS</w:t>
            </w:r>
            <w:r w:rsidRPr="00244B8D">
              <w:rPr>
                <w:rFonts w:ascii="Times New Roman" w:hAnsi="Times New Roman" w:cs="Times New Roman"/>
                <w:color w:val="000000" w:themeColor="text1"/>
                <w:sz w:val="28"/>
                <w:szCs w:val="28"/>
              </w:rPr>
              <w:t>-атака успешно ликвидирована.</w:t>
            </w:r>
          </w:p>
          <w:p w14:paraId="53AD843C" w14:textId="77777777" w:rsidR="00CA4405" w:rsidRPr="00244B8D" w:rsidRDefault="00CA4405" w:rsidP="00FF39F4">
            <w:pPr>
              <w:tabs>
                <w:tab w:val="left" w:pos="993"/>
              </w:tabs>
              <w:spacing w:after="0" w:line="360" w:lineRule="auto"/>
              <w:jc w:val="both"/>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Предотвращено более 470 хакерских атак. Информация о потерях банка не представлена.</w:t>
            </w:r>
          </w:p>
        </w:tc>
      </w:tr>
    </w:tbl>
    <w:p w14:paraId="499B9DC6" w14:textId="276EFD81" w:rsidR="00244B8D" w:rsidRDefault="00244B8D" w:rsidP="00244B8D">
      <w:pPr>
        <w:tabs>
          <w:tab w:val="left" w:pos="993"/>
        </w:tabs>
        <w:spacing w:after="0" w:line="360" w:lineRule="auto"/>
        <w:ind w:firstLine="709"/>
        <w:jc w:val="both"/>
        <w:rPr>
          <w:rFonts w:ascii="Times New Roman" w:hAnsi="Times New Roman" w:cs="Times New Roman"/>
          <w:color w:val="222222"/>
          <w:sz w:val="28"/>
          <w:szCs w:val="28"/>
          <w:highlight w:val="yellow"/>
          <w:shd w:val="clear" w:color="auto" w:fill="FFFFFF"/>
        </w:rPr>
      </w:pPr>
    </w:p>
    <w:p w14:paraId="67FFFD07" w14:textId="59F2E9CF" w:rsidR="00060790" w:rsidRDefault="00060790" w:rsidP="00060790">
      <w:pPr>
        <w:tabs>
          <w:tab w:val="left" w:pos="993"/>
        </w:tabs>
        <w:spacing w:after="0" w:line="360" w:lineRule="auto"/>
        <w:jc w:val="both"/>
        <w:rPr>
          <w:rFonts w:ascii="Times New Roman" w:hAnsi="Times New Roman" w:cs="Times New Roman"/>
          <w:color w:val="222222"/>
          <w:sz w:val="28"/>
          <w:szCs w:val="28"/>
          <w:shd w:val="clear" w:color="auto" w:fill="FFFFFF"/>
        </w:rPr>
      </w:pPr>
      <w:r w:rsidRPr="00060790">
        <w:rPr>
          <w:rFonts w:ascii="Times New Roman" w:hAnsi="Times New Roman" w:cs="Times New Roman"/>
          <w:color w:val="222222"/>
          <w:sz w:val="28"/>
          <w:szCs w:val="28"/>
          <w:shd w:val="clear" w:color="auto" w:fill="FFFFFF"/>
        </w:rPr>
        <w:lastRenderedPageBreak/>
        <w:t xml:space="preserve">Продолжение таблицы 2.6 </w:t>
      </w:r>
    </w:p>
    <w:tbl>
      <w:tblPr>
        <w:tblStyle w:val="ab"/>
        <w:tblW w:w="0" w:type="auto"/>
        <w:tblLook w:val="04A0" w:firstRow="1" w:lastRow="0" w:firstColumn="1" w:lastColumn="0" w:noHBand="0" w:noVBand="1"/>
      </w:tblPr>
      <w:tblGrid>
        <w:gridCol w:w="704"/>
        <w:gridCol w:w="4394"/>
        <w:gridCol w:w="4246"/>
      </w:tblGrid>
      <w:tr w:rsidR="00736756" w:rsidRPr="00244B8D" w14:paraId="16BAECC3" w14:textId="77777777" w:rsidTr="00736756">
        <w:tc>
          <w:tcPr>
            <w:tcW w:w="704" w:type="dxa"/>
          </w:tcPr>
          <w:p w14:paraId="4BE72D82" w14:textId="77777777" w:rsidR="00736756" w:rsidRPr="00244B8D" w:rsidRDefault="00736756" w:rsidP="00FF39F4">
            <w:pPr>
              <w:tabs>
                <w:tab w:val="left" w:pos="993"/>
              </w:tabs>
              <w:spacing w:after="0" w:line="360" w:lineRule="auto"/>
              <w:jc w:val="center"/>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Год</w:t>
            </w:r>
          </w:p>
        </w:tc>
        <w:tc>
          <w:tcPr>
            <w:tcW w:w="4394" w:type="dxa"/>
          </w:tcPr>
          <w:p w14:paraId="7EC9B69B" w14:textId="77777777" w:rsidR="00736756" w:rsidRPr="00244B8D" w:rsidRDefault="00736756" w:rsidP="00FF39F4">
            <w:pPr>
              <w:tabs>
                <w:tab w:val="left" w:pos="993"/>
              </w:tabs>
              <w:spacing w:after="0" w:line="360" w:lineRule="auto"/>
              <w:jc w:val="center"/>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Кибератака</w:t>
            </w:r>
          </w:p>
        </w:tc>
        <w:tc>
          <w:tcPr>
            <w:tcW w:w="4246" w:type="dxa"/>
          </w:tcPr>
          <w:p w14:paraId="1B6F451B" w14:textId="77777777" w:rsidR="00736756" w:rsidRPr="00244B8D" w:rsidRDefault="00736756" w:rsidP="00FF39F4">
            <w:pPr>
              <w:tabs>
                <w:tab w:val="left" w:pos="993"/>
              </w:tabs>
              <w:spacing w:after="0" w:line="360" w:lineRule="auto"/>
              <w:jc w:val="center"/>
              <w:rPr>
                <w:rFonts w:ascii="Times New Roman" w:hAnsi="Times New Roman" w:cs="Times New Roman"/>
                <w:color w:val="000000" w:themeColor="text1"/>
                <w:sz w:val="28"/>
                <w:szCs w:val="28"/>
              </w:rPr>
            </w:pPr>
            <w:r w:rsidRPr="00244B8D">
              <w:rPr>
                <w:rFonts w:ascii="Times New Roman" w:hAnsi="Times New Roman" w:cs="Times New Roman"/>
                <w:color w:val="000000" w:themeColor="text1"/>
                <w:sz w:val="28"/>
                <w:szCs w:val="28"/>
              </w:rPr>
              <w:t>Последствия</w:t>
            </w:r>
          </w:p>
        </w:tc>
      </w:tr>
      <w:tr w:rsidR="00060790" w14:paraId="12A706A0" w14:textId="77777777" w:rsidTr="00060790">
        <w:tc>
          <w:tcPr>
            <w:tcW w:w="704" w:type="dxa"/>
          </w:tcPr>
          <w:p w14:paraId="20627906" w14:textId="77777777" w:rsidR="00060790" w:rsidRDefault="00060790" w:rsidP="00060790">
            <w:pPr>
              <w:tabs>
                <w:tab w:val="left" w:pos="993"/>
              </w:tabs>
              <w:spacing w:after="0" w:line="360" w:lineRule="auto"/>
              <w:jc w:val="both"/>
              <w:rPr>
                <w:rFonts w:ascii="Times New Roman" w:hAnsi="Times New Roman" w:cs="Times New Roman"/>
                <w:color w:val="222222"/>
                <w:sz w:val="28"/>
                <w:szCs w:val="28"/>
                <w:shd w:val="clear" w:color="auto" w:fill="FFFFFF"/>
              </w:rPr>
            </w:pPr>
          </w:p>
        </w:tc>
        <w:tc>
          <w:tcPr>
            <w:tcW w:w="4394" w:type="dxa"/>
          </w:tcPr>
          <w:p w14:paraId="7CC99459" w14:textId="2CB5D409" w:rsidR="00060790" w:rsidRDefault="00060790" w:rsidP="00060790">
            <w:pPr>
              <w:tabs>
                <w:tab w:val="left" w:pos="993"/>
              </w:tabs>
              <w:spacing w:after="0" w:line="360" w:lineRule="auto"/>
              <w:jc w:val="both"/>
              <w:rPr>
                <w:rFonts w:ascii="Times New Roman" w:hAnsi="Times New Roman" w:cs="Times New Roman"/>
                <w:color w:val="222222"/>
                <w:sz w:val="28"/>
                <w:szCs w:val="28"/>
                <w:shd w:val="clear" w:color="auto" w:fill="FFFFFF"/>
              </w:rPr>
            </w:pPr>
            <w:r w:rsidRPr="00244B8D">
              <w:rPr>
                <w:rFonts w:ascii="Times New Roman" w:hAnsi="Times New Roman" w:cs="Times New Roman"/>
                <w:color w:val="000000" w:themeColor="text1"/>
                <w:sz w:val="28"/>
                <w:szCs w:val="28"/>
              </w:rPr>
              <w:t>1200 инцидентов на критической инфраструктуре.</w:t>
            </w:r>
          </w:p>
        </w:tc>
        <w:tc>
          <w:tcPr>
            <w:tcW w:w="4246" w:type="dxa"/>
          </w:tcPr>
          <w:p w14:paraId="5C4D0ADF" w14:textId="77777777" w:rsidR="00060790" w:rsidRDefault="00060790" w:rsidP="00060790">
            <w:pPr>
              <w:tabs>
                <w:tab w:val="left" w:pos="993"/>
              </w:tabs>
              <w:spacing w:after="0" w:line="360" w:lineRule="auto"/>
              <w:jc w:val="both"/>
              <w:rPr>
                <w:rFonts w:ascii="Times New Roman" w:hAnsi="Times New Roman" w:cs="Times New Roman"/>
                <w:color w:val="222222"/>
                <w:sz w:val="28"/>
                <w:szCs w:val="28"/>
                <w:shd w:val="clear" w:color="auto" w:fill="FFFFFF"/>
              </w:rPr>
            </w:pPr>
          </w:p>
        </w:tc>
      </w:tr>
    </w:tbl>
    <w:p w14:paraId="060982F1" w14:textId="77777777" w:rsidR="00060790" w:rsidRPr="00060790" w:rsidRDefault="00060790" w:rsidP="00060790">
      <w:pPr>
        <w:tabs>
          <w:tab w:val="left" w:pos="993"/>
        </w:tabs>
        <w:spacing w:after="0" w:line="360" w:lineRule="auto"/>
        <w:jc w:val="both"/>
        <w:rPr>
          <w:rFonts w:ascii="Times New Roman" w:hAnsi="Times New Roman" w:cs="Times New Roman"/>
          <w:color w:val="222222"/>
          <w:sz w:val="28"/>
          <w:szCs w:val="28"/>
          <w:shd w:val="clear" w:color="auto" w:fill="FFFFFF"/>
        </w:rPr>
      </w:pPr>
    </w:p>
    <w:p w14:paraId="7F81A9C3" w14:textId="3BF14D44" w:rsidR="00DF000E" w:rsidRDefault="0013372B" w:rsidP="0013372B">
      <w:pPr>
        <w:tabs>
          <w:tab w:val="left" w:pos="993"/>
        </w:tabs>
        <w:spacing w:after="0" w:line="360" w:lineRule="auto"/>
        <w:ind w:firstLine="709"/>
        <w:jc w:val="both"/>
        <w:rPr>
          <w:rFonts w:ascii="Times New Roman" w:hAnsi="Times New Roman" w:cs="Times New Roman"/>
          <w:color w:val="222222"/>
          <w:sz w:val="28"/>
          <w:szCs w:val="28"/>
          <w:shd w:val="clear" w:color="auto" w:fill="FFFFFF"/>
        </w:rPr>
      </w:pPr>
      <w:r w:rsidRPr="00FF2C06">
        <w:rPr>
          <w:rFonts w:ascii="Times New Roman" w:hAnsi="Times New Roman" w:cs="Times New Roman"/>
          <w:color w:val="222222"/>
          <w:sz w:val="28"/>
          <w:szCs w:val="28"/>
          <w:shd w:val="clear" w:color="auto" w:fill="FFFFFF"/>
        </w:rPr>
        <w:t>Данные</w:t>
      </w:r>
      <w:r w:rsidR="00AE7D00" w:rsidRPr="00FF2C06">
        <w:rPr>
          <w:rFonts w:ascii="Times New Roman" w:hAnsi="Times New Roman" w:cs="Times New Roman"/>
          <w:color w:val="222222"/>
          <w:sz w:val="28"/>
          <w:szCs w:val="28"/>
          <w:shd w:val="clear" w:color="auto" w:fill="FFFFFF"/>
        </w:rPr>
        <w:t>, представленн</w:t>
      </w:r>
      <w:r w:rsidRPr="00FF2C06">
        <w:rPr>
          <w:rFonts w:ascii="Times New Roman" w:hAnsi="Times New Roman" w:cs="Times New Roman"/>
          <w:color w:val="222222"/>
          <w:sz w:val="28"/>
          <w:szCs w:val="28"/>
          <w:shd w:val="clear" w:color="auto" w:fill="FFFFFF"/>
        </w:rPr>
        <w:t>ые</w:t>
      </w:r>
      <w:r w:rsidR="00AE7D00" w:rsidRPr="00FF2C06">
        <w:rPr>
          <w:rFonts w:ascii="Times New Roman" w:hAnsi="Times New Roman" w:cs="Times New Roman"/>
          <w:color w:val="222222"/>
          <w:sz w:val="28"/>
          <w:szCs w:val="28"/>
          <w:shd w:val="clear" w:color="auto" w:fill="FFFFFF"/>
        </w:rPr>
        <w:t xml:space="preserve"> </w:t>
      </w:r>
      <w:r w:rsidR="00370682" w:rsidRPr="00FF2C06">
        <w:rPr>
          <w:rFonts w:ascii="Times New Roman" w:hAnsi="Times New Roman" w:cs="Times New Roman"/>
          <w:color w:val="222222"/>
          <w:sz w:val="28"/>
          <w:szCs w:val="28"/>
          <w:shd w:val="clear" w:color="auto" w:fill="FFFFFF"/>
        </w:rPr>
        <w:t>в таблице 2.</w:t>
      </w:r>
      <w:r w:rsidR="00060790">
        <w:rPr>
          <w:rFonts w:ascii="Times New Roman" w:hAnsi="Times New Roman" w:cs="Times New Roman"/>
          <w:color w:val="222222"/>
          <w:sz w:val="28"/>
          <w:szCs w:val="28"/>
          <w:shd w:val="clear" w:color="auto" w:fill="FFFFFF"/>
        </w:rPr>
        <w:t>6</w:t>
      </w:r>
      <w:r w:rsidR="00370682" w:rsidRPr="00FF2C06">
        <w:rPr>
          <w:rFonts w:ascii="Times New Roman" w:hAnsi="Times New Roman" w:cs="Times New Roman"/>
          <w:color w:val="222222"/>
          <w:sz w:val="28"/>
          <w:szCs w:val="28"/>
          <w:shd w:val="clear" w:color="auto" w:fill="FFFFFF"/>
        </w:rPr>
        <w:t xml:space="preserve"> </w:t>
      </w:r>
      <w:r w:rsidR="0064523F" w:rsidRPr="00FF2C06">
        <w:rPr>
          <w:rFonts w:ascii="Times New Roman" w:hAnsi="Times New Roman" w:cs="Times New Roman"/>
          <w:color w:val="222222"/>
          <w:sz w:val="28"/>
          <w:szCs w:val="28"/>
          <w:shd w:val="clear" w:color="auto" w:fill="FFFFFF"/>
        </w:rPr>
        <w:t xml:space="preserve">очевидно </w:t>
      </w:r>
      <w:r w:rsidR="00370682" w:rsidRPr="00FF2C06">
        <w:rPr>
          <w:rFonts w:ascii="Times New Roman" w:hAnsi="Times New Roman" w:cs="Times New Roman"/>
          <w:color w:val="222222"/>
          <w:sz w:val="28"/>
          <w:szCs w:val="28"/>
          <w:shd w:val="clear" w:color="auto" w:fill="FFFFFF"/>
        </w:rPr>
        <w:t>явля</w:t>
      </w:r>
      <w:r w:rsidRPr="00FF2C06">
        <w:rPr>
          <w:rFonts w:ascii="Times New Roman" w:hAnsi="Times New Roman" w:cs="Times New Roman"/>
          <w:color w:val="222222"/>
          <w:sz w:val="28"/>
          <w:szCs w:val="28"/>
          <w:shd w:val="clear" w:color="auto" w:fill="FFFFFF"/>
        </w:rPr>
        <w:t>ю</w:t>
      </w:r>
      <w:r w:rsidR="00370682" w:rsidRPr="00FF2C06">
        <w:rPr>
          <w:rFonts w:ascii="Times New Roman" w:hAnsi="Times New Roman" w:cs="Times New Roman"/>
          <w:color w:val="222222"/>
          <w:sz w:val="28"/>
          <w:szCs w:val="28"/>
          <w:shd w:val="clear" w:color="auto" w:fill="FFFFFF"/>
        </w:rPr>
        <w:t xml:space="preserve">тся </w:t>
      </w:r>
      <w:r w:rsidR="0064523F" w:rsidRPr="00FF2C06">
        <w:rPr>
          <w:rFonts w:ascii="Times New Roman" w:hAnsi="Times New Roman" w:cs="Times New Roman"/>
          <w:color w:val="222222"/>
          <w:sz w:val="28"/>
          <w:szCs w:val="28"/>
          <w:shd w:val="clear" w:color="auto" w:fill="FFFFFF"/>
        </w:rPr>
        <w:t>неполн</w:t>
      </w:r>
      <w:r w:rsidRPr="00FF2C06">
        <w:rPr>
          <w:rFonts w:ascii="Times New Roman" w:hAnsi="Times New Roman" w:cs="Times New Roman"/>
          <w:color w:val="222222"/>
          <w:sz w:val="28"/>
          <w:szCs w:val="28"/>
          <w:shd w:val="clear" w:color="auto" w:fill="FFFFFF"/>
        </w:rPr>
        <w:t>ыми</w:t>
      </w:r>
      <w:r w:rsidR="00370682" w:rsidRPr="00FF2C06">
        <w:rPr>
          <w:rFonts w:ascii="Times New Roman" w:hAnsi="Times New Roman" w:cs="Times New Roman"/>
          <w:color w:val="222222"/>
          <w:sz w:val="28"/>
          <w:szCs w:val="28"/>
          <w:shd w:val="clear" w:color="auto" w:fill="FFFFFF"/>
        </w:rPr>
        <w:t xml:space="preserve">, поскольку </w:t>
      </w:r>
      <w:r w:rsidR="001148A0" w:rsidRPr="00FF2C06">
        <w:rPr>
          <w:rFonts w:ascii="Times New Roman" w:hAnsi="Times New Roman" w:cs="Times New Roman"/>
          <w:color w:val="222222"/>
          <w:sz w:val="28"/>
          <w:szCs w:val="28"/>
          <w:shd w:val="clear" w:color="auto" w:fill="FFFFFF"/>
        </w:rPr>
        <w:t xml:space="preserve">чаще всего информация о киберпреступлениях в банках считается конфиденциальной. </w:t>
      </w:r>
      <w:r w:rsidR="009857F7" w:rsidRPr="00FF2C06">
        <w:rPr>
          <w:rFonts w:ascii="Times New Roman" w:hAnsi="Times New Roman" w:cs="Times New Roman"/>
          <w:color w:val="222222"/>
          <w:sz w:val="28"/>
          <w:szCs w:val="28"/>
          <w:shd w:val="clear" w:color="auto" w:fill="FFFFFF"/>
        </w:rPr>
        <w:t xml:space="preserve">Такая информация влечет за собой репутационные риски и банки не готовы </w:t>
      </w:r>
      <w:r w:rsidR="00DC34D2" w:rsidRPr="00FF2C06">
        <w:rPr>
          <w:rFonts w:ascii="Times New Roman" w:hAnsi="Times New Roman" w:cs="Times New Roman"/>
          <w:color w:val="222222"/>
          <w:sz w:val="28"/>
          <w:szCs w:val="28"/>
          <w:shd w:val="clear" w:color="auto" w:fill="FFFFFF"/>
        </w:rPr>
        <w:t xml:space="preserve">её разглашать, и тем более говорить о последствиях и потерях. </w:t>
      </w:r>
      <w:r w:rsidR="00FF2C06" w:rsidRPr="00FF2C06">
        <w:rPr>
          <w:rFonts w:ascii="Times New Roman" w:hAnsi="Times New Roman" w:cs="Times New Roman"/>
          <w:color w:val="222222"/>
          <w:sz w:val="28"/>
          <w:szCs w:val="28"/>
          <w:shd w:val="clear" w:color="auto" w:fill="FFFFFF"/>
        </w:rPr>
        <w:t>Следовательно, объективно оценить данные таблицы достаточно трудно</w:t>
      </w:r>
      <w:r w:rsidR="00A41552">
        <w:rPr>
          <w:rFonts w:ascii="Times New Roman" w:hAnsi="Times New Roman" w:cs="Times New Roman"/>
          <w:color w:val="222222"/>
          <w:sz w:val="28"/>
          <w:szCs w:val="28"/>
          <w:shd w:val="clear" w:color="auto" w:fill="FFFFFF"/>
        </w:rPr>
        <w:t>, что и является одной из главных проблем развития кибербезопасности в стрене.</w:t>
      </w:r>
    </w:p>
    <w:p w14:paraId="38D2A6E4" w14:textId="27006CDC" w:rsidR="00A41552" w:rsidRDefault="00AD346E" w:rsidP="005B6D80">
      <w:pPr>
        <w:tabs>
          <w:tab w:val="left" w:pos="993"/>
        </w:tabs>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По словам </w:t>
      </w:r>
      <w:r w:rsidRPr="00AD346E">
        <w:rPr>
          <w:rFonts w:ascii="Times New Roman" w:hAnsi="Times New Roman" w:cs="Times New Roman"/>
          <w:color w:val="222222"/>
          <w:sz w:val="28"/>
          <w:szCs w:val="28"/>
          <w:shd w:val="clear" w:color="auto" w:fill="FFFFFF"/>
        </w:rPr>
        <w:t>зампред</w:t>
      </w:r>
      <w:r>
        <w:rPr>
          <w:rFonts w:ascii="Times New Roman" w:hAnsi="Times New Roman" w:cs="Times New Roman"/>
          <w:color w:val="222222"/>
          <w:sz w:val="28"/>
          <w:szCs w:val="28"/>
          <w:shd w:val="clear" w:color="auto" w:fill="FFFFFF"/>
        </w:rPr>
        <w:t>а</w:t>
      </w:r>
      <w:r w:rsidRPr="00AD346E">
        <w:rPr>
          <w:rFonts w:ascii="Times New Roman" w:hAnsi="Times New Roman" w:cs="Times New Roman"/>
          <w:color w:val="222222"/>
          <w:sz w:val="28"/>
          <w:szCs w:val="28"/>
          <w:shd w:val="clear" w:color="auto" w:fill="FFFFFF"/>
        </w:rPr>
        <w:t xml:space="preserve"> правления </w:t>
      </w:r>
      <w:r>
        <w:rPr>
          <w:rFonts w:ascii="Times New Roman" w:hAnsi="Times New Roman" w:cs="Times New Roman"/>
          <w:color w:val="222222"/>
          <w:sz w:val="28"/>
          <w:szCs w:val="28"/>
          <w:shd w:val="clear" w:color="auto" w:fill="FFFFFF"/>
        </w:rPr>
        <w:t>Сбера</w:t>
      </w:r>
      <w:r w:rsidRPr="00AD346E">
        <w:rPr>
          <w:rFonts w:ascii="Times New Roman" w:hAnsi="Times New Roman" w:cs="Times New Roman"/>
          <w:color w:val="222222"/>
          <w:sz w:val="28"/>
          <w:szCs w:val="28"/>
          <w:shd w:val="clear" w:color="auto" w:fill="FFFFFF"/>
        </w:rPr>
        <w:t xml:space="preserve"> Станислав</w:t>
      </w:r>
      <w:r>
        <w:rPr>
          <w:rFonts w:ascii="Times New Roman" w:hAnsi="Times New Roman" w:cs="Times New Roman"/>
          <w:color w:val="222222"/>
          <w:sz w:val="28"/>
          <w:szCs w:val="28"/>
          <w:shd w:val="clear" w:color="auto" w:fill="FFFFFF"/>
        </w:rPr>
        <w:t>а</w:t>
      </w:r>
      <w:r w:rsidRPr="00AD346E">
        <w:rPr>
          <w:rFonts w:ascii="Times New Roman" w:hAnsi="Times New Roman" w:cs="Times New Roman"/>
          <w:color w:val="222222"/>
          <w:sz w:val="28"/>
          <w:szCs w:val="28"/>
          <w:shd w:val="clear" w:color="auto" w:fill="FFFFFF"/>
        </w:rPr>
        <w:t xml:space="preserve"> Кузнецов</w:t>
      </w:r>
      <w:r>
        <w:rPr>
          <w:rFonts w:ascii="Times New Roman" w:hAnsi="Times New Roman" w:cs="Times New Roman"/>
          <w:color w:val="222222"/>
          <w:sz w:val="28"/>
          <w:szCs w:val="28"/>
          <w:shd w:val="clear" w:color="auto" w:fill="FFFFFF"/>
        </w:rPr>
        <w:t>а</w:t>
      </w:r>
      <w:r w:rsidR="001B2BB5">
        <w:rPr>
          <w:rFonts w:ascii="Times New Roman" w:hAnsi="Times New Roman" w:cs="Times New Roman"/>
          <w:color w:val="222222"/>
          <w:sz w:val="28"/>
          <w:szCs w:val="28"/>
          <w:shd w:val="clear" w:color="auto" w:fill="FFFFFF"/>
        </w:rPr>
        <w:t>, еженедельно</w:t>
      </w:r>
      <w:r w:rsidR="001B2BB5" w:rsidRPr="001B2BB5">
        <w:rPr>
          <w:rFonts w:ascii="Times New Roman" w:hAnsi="Times New Roman" w:cs="Times New Roman"/>
          <w:color w:val="222222"/>
          <w:sz w:val="28"/>
          <w:szCs w:val="28"/>
          <w:shd w:val="clear" w:color="auto" w:fill="FFFFFF"/>
        </w:rPr>
        <w:t xml:space="preserve"> на клиентов</w:t>
      </w:r>
      <w:r w:rsidR="001B2BB5">
        <w:rPr>
          <w:rFonts w:ascii="Times New Roman" w:hAnsi="Times New Roman" w:cs="Times New Roman"/>
          <w:color w:val="222222"/>
          <w:sz w:val="28"/>
          <w:szCs w:val="28"/>
          <w:shd w:val="clear" w:color="auto" w:fill="FFFFFF"/>
        </w:rPr>
        <w:t xml:space="preserve"> банка</w:t>
      </w:r>
      <w:r w:rsidR="001B2BB5" w:rsidRPr="001B2BB5">
        <w:rPr>
          <w:rFonts w:ascii="Times New Roman" w:hAnsi="Times New Roman" w:cs="Times New Roman"/>
          <w:color w:val="222222"/>
          <w:sz w:val="28"/>
          <w:szCs w:val="28"/>
          <w:shd w:val="clear" w:color="auto" w:fill="FFFFFF"/>
        </w:rPr>
        <w:t xml:space="preserve"> осуществляется</w:t>
      </w:r>
      <w:r w:rsidR="001B2BB5">
        <w:rPr>
          <w:rFonts w:ascii="Times New Roman" w:hAnsi="Times New Roman" w:cs="Times New Roman"/>
          <w:color w:val="222222"/>
          <w:sz w:val="28"/>
          <w:szCs w:val="28"/>
          <w:shd w:val="clear" w:color="auto" w:fill="FFFFFF"/>
        </w:rPr>
        <w:t xml:space="preserve"> </w:t>
      </w:r>
      <w:r w:rsidR="001B2BB5" w:rsidRPr="001B2BB5">
        <w:rPr>
          <w:rFonts w:ascii="Times New Roman" w:hAnsi="Times New Roman" w:cs="Times New Roman"/>
          <w:color w:val="222222"/>
          <w:sz w:val="28"/>
          <w:szCs w:val="28"/>
          <w:shd w:val="clear" w:color="auto" w:fill="FFFFFF"/>
        </w:rPr>
        <w:t>5000</w:t>
      </w:r>
      <w:r w:rsidR="001B2BB5">
        <w:rPr>
          <w:rFonts w:ascii="Times New Roman" w:hAnsi="Times New Roman" w:cs="Times New Roman"/>
          <w:color w:val="222222"/>
          <w:sz w:val="28"/>
          <w:szCs w:val="28"/>
          <w:shd w:val="clear" w:color="auto" w:fill="FFFFFF"/>
        </w:rPr>
        <w:t>–5500</w:t>
      </w:r>
      <w:r w:rsidR="001B2BB5" w:rsidRPr="001B2BB5">
        <w:rPr>
          <w:rFonts w:ascii="Times New Roman" w:hAnsi="Times New Roman" w:cs="Times New Roman"/>
          <w:color w:val="222222"/>
          <w:sz w:val="28"/>
          <w:szCs w:val="28"/>
          <w:shd w:val="clear" w:color="auto" w:fill="FFFFFF"/>
        </w:rPr>
        <w:t xml:space="preserve"> хакерских атак методами социальной инженерии</w:t>
      </w:r>
      <w:r w:rsidR="005B6D80">
        <w:rPr>
          <w:rFonts w:ascii="Times New Roman" w:hAnsi="Times New Roman" w:cs="Times New Roman"/>
          <w:color w:val="222222"/>
          <w:sz w:val="28"/>
          <w:szCs w:val="28"/>
          <w:shd w:val="clear" w:color="auto" w:fill="FFFFFF"/>
        </w:rPr>
        <w:t xml:space="preserve">. </w:t>
      </w:r>
      <w:r w:rsidR="00FF2C06" w:rsidRPr="00FF2C06">
        <w:rPr>
          <w:rFonts w:ascii="Times New Roman" w:hAnsi="Times New Roman" w:cs="Times New Roman"/>
          <w:color w:val="222222"/>
          <w:sz w:val="28"/>
          <w:szCs w:val="28"/>
          <w:shd w:val="clear" w:color="auto" w:fill="FFFFFF"/>
        </w:rPr>
        <w:t>Тем не менее, годовые отчеты</w:t>
      </w:r>
      <w:r w:rsidR="0075261C">
        <w:rPr>
          <w:rFonts w:ascii="Times New Roman" w:hAnsi="Times New Roman" w:cs="Times New Roman"/>
          <w:color w:val="222222"/>
          <w:sz w:val="28"/>
          <w:szCs w:val="28"/>
          <w:shd w:val="clear" w:color="auto" w:fill="FFFFFF"/>
        </w:rPr>
        <w:t>, публикуемы</w:t>
      </w:r>
      <w:r w:rsidR="00FE73E3">
        <w:rPr>
          <w:rFonts w:ascii="Times New Roman" w:hAnsi="Times New Roman" w:cs="Times New Roman"/>
          <w:color w:val="222222"/>
          <w:sz w:val="28"/>
          <w:szCs w:val="28"/>
          <w:shd w:val="clear" w:color="auto" w:fill="FFFFFF"/>
        </w:rPr>
        <w:t>е</w:t>
      </w:r>
      <w:r w:rsidR="0075261C">
        <w:rPr>
          <w:rFonts w:ascii="Times New Roman" w:hAnsi="Times New Roman" w:cs="Times New Roman"/>
          <w:color w:val="222222"/>
          <w:sz w:val="28"/>
          <w:szCs w:val="28"/>
          <w:shd w:val="clear" w:color="auto" w:fill="FFFFFF"/>
        </w:rPr>
        <w:t xml:space="preserve"> Сбер</w:t>
      </w:r>
      <w:r w:rsidR="003472B5">
        <w:rPr>
          <w:rFonts w:ascii="Times New Roman" w:hAnsi="Times New Roman" w:cs="Times New Roman"/>
          <w:color w:val="222222"/>
          <w:sz w:val="28"/>
          <w:szCs w:val="28"/>
          <w:shd w:val="clear" w:color="auto" w:fill="FFFFFF"/>
        </w:rPr>
        <w:t>ом</w:t>
      </w:r>
      <w:r w:rsidR="0075261C">
        <w:rPr>
          <w:rFonts w:ascii="Times New Roman" w:hAnsi="Times New Roman" w:cs="Times New Roman"/>
          <w:color w:val="222222"/>
          <w:sz w:val="28"/>
          <w:szCs w:val="28"/>
          <w:shd w:val="clear" w:color="auto" w:fill="FFFFFF"/>
        </w:rPr>
        <w:t xml:space="preserve">, дают нам возможность говорить о том, что система кибербезопасности банка на </w:t>
      </w:r>
      <w:r w:rsidR="00071A52">
        <w:rPr>
          <w:rFonts w:ascii="Times New Roman" w:hAnsi="Times New Roman" w:cs="Times New Roman"/>
          <w:color w:val="222222"/>
          <w:sz w:val="28"/>
          <w:szCs w:val="28"/>
          <w:shd w:val="clear" w:color="auto" w:fill="FFFFFF"/>
        </w:rPr>
        <w:t xml:space="preserve">довольно высоком уровне. </w:t>
      </w:r>
      <w:r w:rsidR="000A06ED" w:rsidRPr="000A06ED">
        <w:rPr>
          <w:rFonts w:ascii="Times New Roman" w:hAnsi="Times New Roman" w:cs="Times New Roman"/>
          <w:color w:val="222222"/>
          <w:sz w:val="28"/>
          <w:szCs w:val="28"/>
          <w:shd w:val="clear" w:color="auto" w:fill="FFFFFF"/>
        </w:rPr>
        <w:t>С</w:t>
      </w:r>
      <w:r w:rsidR="00FE73E3">
        <w:rPr>
          <w:rFonts w:ascii="Times New Roman" w:hAnsi="Times New Roman" w:cs="Times New Roman"/>
          <w:color w:val="222222"/>
          <w:sz w:val="28"/>
          <w:szCs w:val="28"/>
          <w:shd w:val="clear" w:color="auto" w:fill="FFFFFF"/>
        </w:rPr>
        <w:t xml:space="preserve">огласно «отчету о воздействии </w:t>
      </w:r>
      <w:r w:rsidR="003472B5">
        <w:rPr>
          <w:rFonts w:ascii="Times New Roman" w:hAnsi="Times New Roman" w:cs="Times New Roman"/>
          <w:color w:val="222222"/>
          <w:sz w:val="28"/>
          <w:szCs w:val="28"/>
          <w:shd w:val="clear" w:color="auto" w:fill="FFFFFF"/>
        </w:rPr>
        <w:t>за 2021 год», С</w:t>
      </w:r>
      <w:r w:rsidR="000A06ED" w:rsidRPr="000A06ED">
        <w:rPr>
          <w:rFonts w:ascii="Times New Roman" w:hAnsi="Times New Roman" w:cs="Times New Roman"/>
          <w:color w:val="222222"/>
          <w:sz w:val="28"/>
          <w:szCs w:val="28"/>
          <w:shd w:val="clear" w:color="auto" w:fill="FFFFFF"/>
        </w:rPr>
        <w:t xml:space="preserve">бер </w:t>
      </w:r>
      <w:r w:rsidR="002F62DE">
        <w:rPr>
          <w:rFonts w:ascii="Times New Roman" w:hAnsi="Times New Roman" w:cs="Times New Roman"/>
          <w:color w:val="222222"/>
          <w:sz w:val="28"/>
          <w:szCs w:val="28"/>
          <w:shd w:val="clear" w:color="auto" w:fill="FFFFFF"/>
        </w:rPr>
        <w:t>реализует</w:t>
      </w:r>
      <w:r w:rsidR="000A06ED" w:rsidRPr="000A06ED">
        <w:rPr>
          <w:rFonts w:ascii="Times New Roman" w:hAnsi="Times New Roman" w:cs="Times New Roman"/>
          <w:color w:val="222222"/>
          <w:sz w:val="28"/>
          <w:szCs w:val="28"/>
          <w:shd w:val="clear" w:color="auto" w:fill="FFFFFF"/>
        </w:rPr>
        <w:t xml:space="preserve"> систему антифрода, которая</w:t>
      </w:r>
      <w:r w:rsidR="000A06ED">
        <w:rPr>
          <w:rFonts w:ascii="Times New Roman" w:hAnsi="Times New Roman" w:cs="Times New Roman"/>
          <w:color w:val="222222"/>
          <w:sz w:val="28"/>
          <w:szCs w:val="28"/>
          <w:shd w:val="clear" w:color="auto" w:fill="FFFFFF"/>
        </w:rPr>
        <w:t xml:space="preserve"> </w:t>
      </w:r>
      <w:r w:rsidR="000A06ED" w:rsidRPr="000A06ED">
        <w:rPr>
          <w:rFonts w:ascii="Times New Roman" w:hAnsi="Times New Roman" w:cs="Times New Roman"/>
          <w:color w:val="222222"/>
          <w:sz w:val="28"/>
          <w:szCs w:val="28"/>
          <w:shd w:val="clear" w:color="auto" w:fill="FFFFFF"/>
        </w:rPr>
        <w:t>базируется на алгоритм</w:t>
      </w:r>
      <w:r w:rsidR="002F62DE">
        <w:rPr>
          <w:rFonts w:ascii="Times New Roman" w:hAnsi="Times New Roman" w:cs="Times New Roman"/>
          <w:color w:val="222222"/>
          <w:sz w:val="28"/>
          <w:szCs w:val="28"/>
          <w:shd w:val="clear" w:color="auto" w:fill="FFFFFF"/>
        </w:rPr>
        <w:t>ах</w:t>
      </w:r>
      <w:r w:rsidR="000A06ED" w:rsidRPr="000A06ED">
        <w:rPr>
          <w:rFonts w:ascii="Times New Roman" w:hAnsi="Times New Roman" w:cs="Times New Roman"/>
          <w:color w:val="222222"/>
          <w:sz w:val="28"/>
          <w:szCs w:val="28"/>
          <w:shd w:val="clear" w:color="auto" w:fill="FFFFFF"/>
        </w:rPr>
        <w:t xml:space="preserve"> искусственного интеллекта </w:t>
      </w:r>
      <w:r w:rsidR="003472B5">
        <w:rPr>
          <w:rFonts w:ascii="Times New Roman" w:hAnsi="Times New Roman" w:cs="Times New Roman"/>
          <w:color w:val="222222"/>
          <w:sz w:val="28"/>
          <w:szCs w:val="28"/>
          <w:shd w:val="clear" w:color="auto" w:fill="FFFFFF"/>
        </w:rPr>
        <w:t>(</w:t>
      </w:r>
      <w:r w:rsidR="003472B5" w:rsidRPr="000A06ED">
        <w:rPr>
          <w:rFonts w:ascii="Times New Roman" w:hAnsi="Times New Roman" w:cs="Times New Roman"/>
          <w:color w:val="222222"/>
          <w:sz w:val="28"/>
          <w:szCs w:val="28"/>
          <w:shd w:val="clear" w:color="auto" w:fill="FFFFFF"/>
        </w:rPr>
        <w:t>свыше 100 AI-моделей</w:t>
      </w:r>
      <w:r w:rsidR="003472B5">
        <w:rPr>
          <w:rFonts w:ascii="Times New Roman" w:hAnsi="Times New Roman" w:cs="Times New Roman"/>
          <w:color w:val="222222"/>
          <w:sz w:val="28"/>
          <w:szCs w:val="28"/>
          <w:shd w:val="clear" w:color="auto" w:fill="FFFFFF"/>
        </w:rPr>
        <w:t xml:space="preserve">) </w:t>
      </w:r>
      <w:r w:rsidR="000A06ED" w:rsidRPr="000A06ED">
        <w:rPr>
          <w:rFonts w:ascii="Times New Roman" w:hAnsi="Times New Roman" w:cs="Times New Roman"/>
          <w:color w:val="222222"/>
          <w:sz w:val="28"/>
          <w:szCs w:val="28"/>
          <w:shd w:val="clear" w:color="auto" w:fill="FFFFFF"/>
        </w:rPr>
        <w:t>с применением собственной графовой базы данных и</w:t>
      </w:r>
      <w:r w:rsidR="000A06ED">
        <w:rPr>
          <w:rFonts w:ascii="Times New Roman" w:hAnsi="Times New Roman" w:cs="Times New Roman"/>
          <w:color w:val="222222"/>
          <w:sz w:val="28"/>
          <w:szCs w:val="28"/>
          <w:shd w:val="clear" w:color="auto" w:fill="FFFFFF"/>
        </w:rPr>
        <w:t xml:space="preserve"> </w:t>
      </w:r>
      <w:r w:rsidR="000A06ED" w:rsidRPr="000A06ED">
        <w:rPr>
          <w:rFonts w:ascii="Times New Roman" w:hAnsi="Times New Roman" w:cs="Times New Roman"/>
          <w:color w:val="222222"/>
          <w:sz w:val="28"/>
          <w:szCs w:val="28"/>
          <w:shd w:val="clear" w:color="auto" w:fill="FFFFFF"/>
        </w:rPr>
        <w:t>аналитики</w:t>
      </w:r>
      <w:r w:rsidR="00827D22">
        <w:rPr>
          <w:rFonts w:ascii="Times New Roman" w:hAnsi="Times New Roman" w:cs="Times New Roman"/>
          <w:color w:val="222222"/>
          <w:sz w:val="28"/>
          <w:szCs w:val="28"/>
          <w:shd w:val="clear" w:color="auto" w:fill="FFFFFF"/>
        </w:rPr>
        <w:t xml:space="preserve"> </w:t>
      </w:r>
      <w:r w:rsidR="00827D22" w:rsidRPr="00827D22">
        <w:rPr>
          <w:rFonts w:ascii="Times New Roman" w:hAnsi="Times New Roman" w:cs="Times New Roman"/>
          <w:color w:val="222222"/>
          <w:sz w:val="28"/>
          <w:szCs w:val="28"/>
          <w:shd w:val="clear" w:color="auto" w:fill="FFFFFF"/>
        </w:rPr>
        <w:t>[40]</w:t>
      </w:r>
      <w:r w:rsidR="000A06ED" w:rsidRPr="000A06ED">
        <w:rPr>
          <w:rFonts w:ascii="Times New Roman" w:hAnsi="Times New Roman" w:cs="Times New Roman"/>
          <w:color w:val="222222"/>
          <w:sz w:val="28"/>
          <w:szCs w:val="28"/>
          <w:shd w:val="clear" w:color="auto" w:fill="FFFFFF"/>
        </w:rPr>
        <w:t>.</w:t>
      </w:r>
      <w:r w:rsidR="002F62DE">
        <w:rPr>
          <w:rFonts w:ascii="Times New Roman" w:hAnsi="Times New Roman" w:cs="Times New Roman"/>
          <w:color w:val="222222"/>
          <w:sz w:val="28"/>
          <w:szCs w:val="28"/>
          <w:shd w:val="clear" w:color="auto" w:fill="FFFFFF"/>
        </w:rPr>
        <w:t xml:space="preserve"> </w:t>
      </w:r>
      <w:r w:rsidR="004C3BF1">
        <w:rPr>
          <w:rFonts w:ascii="Times New Roman" w:hAnsi="Times New Roman" w:cs="Times New Roman"/>
          <w:color w:val="222222"/>
          <w:sz w:val="28"/>
          <w:szCs w:val="28"/>
          <w:shd w:val="clear" w:color="auto" w:fill="FFFFFF"/>
        </w:rPr>
        <w:t>В таблице 2.</w:t>
      </w:r>
      <w:r w:rsidR="00C8416F" w:rsidRPr="00C8416F">
        <w:rPr>
          <w:rFonts w:ascii="Times New Roman" w:hAnsi="Times New Roman" w:cs="Times New Roman"/>
          <w:color w:val="222222"/>
          <w:sz w:val="28"/>
          <w:szCs w:val="28"/>
          <w:shd w:val="clear" w:color="auto" w:fill="FFFFFF"/>
        </w:rPr>
        <w:t>7</w:t>
      </w:r>
      <w:r w:rsidR="004C3BF1">
        <w:rPr>
          <w:rFonts w:ascii="Times New Roman" w:hAnsi="Times New Roman" w:cs="Times New Roman"/>
          <w:color w:val="222222"/>
          <w:sz w:val="28"/>
          <w:szCs w:val="28"/>
          <w:shd w:val="clear" w:color="auto" w:fill="FFFFFF"/>
        </w:rPr>
        <w:t xml:space="preserve"> представлен</w:t>
      </w:r>
      <w:r w:rsidR="002F62DE" w:rsidRPr="002F62DE">
        <w:rPr>
          <w:rFonts w:ascii="Times New Roman" w:hAnsi="Times New Roman" w:cs="Times New Roman"/>
          <w:color w:val="222222"/>
          <w:sz w:val="28"/>
          <w:szCs w:val="28"/>
          <w:shd w:val="clear" w:color="auto" w:fill="FFFFFF"/>
        </w:rPr>
        <w:t xml:space="preserve"> ключево</w:t>
      </w:r>
      <w:r w:rsidR="004C3BF1">
        <w:rPr>
          <w:rFonts w:ascii="Times New Roman" w:hAnsi="Times New Roman" w:cs="Times New Roman"/>
          <w:color w:val="222222"/>
          <w:sz w:val="28"/>
          <w:szCs w:val="28"/>
          <w:shd w:val="clear" w:color="auto" w:fill="FFFFFF"/>
        </w:rPr>
        <w:t>й</w:t>
      </w:r>
      <w:r w:rsidR="002F62DE" w:rsidRPr="002F62DE">
        <w:rPr>
          <w:rFonts w:ascii="Times New Roman" w:hAnsi="Times New Roman" w:cs="Times New Roman"/>
          <w:color w:val="222222"/>
          <w:sz w:val="28"/>
          <w:szCs w:val="28"/>
          <w:shd w:val="clear" w:color="auto" w:fill="FFFFFF"/>
        </w:rPr>
        <w:t xml:space="preserve"> показател</w:t>
      </w:r>
      <w:r w:rsidR="004C3BF1">
        <w:rPr>
          <w:rFonts w:ascii="Times New Roman" w:hAnsi="Times New Roman" w:cs="Times New Roman"/>
          <w:color w:val="222222"/>
          <w:sz w:val="28"/>
          <w:szCs w:val="28"/>
          <w:shd w:val="clear" w:color="auto" w:fill="FFFFFF"/>
        </w:rPr>
        <w:t>ь</w:t>
      </w:r>
      <w:r w:rsidR="002F62DE" w:rsidRPr="002F62DE">
        <w:rPr>
          <w:rFonts w:ascii="Times New Roman" w:hAnsi="Times New Roman" w:cs="Times New Roman"/>
          <w:color w:val="222222"/>
          <w:sz w:val="28"/>
          <w:szCs w:val="28"/>
          <w:shd w:val="clear" w:color="auto" w:fill="FFFFFF"/>
        </w:rPr>
        <w:t xml:space="preserve"> эффективности антифрода (отношение реализованного фрода к обороту денежных средств)</w:t>
      </w:r>
      <w:r w:rsidR="004C3BF1">
        <w:rPr>
          <w:rFonts w:ascii="Times New Roman" w:hAnsi="Times New Roman" w:cs="Times New Roman"/>
          <w:color w:val="222222"/>
          <w:sz w:val="28"/>
          <w:szCs w:val="28"/>
          <w:shd w:val="clear" w:color="auto" w:fill="FFFFFF"/>
        </w:rPr>
        <w:t>.</w:t>
      </w:r>
    </w:p>
    <w:p w14:paraId="4063A489" w14:textId="77777777" w:rsidR="00EC2BCC" w:rsidRDefault="00EC2BCC" w:rsidP="002F62DE">
      <w:pPr>
        <w:tabs>
          <w:tab w:val="left" w:pos="993"/>
        </w:tabs>
        <w:spacing w:after="0" w:line="360" w:lineRule="auto"/>
        <w:ind w:firstLine="709"/>
        <w:jc w:val="both"/>
        <w:rPr>
          <w:rFonts w:ascii="Times New Roman" w:hAnsi="Times New Roman" w:cs="Times New Roman"/>
          <w:color w:val="222222"/>
          <w:sz w:val="28"/>
          <w:szCs w:val="28"/>
          <w:shd w:val="clear" w:color="auto" w:fill="FFFFFF"/>
        </w:rPr>
      </w:pPr>
    </w:p>
    <w:p w14:paraId="716C1FCD" w14:textId="5D4B0605" w:rsidR="00A41552" w:rsidRPr="00827D22" w:rsidRDefault="00A41552" w:rsidP="006B3A56">
      <w:pPr>
        <w:tabs>
          <w:tab w:val="left" w:pos="993"/>
        </w:tabs>
        <w:spacing w:after="0" w:line="24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Таблица 2.</w:t>
      </w:r>
      <w:r w:rsidR="00C8416F" w:rsidRPr="00C8416F">
        <w:rPr>
          <w:rFonts w:ascii="Times New Roman" w:hAnsi="Times New Roman" w:cs="Times New Roman"/>
          <w:color w:val="222222"/>
          <w:sz w:val="28"/>
          <w:szCs w:val="28"/>
          <w:shd w:val="clear" w:color="auto" w:fill="FFFFFF"/>
        </w:rPr>
        <w:t>7</w:t>
      </w:r>
      <w:r>
        <w:rPr>
          <w:rFonts w:ascii="Times New Roman" w:hAnsi="Times New Roman" w:cs="Times New Roman"/>
          <w:color w:val="222222"/>
          <w:sz w:val="28"/>
          <w:szCs w:val="28"/>
          <w:shd w:val="clear" w:color="auto" w:fill="FFFFFF"/>
        </w:rPr>
        <w:t xml:space="preserve"> – Ключевые показатели противодействия мошенничеству в ПАО Сбербанк в 2021 г.</w:t>
      </w:r>
      <w:r w:rsidR="00827D22" w:rsidRPr="00827D22">
        <w:rPr>
          <w:rFonts w:ascii="Times New Roman" w:hAnsi="Times New Roman" w:cs="Times New Roman"/>
          <w:color w:val="222222"/>
          <w:sz w:val="28"/>
          <w:szCs w:val="28"/>
          <w:shd w:val="clear" w:color="auto" w:fill="FFFFFF"/>
        </w:rPr>
        <w:t xml:space="preserve"> [40]</w:t>
      </w:r>
    </w:p>
    <w:tbl>
      <w:tblPr>
        <w:tblStyle w:val="ab"/>
        <w:tblW w:w="0" w:type="auto"/>
        <w:tblLook w:val="04A0" w:firstRow="1" w:lastRow="0" w:firstColumn="1" w:lastColumn="0" w:noHBand="0" w:noVBand="1"/>
      </w:tblPr>
      <w:tblGrid>
        <w:gridCol w:w="1980"/>
        <w:gridCol w:w="2410"/>
        <w:gridCol w:w="2268"/>
        <w:gridCol w:w="2686"/>
      </w:tblGrid>
      <w:tr w:rsidR="00A41552" w:rsidRPr="004C3BF1" w14:paraId="4FB54E14" w14:textId="77777777" w:rsidTr="004C3BF1">
        <w:tc>
          <w:tcPr>
            <w:tcW w:w="1980" w:type="dxa"/>
          </w:tcPr>
          <w:p w14:paraId="1E35532A" w14:textId="77777777" w:rsidR="004C3BF1" w:rsidRDefault="00A41552" w:rsidP="004C3BF1">
            <w:pPr>
              <w:tabs>
                <w:tab w:val="left" w:pos="993"/>
              </w:tabs>
              <w:spacing w:after="0" w:line="276" w:lineRule="auto"/>
              <w:jc w:val="both"/>
              <w:rPr>
                <w:rFonts w:ascii="Times New Roman" w:hAnsi="Times New Roman" w:cs="Times New Roman"/>
                <w:color w:val="222222"/>
                <w:sz w:val="24"/>
                <w:szCs w:val="24"/>
                <w:shd w:val="clear" w:color="auto" w:fill="FFFFFF"/>
              </w:rPr>
            </w:pPr>
            <w:r w:rsidRPr="004C3BF1">
              <w:rPr>
                <w:rFonts w:ascii="Times New Roman" w:hAnsi="Times New Roman" w:cs="Times New Roman"/>
                <w:color w:val="222222"/>
                <w:sz w:val="24"/>
                <w:szCs w:val="24"/>
                <w:shd w:val="clear" w:color="auto" w:fill="FFFFFF"/>
              </w:rPr>
              <w:t xml:space="preserve">Эффективность </w:t>
            </w:r>
          </w:p>
          <w:p w14:paraId="4B13C2E1" w14:textId="77777777" w:rsidR="004C3BF1" w:rsidRDefault="00A41552" w:rsidP="004C3BF1">
            <w:pPr>
              <w:tabs>
                <w:tab w:val="left" w:pos="993"/>
              </w:tabs>
              <w:spacing w:after="0" w:line="276" w:lineRule="auto"/>
              <w:jc w:val="both"/>
              <w:rPr>
                <w:rFonts w:ascii="Times New Roman" w:hAnsi="Times New Roman" w:cs="Times New Roman"/>
                <w:color w:val="222222"/>
                <w:sz w:val="24"/>
                <w:szCs w:val="24"/>
                <w:shd w:val="clear" w:color="auto" w:fill="FFFFFF"/>
              </w:rPr>
            </w:pPr>
            <w:r w:rsidRPr="004C3BF1">
              <w:rPr>
                <w:rFonts w:ascii="Times New Roman" w:hAnsi="Times New Roman" w:cs="Times New Roman"/>
                <w:color w:val="222222"/>
                <w:sz w:val="24"/>
                <w:szCs w:val="24"/>
                <w:shd w:val="clear" w:color="auto" w:fill="FFFFFF"/>
              </w:rPr>
              <w:t>антифрод-</w:t>
            </w:r>
          </w:p>
          <w:p w14:paraId="4F2B9C3A" w14:textId="4DC2F3E7" w:rsidR="00A41552" w:rsidRPr="004C3BF1" w:rsidRDefault="00A41552" w:rsidP="004C3BF1">
            <w:pPr>
              <w:tabs>
                <w:tab w:val="left" w:pos="993"/>
              </w:tabs>
              <w:spacing w:after="0" w:line="276" w:lineRule="auto"/>
              <w:jc w:val="both"/>
              <w:rPr>
                <w:rFonts w:ascii="Times New Roman" w:hAnsi="Times New Roman" w:cs="Times New Roman"/>
                <w:color w:val="222222"/>
                <w:sz w:val="24"/>
                <w:szCs w:val="24"/>
                <w:shd w:val="clear" w:color="auto" w:fill="FFFFFF"/>
              </w:rPr>
            </w:pPr>
            <w:r w:rsidRPr="004C3BF1">
              <w:rPr>
                <w:rFonts w:ascii="Times New Roman" w:hAnsi="Times New Roman" w:cs="Times New Roman"/>
                <w:color w:val="222222"/>
                <w:sz w:val="24"/>
                <w:szCs w:val="24"/>
                <w:shd w:val="clear" w:color="auto" w:fill="FFFFFF"/>
              </w:rPr>
              <w:t>системы</w:t>
            </w:r>
          </w:p>
        </w:tc>
        <w:tc>
          <w:tcPr>
            <w:tcW w:w="2410" w:type="dxa"/>
          </w:tcPr>
          <w:p w14:paraId="57153FC0" w14:textId="7E6A190A" w:rsidR="00A41552" w:rsidRPr="004C3BF1" w:rsidRDefault="004C3BF1" w:rsidP="004C3BF1">
            <w:pPr>
              <w:tabs>
                <w:tab w:val="left" w:pos="993"/>
              </w:tabs>
              <w:spacing w:after="0" w:line="276" w:lineRule="auto"/>
              <w:jc w:val="both"/>
              <w:rPr>
                <w:rFonts w:ascii="Times New Roman" w:hAnsi="Times New Roman" w:cs="Times New Roman"/>
                <w:color w:val="222222"/>
                <w:sz w:val="24"/>
                <w:szCs w:val="24"/>
                <w:shd w:val="clear" w:color="auto" w:fill="FFFFFF"/>
              </w:rPr>
            </w:pPr>
            <w:r w:rsidRPr="004C3BF1">
              <w:rPr>
                <w:rFonts w:ascii="Times New Roman" w:hAnsi="Times New Roman" w:cs="Times New Roman"/>
                <w:color w:val="222222"/>
                <w:sz w:val="24"/>
                <w:szCs w:val="24"/>
                <w:shd w:val="clear" w:color="auto" w:fill="FFFFFF"/>
              </w:rPr>
              <w:t>Количество наград в области антифрода</w:t>
            </w:r>
          </w:p>
        </w:tc>
        <w:tc>
          <w:tcPr>
            <w:tcW w:w="2268" w:type="dxa"/>
          </w:tcPr>
          <w:p w14:paraId="653B8B0E" w14:textId="247E9734" w:rsidR="00A41552" w:rsidRPr="004C3BF1" w:rsidRDefault="004C3BF1" w:rsidP="004C3BF1">
            <w:pPr>
              <w:tabs>
                <w:tab w:val="left" w:pos="993"/>
              </w:tabs>
              <w:spacing w:after="0" w:line="276" w:lineRule="auto"/>
              <w:jc w:val="both"/>
              <w:rPr>
                <w:rFonts w:ascii="Times New Roman" w:hAnsi="Times New Roman" w:cs="Times New Roman"/>
                <w:color w:val="222222"/>
                <w:sz w:val="24"/>
                <w:szCs w:val="24"/>
                <w:shd w:val="clear" w:color="auto" w:fill="FFFFFF"/>
              </w:rPr>
            </w:pPr>
            <w:r w:rsidRPr="004C3BF1">
              <w:rPr>
                <w:rFonts w:ascii="Times New Roman" w:hAnsi="Times New Roman" w:cs="Times New Roman"/>
                <w:color w:val="222222"/>
                <w:sz w:val="24"/>
                <w:szCs w:val="24"/>
                <w:shd w:val="clear" w:color="auto" w:fill="FFFFFF"/>
              </w:rPr>
              <w:t>Размер спасенных средств клиентов, млрд руб.</w:t>
            </w:r>
          </w:p>
        </w:tc>
        <w:tc>
          <w:tcPr>
            <w:tcW w:w="2686" w:type="dxa"/>
          </w:tcPr>
          <w:p w14:paraId="38527DEA" w14:textId="7E86A44C" w:rsidR="00A41552" w:rsidRPr="004C3BF1" w:rsidRDefault="004C3BF1" w:rsidP="004C3BF1">
            <w:pPr>
              <w:tabs>
                <w:tab w:val="left" w:pos="993"/>
              </w:tabs>
              <w:spacing w:after="0" w:line="276" w:lineRule="auto"/>
              <w:jc w:val="both"/>
              <w:rPr>
                <w:rFonts w:ascii="Times New Roman" w:hAnsi="Times New Roman" w:cs="Times New Roman"/>
                <w:color w:val="222222"/>
                <w:sz w:val="24"/>
                <w:szCs w:val="24"/>
                <w:shd w:val="clear" w:color="auto" w:fill="FFFFFF"/>
              </w:rPr>
            </w:pPr>
            <w:r w:rsidRPr="004C3BF1">
              <w:rPr>
                <w:rFonts w:ascii="Times New Roman" w:hAnsi="Times New Roman" w:cs="Times New Roman"/>
                <w:color w:val="222222"/>
                <w:sz w:val="24"/>
                <w:szCs w:val="24"/>
                <w:shd w:val="clear" w:color="auto" w:fill="FFFFFF"/>
              </w:rPr>
              <w:t>Доля мошенничества с использованием социальной инженерии</w:t>
            </w:r>
          </w:p>
        </w:tc>
      </w:tr>
      <w:tr w:rsidR="00A41552" w:rsidRPr="004C3BF1" w14:paraId="218CB0FA" w14:textId="77777777" w:rsidTr="004C3BF1">
        <w:tc>
          <w:tcPr>
            <w:tcW w:w="1980" w:type="dxa"/>
          </w:tcPr>
          <w:p w14:paraId="79812775" w14:textId="7D5D86B7" w:rsidR="00A41552" w:rsidRPr="004C3BF1" w:rsidRDefault="00A41552" w:rsidP="004C3BF1">
            <w:pPr>
              <w:tabs>
                <w:tab w:val="left" w:pos="993"/>
              </w:tabs>
              <w:spacing w:after="0" w:line="276" w:lineRule="auto"/>
              <w:jc w:val="both"/>
              <w:rPr>
                <w:rFonts w:ascii="Times New Roman" w:hAnsi="Times New Roman" w:cs="Times New Roman"/>
                <w:color w:val="222222"/>
                <w:sz w:val="24"/>
                <w:szCs w:val="24"/>
                <w:shd w:val="clear" w:color="auto" w:fill="FFFFFF"/>
              </w:rPr>
            </w:pPr>
            <w:r w:rsidRPr="004C3BF1">
              <w:rPr>
                <w:rFonts w:ascii="Times New Roman" w:hAnsi="Times New Roman" w:cs="Times New Roman"/>
                <w:color w:val="222222"/>
                <w:sz w:val="24"/>
                <w:szCs w:val="24"/>
                <w:shd w:val="clear" w:color="auto" w:fill="FFFFFF"/>
              </w:rPr>
              <w:t>99%</w:t>
            </w:r>
          </w:p>
        </w:tc>
        <w:tc>
          <w:tcPr>
            <w:tcW w:w="2410" w:type="dxa"/>
          </w:tcPr>
          <w:p w14:paraId="6AD3BDAB" w14:textId="474F90CA" w:rsidR="00A41552" w:rsidRPr="004C3BF1" w:rsidRDefault="004C3BF1" w:rsidP="004C3BF1">
            <w:pPr>
              <w:tabs>
                <w:tab w:val="left" w:pos="993"/>
              </w:tabs>
              <w:spacing w:after="0" w:line="276" w:lineRule="auto"/>
              <w:jc w:val="both"/>
              <w:rPr>
                <w:rFonts w:ascii="Times New Roman" w:hAnsi="Times New Roman" w:cs="Times New Roman"/>
                <w:color w:val="222222"/>
                <w:sz w:val="24"/>
                <w:szCs w:val="24"/>
                <w:shd w:val="clear" w:color="auto" w:fill="FFFFFF"/>
              </w:rPr>
            </w:pPr>
            <w:r w:rsidRPr="004C3BF1">
              <w:rPr>
                <w:rFonts w:ascii="Times New Roman" w:hAnsi="Times New Roman" w:cs="Times New Roman"/>
                <w:color w:val="222222"/>
                <w:sz w:val="24"/>
                <w:szCs w:val="24"/>
                <w:shd w:val="clear" w:color="auto" w:fill="FFFFFF"/>
              </w:rPr>
              <w:t>7</w:t>
            </w:r>
          </w:p>
        </w:tc>
        <w:tc>
          <w:tcPr>
            <w:tcW w:w="2268" w:type="dxa"/>
          </w:tcPr>
          <w:p w14:paraId="58204739" w14:textId="34F68ABC" w:rsidR="00A41552" w:rsidRPr="004C3BF1" w:rsidRDefault="004C3BF1" w:rsidP="004C3BF1">
            <w:pPr>
              <w:tabs>
                <w:tab w:val="left" w:pos="993"/>
              </w:tabs>
              <w:spacing w:after="0" w:line="276" w:lineRule="auto"/>
              <w:jc w:val="both"/>
              <w:rPr>
                <w:rFonts w:ascii="Times New Roman" w:hAnsi="Times New Roman" w:cs="Times New Roman"/>
                <w:color w:val="222222"/>
                <w:sz w:val="24"/>
                <w:szCs w:val="24"/>
                <w:shd w:val="clear" w:color="auto" w:fill="FFFFFF"/>
              </w:rPr>
            </w:pPr>
            <w:r w:rsidRPr="004C3BF1">
              <w:rPr>
                <w:rFonts w:ascii="Times New Roman" w:hAnsi="Times New Roman" w:cs="Times New Roman"/>
                <w:color w:val="222222"/>
                <w:sz w:val="24"/>
                <w:szCs w:val="24"/>
                <w:shd w:val="clear" w:color="auto" w:fill="FFFFFF"/>
              </w:rPr>
              <w:t>Более 122</w:t>
            </w:r>
          </w:p>
        </w:tc>
        <w:tc>
          <w:tcPr>
            <w:tcW w:w="2686" w:type="dxa"/>
          </w:tcPr>
          <w:p w14:paraId="69594A85" w14:textId="5EC7F318" w:rsidR="00A41552" w:rsidRPr="004C3BF1" w:rsidRDefault="004C3BF1" w:rsidP="004C3BF1">
            <w:pPr>
              <w:tabs>
                <w:tab w:val="left" w:pos="993"/>
              </w:tabs>
              <w:spacing w:after="0" w:line="276" w:lineRule="auto"/>
              <w:jc w:val="both"/>
              <w:rPr>
                <w:rFonts w:ascii="Times New Roman" w:hAnsi="Times New Roman" w:cs="Times New Roman"/>
                <w:color w:val="222222"/>
                <w:sz w:val="24"/>
                <w:szCs w:val="24"/>
                <w:shd w:val="clear" w:color="auto" w:fill="FFFFFF"/>
              </w:rPr>
            </w:pPr>
            <w:r w:rsidRPr="004C3BF1">
              <w:rPr>
                <w:rFonts w:ascii="Times New Roman" w:hAnsi="Times New Roman" w:cs="Times New Roman"/>
                <w:color w:val="222222"/>
                <w:sz w:val="24"/>
                <w:szCs w:val="24"/>
                <w:shd w:val="clear" w:color="auto" w:fill="FFFFFF"/>
              </w:rPr>
              <w:t>94%</w:t>
            </w:r>
          </w:p>
        </w:tc>
      </w:tr>
    </w:tbl>
    <w:p w14:paraId="49051916" w14:textId="77777777" w:rsidR="00A41552" w:rsidRDefault="00A41552" w:rsidP="00EC2BCC">
      <w:pPr>
        <w:tabs>
          <w:tab w:val="left" w:pos="993"/>
        </w:tabs>
        <w:spacing w:after="0" w:line="360" w:lineRule="auto"/>
        <w:jc w:val="both"/>
        <w:rPr>
          <w:rFonts w:ascii="Times New Roman" w:hAnsi="Times New Roman" w:cs="Times New Roman"/>
          <w:color w:val="222222"/>
          <w:sz w:val="28"/>
          <w:szCs w:val="28"/>
          <w:shd w:val="clear" w:color="auto" w:fill="FFFFFF"/>
        </w:rPr>
      </w:pPr>
    </w:p>
    <w:p w14:paraId="43D4A4AF" w14:textId="7C431CA8" w:rsidR="00FF2C06" w:rsidRDefault="004C3BF1" w:rsidP="00244455">
      <w:pPr>
        <w:tabs>
          <w:tab w:val="left" w:pos="993"/>
        </w:tabs>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А</w:t>
      </w:r>
      <w:r w:rsidR="002F62DE" w:rsidRPr="002F62DE">
        <w:rPr>
          <w:rFonts w:ascii="Times New Roman" w:hAnsi="Times New Roman" w:cs="Times New Roman"/>
          <w:color w:val="222222"/>
          <w:sz w:val="28"/>
          <w:szCs w:val="28"/>
          <w:shd w:val="clear" w:color="auto" w:fill="FFFFFF"/>
        </w:rPr>
        <w:t>нтифрод</w:t>
      </w:r>
      <w:r w:rsidR="002F62DE">
        <w:rPr>
          <w:rFonts w:ascii="Times New Roman" w:hAnsi="Times New Roman" w:cs="Times New Roman"/>
          <w:color w:val="222222"/>
          <w:sz w:val="28"/>
          <w:szCs w:val="28"/>
          <w:shd w:val="clear" w:color="auto" w:fill="FFFFFF"/>
        </w:rPr>
        <w:t xml:space="preserve"> </w:t>
      </w:r>
      <w:r w:rsidR="002F62DE" w:rsidRPr="002F62DE">
        <w:rPr>
          <w:rFonts w:ascii="Times New Roman" w:hAnsi="Times New Roman" w:cs="Times New Roman"/>
          <w:color w:val="222222"/>
          <w:sz w:val="28"/>
          <w:szCs w:val="28"/>
          <w:shd w:val="clear" w:color="auto" w:fill="FFFFFF"/>
        </w:rPr>
        <w:t>Сбера занимает лидирующую позицию в мире – fraud basis point равен 0,13 б.п., что в 48 раз лучше аналогичного</w:t>
      </w:r>
      <w:r w:rsidR="002F62DE">
        <w:rPr>
          <w:rFonts w:ascii="Times New Roman" w:hAnsi="Times New Roman" w:cs="Times New Roman"/>
          <w:color w:val="222222"/>
          <w:sz w:val="28"/>
          <w:szCs w:val="28"/>
          <w:shd w:val="clear" w:color="auto" w:fill="FFFFFF"/>
        </w:rPr>
        <w:t xml:space="preserve"> </w:t>
      </w:r>
      <w:r w:rsidR="002F62DE" w:rsidRPr="002F62DE">
        <w:rPr>
          <w:rFonts w:ascii="Times New Roman" w:hAnsi="Times New Roman" w:cs="Times New Roman"/>
          <w:color w:val="222222"/>
          <w:sz w:val="28"/>
          <w:szCs w:val="28"/>
          <w:shd w:val="clear" w:color="auto" w:fill="FFFFFF"/>
        </w:rPr>
        <w:t xml:space="preserve">показателя </w:t>
      </w:r>
      <w:r w:rsidR="002F62DE" w:rsidRPr="002F62DE">
        <w:rPr>
          <w:rFonts w:ascii="Times New Roman" w:hAnsi="Times New Roman" w:cs="Times New Roman"/>
          <w:color w:val="222222"/>
          <w:sz w:val="28"/>
          <w:szCs w:val="28"/>
          <w:shd w:val="clear" w:color="auto" w:fill="FFFFFF"/>
        </w:rPr>
        <w:lastRenderedPageBreak/>
        <w:t>международных платежных систем, а эффективность антифрода составляет 99%</w:t>
      </w:r>
      <w:r w:rsidR="0057327B">
        <w:rPr>
          <w:rFonts w:ascii="Times New Roman" w:hAnsi="Times New Roman" w:cs="Times New Roman"/>
          <w:color w:val="222222"/>
          <w:sz w:val="28"/>
          <w:szCs w:val="28"/>
          <w:shd w:val="clear" w:color="auto" w:fill="FFFFFF"/>
        </w:rPr>
        <w:t xml:space="preserve"> (+13% по сравнению в 2016 г.)</w:t>
      </w:r>
      <w:r w:rsidR="002F62DE" w:rsidRPr="002F62DE">
        <w:rPr>
          <w:rFonts w:ascii="Times New Roman" w:hAnsi="Times New Roman" w:cs="Times New Roman"/>
          <w:color w:val="222222"/>
          <w:sz w:val="28"/>
          <w:szCs w:val="28"/>
          <w:shd w:val="clear" w:color="auto" w:fill="FFFFFF"/>
        </w:rPr>
        <w:t>.</w:t>
      </w:r>
      <w:r w:rsidR="00360916">
        <w:rPr>
          <w:rFonts w:ascii="Times New Roman" w:hAnsi="Times New Roman" w:cs="Times New Roman"/>
          <w:color w:val="222222"/>
          <w:sz w:val="28"/>
          <w:szCs w:val="28"/>
          <w:shd w:val="clear" w:color="auto" w:fill="FFFFFF"/>
        </w:rPr>
        <w:t xml:space="preserve"> </w:t>
      </w:r>
      <w:r w:rsidR="00360916" w:rsidRPr="00360916">
        <w:rPr>
          <w:rFonts w:ascii="Times New Roman" w:hAnsi="Times New Roman" w:cs="Times New Roman"/>
          <w:color w:val="222222"/>
          <w:sz w:val="28"/>
          <w:szCs w:val="28"/>
          <w:shd w:val="clear" w:color="auto" w:fill="FFFFFF"/>
        </w:rPr>
        <w:t>Независимым аудитором оценен уровень зрелости кибербезопасности в Сбербанке, который составил 4,4 (средний показатель по Fortune 500 – 4,1</w:t>
      </w:r>
      <w:r w:rsidR="00360916">
        <w:rPr>
          <w:rFonts w:ascii="Times New Roman" w:hAnsi="Times New Roman" w:cs="Times New Roman"/>
          <w:color w:val="222222"/>
          <w:sz w:val="28"/>
          <w:szCs w:val="28"/>
          <w:shd w:val="clear" w:color="auto" w:fill="FFFFFF"/>
        </w:rPr>
        <w:t>)</w:t>
      </w:r>
      <w:r w:rsidR="00827D22" w:rsidRPr="00827D22">
        <w:rPr>
          <w:rFonts w:ascii="Times New Roman" w:hAnsi="Times New Roman" w:cs="Times New Roman"/>
          <w:color w:val="222222"/>
          <w:sz w:val="28"/>
          <w:szCs w:val="28"/>
          <w:shd w:val="clear" w:color="auto" w:fill="FFFFFF"/>
        </w:rPr>
        <w:t xml:space="preserve"> [40]</w:t>
      </w:r>
      <w:r w:rsidR="00360916">
        <w:rPr>
          <w:rFonts w:ascii="Times New Roman" w:hAnsi="Times New Roman" w:cs="Times New Roman"/>
          <w:color w:val="222222"/>
          <w:sz w:val="28"/>
          <w:szCs w:val="28"/>
          <w:shd w:val="clear" w:color="auto" w:fill="FFFFFF"/>
        </w:rPr>
        <w:t>.</w:t>
      </w:r>
    </w:p>
    <w:p w14:paraId="5BB7230F" w14:textId="2A7B76E3" w:rsidR="002F62DE" w:rsidRDefault="00196C6A" w:rsidP="00244455">
      <w:pPr>
        <w:tabs>
          <w:tab w:val="left" w:pos="993"/>
        </w:tabs>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Опираясь на «отчет о воздействии за 2021 год» </w:t>
      </w:r>
      <w:r w:rsidR="008920C3">
        <w:rPr>
          <w:rFonts w:ascii="Times New Roman" w:hAnsi="Times New Roman" w:cs="Times New Roman"/>
          <w:color w:val="222222"/>
          <w:sz w:val="28"/>
          <w:szCs w:val="28"/>
          <w:shd w:val="clear" w:color="auto" w:fill="FFFFFF"/>
        </w:rPr>
        <w:t>и интервью з</w:t>
      </w:r>
      <w:r w:rsidR="008920C3" w:rsidRPr="008920C3">
        <w:rPr>
          <w:rFonts w:ascii="Times New Roman" w:hAnsi="Times New Roman" w:cs="Times New Roman"/>
          <w:color w:val="222222"/>
          <w:sz w:val="28"/>
          <w:szCs w:val="28"/>
          <w:shd w:val="clear" w:color="auto" w:fill="FFFFFF"/>
        </w:rPr>
        <w:t>аместите</w:t>
      </w:r>
      <w:r w:rsidR="008920C3">
        <w:rPr>
          <w:rFonts w:ascii="Times New Roman" w:hAnsi="Times New Roman" w:cs="Times New Roman"/>
          <w:color w:val="222222"/>
          <w:sz w:val="28"/>
          <w:szCs w:val="28"/>
          <w:shd w:val="clear" w:color="auto" w:fill="FFFFFF"/>
        </w:rPr>
        <w:t xml:space="preserve">ля </w:t>
      </w:r>
      <w:r w:rsidR="008920C3" w:rsidRPr="008920C3">
        <w:rPr>
          <w:rFonts w:ascii="Times New Roman" w:hAnsi="Times New Roman" w:cs="Times New Roman"/>
          <w:color w:val="222222"/>
          <w:sz w:val="28"/>
          <w:szCs w:val="28"/>
          <w:shd w:val="clear" w:color="auto" w:fill="FFFFFF"/>
        </w:rPr>
        <w:t>председателя правления ПАО "Сбербанк" Станислав</w:t>
      </w:r>
      <w:r w:rsidR="008920C3">
        <w:rPr>
          <w:rFonts w:ascii="Times New Roman" w:hAnsi="Times New Roman" w:cs="Times New Roman"/>
          <w:color w:val="222222"/>
          <w:sz w:val="28"/>
          <w:szCs w:val="28"/>
          <w:shd w:val="clear" w:color="auto" w:fill="FFFFFF"/>
        </w:rPr>
        <w:t>а</w:t>
      </w:r>
      <w:r w:rsidR="008920C3" w:rsidRPr="008920C3">
        <w:rPr>
          <w:rFonts w:ascii="Times New Roman" w:hAnsi="Times New Roman" w:cs="Times New Roman"/>
          <w:color w:val="222222"/>
          <w:sz w:val="28"/>
          <w:szCs w:val="28"/>
          <w:shd w:val="clear" w:color="auto" w:fill="FFFFFF"/>
        </w:rPr>
        <w:t xml:space="preserve"> Кузнецов</w:t>
      </w:r>
      <w:r w:rsidR="008920C3">
        <w:rPr>
          <w:rFonts w:ascii="Times New Roman" w:hAnsi="Times New Roman" w:cs="Times New Roman"/>
          <w:color w:val="222222"/>
          <w:sz w:val="28"/>
          <w:szCs w:val="28"/>
          <w:shd w:val="clear" w:color="auto" w:fill="FFFFFF"/>
        </w:rPr>
        <w:t>а</w:t>
      </w:r>
      <w:r w:rsidR="00EC446D">
        <w:rPr>
          <w:rFonts w:ascii="Times New Roman" w:hAnsi="Times New Roman" w:cs="Times New Roman"/>
          <w:color w:val="222222"/>
          <w:sz w:val="28"/>
          <w:szCs w:val="28"/>
          <w:shd w:val="clear" w:color="auto" w:fill="FFFFFF"/>
        </w:rPr>
        <w:t>,</w:t>
      </w:r>
      <w:r w:rsidR="008920C3" w:rsidRPr="008920C3">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выделим следующие направления противодействия киберугрозам в ПАО «Сбербанк»:</w:t>
      </w:r>
    </w:p>
    <w:p w14:paraId="5D8CAA9F" w14:textId="018ABBD2" w:rsidR="00EC446D" w:rsidRPr="00C36786" w:rsidRDefault="00947CDC" w:rsidP="006221B7">
      <w:pPr>
        <w:pStyle w:val="a3"/>
        <w:numPr>
          <w:ilvl w:val="0"/>
          <w:numId w:val="13"/>
        </w:numPr>
        <w:tabs>
          <w:tab w:val="left" w:pos="993"/>
        </w:tabs>
        <w:spacing w:after="0" w:line="360" w:lineRule="auto"/>
        <w:ind w:left="0"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и</w:t>
      </w:r>
      <w:r w:rsidR="00C36786" w:rsidRPr="00C36786">
        <w:rPr>
          <w:rFonts w:ascii="Times New Roman" w:hAnsi="Times New Roman" w:cs="Times New Roman"/>
          <w:color w:val="222222"/>
          <w:sz w:val="28"/>
          <w:szCs w:val="28"/>
          <w:shd w:val="clear" w:color="auto" w:fill="FFFFFF"/>
        </w:rPr>
        <w:t xml:space="preserve">нтегрирована система фрод-мониторинга в режиме реального времени с системами мониторинга операторов связи. Все существующие каналы взаимодействия клиента и </w:t>
      </w:r>
      <w:r w:rsidR="00C36786">
        <w:rPr>
          <w:rFonts w:ascii="Times New Roman" w:hAnsi="Times New Roman" w:cs="Times New Roman"/>
          <w:color w:val="222222"/>
          <w:sz w:val="28"/>
          <w:szCs w:val="28"/>
          <w:shd w:val="clear" w:color="auto" w:fill="FFFFFF"/>
        </w:rPr>
        <w:t>банка</w:t>
      </w:r>
      <w:r w:rsidR="00C36786" w:rsidRPr="00C36786">
        <w:rPr>
          <w:rFonts w:ascii="Times New Roman" w:hAnsi="Times New Roman" w:cs="Times New Roman"/>
          <w:color w:val="222222"/>
          <w:sz w:val="28"/>
          <w:szCs w:val="28"/>
          <w:shd w:val="clear" w:color="auto" w:fill="FFFFFF"/>
        </w:rPr>
        <w:t xml:space="preserve"> подключены к антифроду, что позволяет </w:t>
      </w:r>
      <w:r w:rsidR="00C36786">
        <w:rPr>
          <w:rFonts w:ascii="Times New Roman" w:hAnsi="Times New Roman" w:cs="Times New Roman"/>
          <w:color w:val="222222"/>
          <w:sz w:val="28"/>
          <w:szCs w:val="28"/>
          <w:shd w:val="clear" w:color="auto" w:fill="FFFFFF"/>
        </w:rPr>
        <w:t>Сберу</w:t>
      </w:r>
      <w:r w:rsidR="00C36786" w:rsidRPr="00C36786">
        <w:rPr>
          <w:rFonts w:ascii="Times New Roman" w:hAnsi="Times New Roman" w:cs="Times New Roman"/>
          <w:color w:val="222222"/>
          <w:sz w:val="28"/>
          <w:szCs w:val="28"/>
          <w:shd w:val="clear" w:color="auto" w:fill="FFFFFF"/>
        </w:rPr>
        <w:t xml:space="preserve"> выявлять кросс-канальные</w:t>
      </w:r>
      <w:r w:rsidR="00C36786">
        <w:rPr>
          <w:rFonts w:ascii="Times New Roman" w:hAnsi="Times New Roman" w:cs="Times New Roman"/>
          <w:color w:val="222222"/>
          <w:sz w:val="28"/>
          <w:szCs w:val="28"/>
          <w:shd w:val="clear" w:color="auto" w:fill="FFFFFF"/>
        </w:rPr>
        <w:t xml:space="preserve"> </w:t>
      </w:r>
      <w:r w:rsidR="00C36786" w:rsidRPr="00C36786">
        <w:rPr>
          <w:rFonts w:ascii="Times New Roman" w:hAnsi="Times New Roman" w:cs="Times New Roman"/>
          <w:color w:val="222222"/>
          <w:sz w:val="28"/>
          <w:szCs w:val="28"/>
          <w:shd w:val="clear" w:color="auto" w:fill="FFFFFF"/>
        </w:rPr>
        <w:t xml:space="preserve">атаки на </w:t>
      </w:r>
      <w:r w:rsidR="00C36786">
        <w:rPr>
          <w:rFonts w:ascii="Times New Roman" w:hAnsi="Times New Roman" w:cs="Times New Roman"/>
          <w:color w:val="222222"/>
          <w:sz w:val="28"/>
          <w:szCs w:val="28"/>
          <w:shd w:val="clear" w:color="auto" w:fill="FFFFFF"/>
        </w:rPr>
        <w:t xml:space="preserve">своих </w:t>
      </w:r>
      <w:r w:rsidR="00C36786" w:rsidRPr="00C36786">
        <w:rPr>
          <w:rFonts w:ascii="Times New Roman" w:hAnsi="Times New Roman" w:cs="Times New Roman"/>
          <w:color w:val="222222"/>
          <w:sz w:val="28"/>
          <w:szCs w:val="28"/>
          <w:shd w:val="clear" w:color="auto" w:fill="FFFFFF"/>
        </w:rPr>
        <w:t>клиентов. Особ</w:t>
      </w:r>
      <w:r w:rsidR="00C36786">
        <w:rPr>
          <w:rFonts w:ascii="Times New Roman" w:hAnsi="Times New Roman" w:cs="Times New Roman"/>
          <w:color w:val="222222"/>
          <w:sz w:val="28"/>
          <w:szCs w:val="28"/>
          <w:shd w:val="clear" w:color="auto" w:fill="FFFFFF"/>
        </w:rPr>
        <w:t>ое внимание уделяется</w:t>
      </w:r>
      <w:r w:rsidR="00C36786" w:rsidRPr="00C36786">
        <w:rPr>
          <w:rFonts w:ascii="Times New Roman" w:hAnsi="Times New Roman" w:cs="Times New Roman"/>
          <w:color w:val="222222"/>
          <w:sz w:val="28"/>
          <w:szCs w:val="28"/>
          <w:shd w:val="clear" w:color="auto" w:fill="FFFFFF"/>
        </w:rPr>
        <w:t xml:space="preserve"> защите социально-незащищенных категорий граждан – услуг</w:t>
      </w:r>
      <w:r w:rsidR="00C36786">
        <w:rPr>
          <w:rFonts w:ascii="Times New Roman" w:hAnsi="Times New Roman" w:cs="Times New Roman"/>
          <w:color w:val="222222"/>
          <w:sz w:val="28"/>
          <w:szCs w:val="28"/>
          <w:shd w:val="clear" w:color="auto" w:fill="FFFFFF"/>
        </w:rPr>
        <w:t>а</w:t>
      </w:r>
      <w:r w:rsidR="00C36786" w:rsidRPr="00C36786">
        <w:rPr>
          <w:rFonts w:ascii="Times New Roman" w:hAnsi="Times New Roman" w:cs="Times New Roman"/>
          <w:color w:val="222222"/>
          <w:sz w:val="28"/>
          <w:szCs w:val="28"/>
          <w:shd w:val="clear" w:color="auto" w:fill="FFFFFF"/>
        </w:rPr>
        <w:t xml:space="preserve"> «Близкие рядом»</w:t>
      </w:r>
      <w:r w:rsidR="00C36786">
        <w:rPr>
          <w:rFonts w:ascii="Times New Roman" w:hAnsi="Times New Roman" w:cs="Times New Roman"/>
          <w:color w:val="222222"/>
          <w:sz w:val="28"/>
          <w:szCs w:val="28"/>
          <w:shd w:val="clear" w:color="auto" w:fill="FFFFFF"/>
        </w:rPr>
        <w:t xml:space="preserve"> </w:t>
      </w:r>
      <w:r w:rsidR="00C36786" w:rsidRPr="00C36786">
        <w:rPr>
          <w:rFonts w:ascii="Times New Roman" w:hAnsi="Times New Roman" w:cs="Times New Roman"/>
          <w:color w:val="222222"/>
          <w:sz w:val="28"/>
          <w:szCs w:val="28"/>
          <w:shd w:val="clear" w:color="auto" w:fill="FFFFFF"/>
        </w:rPr>
        <w:t>позволя</w:t>
      </w:r>
      <w:r w:rsidR="00C36786">
        <w:rPr>
          <w:rFonts w:ascii="Times New Roman" w:hAnsi="Times New Roman" w:cs="Times New Roman"/>
          <w:color w:val="222222"/>
          <w:sz w:val="28"/>
          <w:szCs w:val="28"/>
          <w:shd w:val="clear" w:color="auto" w:fill="FFFFFF"/>
        </w:rPr>
        <w:t>ет</w:t>
      </w:r>
      <w:r w:rsidR="00C36786" w:rsidRPr="00C36786">
        <w:rPr>
          <w:rFonts w:ascii="Times New Roman" w:hAnsi="Times New Roman" w:cs="Times New Roman"/>
          <w:color w:val="222222"/>
          <w:sz w:val="28"/>
          <w:szCs w:val="28"/>
          <w:shd w:val="clear" w:color="auto" w:fill="FFFFFF"/>
        </w:rPr>
        <w:t xml:space="preserve"> подтверждать или отклонять проведение транзакций родственниками</w:t>
      </w:r>
      <w:r>
        <w:rPr>
          <w:rFonts w:ascii="Times New Roman" w:hAnsi="Times New Roman" w:cs="Times New Roman"/>
          <w:color w:val="222222"/>
          <w:sz w:val="28"/>
          <w:szCs w:val="28"/>
          <w:shd w:val="clear" w:color="auto" w:fill="FFFFFF"/>
        </w:rPr>
        <w:t>;</w:t>
      </w:r>
    </w:p>
    <w:p w14:paraId="06E22FB2" w14:textId="78FDD87D" w:rsidR="00EC446D" w:rsidRDefault="00947CDC" w:rsidP="006221B7">
      <w:pPr>
        <w:pStyle w:val="a3"/>
        <w:numPr>
          <w:ilvl w:val="0"/>
          <w:numId w:val="13"/>
        </w:numPr>
        <w:tabs>
          <w:tab w:val="left" w:pos="993"/>
        </w:tabs>
        <w:spacing w:after="0" w:line="360" w:lineRule="auto"/>
        <w:ind w:left="0"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в</w:t>
      </w:r>
      <w:r w:rsidR="00EC446D" w:rsidRPr="00EC446D">
        <w:rPr>
          <w:rFonts w:ascii="Times New Roman" w:hAnsi="Times New Roman" w:cs="Times New Roman"/>
          <w:color w:val="222222"/>
          <w:sz w:val="28"/>
          <w:szCs w:val="28"/>
          <w:shd w:val="clear" w:color="auto" w:fill="FFFFFF"/>
        </w:rPr>
        <w:t>недрен</w:t>
      </w:r>
      <w:r w:rsidR="00C36786">
        <w:rPr>
          <w:rFonts w:ascii="Times New Roman" w:hAnsi="Times New Roman" w:cs="Times New Roman"/>
          <w:color w:val="222222"/>
          <w:sz w:val="28"/>
          <w:szCs w:val="28"/>
          <w:shd w:val="clear" w:color="auto" w:fill="FFFFFF"/>
        </w:rPr>
        <w:t>ы</w:t>
      </w:r>
      <w:r w:rsidR="00EC446D" w:rsidRPr="00EC446D">
        <w:rPr>
          <w:rFonts w:ascii="Times New Roman" w:hAnsi="Times New Roman" w:cs="Times New Roman"/>
          <w:color w:val="222222"/>
          <w:sz w:val="28"/>
          <w:szCs w:val="28"/>
          <w:shd w:val="clear" w:color="auto" w:fill="FFFFFF"/>
        </w:rPr>
        <w:t xml:space="preserve"> новы</w:t>
      </w:r>
      <w:r w:rsidR="00C36786">
        <w:rPr>
          <w:rFonts w:ascii="Times New Roman" w:hAnsi="Times New Roman" w:cs="Times New Roman"/>
          <w:color w:val="222222"/>
          <w:sz w:val="28"/>
          <w:szCs w:val="28"/>
          <w:shd w:val="clear" w:color="auto" w:fill="FFFFFF"/>
        </w:rPr>
        <w:t>е</w:t>
      </w:r>
      <w:r w:rsidR="00EC446D" w:rsidRPr="00EC446D">
        <w:rPr>
          <w:rFonts w:ascii="Times New Roman" w:hAnsi="Times New Roman" w:cs="Times New Roman"/>
          <w:color w:val="222222"/>
          <w:sz w:val="28"/>
          <w:szCs w:val="28"/>
          <w:shd w:val="clear" w:color="auto" w:fill="FFFFFF"/>
        </w:rPr>
        <w:t xml:space="preserve"> сервис</w:t>
      </w:r>
      <w:r w:rsidR="00C36786">
        <w:rPr>
          <w:rFonts w:ascii="Times New Roman" w:hAnsi="Times New Roman" w:cs="Times New Roman"/>
          <w:color w:val="222222"/>
          <w:sz w:val="28"/>
          <w:szCs w:val="28"/>
          <w:shd w:val="clear" w:color="auto" w:fill="FFFFFF"/>
        </w:rPr>
        <w:t>ы</w:t>
      </w:r>
      <w:r w:rsidR="00EC446D" w:rsidRPr="00EC446D">
        <w:rPr>
          <w:rFonts w:ascii="Times New Roman" w:hAnsi="Times New Roman" w:cs="Times New Roman"/>
          <w:color w:val="222222"/>
          <w:sz w:val="28"/>
          <w:szCs w:val="28"/>
          <w:shd w:val="clear" w:color="auto" w:fill="FFFFFF"/>
        </w:rPr>
        <w:t xml:space="preserve"> кибербезопасности в приложении «Сбербанк Онлайн», а именно функционал</w:t>
      </w:r>
      <w:r w:rsidR="00EC446D">
        <w:rPr>
          <w:rFonts w:ascii="Times New Roman" w:hAnsi="Times New Roman" w:cs="Times New Roman"/>
          <w:color w:val="222222"/>
          <w:sz w:val="28"/>
          <w:szCs w:val="28"/>
          <w:shd w:val="clear" w:color="auto" w:fill="FFFFFF"/>
        </w:rPr>
        <w:t xml:space="preserve"> </w:t>
      </w:r>
      <w:r w:rsidR="00EC446D" w:rsidRPr="00EC446D">
        <w:rPr>
          <w:rFonts w:ascii="Times New Roman" w:hAnsi="Times New Roman" w:cs="Times New Roman"/>
          <w:color w:val="222222"/>
          <w:sz w:val="28"/>
          <w:szCs w:val="28"/>
          <w:shd w:val="clear" w:color="auto" w:fill="FFFFFF"/>
        </w:rPr>
        <w:t>по предупреждению о мошеннических звонках, по установке ограничений на переводы и оплату в интернете, по оперативной</w:t>
      </w:r>
      <w:r w:rsidR="00EC446D">
        <w:rPr>
          <w:rFonts w:ascii="Times New Roman" w:hAnsi="Times New Roman" w:cs="Times New Roman"/>
          <w:color w:val="222222"/>
          <w:sz w:val="28"/>
          <w:szCs w:val="28"/>
          <w:shd w:val="clear" w:color="auto" w:fill="FFFFFF"/>
        </w:rPr>
        <w:t xml:space="preserve"> </w:t>
      </w:r>
      <w:r w:rsidR="00EC446D" w:rsidRPr="00EC446D">
        <w:rPr>
          <w:rFonts w:ascii="Times New Roman" w:hAnsi="Times New Roman" w:cs="Times New Roman"/>
          <w:color w:val="222222"/>
          <w:sz w:val="28"/>
          <w:szCs w:val="28"/>
          <w:shd w:val="clear" w:color="auto" w:fill="FFFFFF"/>
        </w:rPr>
        <w:t>блокировке доступа в дистанционных каналах к счетам и картам</w:t>
      </w:r>
      <w:r>
        <w:rPr>
          <w:rFonts w:ascii="Times New Roman" w:hAnsi="Times New Roman" w:cs="Times New Roman"/>
          <w:color w:val="222222"/>
          <w:sz w:val="28"/>
          <w:szCs w:val="28"/>
          <w:shd w:val="clear" w:color="auto" w:fill="FFFFFF"/>
        </w:rPr>
        <w:t>;</w:t>
      </w:r>
    </w:p>
    <w:p w14:paraId="6B9DFF66" w14:textId="39E38EFD" w:rsidR="00B75070" w:rsidRDefault="00947CDC" w:rsidP="006221B7">
      <w:pPr>
        <w:pStyle w:val="a3"/>
        <w:numPr>
          <w:ilvl w:val="0"/>
          <w:numId w:val="13"/>
        </w:numPr>
        <w:tabs>
          <w:tab w:val="left" w:pos="993"/>
        </w:tabs>
        <w:spacing w:after="0" w:line="360" w:lineRule="auto"/>
        <w:ind w:left="0"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и</w:t>
      </w:r>
      <w:r w:rsidR="00B75070" w:rsidRPr="00B75070">
        <w:rPr>
          <w:rFonts w:ascii="Times New Roman" w:hAnsi="Times New Roman" w:cs="Times New Roman"/>
          <w:color w:val="222222"/>
          <w:sz w:val="28"/>
          <w:szCs w:val="28"/>
          <w:shd w:val="clear" w:color="auto" w:fill="FFFFFF"/>
        </w:rPr>
        <w:t>нициирован</w:t>
      </w:r>
      <w:r w:rsidR="00612C98">
        <w:rPr>
          <w:rFonts w:ascii="Times New Roman" w:hAnsi="Times New Roman" w:cs="Times New Roman"/>
          <w:color w:val="222222"/>
          <w:sz w:val="28"/>
          <w:szCs w:val="28"/>
          <w:shd w:val="clear" w:color="auto" w:fill="FFFFFF"/>
        </w:rPr>
        <w:t>о</w:t>
      </w:r>
      <w:r w:rsidR="00B75070" w:rsidRPr="00B75070">
        <w:rPr>
          <w:rFonts w:ascii="Times New Roman" w:hAnsi="Times New Roman" w:cs="Times New Roman"/>
          <w:color w:val="222222"/>
          <w:sz w:val="28"/>
          <w:szCs w:val="28"/>
          <w:shd w:val="clear" w:color="auto" w:fill="FFFFFF"/>
        </w:rPr>
        <w:t xml:space="preserve"> принятие законодательных инициатив в части усиления ответственности за незаконное распространение</w:t>
      </w:r>
      <w:r w:rsidR="00612C98">
        <w:rPr>
          <w:rFonts w:ascii="Times New Roman" w:hAnsi="Times New Roman" w:cs="Times New Roman"/>
          <w:color w:val="222222"/>
          <w:sz w:val="28"/>
          <w:szCs w:val="28"/>
          <w:shd w:val="clear" w:color="auto" w:fill="FFFFFF"/>
        </w:rPr>
        <w:t xml:space="preserve"> </w:t>
      </w:r>
      <w:r w:rsidR="00B75070" w:rsidRPr="00612C98">
        <w:rPr>
          <w:rFonts w:ascii="Times New Roman" w:hAnsi="Times New Roman" w:cs="Times New Roman"/>
          <w:color w:val="222222"/>
          <w:sz w:val="28"/>
          <w:szCs w:val="28"/>
          <w:shd w:val="clear" w:color="auto" w:fill="FFFFFF"/>
        </w:rPr>
        <w:t>банковской тайны (216-ФЗ), ускоренной блокировки сайтов, незаконно собирающих ПДн (250-ФЗ), противодействия</w:t>
      </w:r>
      <w:r w:rsidR="00612C98">
        <w:rPr>
          <w:rFonts w:ascii="Times New Roman" w:hAnsi="Times New Roman" w:cs="Times New Roman"/>
          <w:color w:val="222222"/>
          <w:sz w:val="28"/>
          <w:szCs w:val="28"/>
          <w:shd w:val="clear" w:color="auto" w:fill="FFFFFF"/>
        </w:rPr>
        <w:t xml:space="preserve"> </w:t>
      </w:r>
      <w:r w:rsidR="00B75070" w:rsidRPr="00612C98">
        <w:rPr>
          <w:rFonts w:ascii="Times New Roman" w:hAnsi="Times New Roman" w:cs="Times New Roman"/>
          <w:color w:val="222222"/>
          <w:sz w:val="28"/>
          <w:szCs w:val="28"/>
          <w:shd w:val="clear" w:color="auto" w:fill="FFFFFF"/>
        </w:rPr>
        <w:t>телефонному мошенничеству (319-ФЗ)</w:t>
      </w:r>
      <w:r>
        <w:rPr>
          <w:rFonts w:ascii="Times New Roman" w:hAnsi="Times New Roman" w:cs="Times New Roman"/>
          <w:color w:val="222222"/>
          <w:sz w:val="28"/>
          <w:szCs w:val="28"/>
          <w:shd w:val="clear" w:color="auto" w:fill="FFFFFF"/>
        </w:rPr>
        <w:t>;</w:t>
      </w:r>
    </w:p>
    <w:p w14:paraId="4EC94113" w14:textId="41B85652" w:rsidR="00671FB6" w:rsidRDefault="00947CDC" w:rsidP="006221B7">
      <w:pPr>
        <w:pStyle w:val="a3"/>
        <w:numPr>
          <w:ilvl w:val="0"/>
          <w:numId w:val="13"/>
        </w:numPr>
        <w:tabs>
          <w:tab w:val="left" w:pos="993"/>
        </w:tabs>
        <w:spacing w:after="0" w:line="360" w:lineRule="auto"/>
        <w:ind w:left="0"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н</w:t>
      </w:r>
      <w:r w:rsidR="00671FB6" w:rsidRPr="00671FB6">
        <w:rPr>
          <w:rFonts w:ascii="Times New Roman" w:hAnsi="Times New Roman" w:cs="Times New Roman"/>
          <w:color w:val="222222"/>
          <w:sz w:val="28"/>
          <w:szCs w:val="28"/>
          <w:shd w:val="clear" w:color="auto" w:fill="FFFFFF"/>
        </w:rPr>
        <w:t>азначен ответственный за обработк</w:t>
      </w:r>
      <w:r w:rsidR="00671FB6">
        <w:rPr>
          <w:rFonts w:ascii="Times New Roman" w:hAnsi="Times New Roman" w:cs="Times New Roman"/>
          <w:color w:val="222222"/>
          <w:sz w:val="28"/>
          <w:szCs w:val="28"/>
          <w:shd w:val="clear" w:color="auto" w:fill="FFFFFF"/>
        </w:rPr>
        <w:t>у</w:t>
      </w:r>
      <w:r w:rsidR="00671FB6" w:rsidRPr="00671FB6">
        <w:rPr>
          <w:rFonts w:ascii="Times New Roman" w:hAnsi="Times New Roman" w:cs="Times New Roman"/>
          <w:color w:val="222222"/>
          <w:sz w:val="28"/>
          <w:szCs w:val="28"/>
          <w:shd w:val="clear" w:color="auto" w:fill="FFFFFF"/>
        </w:rPr>
        <w:t xml:space="preserve"> и защит</w:t>
      </w:r>
      <w:r w:rsidR="00671FB6">
        <w:rPr>
          <w:rFonts w:ascii="Times New Roman" w:hAnsi="Times New Roman" w:cs="Times New Roman"/>
          <w:color w:val="222222"/>
          <w:sz w:val="28"/>
          <w:szCs w:val="28"/>
          <w:shd w:val="clear" w:color="auto" w:fill="FFFFFF"/>
        </w:rPr>
        <w:t>у</w:t>
      </w:r>
      <w:r w:rsidR="00671FB6" w:rsidRPr="00671FB6">
        <w:rPr>
          <w:rFonts w:ascii="Times New Roman" w:hAnsi="Times New Roman" w:cs="Times New Roman"/>
          <w:color w:val="222222"/>
          <w:sz w:val="28"/>
          <w:szCs w:val="28"/>
          <w:shd w:val="clear" w:color="auto" w:fill="FFFFFF"/>
        </w:rPr>
        <w:t xml:space="preserve"> персональных данных – институт Data Protection Officer (DPO)</w:t>
      </w:r>
      <w:r w:rsidR="00671FB6">
        <w:rPr>
          <w:rFonts w:ascii="Times New Roman" w:hAnsi="Times New Roman" w:cs="Times New Roman"/>
          <w:color w:val="222222"/>
          <w:sz w:val="28"/>
          <w:szCs w:val="28"/>
          <w:shd w:val="clear" w:color="auto" w:fill="FFFFFF"/>
        </w:rPr>
        <w:t xml:space="preserve"> </w:t>
      </w:r>
      <w:r w:rsidR="00671FB6" w:rsidRPr="00671FB6">
        <w:rPr>
          <w:rFonts w:ascii="Times New Roman" w:hAnsi="Times New Roman" w:cs="Times New Roman"/>
          <w:color w:val="222222"/>
          <w:sz w:val="28"/>
          <w:szCs w:val="28"/>
          <w:shd w:val="clear" w:color="auto" w:fill="FFFFFF"/>
        </w:rPr>
        <w:t>и создана кросс-блочная команда Института DPO для</w:t>
      </w:r>
      <w:r w:rsidR="00671FB6">
        <w:rPr>
          <w:rFonts w:ascii="Times New Roman" w:hAnsi="Times New Roman" w:cs="Times New Roman"/>
          <w:color w:val="222222"/>
          <w:sz w:val="28"/>
          <w:szCs w:val="28"/>
          <w:shd w:val="clear" w:color="auto" w:fill="FFFFFF"/>
        </w:rPr>
        <w:t xml:space="preserve"> </w:t>
      </w:r>
      <w:r w:rsidR="00671FB6" w:rsidRPr="00671FB6">
        <w:rPr>
          <w:rFonts w:ascii="Times New Roman" w:hAnsi="Times New Roman" w:cs="Times New Roman"/>
          <w:color w:val="222222"/>
          <w:sz w:val="28"/>
          <w:szCs w:val="28"/>
          <w:shd w:val="clear" w:color="auto" w:fill="FFFFFF"/>
        </w:rPr>
        <w:t>организации процессов обработки и защиты персональных</w:t>
      </w:r>
      <w:r w:rsidR="00671FB6">
        <w:rPr>
          <w:rFonts w:ascii="Times New Roman" w:hAnsi="Times New Roman" w:cs="Times New Roman"/>
          <w:color w:val="222222"/>
          <w:sz w:val="28"/>
          <w:szCs w:val="28"/>
          <w:shd w:val="clear" w:color="auto" w:fill="FFFFFF"/>
        </w:rPr>
        <w:t xml:space="preserve"> </w:t>
      </w:r>
      <w:r w:rsidR="00671FB6" w:rsidRPr="00671FB6">
        <w:rPr>
          <w:rFonts w:ascii="Times New Roman" w:hAnsi="Times New Roman" w:cs="Times New Roman"/>
          <w:color w:val="222222"/>
          <w:sz w:val="28"/>
          <w:szCs w:val="28"/>
          <w:shd w:val="clear" w:color="auto" w:fill="FFFFFF"/>
        </w:rPr>
        <w:t>данных</w:t>
      </w:r>
      <w:r>
        <w:rPr>
          <w:rFonts w:ascii="Times New Roman" w:hAnsi="Times New Roman" w:cs="Times New Roman"/>
          <w:color w:val="222222"/>
          <w:sz w:val="28"/>
          <w:szCs w:val="28"/>
          <w:shd w:val="clear" w:color="auto" w:fill="FFFFFF"/>
        </w:rPr>
        <w:t>;</w:t>
      </w:r>
    </w:p>
    <w:p w14:paraId="7298E76B" w14:textId="3F6D6877" w:rsidR="00671FB6" w:rsidRDefault="00947CDC" w:rsidP="006221B7">
      <w:pPr>
        <w:pStyle w:val="a3"/>
        <w:numPr>
          <w:ilvl w:val="0"/>
          <w:numId w:val="13"/>
        </w:numPr>
        <w:tabs>
          <w:tab w:val="left" w:pos="993"/>
        </w:tabs>
        <w:spacing w:after="0" w:line="360" w:lineRule="auto"/>
        <w:ind w:left="0"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з</w:t>
      </w:r>
      <w:r w:rsidR="00671FB6" w:rsidRPr="00671FB6">
        <w:rPr>
          <w:rFonts w:ascii="Times New Roman" w:hAnsi="Times New Roman" w:cs="Times New Roman"/>
          <w:color w:val="222222"/>
          <w:sz w:val="28"/>
          <w:szCs w:val="28"/>
          <w:shd w:val="clear" w:color="auto" w:fill="FFFFFF"/>
        </w:rPr>
        <w:t>ащиту инфраструктуры обеспечивает Security Operation Center, сертифицированный в соответствии с международным</w:t>
      </w:r>
      <w:r w:rsidR="00671FB6">
        <w:rPr>
          <w:rFonts w:ascii="Times New Roman" w:hAnsi="Times New Roman" w:cs="Times New Roman"/>
          <w:color w:val="222222"/>
          <w:sz w:val="28"/>
          <w:szCs w:val="28"/>
          <w:shd w:val="clear" w:color="auto" w:fill="FFFFFF"/>
        </w:rPr>
        <w:t xml:space="preserve"> </w:t>
      </w:r>
      <w:r w:rsidR="00671FB6" w:rsidRPr="00671FB6">
        <w:rPr>
          <w:rFonts w:ascii="Times New Roman" w:hAnsi="Times New Roman" w:cs="Times New Roman"/>
          <w:color w:val="222222"/>
          <w:sz w:val="28"/>
          <w:szCs w:val="28"/>
          <w:shd w:val="clear" w:color="auto" w:fill="FFFFFF"/>
        </w:rPr>
        <w:t>стандартом ISO/IEC 27001. При этом 95% программного обеспечения</w:t>
      </w:r>
      <w:r w:rsidR="00671FB6">
        <w:rPr>
          <w:rFonts w:ascii="Times New Roman" w:hAnsi="Times New Roman" w:cs="Times New Roman"/>
          <w:color w:val="222222"/>
          <w:sz w:val="28"/>
          <w:szCs w:val="28"/>
          <w:shd w:val="clear" w:color="auto" w:fill="FFFFFF"/>
        </w:rPr>
        <w:t xml:space="preserve"> </w:t>
      </w:r>
      <w:r w:rsidR="00671FB6" w:rsidRPr="00671FB6">
        <w:rPr>
          <w:rFonts w:ascii="Times New Roman" w:hAnsi="Times New Roman" w:cs="Times New Roman"/>
          <w:color w:val="222222"/>
          <w:sz w:val="28"/>
          <w:szCs w:val="28"/>
          <w:shd w:val="clear" w:color="auto" w:fill="FFFFFF"/>
        </w:rPr>
        <w:t>является</w:t>
      </w:r>
      <w:r w:rsidR="00671FB6">
        <w:rPr>
          <w:rFonts w:ascii="Times New Roman" w:hAnsi="Times New Roman" w:cs="Times New Roman"/>
          <w:color w:val="222222"/>
          <w:sz w:val="28"/>
          <w:szCs w:val="28"/>
          <w:shd w:val="clear" w:color="auto" w:fill="FFFFFF"/>
        </w:rPr>
        <w:t xml:space="preserve"> </w:t>
      </w:r>
      <w:r w:rsidR="00671FB6" w:rsidRPr="00671FB6">
        <w:rPr>
          <w:rFonts w:ascii="Times New Roman" w:hAnsi="Times New Roman" w:cs="Times New Roman"/>
          <w:color w:val="222222"/>
          <w:sz w:val="28"/>
          <w:szCs w:val="28"/>
          <w:shd w:val="clear" w:color="auto" w:fill="FFFFFF"/>
        </w:rPr>
        <w:t>собственной разработк</w:t>
      </w:r>
      <w:r w:rsidR="00671FB6">
        <w:rPr>
          <w:rFonts w:ascii="Times New Roman" w:hAnsi="Times New Roman" w:cs="Times New Roman"/>
          <w:color w:val="222222"/>
          <w:sz w:val="28"/>
          <w:szCs w:val="28"/>
          <w:shd w:val="clear" w:color="auto" w:fill="FFFFFF"/>
        </w:rPr>
        <w:t>ой</w:t>
      </w:r>
      <w:r>
        <w:rPr>
          <w:rFonts w:ascii="Times New Roman" w:hAnsi="Times New Roman" w:cs="Times New Roman"/>
          <w:color w:val="222222"/>
          <w:sz w:val="28"/>
          <w:szCs w:val="28"/>
          <w:shd w:val="clear" w:color="auto" w:fill="FFFFFF"/>
        </w:rPr>
        <w:t>;</w:t>
      </w:r>
    </w:p>
    <w:p w14:paraId="1E77D0DE" w14:textId="2D5555FF" w:rsidR="00671FB6" w:rsidRDefault="00947CDC" w:rsidP="006221B7">
      <w:pPr>
        <w:pStyle w:val="a3"/>
        <w:numPr>
          <w:ilvl w:val="0"/>
          <w:numId w:val="13"/>
        </w:numPr>
        <w:tabs>
          <w:tab w:val="left" w:pos="993"/>
        </w:tabs>
        <w:spacing w:after="0" w:line="360" w:lineRule="auto"/>
        <w:ind w:left="0"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в</w:t>
      </w:r>
      <w:r w:rsidR="005813D7" w:rsidRPr="005813D7">
        <w:rPr>
          <w:rFonts w:ascii="Times New Roman" w:hAnsi="Times New Roman" w:cs="Times New Roman"/>
          <w:color w:val="222222"/>
          <w:sz w:val="28"/>
          <w:szCs w:val="28"/>
          <w:shd w:val="clear" w:color="auto" w:fill="FFFFFF"/>
        </w:rPr>
        <w:t>недрение принципов кибер</w:t>
      </w:r>
      <w:r w:rsidR="005813D7">
        <w:rPr>
          <w:rFonts w:ascii="Times New Roman" w:hAnsi="Times New Roman" w:cs="Times New Roman"/>
          <w:color w:val="222222"/>
          <w:sz w:val="28"/>
          <w:szCs w:val="28"/>
          <w:shd w:val="clear" w:color="auto" w:fill="FFFFFF"/>
        </w:rPr>
        <w:t>безопасности для сотрудников</w:t>
      </w:r>
      <w:r w:rsidR="005813D7" w:rsidRPr="005813D7">
        <w:rPr>
          <w:rFonts w:ascii="Times New Roman" w:hAnsi="Times New Roman" w:cs="Times New Roman"/>
          <w:color w:val="222222"/>
          <w:sz w:val="28"/>
          <w:szCs w:val="28"/>
          <w:shd w:val="clear" w:color="auto" w:fill="FFFFFF"/>
        </w:rPr>
        <w:t xml:space="preserve">, </w:t>
      </w:r>
      <w:r w:rsidR="005813D7">
        <w:rPr>
          <w:rFonts w:ascii="Times New Roman" w:hAnsi="Times New Roman" w:cs="Times New Roman"/>
          <w:color w:val="222222"/>
          <w:sz w:val="28"/>
          <w:szCs w:val="28"/>
          <w:shd w:val="clear" w:color="auto" w:fill="FFFFFF"/>
        </w:rPr>
        <w:t xml:space="preserve">регулярное </w:t>
      </w:r>
      <w:r w:rsidR="005813D7" w:rsidRPr="005813D7">
        <w:rPr>
          <w:rFonts w:ascii="Times New Roman" w:hAnsi="Times New Roman" w:cs="Times New Roman"/>
          <w:color w:val="222222"/>
          <w:sz w:val="28"/>
          <w:szCs w:val="28"/>
          <w:shd w:val="clear" w:color="auto" w:fill="FFFFFF"/>
        </w:rPr>
        <w:t xml:space="preserve">проведение </w:t>
      </w:r>
      <w:r w:rsidR="005813D7">
        <w:rPr>
          <w:rFonts w:ascii="Times New Roman" w:hAnsi="Times New Roman" w:cs="Times New Roman"/>
          <w:color w:val="222222"/>
          <w:sz w:val="28"/>
          <w:szCs w:val="28"/>
          <w:shd w:val="clear" w:color="auto" w:fill="FFFFFF"/>
        </w:rPr>
        <w:t>обучений</w:t>
      </w:r>
      <w:r w:rsidR="005813D7" w:rsidRPr="005813D7">
        <w:rPr>
          <w:rFonts w:ascii="Times New Roman" w:hAnsi="Times New Roman" w:cs="Times New Roman"/>
          <w:color w:val="222222"/>
          <w:sz w:val="28"/>
          <w:szCs w:val="28"/>
          <w:shd w:val="clear" w:color="auto" w:fill="FFFFFF"/>
        </w:rPr>
        <w:t xml:space="preserve">, </w:t>
      </w:r>
      <w:r w:rsidR="005813D7">
        <w:rPr>
          <w:rFonts w:ascii="Times New Roman" w:hAnsi="Times New Roman" w:cs="Times New Roman"/>
          <w:color w:val="222222"/>
          <w:sz w:val="28"/>
          <w:szCs w:val="28"/>
          <w:shd w:val="clear" w:color="auto" w:fill="FFFFFF"/>
        </w:rPr>
        <w:t>видео конференций с разъяснениями. Внедрение системы мотивации, предусматривающей замеч</w:t>
      </w:r>
      <w:r w:rsidR="00CB332A">
        <w:rPr>
          <w:rFonts w:ascii="Times New Roman" w:hAnsi="Times New Roman" w:cs="Times New Roman"/>
          <w:color w:val="222222"/>
          <w:sz w:val="28"/>
          <w:szCs w:val="28"/>
          <w:shd w:val="clear" w:color="auto" w:fill="FFFFFF"/>
        </w:rPr>
        <w:t>а</w:t>
      </w:r>
      <w:r w:rsidR="005813D7">
        <w:rPr>
          <w:rFonts w:ascii="Times New Roman" w:hAnsi="Times New Roman" w:cs="Times New Roman"/>
          <w:color w:val="222222"/>
          <w:sz w:val="28"/>
          <w:szCs w:val="28"/>
          <w:shd w:val="clear" w:color="auto" w:fill="FFFFFF"/>
        </w:rPr>
        <w:t>ние/выговор/увольнение за нарушение правил кибербезопасности</w:t>
      </w:r>
      <w:r>
        <w:rPr>
          <w:rFonts w:ascii="Times New Roman" w:hAnsi="Times New Roman" w:cs="Times New Roman"/>
          <w:color w:val="222222"/>
          <w:sz w:val="28"/>
          <w:szCs w:val="28"/>
          <w:shd w:val="clear" w:color="auto" w:fill="FFFFFF"/>
        </w:rPr>
        <w:t>;</w:t>
      </w:r>
    </w:p>
    <w:p w14:paraId="5910FDC6" w14:textId="4B7AD06E" w:rsidR="00CB332A" w:rsidRDefault="00947CDC" w:rsidP="006221B7">
      <w:pPr>
        <w:pStyle w:val="a3"/>
        <w:numPr>
          <w:ilvl w:val="0"/>
          <w:numId w:val="13"/>
        </w:numPr>
        <w:tabs>
          <w:tab w:val="left" w:pos="993"/>
        </w:tabs>
        <w:spacing w:after="0" w:line="360" w:lineRule="auto"/>
        <w:ind w:left="0"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w:t>
      </w:r>
      <w:r w:rsidR="00CB332A">
        <w:rPr>
          <w:rFonts w:ascii="Times New Roman" w:hAnsi="Times New Roman" w:cs="Times New Roman"/>
          <w:color w:val="222222"/>
          <w:sz w:val="28"/>
          <w:szCs w:val="28"/>
          <w:shd w:val="clear" w:color="auto" w:fill="FFFFFF"/>
        </w:rPr>
        <w:t xml:space="preserve">овышение уровня кибернетической грамотности клиентов: ведение </w:t>
      </w:r>
      <w:r w:rsidR="00CB332A" w:rsidRPr="00CB332A">
        <w:rPr>
          <w:rFonts w:ascii="Times New Roman" w:hAnsi="Times New Roman" w:cs="Times New Roman"/>
          <w:color w:val="222222"/>
          <w:sz w:val="28"/>
          <w:szCs w:val="28"/>
          <w:shd w:val="clear" w:color="auto" w:fill="FFFFFF"/>
        </w:rPr>
        <w:t>блог</w:t>
      </w:r>
      <w:r w:rsidR="00CB332A">
        <w:rPr>
          <w:rFonts w:ascii="Times New Roman" w:hAnsi="Times New Roman" w:cs="Times New Roman"/>
          <w:color w:val="222222"/>
          <w:sz w:val="28"/>
          <w:szCs w:val="28"/>
          <w:shd w:val="clear" w:color="auto" w:fill="FFFFFF"/>
        </w:rPr>
        <w:t xml:space="preserve">ов </w:t>
      </w:r>
      <w:r w:rsidR="00CB332A" w:rsidRPr="00CB332A">
        <w:rPr>
          <w:rFonts w:ascii="Times New Roman" w:hAnsi="Times New Roman" w:cs="Times New Roman"/>
          <w:color w:val="222222"/>
          <w:sz w:val="28"/>
          <w:szCs w:val="28"/>
          <w:shd w:val="clear" w:color="auto" w:fill="FFFFFF"/>
        </w:rPr>
        <w:t>на популярных ресурсах, публикации в СМИ и выступления на ТВ</w:t>
      </w:r>
      <w:r w:rsidR="00CB332A">
        <w:rPr>
          <w:rFonts w:ascii="Times New Roman" w:hAnsi="Times New Roman" w:cs="Times New Roman"/>
          <w:color w:val="222222"/>
          <w:sz w:val="28"/>
          <w:szCs w:val="28"/>
          <w:shd w:val="clear" w:color="auto" w:fill="FFFFFF"/>
        </w:rPr>
        <w:t>. С</w:t>
      </w:r>
      <w:r w:rsidR="00CB332A" w:rsidRPr="00CB332A">
        <w:rPr>
          <w:rFonts w:ascii="Times New Roman" w:hAnsi="Times New Roman" w:cs="Times New Roman"/>
          <w:color w:val="222222"/>
          <w:sz w:val="28"/>
          <w:szCs w:val="28"/>
          <w:shd w:val="clear" w:color="auto" w:fill="FFFFFF"/>
        </w:rPr>
        <w:t>озданы специальные проекты по повышению уровня</w:t>
      </w:r>
      <w:r w:rsidR="00CB332A">
        <w:rPr>
          <w:rFonts w:ascii="Times New Roman" w:hAnsi="Times New Roman" w:cs="Times New Roman"/>
          <w:color w:val="222222"/>
          <w:sz w:val="28"/>
          <w:szCs w:val="28"/>
          <w:shd w:val="clear" w:color="auto" w:fill="FFFFFF"/>
        </w:rPr>
        <w:t xml:space="preserve"> </w:t>
      </w:r>
      <w:r w:rsidR="00CB332A" w:rsidRPr="00CB332A">
        <w:rPr>
          <w:rFonts w:ascii="Times New Roman" w:hAnsi="Times New Roman" w:cs="Times New Roman"/>
          <w:color w:val="222222"/>
          <w:sz w:val="28"/>
          <w:szCs w:val="28"/>
          <w:shd w:val="clear" w:color="auto" w:fill="FFFFFF"/>
        </w:rPr>
        <w:t>киберграмотности населения</w:t>
      </w:r>
      <w:r w:rsidR="00CB332A">
        <w:rPr>
          <w:rFonts w:ascii="Times New Roman" w:hAnsi="Times New Roman" w:cs="Times New Roman"/>
          <w:color w:val="222222"/>
          <w:sz w:val="28"/>
          <w:szCs w:val="28"/>
          <w:shd w:val="clear" w:color="auto" w:fill="FFFFFF"/>
        </w:rPr>
        <w:t>:</w:t>
      </w:r>
      <w:r w:rsidR="00CB332A" w:rsidRPr="00CB332A">
        <w:rPr>
          <w:rFonts w:ascii="Times New Roman" w:hAnsi="Times New Roman" w:cs="Times New Roman"/>
          <w:color w:val="222222"/>
          <w:sz w:val="28"/>
          <w:szCs w:val="28"/>
          <w:shd w:val="clear" w:color="auto" w:fill="FFFFFF"/>
        </w:rPr>
        <w:t xml:space="preserve"> «Быть родителем. Быть киберзащитником», «Марафон кибербезопасности», видеопроект «Сбер против</w:t>
      </w:r>
      <w:r w:rsidR="00CB332A">
        <w:rPr>
          <w:rFonts w:ascii="Times New Roman" w:hAnsi="Times New Roman" w:cs="Times New Roman"/>
          <w:color w:val="222222"/>
          <w:sz w:val="28"/>
          <w:szCs w:val="28"/>
          <w:shd w:val="clear" w:color="auto" w:fill="FFFFFF"/>
        </w:rPr>
        <w:t xml:space="preserve"> </w:t>
      </w:r>
      <w:r w:rsidR="00CB332A" w:rsidRPr="00CB332A">
        <w:rPr>
          <w:rFonts w:ascii="Times New Roman" w:hAnsi="Times New Roman" w:cs="Times New Roman"/>
          <w:color w:val="222222"/>
          <w:sz w:val="28"/>
          <w:szCs w:val="28"/>
          <w:shd w:val="clear" w:color="auto" w:fill="FFFFFF"/>
        </w:rPr>
        <w:t>мошенников!»</w:t>
      </w:r>
      <w:r>
        <w:rPr>
          <w:rFonts w:ascii="Times New Roman" w:hAnsi="Times New Roman" w:cs="Times New Roman"/>
          <w:color w:val="222222"/>
          <w:sz w:val="28"/>
          <w:szCs w:val="28"/>
          <w:shd w:val="clear" w:color="auto" w:fill="FFFFFF"/>
        </w:rPr>
        <w:t>;</w:t>
      </w:r>
    </w:p>
    <w:p w14:paraId="2A77B244" w14:textId="75EF9CB2" w:rsidR="00CB332A" w:rsidRDefault="00947CDC" w:rsidP="006221B7">
      <w:pPr>
        <w:pStyle w:val="a3"/>
        <w:numPr>
          <w:ilvl w:val="0"/>
          <w:numId w:val="13"/>
        </w:numPr>
        <w:tabs>
          <w:tab w:val="left" w:pos="993"/>
        </w:tabs>
        <w:spacing w:after="0" w:line="360" w:lineRule="auto"/>
        <w:ind w:left="0"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с</w:t>
      </w:r>
      <w:r w:rsidR="00CB332A" w:rsidRPr="00CB332A">
        <w:rPr>
          <w:rFonts w:ascii="Times New Roman" w:hAnsi="Times New Roman" w:cs="Times New Roman"/>
          <w:color w:val="222222"/>
          <w:sz w:val="28"/>
          <w:szCs w:val="28"/>
          <w:shd w:val="clear" w:color="auto" w:fill="FFFFFF"/>
        </w:rPr>
        <w:t xml:space="preserve">оглашения с ведущими </w:t>
      </w:r>
      <w:r w:rsidR="009C3133">
        <w:rPr>
          <w:rFonts w:ascii="Times New Roman" w:hAnsi="Times New Roman" w:cs="Times New Roman"/>
          <w:color w:val="222222"/>
          <w:sz w:val="28"/>
          <w:szCs w:val="28"/>
          <w:shd w:val="clear" w:color="auto" w:fill="FFFFFF"/>
        </w:rPr>
        <w:t xml:space="preserve">российскими </w:t>
      </w:r>
      <w:r w:rsidR="00CB332A" w:rsidRPr="00CB332A">
        <w:rPr>
          <w:rFonts w:ascii="Times New Roman" w:hAnsi="Times New Roman" w:cs="Times New Roman"/>
          <w:color w:val="222222"/>
          <w:sz w:val="28"/>
          <w:szCs w:val="28"/>
          <w:shd w:val="clear" w:color="auto" w:fill="FFFFFF"/>
        </w:rPr>
        <w:t>учебными заведениями и помощь в</w:t>
      </w:r>
      <w:r w:rsidR="00CB332A">
        <w:rPr>
          <w:rFonts w:ascii="Times New Roman" w:hAnsi="Times New Roman" w:cs="Times New Roman"/>
          <w:color w:val="222222"/>
          <w:sz w:val="28"/>
          <w:szCs w:val="28"/>
          <w:shd w:val="clear" w:color="auto" w:fill="FFFFFF"/>
        </w:rPr>
        <w:t xml:space="preserve"> </w:t>
      </w:r>
      <w:r w:rsidR="00CB332A" w:rsidRPr="00CB332A">
        <w:rPr>
          <w:rFonts w:ascii="Times New Roman" w:hAnsi="Times New Roman" w:cs="Times New Roman"/>
          <w:color w:val="222222"/>
          <w:sz w:val="28"/>
          <w:szCs w:val="28"/>
          <w:shd w:val="clear" w:color="auto" w:fill="FFFFFF"/>
        </w:rPr>
        <w:t xml:space="preserve">подготовке студентов, </w:t>
      </w:r>
      <w:r w:rsidR="00CB332A">
        <w:rPr>
          <w:rFonts w:ascii="Times New Roman" w:hAnsi="Times New Roman" w:cs="Times New Roman"/>
          <w:color w:val="222222"/>
          <w:sz w:val="28"/>
          <w:szCs w:val="28"/>
          <w:shd w:val="clear" w:color="auto" w:fill="FFFFFF"/>
        </w:rPr>
        <w:t>квалифицированных</w:t>
      </w:r>
      <w:r w:rsidR="00CB332A" w:rsidRPr="00CB332A">
        <w:rPr>
          <w:rFonts w:ascii="Times New Roman" w:hAnsi="Times New Roman" w:cs="Times New Roman"/>
          <w:color w:val="222222"/>
          <w:sz w:val="28"/>
          <w:szCs w:val="28"/>
          <w:shd w:val="clear" w:color="auto" w:fill="FFFFFF"/>
        </w:rPr>
        <w:t xml:space="preserve"> в вопросах</w:t>
      </w:r>
      <w:r w:rsidR="00CB332A">
        <w:rPr>
          <w:rFonts w:ascii="Times New Roman" w:hAnsi="Times New Roman" w:cs="Times New Roman"/>
          <w:color w:val="222222"/>
          <w:sz w:val="28"/>
          <w:szCs w:val="28"/>
          <w:shd w:val="clear" w:color="auto" w:fill="FFFFFF"/>
        </w:rPr>
        <w:t xml:space="preserve"> </w:t>
      </w:r>
      <w:r w:rsidR="00CB332A" w:rsidRPr="00CB332A">
        <w:rPr>
          <w:rFonts w:ascii="Times New Roman" w:hAnsi="Times New Roman" w:cs="Times New Roman"/>
          <w:color w:val="222222"/>
          <w:sz w:val="28"/>
          <w:szCs w:val="28"/>
          <w:shd w:val="clear" w:color="auto" w:fill="FFFFFF"/>
        </w:rPr>
        <w:t>кибербезопасности</w:t>
      </w:r>
      <w:r>
        <w:rPr>
          <w:rFonts w:ascii="Times New Roman" w:hAnsi="Times New Roman" w:cs="Times New Roman"/>
          <w:color w:val="222222"/>
          <w:sz w:val="28"/>
          <w:szCs w:val="28"/>
          <w:shd w:val="clear" w:color="auto" w:fill="FFFFFF"/>
        </w:rPr>
        <w:t>;</w:t>
      </w:r>
    </w:p>
    <w:p w14:paraId="29C9A8FF" w14:textId="14D012D5" w:rsidR="009C3133" w:rsidRDefault="00947CDC" w:rsidP="006221B7">
      <w:pPr>
        <w:pStyle w:val="a3"/>
        <w:numPr>
          <w:ilvl w:val="0"/>
          <w:numId w:val="13"/>
        </w:numPr>
        <w:tabs>
          <w:tab w:val="left" w:pos="993"/>
        </w:tabs>
        <w:spacing w:after="0" w:line="360" w:lineRule="auto"/>
        <w:ind w:left="0"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н</w:t>
      </w:r>
      <w:r w:rsidR="00360916" w:rsidRPr="00360916">
        <w:rPr>
          <w:rFonts w:ascii="Times New Roman" w:hAnsi="Times New Roman" w:cs="Times New Roman"/>
          <w:color w:val="222222"/>
          <w:sz w:val="28"/>
          <w:szCs w:val="28"/>
          <w:shd w:val="clear" w:color="auto" w:fill="FFFFFF"/>
        </w:rPr>
        <w:t>аличие сертификата соответствия международному стандарту</w:t>
      </w:r>
      <w:r w:rsidR="00C355CD">
        <w:rPr>
          <w:rFonts w:ascii="Times New Roman" w:hAnsi="Times New Roman" w:cs="Times New Roman"/>
          <w:color w:val="222222"/>
          <w:sz w:val="28"/>
          <w:szCs w:val="28"/>
          <w:shd w:val="clear" w:color="auto" w:fill="FFFFFF"/>
        </w:rPr>
        <w:t xml:space="preserve"> по информационной безопасности</w:t>
      </w:r>
      <w:r w:rsidR="00360916">
        <w:rPr>
          <w:rFonts w:ascii="Times New Roman" w:hAnsi="Times New Roman" w:cs="Times New Roman"/>
          <w:color w:val="222222"/>
          <w:sz w:val="28"/>
          <w:szCs w:val="28"/>
          <w:shd w:val="clear" w:color="auto" w:fill="FFFFFF"/>
        </w:rPr>
        <w:t xml:space="preserve"> </w:t>
      </w:r>
      <w:r w:rsidR="00360916" w:rsidRPr="00360916">
        <w:rPr>
          <w:rFonts w:ascii="Times New Roman" w:hAnsi="Times New Roman" w:cs="Times New Roman"/>
          <w:color w:val="222222"/>
          <w:sz w:val="28"/>
          <w:szCs w:val="28"/>
          <w:shd w:val="clear" w:color="auto" w:fill="FFFFFF"/>
        </w:rPr>
        <w:t>от Британского института стандартов — BSI</w:t>
      </w:r>
      <w:r w:rsidR="00360916">
        <w:rPr>
          <w:rFonts w:ascii="Times New Roman" w:hAnsi="Times New Roman" w:cs="Times New Roman"/>
          <w:color w:val="222222"/>
          <w:sz w:val="28"/>
          <w:szCs w:val="28"/>
          <w:shd w:val="clear" w:color="auto" w:fill="FFFFFF"/>
        </w:rPr>
        <w:t xml:space="preserve"> </w:t>
      </w:r>
      <w:r w:rsidR="00360916" w:rsidRPr="00360916">
        <w:rPr>
          <w:rFonts w:ascii="Times New Roman" w:hAnsi="Times New Roman" w:cs="Times New Roman"/>
          <w:color w:val="222222"/>
          <w:sz w:val="28"/>
          <w:szCs w:val="28"/>
          <w:shd w:val="clear" w:color="auto" w:fill="FFFFFF"/>
        </w:rPr>
        <w:t>(Сбер – первый банк РФ, получивший</w:t>
      </w:r>
      <w:r w:rsidR="00360916">
        <w:rPr>
          <w:rFonts w:ascii="Times New Roman" w:hAnsi="Times New Roman" w:cs="Times New Roman"/>
          <w:color w:val="222222"/>
          <w:sz w:val="28"/>
          <w:szCs w:val="28"/>
          <w:shd w:val="clear" w:color="auto" w:fill="FFFFFF"/>
        </w:rPr>
        <w:t xml:space="preserve"> его</w:t>
      </w:r>
      <w:r w:rsidR="00360916" w:rsidRPr="00360916">
        <w:rPr>
          <w:rFonts w:ascii="Times New Roman" w:hAnsi="Times New Roman" w:cs="Times New Roman"/>
          <w:color w:val="222222"/>
          <w:sz w:val="28"/>
          <w:szCs w:val="28"/>
          <w:shd w:val="clear" w:color="auto" w:fill="FFFFFF"/>
        </w:rPr>
        <w:t>)</w:t>
      </w:r>
      <w:r w:rsidR="00360916">
        <w:rPr>
          <w:rFonts w:ascii="Times New Roman" w:hAnsi="Times New Roman" w:cs="Times New Roman"/>
          <w:color w:val="222222"/>
          <w:sz w:val="28"/>
          <w:szCs w:val="28"/>
          <w:shd w:val="clear" w:color="auto" w:fill="FFFFFF"/>
        </w:rPr>
        <w:t xml:space="preserve">. </w:t>
      </w:r>
      <w:r w:rsidR="009C3133" w:rsidRPr="00360916">
        <w:rPr>
          <w:rFonts w:ascii="Times New Roman" w:hAnsi="Times New Roman" w:cs="Times New Roman"/>
          <w:color w:val="222222"/>
          <w:sz w:val="28"/>
          <w:szCs w:val="28"/>
          <w:shd w:val="clear" w:color="auto" w:fill="FFFFFF"/>
        </w:rPr>
        <w:t>Соответствие требованиям международного стандарта ISO/IEC 27001</w:t>
      </w:r>
      <w:r>
        <w:rPr>
          <w:rFonts w:ascii="Times New Roman" w:hAnsi="Times New Roman" w:cs="Times New Roman"/>
          <w:color w:val="222222"/>
          <w:sz w:val="28"/>
          <w:szCs w:val="28"/>
          <w:shd w:val="clear" w:color="auto" w:fill="FFFFFF"/>
        </w:rPr>
        <w:t>;</w:t>
      </w:r>
    </w:p>
    <w:p w14:paraId="7F1DD910" w14:textId="59DEDAF1" w:rsidR="00C355CD" w:rsidRDefault="00C355CD" w:rsidP="006221B7">
      <w:pPr>
        <w:pStyle w:val="a3"/>
        <w:numPr>
          <w:ilvl w:val="0"/>
          <w:numId w:val="13"/>
        </w:numPr>
        <w:tabs>
          <w:tab w:val="left" w:pos="1134"/>
        </w:tabs>
        <w:spacing w:after="0" w:line="360" w:lineRule="auto"/>
        <w:ind w:left="0"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947CDC">
        <w:rPr>
          <w:rFonts w:ascii="Times New Roman" w:hAnsi="Times New Roman" w:cs="Times New Roman"/>
          <w:color w:val="222222"/>
          <w:sz w:val="28"/>
          <w:szCs w:val="28"/>
          <w:shd w:val="clear" w:color="auto" w:fill="FFFFFF"/>
        </w:rPr>
        <w:t>н</w:t>
      </w:r>
      <w:r w:rsidRPr="00C355CD">
        <w:rPr>
          <w:rFonts w:ascii="Times New Roman" w:hAnsi="Times New Roman" w:cs="Times New Roman"/>
          <w:color w:val="222222"/>
          <w:sz w:val="28"/>
          <w:szCs w:val="28"/>
          <w:shd w:val="clear" w:color="auto" w:fill="FFFFFF"/>
        </w:rPr>
        <w:t xml:space="preserve">аличие </w:t>
      </w:r>
      <w:r w:rsidR="00244455">
        <w:rPr>
          <w:rFonts w:ascii="Times New Roman" w:hAnsi="Times New Roman" w:cs="Times New Roman"/>
          <w:color w:val="222222"/>
          <w:sz w:val="28"/>
          <w:szCs w:val="28"/>
          <w:shd w:val="clear" w:color="auto" w:fill="FFFFFF"/>
        </w:rPr>
        <w:t xml:space="preserve">в экосистеме Сбера </w:t>
      </w:r>
      <w:r w:rsidRPr="00C355CD">
        <w:rPr>
          <w:rFonts w:ascii="Times New Roman" w:hAnsi="Times New Roman" w:cs="Times New Roman"/>
          <w:color w:val="222222"/>
          <w:sz w:val="28"/>
          <w:szCs w:val="28"/>
          <w:shd w:val="clear" w:color="auto" w:fill="FFFFFF"/>
        </w:rPr>
        <w:t xml:space="preserve">дочерней компании Bi.Zone, которая </w:t>
      </w:r>
      <w:r>
        <w:rPr>
          <w:rFonts w:ascii="Times New Roman" w:hAnsi="Times New Roman" w:cs="Times New Roman"/>
          <w:color w:val="222222"/>
          <w:sz w:val="28"/>
          <w:szCs w:val="28"/>
          <w:shd w:val="clear" w:color="auto" w:fill="FFFFFF"/>
        </w:rPr>
        <w:t>учреждена</w:t>
      </w:r>
      <w:r w:rsidRPr="00C355CD">
        <w:rPr>
          <w:rFonts w:ascii="Times New Roman" w:hAnsi="Times New Roman" w:cs="Times New Roman"/>
          <w:color w:val="222222"/>
          <w:sz w:val="28"/>
          <w:szCs w:val="28"/>
          <w:shd w:val="clear" w:color="auto" w:fill="FFFFFF"/>
        </w:rPr>
        <w:t xml:space="preserve"> для создания продуктов в области кибербезопасности, проведения экспертизы и расследования</w:t>
      </w:r>
      <w:r w:rsidR="00244455">
        <w:rPr>
          <w:rFonts w:ascii="Times New Roman" w:hAnsi="Times New Roman" w:cs="Times New Roman"/>
          <w:color w:val="222222"/>
          <w:sz w:val="28"/>
          <w:szCs w:val="28"/>
          <w:shd w:val="clear" w:color="auto" w:fill="FFFFFF"/>
        </w:rPr>
        <w:t xml:space="preserve"> киберпреступлений</w:t>
      </w:r>
      <w:r w:rsidRPr="00C355CD">
        <w:rPr>
          <w:rFonts w:ascii="Times New Roman" w:hAnsi="Times New Roman" w:cs="Times New Roman"/>
          <w:color w:val="222222"/>
          <w:sz w:val="28"/>
          <w:szCs w:val="28"/>
          <w:shd w:val="clear" w:color="auto" w:fill="FFFFFF"/>
        </w:rPr>
        <w:t>, тестирования систем Сбера на предмет выявления уязвимостей, разработки рекомендаций по хеджированию киберрисков</w:t>
      </w:r>
      <w:r w:rsidR="00947CDC">
        <w:rPr>
          <w:rFonts w:ascii="Times New Roman" w:hAnsi="Times New Roman" w:cs="Times New Roman"/>
          <w:color w:val="222222"/>
          <w:sz w:val="28"/>
          <w:szCs w:val="28"/>
          <w:shd w:val="clear" w:color="auto" w:fill="FFFFFF"/>
        </w:rPr>
        <w:t>;</w:t>
      </w:r>
    </w:p>
    <w:p w14:paraId="39AF361E" w14:textId="5EF407C5" w:rsidR="00244455" w:rsidRPr="00360916" w:rsidRDefault="00947CDC" w:rsidP="006221B7">
      <w:pPr>
        <w:pStyle w:val="a3"/>
        <w:numPr>
          <w:ilvl w:val="0"/>
          <w:numId w:val="13"/>
        </w:numPr>
        <w:tabs>
          <w:tab w:val="left" w:pos="1134"/>
        </w:tabs>
        <w:spacing w:after="0" w:line="360" w:lineRule="auto"/>
        <w:ind w:left="0"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о</w:t>
      </w:r>
      <w:r w:rsidR="00244455" w:rsidRPr="00244455">
        <w:rPr>
          <w:rFonts w:ascii="Times New Roman" w:hAnsi="Times New Roman" w:cs="Times New Roman"/>
          <w:color w:val="222222"/>
          <w:sz w:val="28"/>
          <w:szCs w:val="28"/>
          <w:shd w:val="clear" w:color="auto" w:fill="FFFFFF"/>
        </w:rPr>
        <w:t xml:space="preserve">рганизация </w:t>
      </w:r>
      <w:r w:rsidR="00244455">
        <w:rPr>
          <w:rFonts w:ascii="Times New Roman" w:hAnsi="Times New Roman" w:cs="Times New Roman"/>
          <w:color w:val="222222"/>
          <w:sz w:val="28"/>
          <w:szCs w:val="28"/>
          <w:shd w:val="clear" w:color="auto" w:fill="FFFFFF"/>
        </w:rPr>
        <w:t xml:space="preserve">и первое проведение в 2018 г. </w:t>
      </w:r>
      <w:r w:rsidR="00244455" w:rsidRPr="00244455">
        <w:rPr>
          <w:rFonts w:ascii="Times New Roman" w:hAnsi="Times New Roman" w:cs="Times New Roman"/>
          <w:color w:val="222222"/>
          <w:sz w:val="28"/>
          <w:szCs w:val="28"/>
          <w:shd w:val="clear" w:color="auto" w:fill="FFFFFF"/>
        </w:rPr>
        <w:t xml:space="preserve">Международного конгресса по кибербезопасности при поддержке Ассоциации банков России и АНО «Цифровая экономика». </w:t>
      </w:r>
      <w:r w:rsidR="00244455">
        <w:rPr>
          <w:rFonts w:ascii="Times New Roman" w:hAnsi="Times New Roman" w:cs="Times New Roman"/>
          <w:color w:val="222222"/>
          <w:sz w:val="28"/>
          <w:szCs w:val="28"/>
          <w:shd w:val="clear" w:color="auto" w:fill="FFFFFF"/>
        </w:rPr>
        <w:t>П</w:t>
      </w:r>
      <w:r w:rsidR="00244455" w:rsidRPr="00244455">
        <w:rPr>
          <w:rFonts w:ascii="Times New Roman" w:hAnsi="Times New Roman" w:cs="Times New Roman"/>
          <w:color w:val="222222"/>
          <w:sz w:val="28"/>
          <w:szCs w:val="28"/>
          <w:shd w:val="clear" w:color="auto" w:fill="FFFFFF"/>
        </w:rPr>
        <w:t xml:space="preserve">ланируется </w:t>
      </w:r>
      <w:r w:rsidR="00244455">
        <w:rPr>
          <w:rFonts w:ascii="Times New Roman" w:hAnsi="Times New Roman" w:cs="Times New Roman"/>
          <w:color w:val="222222"/>
          <w:sz w:val="28"/>
          <w:szCs w:val="28"/>
          <w:shd w:val="clear" w:color="auto" w:fill="FFFFFF"/>
        </w:rPr>
        <w:t>е</w:t>
      </w:r>
      <w:r w:rsidR="00244455" w:rsidRPr="00244455">
        <w:rPr>
          <w:rFonts w:ascii="Times New Roman" w:hAnsi="Times New Roman" w:cs="Times New Roman"/>
          <w:color w:val="222222"/>
          <w:sz w:val="28"/>
          <w:szCs w:val="28"/>
          <w:shd w:val="clear" w:color="auto" w:fill="FFFFFF"/>
        </w:rPr>
        <w:t>жегодное проведение</w:t>
      </w:r>
      <w:r w:rsidR="00244455">
        <w:rPr>
          <w:rFonts w:ascii="Times New Roman" w:hAnsi="Times New Roman" w:cs="Times New Roman"/>
          <w:color w:val="222222"/>
          <w:sz w:val="28"/>
          <w:szCs w:val="28"/>
          <w:shd w:val="clear" w:color="auto" w:fill="FFFFFF"/>
        </w:rPr>
        <w:t xml:space="preserve"> данного конгресса</w:t>
      </w:r>
      <w:r>
        <w:rPr>
          <w:rFonts w:ascii="Times New Roman" w:hAnsi="Times New Roman" w:cs="Times New Roman"/>
          <w:color w:val="222222"/>
          <w:sz w:val="28"/>
          <w:szCs w:val="28"/>
          <w:shd w:val="clear" w:color="auto" w:fill="FFFFFF"/>
        </w:rPr>
        <w:t>;</w:t>
      </w:r>
    </w:p>
    <w:p w14:paraId="5A6E2FE8" w14:textId="22E3FBB5" w:rsidR="00196C6A" w:rsidRDefault="00C551F1" w:rsidP="002F62DE">
      <w:pPr>
        <w:tabs>
          <w:tab w:val="left" w:pos="993"/>
        </w:tabs>
        <w:spacing w:after="0" w:line="360" w:lineRule="auto"/>
        <w:ind w:firstLine="709"/>
        <w:jc w:val="both"/>
        <w:rPr>
          <w:rFonts w:ascii="Times New Roman" w:hAnsi="Times New Roman" w:cs="Times New Roman"/>
          <w:color w:val="222222"/>
          <w:sz w:val="28"/>
          <w:szCs w:val="28"/>
          <w:shd w:val="clear" w:color="auto" w:fill="FFFFFF"/>
        </w:rPr>
      </w:pPr>
      <w:r w:rsidRPr="00C551F1">
        <w:rPr>
          <w:rFonts w:ascii="Times New Roman" w:hAnsi="Times New Roman" w:cs="Times New Roman"/>
          <w:color w:val="222222"/>
          <w:sz w:val="28"/>
          <w:szCs w:val="28"/>
          <w:shd w:val="clear" w:color="auto" w:fill="FFFFFF"/>
        </w:rPr>
        <w:t>Таким образом, проанализировав</w:t>
      </w:r>
      <w:r>
        <w:rPr>
          <w:rFonts w:ascii="Times New Roman" w:hAnsi="Times New Roman" w:cs="Times New Roman"/>
          <w:color w:val="222222"/>
          <w:sz w:val="28"/>
          <w:szCs w:val="28"/>
          <w:shd w:val="clear" w:color="auto" w:fill="FFFFFF"/>
        </w:rPr>
        <w:t xml:space="preserve"> информацию из открытых источников можем сделать вывод, что</w:t>
      </w:r>
      <w:r w:rsidRPr="00C551F1">
        <w:rPr>
          <w:rFonts w:ascii="Times New Roman" w:hAnsi="Times New Roman" w:cs="Times New Roman"/>
          <w:color w:val="222222"/>
          <w:sz w:val="28"/>
          <w:szCs w:val="28"/>
          <w:shd w:val="clear" w:color="auto" w:fill="FFFFFF"/>
        </w:rPr>
        <w:t xml:space="preserve"> Сбер тратит </w:t>
      </w:r>
      <w:r w:rsidR="00BF651E">
        <w:rPr>
          <w:rFonts w:ascii="Times New Roman" w:hAnsi="Times New Roman" w:cs="Times New Roman"/>
          <w:color w:val="222222"/>
          <w:sz w:val="28"/>
          <w:szCs w:val="28"/>
          <w:shd w:val="clear" w:color="auto" w:fill="FFFFFF"/>
        </w:rPr>
        <w:t>большое</w:t>
      </w:r>
      <w:r w:rsidRPr="00C551F1">
        <w:rPr>
          <w:rFonts w:ascii="Times New Roman" w:hAnsi="Times New Roman" w:cs="Times New Roman"/>
          <w:color w:val="222222"/>
          <w:sz w:val="28"/>
          <w:szCs w:val="28"/>
          <w:shd w:val="clear" w:color="auto" w:fill="FFFFFF"/>
        </w:rPr>
        <w:t xml:space="preserve"> количество </w:t>
      </w:r>
      <w:r w:rsidR="00BF651E">
        <w:rPr>
          <w:rFonts w:ascii="Times New Roman" w:hAnsi="Times New Roman" w:cs="Times New Roman"/>
          <w:color w:val="222222"/>
          <w:sz w:val="28"/>
          <w:szCs w:val="28"/>
          <w:shd w:val="clear" w:color="auto" w:fill="FFFFFF"/>
        </w:rPr>
        <w:t>ресурсов</w:t>
      </w:r>
      <w:r w:rsidRPr="00C551F1">
        <w:rPr>
          <w:rFonts w:ascii="Times New Roman" w:hAnsi="Times New Roman" w:cs="Times New Roman"/>
          <w:color w:val="222222"/>
          <w:sz w:val="28"/>
          <w:szCs w:val="28"/>
          <w:shd w:val="clear" w:color="auto" w:fill="FFFFFF"/>
        </w:rPr>
        <w:t xml:space="preserve"> на обеспечение кибербезопасности </w:t>
      </w:r>
      <w:r w:rsidR="00BF651E">
        <w:rPr>
          <w:rFonts w:ascii="Times New Roman" w:hAnsi="Times New Roman" w:cs="Times New Roman"/>
          <w:color w:val="222222"/>
          <w:sz w:val="28"/>
          <w:szCs w:val="28"/>
          <w:shd w:val="clear" w:color="auto" w:fill="FFFFFF"/>
        </w:rPr>
        <w:t xml:space="preserve">по различным направлениям </w:t>
      </w:r>
      <w:r w:rsidRPr="00C551F1">
        <w:rPr>
          <w:rFonts w:ascii="Times New Roman" w:hAnsi="Times New Roman" w:cs="Times New Roman"/>
          <w:color w:val="222222"/>
          <w:sz w:val="28"/>
          <w:szCs w:val="28"/>
          <w:shd w:val="clear" w:color="auto" w:fill="FFFFFF"/>
        </w:rPr>
        <w:t xml:space="preserve">и благодаря этому </w:t>
      </w:r>
      <w:r w:rsidR="00BF651E">
        <w:rPr>
          <w:rFonts w:ascii="Times New Roman" w:hAnsi="Times New Roman" w:cs="Times New Roman"/>
          <w:color w:val="222222"/>
          <w:sz w:val="28"/>
          <w:szCs w:val="28"/>
          <w:shd w:val="clear" w:color="auto" w:fill="FFFFFF"/>
        </w:rPr>
        <w:t>обладает</w:t>
      </w:r>
      <w:r w:rsidRPr="00C551F1">
        <w:rPr>
          <w:rFonts w:ascii="Times New Roman" w:hAnsi="Times New Roman" w:cs="Times New Roman"/>
          <w:color w:val="222222"/>
          <w:sz w:val="28"/>
          <w:szCs w:val="28"/>
          <w:shd w:val="clear" w:color="auto" w:fill="FFFFFF"/>
        </w:rPr>
        <w:t xml:space="preserve"> </w:t>
      </w:r>
      <w:r w:rsidR="00BF651E">
        <w:rPr>
          <w:rFonts w:ascii="Times New Roman" w:hAnsi="Times New Roman" w:cs="Times New Roman"/>
          <w:color w:val="222222"/>
          <w:sz w:val="28"/>
          <w:szCs w:val="28"/>
          <w:shd w:val="clear" w:color="auto" w:fill="FFFFFF"/>
        </w:rPr>
        <w:t>достаточно высоким уровнем устойчивости развития</w:t>
      </w:r>
      <w:r w:rsidRPr="00C551F1">
        <w:rPr>
          <w:rFonts w:ascii="Times New Roman" w:hAnsi="Times New Roman" w:cs="Times New Roman"/>
          <w:color w:val="222222"/>
          <w:sz w:val="28"/>
          <w:szCs w:val="28"/>
          <w:shd w:val="clear" w:color="auto" w:fill="FFFFFF"/>
        </w:rPr>
        <w:t>.</w:t>
      </w:r>
    </w:p>
    <w:p w14:paraId="6D4BEFF7" w14:textId="0C0B84DC" w:rsidR="00D27CD5" w:rsidRDefault="00E65213" w:rsidP="00D81410">
      <w:pPr>
        <w:tabs>
          <w:tab w:val="left" w:pos="993"/>
        </w:tabs>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 xml:space="preserve">Кроме того, согласно статье </w:t>
      </w:r>
      <w:r w:rsidR="005A2F9E">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Ведомостей</w:t>
      </w:r>
      <w:r w:rsidR="005A2F9E">
        <w:rPr>
          <w:rFonts w:ascii="Times New Roman" w:hAnsi="Times New Roman" w:cs="Times New Roman"/>
          <w:color w:val="222222"/>
          <w:sz w:val="28"/>
          <w:szCs w:val="28"/>
          <w:shd w:val="clear" w:color="auto" w:fill="FFFFFF"/>
        </w:rPr>
        <w:t>», Сбер ищет и другие возможные пути минимизации киберрисков, в том числе думает об их страховании.</w:t>
      </w:r>
      <w:r w:rsidR="00BB6803">
        <w:rPr>
          <w:rFonts w:ascii="Times New Roman" w:hAnsi="Times New Roman" w:cs="Times New Roman"/>
          <w:color w:val="222222"/>
          <w:sz w:val="28"/>
          <w:szCs w:val="28"/>
          <w:shd w:val="clear" w:color="auto" w:fill="FFFFFF"/>
        </w:rPr>
        <w:t xml:space="preserve"> </w:t>
      </w:r>
      <w:r w:rsidR="00BB6803" w:rsidRPr="00BB6803">
        <w:rPr>
          <w:rFonts w:ascii="Times New Roman" w:hAnsi="Times New Roman" w:cs="Times New Roman"/>
          <w:color w:val="222222"/>
          <w:sz w:val="28"/>
          <w:szCs w:val="28"/>
          <w:shd w:val="clear" w:color="auto" w:fill="FFFFFF"/>
        </w:rPr>
        <w:t xml:space="preserve">Но на российском страховом рынке </w:t>
      </w:r>
      <w:r w:rsidR="00BB6803">
        <w:rPr>
          <w:rFonts w:ascii="Times New Roman" w:hAnsi="Times New Roman" w:cs="Times New Roman"/>
          <w:color w:val="222222"/>
          <w:sz w:val="28"/>
          <w:szCs w:val="28"/>
          <w:shd w:val="clear" w:color="auto" w:fill="FFFFFF"/>
        </w:rPr>
        <w:t xml:space="preserve">киберстрахование </w:t>
      </w:r>
      <w:r w:rsidR="00924538">
        <w:rPr>
          <w:rFonts w:ascii="Times New Roman" w:hAnsi="Times New Roman" w:cs="Times New Roman"/>
          <w:color w:val="222222"/>
          <w:sz w:val="28"/>
          <w:szCs w:val="28"/>
          <w:shd w:val="clear" w:color="auto" w:fill="FFFFFF"/>
        </w:rPr>
        <w:t xml:space="preserve">крупных компаний </w:t>
      </w:r>
      <w:r w:rsidR="00BB6803">
        <w:rPr>
          <w:rFonts w:ascii="Times New Roman" w:hAnsi="Times New Roman" w:cs="Times New Roman"/>
          <w:color w:val="222222"/>
          <w:sz w:val="28"/>
          <w:szCs w:val="28"/>
          <w:shd w:val="clear" w:color="auto" w:fill="FFFFFF"/>
        </w:rPr>
        <w:t>пока развито</w:t>
      </w:r>
      <w:r w:rsidR="00924538">
        <w:rPr>
          <w:rFonts w:ascii="Times New Roman" w:hAnsi="Times New Roman" w:cs="Times New Roman"/>
          <w:color w:val="222222"/>
          <w:sz w:val="28"/>
          <w:szCs w:val="28"/>
          <w:shd w:val="clear" w:color="auto" w:fill="FFFFFF"/>
        </w:rPr>
        <w:t xml:space="preserve"> слабо.</w:t>
      </w:r>
      <w:r w:rsidR="00E91670">
        <w:rPr>
          <w:rFonts w:ascii="Times New Roman" w:hAnsi="Times New Roman" w:cs="Times New Roman"/>
          <w:color w:val="222222"/>
          <w:sz w:val="28"/>
          <w:szCs w:val="28"/>
          <w:shd w:val="clear" w:color="auto" w:fill="FFFFFF"/>
        </w:rPr>
        <w:t xml:space="preserve"> </w:t>
      </w:r>
      <w:r w:rsidR="00845D50">
        <w:rPr>
          <w:rFonts w:ascii="Times New Roman" w:hAnsi="Times New Roman" w:cs="Times New Roman"/>
          <w:color w:val="222222"/>
          <w:sz w:val="28"/>
          <w:szCs w:val="28"/>
          <w:shd w:val="clear" w:color="auto" w:fill="FFFFFF"/>
        </w:rPr>
        <w:t>О</w:t>
      </w:r>
      <w:r w:rsidR="00845D50" w:rsidRPr="00845D50">
        <w:rPr>
          <w:rFonts w:ascii="Times New Roman" w:hAnsi="Times New Roman" w:cs="Times New Roman"/>
          <w:color w:val="222222"/>
          <w:sz w:val="28"/>
          <w:szCs w:val="28"/>
          <w:shd w:val="clear" w:color="auto" w:fill="FFFFFF"/>
        </w:rPr>
        <w:t>дни страхов</w:t>
      </w:r>
      <w:r w:rsidR="00845D50">
        <w:rPr>
          <w:rFonts w:ascii="Times New Roman" w:hAnsi="Times New Roman" w:cs="Times New Roman"/>
          <w:color w:val="222222"/>
          <w:sz w:val="28"/>
          <w:szCs w:val="28"/>
          <w:shd w:val="clear" w:color="auto" w:fill="FFFFFF"/>
        </w:rPr>
        <w:t>ые компании</w:t>
      </w:r>
      <w:r w:rsidR="00845D50" w:rsidRPr="00845D50">
        <w:rPr>
          <w:rFonts w:ascii="Times New Roman" w:hAnsi="Times New Roman" w:cs="Times New Roman"/>
          <w:color w:val="222222"/>
          <w:sz w:val="28"/>
          <w:szCs w:val="28"/>
          <w:shd w:val="clear" w:color="auto" w:fill="FFFFFF"/>
        </w:rPr>
        <w:t xml:space="preserve"> сталкиваются с неготовностью </w:t>
      </w:r>
      <w:r w:rsidR="00845D50">
        <w:rPr>
          <w:rFonts w:ascii="Times New Roman" w:hAnsi="Times New Roman" w:cs="Times New Roman"/>
          <w:color w:val="222222"/>
          <w:sz w:val="28"/>
          <w:szCs w:val="28"/>
          <w:shd w:val="clear" w:color="auto" w:fill="FFFFFF"/>
        </w:rPr>
        <w:t>банков</w:t>
      </w:r>
      <w:r w:rsidR="00845D50" w:rsidRPr="00845D50">
        <w:rPr>
          <w:rFonts w:ascii="Times New Roman" w:hAnsi="Times New Roman" w:cs="Times New Roman"/>
          <w:color w:val="222222"/>
          <w:sz w:val="28"/>
          <w:szCs w:val="28"/>
          <w:shd w:val="clear" w:color="auto" w:fill="FFFFFF"/>
        </w:rPr>
        <w:t xml:space="preserve"> допускать их к оценке собственной IT-инфраструктур</w:t>
      </w:r>
      <w:r w:rsidR="00845D50">
        <w:rPr>
          <w:rFonts w:ascii="Times New Roman" w:hAnsi="Times New Roman" w:cs="Times New Roman"/>
          <w:color w:val="222222"/>
          <w:sz w:val="28"/>
          <w:szCs w:val="28"/>
          <w:shd w:val="clear" w:color="auto" w:fill="FFFFFF"/>
        </w:rPr>
        <w:t>ы</w:t>
      </w:r>
      <w:r w:rsidR="00845D50" w:rsidRPr="00845D50">
        <w:rPr>
          <w:rFonts w:ascii="Times New Roman" w:hAnsi="Times New Roman" w:cs="Times New Roman"/>
          <w:color w:val="222222"/>
          <w:sz w:val="28"/>
          <w:szCs w:val="28"/>
          <w:shd w:val="clear" w:color="auto" w:fill="FFFFFF"/>
        </w:rPr>
        <w:t>, другие – с недостаточной емкостью рынка страхования киберрисков.</w:t>
      </w:r>
      <w:r w:rsidR="00845D50">
        <w:rPr>
          <w:rFonts w:ascii="Times New Roman" w:hAnsi="Times New Roman" w:cs="Times New Roman"/>
          <w:color w:val="222222"/>
          <w:sz w:val="28"/>
          <w:szCs w:val="28"/>
          <w:shd w:val="clear" w:color="auto" w:fill="FFFFFF"/>
        </w:rPr>
        <w:t xml:space="preserve"> </w:t>
      </w:r>
      <w:r w:rsidR="00E91670">
        <w:rPr>
          <w:rFonts w:ascii="Times New Roman" w:hAnsi="Times New Roman" w:cs="Times New Roman"/>
          <w:color w:val="222222"/>
          <w:sz w:val="28"/>
          <w:szCs w:val="28"/>
          <w:shd w:val="clear" w:color="auto" w:fill="FFFFFF"/>
        </w:rPr>
        <w:t>Законодательство в этой сфере не сформировано в полной мере</w:t>
      </w:r>
      <w:r w:rsidR="00854585">
        <w:rPr>
          <w:rFonts w:ascii="Times New Roman" w:hAnsi="Times New Roman" w:cs="Times New Roman"/>
          <w:color w:val="222222"/>
          <w:sz w:val="28"/>
          <w:szCs w:val="28"/>
          <w:shd w:val="clear" w:color="auto" w:fill="FFFFFF"/>
        </w:rPr>
        <w:t xml:space="preserve"> в части определения ответственности за нарушения информационной безопасности.</w:t>
      </w:r>
    </w:p>
    <w:p w14:paraId="30F4ABEA" w14:textId="5C9CA597" w:rsidR="00077FF7" w:rsidRDefault="00077FF7" w:rsidP="00D81410">
      <w:pPr>
        <w:tabs>
          <w:tab w:val="left" w:pos="993"/>
        </w:tabs>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Учитывая крупность бизнеса большинства </w:t>
      </w:r>
      <w:r w:rsidR="00803E20">
        <w:rPr>
          <w:rFonts w:ascii="Times New Roman" w:hAnsi="Times New Roman" w:cs="Times New Roman"/>
          <w:color w:val="222222"/>
          <w:sz w:val="28"/>
          <w:szCs w:val="28"/>
          <w:shd w:val="clear" w:color="auto" w:fill="FFFFFF"/>
        </w:rPr>
        <w:t>коммерческих банков, для страховы</w:t>
      </w:r>
      <w:r w:rsidR="00770ED4">
        <w:rPr>
          <w:rFonts w:ascii="Times New Roman" w:hAnsi="Times New Roman" w:cs="Times New Roman"/>
          <w:color w:val="222222"/>
          <w:sz w:val="28"/>
          <w:szCs w:val="28"/>
          <w:shd w:val="clear" w:color="auto" w:fill="FFFFFF"/>
        </w:rPr>
        <w:t xml:space="preserve">х компаний довольно рискованно принимать на себя обязательства по страхованию </w:t>
      </w:r>
      <w:r w:rsidR="0062429F">
        <w:rPr>
          <w:rFonts w:ascii="Times New Roman" w:hAnsi="Times New Roman" w:cs="Times New Roman"/>
          <w:color w:val="222222"/>
          <w:sz w:val="28"/>
          <w:szCs w:val="28"/>
          <w:shd w:val="clear" w:color="auto" w:fill="FFFFFF"/>
        </w:rPr>
        <w:t>их киберрисков. Р</w:t>
      </w:r>
      <w:r w:rsidR="0062429F" w:rsidRPr="0062429F">
        <w:rPr>
          <w:rFonts w:ascii="Times New Roman" w:hAnsi="Times New Roman" w:cs="Times New Roman"/>
          <w:color w:val="222222"/>
          <w:sz w:val="28"/>
          <w:szCs w:val="28"/>
          <w:shd w:val="clear" w:color="auto" w:fill="FFFFFF"/>
        </w:rPr>
        <w:t>уководитель отдела страхования финансовых рисков АИГ Владимир Кремер</w:t>
      </w:r>
      <w:r w:rsidR="00630AF6">
        <w:rPr>
          <w:rFonts w:ascii="Times New Roman" w:hAnsi="Times New Roman" w:cs="Times New Roman"/>
          <w:color w:val="222222"/>
          <w:sz w:val="28"/>
          <w:szCs w:val="28"/>
          <w:shd w:val="clear" w:color="auto" w:fill="FFFFFF"/>
        </w:rPr>
        <w:t xml:space="preserve"> заявил, что страховая сумма </w:t>
      </w:r>
      <w:r w:rsidR="00BA1D0E">
        <w:rPr>
          <w:rFonts w:ascii="Times New Roman" w:hAnsi="Times New Roman" w:cs="Times New Roman"/>
          <w:color w:val="222222"/>
          <w:sz w:val="28"/>
          <w:szCs w:val="28"/>
          <w:shd w:val="clear" w:color="auto" w:fill="FFFFFF"/>
        </w:rPr>
        <w:t xml:space="preserve">на случай </w:t>
      </w:r>
      <w:r w:rsidR="008715CB">
        <w:rPr>
          <w:rFonts w:ascii="Times New Roman" w:hAnsi="Times New Roman" w:cs="Times New Roman"/>
          <w:color w:val="222222"/>
          <w:sz w:val="28"/>
          <w:szCs w:val="28"/>
          <w:shd w:val="clear" w:color="auto" w:fill="FFFFFF"/>
        </w:rPr>
        <w:t xml:space="preserve">ущерба, вызванного нарушением кибербезопасности, </w:t>
      </w:r>
      <w:r w:rsidR="00B96379">
        <w:rPr>
          <w:rFonts w:ascii="Times New Roman" w:hAnsi="Times New Roman" w:cs="Times New Roman"/>
          <w:color w:val="222222"/>
          <w:sz w:val="28"/>
          <w:szCs w:val="28"/>
          <w:shd w:val="clear" w:color="auto" w:fill="FFFFFF"/>
        </w:rPr>
        <w:t xml:space="preserve">для банковского сектора очень высока (начинается от 25 млн долларов). </w:t>
      </w:r>
      <w:r w:rsidR="005463DF">
        <w:rPr>
          <w:rFonts w:ascii="Times New Roman" w:hAnsi="Times New Roman" w:cs="Times New Roman"/>
          <w:color w:val="222222"/>
          <w:sz w:val="28"/>
          <w:szCs w:val="28"/>
          <w:shd w:val="clear" w:color="auto" w:fill="FFFFFF"/>
        </w:rPr>
        <w:t xml:space="preserve">То есть даже </w:t>
      </w:r>
      <w:r w:rsidR="0020599C">
        <w:rPr>
          <w:rFonts w:ascii="Times New Roman" w:hAnsi="Times New Roman" w:cs="Times New Roman"/>
          <w:color w:val="222222"/>
          <w:sz w:val="28"/>
          <w:szCs w:val="28"/>
          <w:shd w:val="clear" w:color="auto" w:fill="FFFFFF"/>
        </w:rPr>
        <w:t xml:space="preserve">один крупный ущерб </w:t>
      </w:r>
      <w:r w:rsidR="00072438">
        <w:rPr>
          <w:rFonts w:ascii="Times New Roman" w:hAnsi="Times New Roman" w:cs="Times New Roman"/>
          <w:color w:val="222222"/>
          <w:sz w:val="28"/>
          <w:szCs w:val="28"/>
          <w:shd w:val="clear" w:color="auto" w:fill="FFFFFF"/>
        </w:rPr>
        <w:t xml:space="preserve">банка может </w:t>
      </w:r>
      <w:r w:rsidR="00BA4E83">
        <w:rPr>
          <w:rFonts w:ascii="Times New Roman" w:hAnsi="Times New Roman" w:cs="Times New Roman"/>
          <w:color w:val="222222"/>
          <w:sz w:val="28"/>
          <w:szCs w:val="28"/>
          <w:shd w:val="clear" w:color="auto" w:fill="FFFFFF"/>
        </w:rPr>
        <w:t xml:space="preserve">пошатнуть стабильность </w:t>
      </w:r>
      <w:r w:rsidR="006F0607">
        <w:rPr>
          <w:rFonts w:ascii="Times New Roman" w:hAnsi="Times New Roman" w:cs="Times New Roman"/>
          <w:color w:val="222222"/>
          <w:sz w:val="28"/>
          <w:szCs w:val="28"/>
          <w:shd w:val="clear" w:color="auto" w:fill="FFFFFF"/>
        </w:rPr>
        <w:t>страховой компании.</w:t>
      </w:r>
    </w:p>
    <w:p w14:paraId="1F3C1530" w14:textId="381734A8" w:rsidR="00897BF3" w:rsidRDefault="00CF57C2" w:rsidP="00D81410">
      <w:pPr>
        <w:tabs>
          <w:tab w:val="left" w:pos="993"/>
        </w:tabs>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Однако</w:t>
      </w:r>
      <w:r w:rsidR="00854585" w:rsidRPr="00854585">
        <w:rPr>
          <w:rFonts w:ascii="Times New Roman" w:hAnsi="Times New Roman" w:cs="Times New Roman"/>
          <w:color w:val="222222"/>
          <w:sz w:val="28"/>
          <w:szCs w:val="28"/>
          <w:shd w:val="clear" w:color="auto" w:fill="FFFFFF"/>
        </w:rPr>
        <w:t xml:space="preserve"> в ближайшее время ситуация должна измениться</w:t>
      </w:r>
      <w:r>
        <w:rPr>
          <w:rFonts w:ascii="Times New Roman" w:hAnsi="Times New Roman" w:cs="Times New Roman"/>
          <w:color w:val="222222"/>
          <w:sz w:val="28"/>
          <w:szCs w:val="28"/>
          <w:shd w:val="clear" w:color="auto" w:fill="FFFFFF"/>
        </w:rPr>
        <w:t xml:space="preserve"> и уже наблюдается определенная динамика</w:t>
      </w:r>
      <w:r w:rsidR="00854585" w:rsidRPr="00854585">
        <w:rPr>
          <w:rFonts w:ascii="Times New Roman" w:hAnsi="Times New Roman" w:cs="Times New Roman"/>
          <w:color w:val="222222"/>
          <w:sz w:val="28"/>
          <w:szCs w:val="28"/>
          <w:shd w:val="clear" w:color="auto" w:fill="FFFFFF"/>
        </w:rPr>
        <w:t xml:space="preserve">. </w:t>
      </w:r>
      <w:r w:rsidR="00F002DD">
        <w:rPr>
          <w:rFonts w:ascii="Times New Roman" w:hAnsi="Times New Roman" w:cs="Times New Roman"/>
          <w:color w:val="222222"/>
          <w:sz w:val="28"/>
          <w:szCs w:val="28"/>
          <w:shd w:val="clear" w:color="auto" w:fill="FFFFFF"/>
        </w:rPr>
        <w:t>Так, п</w:t>
      </w:r>
      <w:r>
        <w:rPr>
          <w:rFonts w:ascii="Times New Roman" w:hAnsi="Times New Roman" w:cs="Times New Roman"/>
          <w:color w:val="222222"/>
          <w:sz w:val="28"/>
          <w:szCs w:val="28"/>
          <w:shd w:val="clear" w:color="auto" w:fill="FFFFFF"/>
        </w:rPr>
        <w:t>опуляризация страхования рисков кибербезопасно</w:t>
      </w:r>
      <w:r w:rsidR="00665CA3">
        <w:rPr>
          <w:rFonts w:ascii="Times New Roman" w:hAnsi="Times New Roman" w:cs="Times New Roman"/>
          <w:color w:val="222222"/>
          <w:sz w:val="28"/>
          <w:szCs w:val="28"/>
          <w:shd w:val="clear" w:color="auto" w:fill="FFFFFF"/>
        </w:rPr>
        <w:t>сти и повышения киберкультуры</w:t>
      </w:r>
      <w:r w:rsidR="00F002DD">
        <w:rPr>
          <w:rFonts w:ascii="Times New Roman" w:hAnsi="Times New Roman" w:cs="Times New Roman"/>
          <w:color w:val="222222"/>
          <w:sz w:val="28"/>
          <w:szCs w:val="28"/>
          <w:shd w:val="clear" w:color="auto" w:fill="FFFFFF"/>
        </w:rPr>
        <w:t xml:space="preserve"> предусмотрела в</w:t>
      </w:r>
      <w:r w:rsidR="00854585" w:rsidRPr="00854585">
        <w:rPr>
          <w:rFonts w:ascii="Times New Roman" w:hAnsi="Times New Roman" w:cs="Times New Roman"/>
          <w:color w:val="222222"/>
          <w:sz w:val="28"/>
          <w:szCs w:val="28"/>
          <w:shd w:val="clear" w:color="auto" w:fill="FFFFFF"/>
        </w:rPr>
        <w:t xml:space="preserve"> национальном проекте «Цифровая экономика Российской Федерации»</w:t>
      </w:r>
      <w:r w:rsidR="00F002DD">
        <w:rPr>
          <w:rFonts w:ascii="Times New Roman" w:hAnsi="Times New Roman" w:cs="Times New Roman"/>
          <w:color w:val="222222"/>
          <w:sz w:val="28"/>
          <w:szCs w:val="28"/>
          <w:shd w:val="clear" w:color="auto" w:fill="FFFFFF"/>
        </w:rPr>
        <w:t>.</w:t>
      </w:r>
    </w:p>
    <w:p w14:paraId="28014941" w14:textId="6E7B898E" w:rsidR="00D3616E" w:rsidRPr="00EC395B" w:rsidRDefault="008926B8" w:rsidP="00EC395B">
      <w:pPr>
        <w:tabs>
          <w:tab w:val="left" w:pos="993"/>
        </w:tabs>
        <w:spacing w:after="0" w:line="360" w:lineRule="auto"/>
        <w:ind w:firstLine="709"/>
        <w:jc w:val="both"/>
        <w:rPr>
          <w:rFonts w:ascii="Times New Roman" w:hAnsi="Times New Roman" w:cs="Times New Roman"/>
          <w:color w:val="000000" w:themeColor="text1"/>
          <w:sz w:val="28"/>
          <w:szCs w:val="28"/>
        </w:rPr>
      </w:pPr>
      <w:r w:rsidRPr="00EC395B">
        <w:rPr>
          <w:rFonts w:ascii="Times New Roman" w:hAnsi="Times New Roman" w:cs="Times New Roman"/>
          <w:color w:val="000000" w:themeColor="text1"/>
          <w:sz w:val="28"/>
          <w:szCs w:val="28"/>
        </w:rPr>
        <w:t xml:space="preserve">Исходя из вышеизложенного можем заключить, </w:t>
      </w:r>
      <w:r w:rsidR="00992FD1" w:rsidRPr="00EC395B">
        <w:rPr>
          <w:rFonts w:ascii="Times New Roman" w:hAnsi="Times New Roman" w:cs="Times New Roman"/>
          <w:color w:val="000000" w:themeColor="text1"/>
          <w:sz w:val="28"/>
          <w:szCs w:val="28"/>
        </w:rPr>
        <w:t xml:space="preserve">что </w:t>
      </w:r>
      <w:r w:rsidR="00D81410" w:rsidRPr="00EC395B">
        <w:rPr>
          <w:rFonts w:ascii="Times New Roman" w:hAnsi="Times New Roman" w:cs="Times New Roman"/>
          <w:color w:val="000000" w:themeColor="text1"/>
          <w:sz w:val="28"/>
          <w:szCs w:val="28"/>
        </w:rPr>
        <w:t xml:space="preserve">российский банковский сектор за последние пять лет демонстрирует </w:t>
      </w:r>
      <w:r w:rsidR="00992FD1" w:rsidRPr="00EC395B">
        <w:rPr>
          <w:rFonts w:ascii="Times New Roman" w:hAnsi="Times New Roman" w:cs="Times New Roman"/>
          <w:color w:val="000000" w:themeColor="text1"/>
          <w:sz w:val="28"/>
          <w:szCs w:val="28"/>
        </w:rPr>
        <w:t>рост</w:t>
      </w:r>
      <w:r w:rsidR="00D81410" w:rsidRPr="00EC395B">
        <w:rPr>
          <w:rFonts w:ascii="Times New Roman" w:hAnsi="Times New Roman" w:cs="Times New Roman"/>
          <w:color w:val="000000" w:themeColor="text1"/>
          <w:sz w:val="28"/>
          <w:szCs w:val="28"/>
        </w:rPr>
        <w:t xml:space="preserve"> по ключевым макроэкономическим и макропруденциальным показателям, что говорит об устойчивости его развития</w:t>
      </w:r>
      <w:r w:rsidR="00992FD1" w:rsidRPr="00EC395B">
        <w:rPr>
          <w:rFonts w:ascii="Times New Roman" w:hAnsi="Times New Roman" w:cs="Times New Roman"/>
          <w:color w:val="000000" w:themeColor="text1"/>
          <w:sz w:val="28"/>
          <w:szCs w:val="28"/>
        </w:rPr>
        <w:t>.</w:t>
      </w:r>
      <w:r w:rsidR="00D81410" w:rsidRPr="00EC395B">
        <w:rPr>
          <w:rFonts w:ascii="Times New Roman" w:hAnsi="Times New Roman" w:cs="Times New Roman"/>
          <w:color w:val="000000" w:themeColor="text1"/>
          <w:sz w:val="28"/>
          <w:szCs w:val="28"/>
        </w:rPr>
        <w:t xml:space="preserve"> Однако, ана</w:t>
      </w:r>
      <w:r w:rsidR="00992FD1" w:rsidRPr="00EC395B">
        <w:rPr>
          <w:rFonts w:ascii="Times New Roman" w:hAnsi="Times New Roman" w:cs="Times New Roman"/>
          <w:color w:val="000000" w:themeColor="text1"/>
          <w:sz w:val="28"/>
          <w:szCs w:val="28"/>
        </w:rPr>
        <w:t xml:space="preserve">лиз показал, что показали проявляют отрицательную динамику в периоды экономической нестабильности. </w:t>
      </w:r>
      <w:r w:rsidR="001E0186" w:rsidRPr="00EC395B">
        <w:rPr>
          <w:rFonts w:ascii="Times New Roman" w:hAnsi="Times New Roman" w:cs="Times New Roman"/>
          <w:color w:val="000000" w:themeColor="text1"/>
          <w:sz w:val="28"/>
          <w:szCs w:val="28"/>
        </w:rPr>
        <w:t xml:space="preserve">В последние несколько нет, </w:t>
      </w:r>
      <w:r w:rsidR="00806E31" w:rsidRPr="00EC395B">
        <w:rPr>
          <w:rFonts w:ascii="Times New Roman" w:hAnsi="Times New Roman" w:cs="Times New Roman"/>
          <w:color w:val="000000" w:themeColor="text1"/>
          <w:sz w:val="28"/>
          <w:szCs w:val="28"/>
        </w:rPr>
        <w:t>события 2020 г. и 2022 г. спровоцировали рост новой угрозы, прямо влияющей на устойчивость коммерческих банков</w:t>
      </w:r>
      <w:r w:rsidR="004D1817" w:rsidRPr="00EC395B">
        <w:rPr>
          <w:rFonts w:ascii="Times New Roman" w:hAnsi="Times New Roman" w:cs="Times New Roman"/>
          <w:color w:val="000000" w:themeColor="text1"/>
          <w:sz w:val="28"/>
          <w:szCs w:val="28"/>
        </w:rPr>
        <w:t>, – угроз</w:t>
      </w:r>
      <w:r w:rsidR="00030AC3">
        <w:rPr>
          <w:rFonts w:ascii="Times New Roman" w:hAnsi="Times New Roman" w:cs="Times New Roman"/>
          <w:color w:val="000000" w:themeColor="text1"/>
          <w:sz w:val="28"/>
          <w:szCs w:val="28"/>
        </w:rPr>
        <w:t>ы</w:t>
      </w:r>
      <w:r w:rsidR="004D1817" w:rsidRPr="00EC395B">
        <w:rPr>
          <w:rFonts w:ascii="Times New Roman" w:hAnsi="Times New Roman" w:cs="Times New Roman"/>
          <w:color w:val="000000" w:themeColor="text1"/>
          <w:sz w:val="28"/>
          <w:szCs w:val="28"/>
        </w:rPr>
        <w:t xml:space="preserve"> кибербезопасности. Согласно проведенному анализу, </w:t>
      </w:r>
      <w:r w:rsidR="00D3616E" w:rsidRPr="00EC395B">
        <w:rPr>
          <w:rFonts w:ascii="Times New Roman" w:hAnsi="Times New Roman" w:cs="Times New Roman"/>
          <w:color w:val="000000" w:themeColor="text1"/>
          <w:sz w:val="28"/>
          <w:szCs w:val="28"/>
        </w:rPr>
        <w:t>с каждым годом количество киберпреступлений стремительно растет на фоне развития цифровых технологий в банковском секторе. Растет и объем потерь банков от их реализации.</w:t>
      </w:r>
      <w:r w:rsidR="00B0276E" w:rsidRPr="00EC395B">
        <w:rPr>
          <w:rFonts w:ascii="Times New Roman" w:hAnsi="Times New Roman" w:cs="Times New Roman"/>
          <w:color w:val="000000" w:themeColor="text1"/>
          <w:sz w:val="28"/>
          <w:szCs w:val="28"/>
        </w:rPr>
        <w:t xml:space="preserve"> Сбербанк как один из лидеров российского финансового рынка по </w:t>
      </w:r>
      <w:r w:rsidR="00B0276E" w:rsidRPr="00EC395B">
        <w:rPr>
          <w:rFonts w:ascii="Times New Roman" w:hAnsi="Times New Roman" w:cs="Times New Roman"/>
          <w:color w:val="000000" w:themeColor="text1"/>
          <w:sz w:val="28"/>
          <w:szCs w:val="28"/>
        </w:rPr>
        <w:lastRenderedPageBreak/>
        <w:t>противодействию киберприступности демонстрирует довольн</w:t>
      </w:r>
      <w:r w:rsidR="00CE69DC" w:rsidRPr="00EC395B">
        <w:rPr>
          <w:rFonts w:ascii="Times New Roman" w:hAnsi="Times New Roman" w:cs="Times New Roman"/>
          <w:color w:val="000000" w:themeColor="text1"/>
          <w:sz w:val="28"/>
          <w:szCs w:val="28"/>
        </w:rPr>
        <w:t>о</w:t>
      </w:r>
      <w:r w:rsidR="00B0276E" w:rsidRPr="00EC395B">
        <w:rPr>
          <w:rFonts w:ascii="Times New Roman" w:hAnsi="Times New Roman" w:cs="Times New Roman"/>
          <w:color w:val="000000" w:themeColor="text1"/>
          <w:sz w:val="28"/>
          <w:szCs w:val="28"/>
        </w:rPr>
        <w:t xml:space="preserve"> высокий уровень </w:t>
      </w:r>
      <w:r w:rsidR="00CE69DC" w:rsidRPr="00EC395B">
        <w:rPr>
          <w:rFonts w:ascii="Times New Roman" w:hAnsi="Times New Roman" w:cs="Times New Roman"/>
          <w:color w:val="000000" w:themeColor="text1"/>
          <w:sz w:val="28"/>
          <w:szCs w:val="28"/>
        </w:rPr>
        <w:t xml:space="preserve">кибербезопасности. Основными стимулами развития этой сферы будут служить постоянное улучшение информационных технологий, совершенствование законодательной базы </w:t>
      </w:r>
      <w:r w:rsidR="00D27823" w:rsidRPr="00EC395B">
        <w:rPr>
          <w:rFonts w:ascii="Times New Roman" w:hAnsi="Times New Roman" w:cs="Times New Roman"/>
          <w:color w:val="000000" w:themeColor="text1"/>
          <w:sz w:val="28"/>
          <w:szCs w:val="28"/>
        </w:rPr>
        <w:t xml:space="preserve">и формирование киберкультуры среди населения. Для совершенствования имеющихся подходов </w:t>
      </w:r>
      <w:r w:rsidR="00EC395B" w:rsidRPr="00EC395B">
        <w:rPr>
          <w:rFonts w:ascii="Times New Roman" w:hAnsi="Times New Roman" w:cs="Times New Roman"/>
          <w:color w:val="000000" w:themeColor="text1"/>
          <w:sz w:val="28"/>
          <w:szCs w:val="28"/>
        </w:rPr>
        <w:t xml:space="preserve">защиты от киберпреступлений считаем необходимым </w:t>
      </w:r>
      <w:r w:rsidR="00EC395B" w:rsidRPr="00EC395B">
        <w:rPr>
          <w:rFonts w:ascii="Times New Roman" w:hAnsi="Times New Roman" w:cs="Times New Roman"/>
          <w:sz w:val="28"/>
          <w:szCs w:val="28"/>
        </w:rPr>
        <w:t>разрабатывать</w:t>
      </w:r>
      <w:r w:rsidR="002E11D0" w:rsidRPr="00EC395B">
        <w:rPr>
          <w:rFonts w:ascii="Times New Roman" w:hAnsi="Times New Roman" w:cs="Times New Roman"/>
          <w:sz w:val="28"/>
          <w:szCs w:val="28"/>
        </w:rPr>
        <w:t xml:space="preserve"> подход</w:t>
      </w:r>
      <w:r w:rsidR="00EC395B" w:rsidRPr="00EC395B">
        <w:rPr>
          <w:rFonts w:ascii="Times New Roman" w:hAnsi="Times New Roman" w:cs="Times New Roman"/>
          <w:sz w:val="28"/>
          <w:szCs w:val="28"/>
        </w:rPr>
        <w:t>ы</w:t>
      </w:r>
      <w:r w:rsidR="002E11D0" w:rsidRPr="00EC395B">
        <w:rPr>
          <w:rFonts w:ascii="Times New Roman" w:hAnsi="Times New Roman" w:cs="Times New Roman"/>
          <w:sz w:val="28"/>
          <w:szCs w:val="28"/>
        </w:rPr>
        <w:t xml:space="preserve"> к </w:t>
      </w:r>
      <w:r w:rsidR="00EC395B" w:rsidRPr="00EC395B">
        <w:rPr>
          <w:rFonts w:ascii="Times New Roman" w:hAnsi="Times New Roman" w:cs="Times New Roman"/>
          <w:sz w:val="28"/>
          <w:szCs w:val="28"/>
        </w:rPr>
        <w:t xml:space="preserve">анализу и </w:t>
      </w:r>
      <w:r w:rsidR="002E11D0" w:rsidRPr="00EC395B">
        <w:rPr>
          <w:rFonts w:ascii="Times New Roman" w:hAnsi="Times New Roman" w:cs="Times New Roman"/>
          <w:sz w:val="28"/>
          <w:szCs w:val="28"/>
        </w:rPr>
        <w:t>оценке данного вида рисков</w:t>
      </w:r>
      <w:r w:rsidR="00EC395B" w:rsidRPr="00EC395B">
        <w:rPr>
          <w:rFonts w:ascii="Times New Roman" w:hAnsi="Times New Roman" w:cs="Times New Roman"/>
          <w:sz w:val="28"/>
          <w:szCs w:val="28"/>
        </w:rPr>
        <w:t>, а также развивать киберстрахование как эффективный инструмент минимизации ущерба.</w:t>
      </w:r>
    </w:p>
    <w:p w14:paraId="47134000" w14:textId="5FC3FFF5" w:rsidR="004810E5" w:rsidRDefault="004810E5" w:rsidP="004D0027">
      <w:pPr>
        <w:spacing w:after="0" w:line="360" w:lineRule="auto"/>
        <w:jc w:val="both"/>
        <w:rPr>
          <w:rFonts w:ascii="Times New Roman" w:hAnsi="Times New Roman"/>
          <w:b/>
          <w:bCs/>
          <w:sz w:val="28"/>
          <w:szCs w:val="28"/>
        </w:rPr>
      </w:pPr>
    </w:p>
    <w:p w14:paraId="0E6849FF" w14:textId="77777777" w:rsidR="00244B8D" w:rsidRDefault="00244B8D" w:rsidP="00301696">
      <w:pPr>
        <w:suppressAutoHyphens/>
        <w:spacing w:after="0" w:line="360" w:lineRule="auto"/>
        <w:ind w:firstLine="709"/>
        <w:jc w:val="both"/>
        <w:rPr>
          <w:rFonts w:ascii="Times New Roman" w:hAnsi="Times New Roman"/>
          <w:b/>
          <w:bCs/>
          <w:sz w:val="28"/>
          <w:szCs w:val="28"/>
        </w:rPr>
      </w:pPr>
      <w:r>
        <w:rPr>
          <w:rFonts w:ascii="Times New Roman" w:hAnsi="Times New Roman"/>
          <w:b/>
          <w:bCs/>
          <w:sz w:val="28"/>
          <w:szCs w:val="28"/>
        </w:rPr>
        <w:br w:type="page"/>
      </w:r>
    </w:p>
    <w:p w14:paraId="513E4863" w14:textId="7A610DFB" w:rsidR="004810E5" w:rsidRPr="004810E5" w:rsidRDefault="004810E5" w:rsidP="00301696">
      <w:pPr>
        <w:suppressAutoHyphens/>
        <w:spacing w:after="0" w:line="360" w:lineRule="auto"/>
        <w:ind w:firstLine="709"/>
        <w:jc w:val="both"/>
        <w:rPr>
          <w:rFonts w:ascii="Times New Roman" w:hAnsi="Times New Roman"/>
          <w:b/>
          <w:bCs/>
          <w:sz w:val="28"/>
          <w:szCs w:val="28"/>
        </w:rPr>
      </w:pPr>
      <w:r w:rsidRPr="004810E5">
        <w:rPr>
          <w:rFonts w:ascii="Times New Roman" w:hAnsi="Times New Roman"/>
          <w:b/>
          <w:bCs/>
          <w:sz w:val="28"/>
          <w:szCs w:val="28"/>
        </w:rPr>
        <w:lastRenderedPageBreak/>
        <w:t>3</w:t>
      </w:r>
      <w:r w:rsidR="00736756" w:rsidRPr="00736756">
        <w:rPr>
          <w:rFonts w:ascii="Times New Roman" w:hAnsi="Times New Roman"/>
          <w:b/>
          <w:bCs/>
          <w:sz w:val="28"/>
          <w:szCs w:val="28"/>
        </w:rPr>
        <w:t xml:space="preserve"> </w:t>
      </w:r>
      <w:r w:rsidRPr="004810E5">
        <w:rPr>
          <w:rFonts w:ascii="Times New Roman" w:hAnsi="Times New Roman"/>
          <w:b/>
          <w:bCs/>
          <w:sz w:val="28"/>
          <w:szCs w:val="28"/>
        </w:rPr>
        <w:t>Разработка инструментария управления рисками кибербезопасности российских коммерческих банков</w:t>
      </w:r>
    </w:p>
    <w:p w14:paraId="7059C486" w14:textId="77777777" w:rsidR="004810E5" w:rsidRPr="004810E5" w:rsidRDefault="004810E5" w:rsidP="00740231">
      <w:pPr>
        <w:suppressAutoHyphens/>
        <w:spacing w:after="0" w:line="240" w:lineRule="auto"/>
        <w:ind w:firstLine="709"/>
        <w:jc w:val="both"/>
        <w:rPr>
          <w:rFonts w:ascii="Times New Roman" w:hAnsi="Times New Roman"/>
          <w:b/>
          <w:bCs/>
          <w:sz w:val="28"/>
          <w:szCs w:val="28"/>
        </w:rPr>
      </w:pPr>
    </w:p>
    <w:p w14:paraId="5D6BD76E" w14:textId="77777777" w:rsidR="004810E5" w:rsidRPr="004810E5" w:rsidRDefault="004810E5" w:rsidP="00301696">
      <w:pPr>
        <w:suppressAutoHyphens/>
        <w:spacing w:after="0" w:line="360" w:lineRule="auto"/>
        <w:ind w:firstLine="709"/>
        <w:jc w:val="both"/>
        <w:rPr>
          <w:rFonts w:ascii="Times New Roman" w:hAnsi="Times New Roman"/>
          <w:b/>
          <w:bCs/>
          <w:sz w:val="28"/>
          <w:szCs w:val="28"/>
        </w:rPr>
      </w:pPr>
      <w:r w:rsidRPr="004810E5">
        <w:rPr>
          <w:rFonts w:ascii="Times New Roman" w:hAnsi="Times New Roman"/>
          <w:b/>
          <w:bCs/>
          <w:sz w:val="28"/>
          <w:szCs w:val="28"/>
        </w:rPr>
        <w:t>3.1 Разработка методического подхода к анализу и оценке рисков кибербезопасности</w:t>
      </w:r>
    </w:p>
    <w:p w14:paraId="1AB3A2CD" w14:textId="6E8CD59D" w:rsidR="004810E5" w:rsidRDefault="004810E5" w:rsidP="006A46DA">
      <w:pPr>
        <w:spacing w:after="0" w:line="360" w:lineRule="auto"/>
        <w:ind w:firstLine="709"/>
        <w:rPr>
          <w:rFonts w:ascii="Times New Roman" w:hAnsi="Times New Roman" w:cs="Times New Roman"/>
          <w:b/>
          <w:bCs/>
          <w:sz w:val="28"/>
          <w:szCs w:val="28"/>
        </w:rPr>
      </w:pPr>
    </w:p>
    <w:p w14:paraId="2DB00A4A" w14:textId="77777777" w:rsidR="006A46DA" w:rsidRDefault="006A46DA" w:rsidP="006A46DA">
      <w:pPr>
        <w:spacing w:after="0" w:line="360" w:lineRule="auto"/>
        <w:ind w:firstLine="709"/>
        <w:jc w:val="both"/>
        <w:rPr>
          <w:rFonts w:ascii="Times New Roman" w:hAnsi="Times New Roman" w:cs="Times New Roman"/>
          <w:sz w:val="28"/>
          <w:szCs w:val="28"/>
        </w:rPr>
      </w:pPr>
      <w:r w:rsidRPr="00F47526">
        <w:rPr>
          <w:rFonts w:ascii="Times New Roman" w:hAnsi="Times New Roman" w:cs="Times New Roman"/>
          <w:sz w:val="28"/>
          <w:szCs w:val="28"/>
        </w:rPr>
        <w:t>Для оценки риск</w:t>
      </w:r>
      <w:r>
        <w:rPr>
          <w:rFonts w:ascii="Times New Roman" w:hAnsi="Times New Roman" w:cs="Times New Roman"/>
          <w:sz w:val="28"/>
          <w:szCs w:val="28"/>
        </w:rPr>
        <w:t>ов</w:t>
      </w:r>
      <w:r w:rsidRPr="00F47526">
        <w:rPr>
          <w:rFonts w:ascii="Times New Roman" w:hAnsi="Times New Roman" w:cs="Times New Roman"/>
          <w:sz w:val="28"/>
          <w:szCs w:val="28"/>
        </w:rPr>
        <w:t xml:space="preserve"> кибербезопасности </w:t>
      </w:r>
      <w:r>
        <w:rPr>
          <w:rFonts w:ascii="Times New Roman" w:hAnsi="Times New Roman" w:cs="Times New Roman"/>
          <w:sz w:val="28"/>
          <w:szCs w:val="28"/>
        </w:rPr>
        <w:t xml:space="preserve">коммерческий банк </w:t>
      </w:r>
      <w:r w:rsidRPr="00F47526">
        <w:rPr>
          <w:rFonts w:ascii="Times New Roman" w:hAnsi="Times New Roman" w:cs="Times New Roman"/>
          <w:sz w:val="28"/>
          <w:szCs w:val="28"/>
        </w:rPr>
        <w:t>долж</w:t>
      </w:r>
      <w:r>
        <w:rPr>
          <w:rFonts w:ascii="Times New Roman" w:hAnsi="Times New Roman" w:cs="Times New Roman"/>
          <w:sz w:val="28"/>
          <w:szCs w:val="28"/>
        </w:rPr>
        <w:t>ен</w:t>
      </w:r>
      <w:r w:rsidRPr="00F47526">
        <w:rPr>
          <w:rFonts w:ascii="Times New Roman" w:hAnsi="Times New Roman" w:cs="Times New Roman"/>
          <w:sz w:val="28"/>
          <w:szCs w:val="28"/>
        </w:rPr>
        <w:t xml:space="preserve"> определить свои ключевые бизнес-цели и активы информационных технологий, необходимые для достижения этих целей. Затем необходимо выявить кибератаки, которые могут негативно повлиять на эти активы, принять решение о вероятности возникновения этих атак и их возможном воздействии; в общем, создание полной картины среды угроз для конкретных </w:t>
      </w:r>
      <w:r>
        <w:rPr>
          <w:rFonts w:ascii="Times New Roman" w:hAnsi="Times New Roman" w:cs="Times New Roman"/>
          <w:sz w:val="28"/>
          <w:szCs w:val="28"/>
        </w:rPr>
        <w:t>активов</w:t>
      </w:r>
      <w:r w:rsidRPr="00F47526">
        <w:rPr>
          <w:rFonts w:ascii="Times New Roman" w:hAnsi="Times New Roman" w:cs="Times New Roman"/>
          <w:sz w:val="28"/>
          <w:szCs w:val="28"/>
        </w:rPr>
        <w:t>. Это позволяет заинтересованным сторонам и группам безопасности принимать обоснованные решения о том, как и где внедрять элементы управления безопасностью, чтобы снизить общий риск до уровня, приемлемого для организации.</w:t>
      </w:r>
    </w:p>
    <w:p w14:paraId="578EF88C" w14:textId="45FF52A8" w:rsidR="00220B3D" w:rsidRDefault="006A46DA" w:rsidP="00220B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этих целях нами</w:t>
      </w:r>
      <w:r w:rsidRPr="002D1B0E">
        <w:rPr>
          <w:rFonts w:ascii="Times New Roman" w:hAnsi="Times New Roman" w:cs="Times New Roman"/>
          <w:sz w:val="28"/>
          <w:szCs w:val="28"/>
        </w:rPr>
        <w:t xml:space="preserve"> рекомендуется разрабатывать экономико-математические модели прогнозирования направлений кибератак и оценки потенциального ущерба (рисков). </w:t>
      </w:r>
      <w:r w:rsidR="00220B3D">
        <w:rPr>
          <w:rFonts w:ascii="Times New Roman" w:hAnsi="Times New Roman" w:cs="Times New Roman"/>
          <w:sz w:val="28"/>
          <w:szCs w:val="28"/>
        </w:rPr>
        <w:t xml:space="preserve">Разработать универсальные модели для всех банков невозможно, поскольку в каждой из них отличаются </w:t>
      </w:r>
      <w:r w:rsidR="00740231">
        <w:rPr>
          <w:rFonts w:ascii="Times New Roman" w:hAnsi="Times New Roman" w:cs="Times New Roman"/>
          <w:sz w:val="28"/>
          <w:szCs w:val="28"/>
        </w:rPr>
        <w:t xml:space="preserve">цели и задачи менеджмента рисков, анализируемые активы и подходы к оценке. </w:t>
      </w:r>
      <w:r w:rsidR="00220B3D" w:rsidRPr="00CD7177">
        <w:rPr>
          <w:rFonts w:ascii="Times New Roman" w:hAnsi="Times New Roman" w:cs="Times New Roman"/>
          <w:sz w:val="28"/>
          <w:szCs w:val="28"/>
        </w:rPr>
        <w:t xml:space="preserve">Чем раньше банки начнут свой путь и разработают </w:t>
      </w:r>
      <w:r w:rsidR="00220B3D">
        <w:rPr>
          <w:rFonts w:ascii="Times New Roman" w:hAnsi="Times New Roman" w:cs="Times New Roman"/>
          <w:sz w:val="28"/>
          <w:szCs w:val="28"/>
        </w:rPr>
        <w:t>собственный</w:t>
      </w:r>
      <w:r w:rsidR="00220B3D" w:rsidRPr="00CD7177">
        <w:rPr>
          <w:rFonts w:ascii="Times New Roman" w:hAnsi="Times New Roman" w:cs="Times New Roman"/>
          <w:sz w:val="28"/>
          <w:szCs w:val="28"/>
        </w:rPr>
        <w:t xml:space="preserve"> подход к моделированию управления рисками</w:t>
      </w:r>
      <w:r w:rsidR="00220B3D">
        <w:rPr>
          <w:rFonts w:ascii="Times New Roman" w:hAnsi="Times New Roman" w:cs="Times New Roman"/>
          <w:sz w:val="28"/>
          <w:szCs w:val="28"/>
        </w:rPr>
        <w:t xml:space="preserve"> </w:t>
      </w:r>
      <w:r w:rsidR="00220B3D" w:rsidRPr="00CD7177">
        <w:rPr>
          <w:rFonts w:ascii="Times New Roman" w:hAnsi="Times New Roman" w:cs="Times New Roman"/>
          <w:sz w:val="28"/>
          <w:szCs w:val="28"/>
        </w:rPr>
        <w:t xml:space="preserve">в области кибербезопасности, тем </w:t>
      </w:r>
      <w:r w:rsidR="00220B3D">
        <w:rPr>
          <w:rFonts w:ascii="Times New Roman" w:hAnsi="Times New Roman" w:cs="Times New Roman"/>
          <w:sz w:val="28"/>
          <w:szCs w:val="28"/>
        </w:rPr>
        <w:t>эффективнее</w:t>
      </w:r>
      <w:r w:rsidR="00220B3D" w:rsidRPr="00CD7177">
        <w:rPr>
          <w:rFonts w:ascii="Times New Roman" w:hAnsi="Times New Roman" w:cs="Times New Roman"/>
          <w:sz w:val="28"/>
          <w:szCs w:val="28"/>
        </w:rPr>
        <w:t xml:space="preserve"> они смогут управлять рисками и устанавливать контроль</w:t>
      </w:r>
      <w:r w:rsidR="00220B3D">
        <w:rPr>
          <w:rFonts w:ascii="Times New Roman" w:hAnsi="Times New Roman" w:cs="Times New Roman"/>
          <w:sz w:val="28"/>
          <w:szCs w:val="28"/>
        </w:rPr>
        <w:t xml:space="preserve"> над ними</w:t>
      </w:r>
      <w:r w:rsidR="00220B3D" w:rsidRPr="00CD7177">
        <w:rPr>
          <w:rFonts w:ascii="Times New Roman" w:hAnsi="Times New Roman" w:cs="Times New Roman"/>
          <w:sz w:val="28"/>
          <w:szCs w:val="28"/>
        </w:rPr>
        <w:t>.</w:t>
      </w:r>
    </w:p>
    <w:p w14:paraId="4B73C7A1" w14:textId="2B80C786" w:rsidR="006A46DA" w:rsidRPr="002D1B0E" w:rsidRDefault="00740231" w:rsidP="00220B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поддержки </w:t>
      </w:r>
      <w:r w:rsidR="00881E91">
        <w:rPr>
          <w:rFonts w:ascii="Times New Roman" w:hAnsi="Times New Roman" w:cs="Times New Roman"/>
          <w:sz w:val="28"/>
          <w:szCs w:val="28"/>
        </w:rPr>
        <w:t xml:space="preserve">моделирования управления рисками </w:t>
      </w:r>
      <w:r w:rsidR="006A46DA">
        <w:rPr>
          <w:rFonts w:ascii="Times New Roman" w:hAnsi="Times New Roman" w:cs="Times New Roman"/>
          <w:sz w:val="28"/>
          <w:szCs w:val="28"/>
        </w:rPr>
        <w:t xml:space="preserve">нами </w:t>
      </w:r>
      <w:r w:rsidR="00881E91">
        <w:rPr>
          <w:rFonts w:ascii="Times New Roman" w:hAnsi="Times New Roman" w:cs="Times New Roman"/>
          <w:sz w:val="28"/>
          <w:szCs w:val="28"/>
        </w:rPr>
        <w:t xml:space="preserve">разработан </w:t>
      </w:r>
      <w:r w:rsidR="006A46DA" w:rsidRPr="002D1B0E">
        <w:rPr>
          <w:rFonts w:ascii="Times New Roman" w:hAnsi="Times New Roman" w:cs="Times New Roman"/>
          <w:sz w:val="28"/>
          <w:szCs w:val="28"/>
        </w:rPr>
        <w:t>методический подход к анализу и оценк</w:t>
      </w:r>
      <w:r w:rsidR="006A46DA">
        <w:rPr>
          <w:rFonts w:ascii="Times New Roman" w:hAnsi="Times New Roman" w:cs="Times New Roman"/>
          <w:sz w:val="28"/>
          <w:szCs w:val="28"/>
        </w:rPr>
        <w:t>е</w:t>
      </w:r>
      <w:r w:rsidR="006A46DA" w:rsidRPr="002D1B0E">
        <w:rPr>
          <w:rFonts w:ascii="Times New Roman" w:hAnsi="Times New Roman" w:cs="Times New Roman"/>
          <w:sz w:val="28"/>
          <w:szCs w:val="28"/>
        </w:rPr>
        <w:t xml:space="preserve"> рисков нарушения </w:t>
      </w:r>
      <w:r w:rsidR="006A46DA">
        <w:rPr>
          <w:rFonts w:ascii="Times New Roman" w:hAnsi="Times New Roman" w:cs="Times New Roman"/>
          <w:sz w:val="28"/>
          <w:szCs w:val="28"/>
        </w:rPr>
        <w:t>кибербезопасности</w:t>
      </w:r>
      <w:r w:rsidR="00790A2F">
        <w:rPr>
          <w:rFonts w:ascii="Times New Roman" w:hAnsi="Times New Roman" w:cs="Times New Roman"/>
          <w:sz w:val="28"/>
          <w:szCs w:val="28"/>
        </w:rPr>
        <w:t xml:space="preserve">, </w:t>
      </w:r>
      <w:r w:rsidR="00727C12">
        <w:rPr>
          <w:rFonts w:ascii="Times New Roman" w:hAnsi="Times New Roman" w:cs="Times New Roman"/>
          <w:sz w:val="28"/>
          <w:szCs w:val="28"/>
        </w:rPr>
        <w:t>на основании которого коммерческим банкам рекомендуется выстраивать собственные механизмы управления рисками (см. рис. 3.1). Предлагаемый методический подход включает в себя следующие направления:</w:t>
      </w:r>
    </w:p>
    <w:p w14:paraId="33BE5AFC" w14:textId="091452CD" w:rsidR="006A46DA" w:rsidRPr="002D1B0E" w:rsidRDefault="00727C12" w:rsidP="006221B7">
      <w:pPr>
        <w:numPr>
          <w:ilvl w:val="0"/>
          <w:numId w:val="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направления </w:t>
      </w:r>
      <w:r w:rsidR="006A46DA" w:rsidRPr="002D1B0E">
        <w:rPr>
          <w:rFonts w:ascii="Times New Roman" w:hAnsi="Times New Roman" w:cs="Times New Roman"/>
          <w:sz w:val="28"/>
          <w:szCs w:val="28"/>
        </w:rPr>
        <w:t>анализа киберугроз</w:t>
      </w:r>
      <w:r>
        <w:rPr>
          <w:rFonts w:ascii="Times New Roman" w:hAnsi="Times New Roman" w:cs="Times New Roman"/>
          <w:sz w:val="28"/>
          <w:szCs w:val="28"/>
        </w:rPr>
        <w:t>;</w:t>
      </w:r>
    </w:p>
    <w:p w14:paraId="28B533D0" w14:textId="3C3EE28A" w:rsidR="006A46DA" w:rsidRPr="002D1B0E" w:rsidRDefault="006A46DA" w:rsidP="006221B7">
      <w:pPr>
        <w:numPr>
          <w:ilvl w:val="0"/>
          <w:numId w:val="8"/>
        </w:numPr>
        <w:tabs>
          <w:tab w:val="left" w:pos="993"/>
        </w:tabs>
        <w:spacing w:after="0" w:line="360" w:lineRule="auto"/>
        <w:ind w:left="0" w:firstLine="709"/>
        <w:jc w:val="both"/>
        <w:rPr>
          <w:rFonts w:ascii="Times New Roman" w:hAnsi="Times New Roman" w:cs="Times New Roman"/>
          <w:sz w:val="28"/>
          <w:szCs w:val="28"/>
        </w:rPr>
      </w:pPr>
      <w:r w:rsidRPr="002D1B0E">
        <w:rPr>
          <w:rFonts w:ascii="Times New Roman" w:hAnsi="Times New Roman" w:cs="Times New Roman"/>
          <w:sz w:val="28"/>
          <w:szCs w:val="28"/>
        </w:rPr>
        <w:lastRenderedPageBreak/>
        <w:t>формировани</w:t>
      </w:r>
      <w:r w:rsidR="00727C12">
        <w:rPr>
          <w:rFonts w:ascii="Times New Roman" w:hAnsi="Times New Roman" w:cs="Times New Roman"/>
          <w:sz w:val="28"/>
          <w:szCs w:val="28"/>
        </w:rPr>
        <w:t>е</w:t>
      </w:r>
      <w:r w:rsidRPr="002D1B0E">
        <w:rPr>
          <w:rFonts w:ascii="Times New Roman" w:hAnsi="Times New Roman" w:cs="Times New Roman"/>
          <w:sz w:val="28"/>
          <w:szCs w:val="28"/>
        </w:rPr>
        <w:t xml:space="preserve"> сценариев экстремальных ситуаций, вызванных реализацией киберугроз</w:t>
      </w:r>
      <w:r w:rsidR="00727C12">
        <w:rPr>
          <w:rFonts w:ascii="Times New Roman" w:hAnsi="Times New Roman" w:cs="Times New Roman"/>
          <w:sz w:val="28"/>
          <w:szCs w:val="28"/>
        </w:rPr>
        <w:t>;</w:t>
      </w:r>
    </w:p>
    <w:p w14:paraId="4A46A9D3" w14:textId="0FFC35BD" w:rsidR="006A46DA" w:rsidRDefault="006A46DA" w:rsidP="006221B7">
      <w:pPr>
        <w:numPr>
          <w:ilvl w:val="0"/>
          <w:numId w:val="8"/>
        </w:numPr>
        <w:tabs>
          <w:tab w:val="left" w:pos="993"/>
        </w:tabs>
        <w:spacing w:after="0" w:line="360" w:lineRule="auto"/>
        <w:ind w:left="0" w:firstLine="709"/>
        <w:jc w:val="both"/>
        <w:rPr>
          <w:rFonts w:ascii="Times New Roman" w:hAnsi="Times New Roman" w:cs="Times New Roman"/>
          <w:sz w:val="28"/>
          <w:szCs w:val="28"/>
        </w:rPr>
      </w:pPr>
      <w:r w:rsidRPr="002D1B0E">
        <w:rPr>
          <w:rFonts w:ascii="Times New Roman" w:hAnsi="Times New Roman" w:cs="Times New Roman"/>
          <w:sz w:val="28"/>
          <w:szCs w:val="28"/>
        </w:rPr>
        <w:t xml:space="preserve"> </w:t>
      </w:r>
      <w:r w:rsidR="00727C12">
        <w:rPr>
          <w:rFonts w:ascii="Times New Roman" w:hAnsi="Times New Roman" w:cs="Times New Roman"/>
          <w:sz w:val="28"/>
          <w:szCs w:val="28"/>
        </w:rPr>
        <w:t xml:space="preserve">направления </w:t>
      </w:r>
      <w:r w:rsidRPr="002D1B0E">
        <w:rPr>
          <w:rFonts w:ascii="Times New Roman" w:hAnsi="Times New Roman" w:cs="Times New Roman"/>
          <w:sz w:val="28"/>
          <w:szCs w:val="28"/>
        </w:rPr>
        <w:t>оцен</w:t>
      </w:r>
      <w:r w:rsidR="00727C12">
        <w:rPr>
          <w:rFonts w:ascii="Times New Roman" w:hAnsi="Times New Roman" w:cs="Times New Roman"/>
          <w:sz w:val="28"/>
          <w:szCs w:val="28"/>
        </w:rPr>
        <w:t>ки</w:t>
      </w:r>
      <w:r w:rsidRPr="002D1B0E">
        <w:rPr>
          <w:rFonts w:ascii="Times New Roman" w:hAnsi="Times New Roman" w:cs="Times New Roman"/>
          <w:sz w:val="28"/>
          <w:szCs w:val="28"/>
        </w:rPr>
        <w:t xml:space="preserve"> рисков нарушения кибербезопасности.</w:t>
      </w:r>
    </w:p>
    <w:p w14:paraId="59A651D9" w14:textId="77777777" w:rsidR="009410CD" w:rsidRPr="00740231" w:rsidRDefault="009410CD" w:rsidP="009410CD">
      <w:pPr>
        <w:tabs>
          <w:tab w:val="left" w:pos="993"/>
        </w:tabs>
        <w:spacing w:after="0" w:line="240" w:lineRule="auto"/>
        <w:ind w:left="709"/>
        <w:jc w:val="both"/>
        <w:rPr>
          <w:rFonts w:ascii="Times New Roman" w:hAnsi="Times New Roman" w:cs="Times New Roman"/>
          <w:sz w:val="28"/>
          <w:szCs w:val="28"/>
        </w:rPr>
      </w:pPr>
    </w:p>
    <w:p w14:paraId="13EDE417" w14:textId="1D21811A" w:rsidR="006A46DA" w:rsidRDefault="009410CD" w:rsidP="006A46DA">
      <w:pPr>
        <w:tabs>
          <w:tab w:val="left" w:pos="993"/>
        </w:tabs>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drawing>
          <wp:inline distT="0" distB="0" distL="0" distR="0" wp14:anchorId="29628835" wp14:editId="2BF5CE68">
            <wp:extent cx="5939790" cy="5253990"/>
            <wp:effectExtent l="0" t="0" r="381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pic:nvPicPr>
                  <pic:blipFill>
                    <a:blip r:embed="rId17">
                      <a:extLst>
                        <a:ext uri="{28A0092B-C50C-407E-A947-70E740481C1C}">
                          <a14:useLocalDpi xmlns:a14="http://schemas.microsoft.com/office/drawing/2010/main" val="0"/>
                        </a:ext>
                      </a:extLst>
                    </a:blip>
                    <a:stretch>
                      <a:fillRect/>
                    </a:stretch>
                  </pic:blipFill>
                  <pic:spPr>
                    <a:xfrm>
                      <a:off x="0" y="0"/>
                      <a:ext cx="5939790" cy="5253990"/>
                    </a:xfrm>
                    <a:prstGeom prst="rect">
                      <a:avLst/>
                    </a:prstGeom>
                  </pic:spPr>
                </pic:pic>
              </a:graphicData>
            </a:graphic>
          </wp:inline>
        </w:drawing>
      </w:r>
    </w:p>
    <w:p w14:paraId="492D6139" w14:textId="77777777" w:rsidR="005A4B6B" w:rsidRDefault="005A4B6B" w:rsidP="005A4B6B">
      <w:pPr>
        <w:spacing w:after="0" w:line="120" w:lineRule="auto"/>
        <w:ind w:firstLine="709"/>
        <w:jc w:val="center"/>
        <w:rPr>
          <w:rFonts w:ascii="Times New Roman" w:hAnsi="Times New Roman" w:cs="Times New Roman"/>
          <w:sz w:val="28"/>
          <w:szCs w:val="28"/>
        </w:rPr>
      </w:pPr>
    </w:p>
    <w:p w14:paraId="079BD7D7" w14:textId="78E85B82" w:rsidR="009410CD" w:rsidRDefault="009410CD" w:rsidP="002639E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3.1 </w:t>
      </w:r>
      <w:r w:rsidR="00270360">
        <w:rPr>
          <w:rFonts w:ascii="Times New Roman" w:hAnsi="Times New Roman" w:cs="Times New Roman"/>
          <w:sz w:val="28"/>
          <w:szCs w:val="28"/>
        </w:rPr>
        <w:t xml:space="preserve">– </w:t>
      </w:r>
      <w:r>
        <w:rPr>
          <w:rFonts w:ascii="Times New Roman" w:hAnsi="Times New Roman" w:cs="Times New Roman"/>
          <w:sz w:val="28"/>
          <w:szCs w:val="28"/>
        </w:rPr>
        <w:t>Методический подход к анализу и оценке киберрисков</w:t>
      </w:r>
      <w:r w:rsidR="002639E6">
        <w:rPr>
          <w:rFonts w:ascii="Times New Roman" w:hAnsi="Times New Roman" w:cs="Times New Roman"/>
          <w:sz w:val="28"/>
          <w:szCs w:val="28"/>
        </w:rPr>
        <w:t xml:space="preserve"> (составлено автором)</w:t>
      </w:r>
    </w:p>
    <w:p w14:paraId="6D1DFF63" w14:textId="77777777" w:rsidR="009410CD" w:rsidRDefault="009410CD" w:rsidP="006A46DA">
      <w:pPr>
        <w:spacing w:after="0" w:line="360" w:lineRule="auto"/>
        <w:ind w:firstLine="709"/>
        <w:jc w:val="both"/>
        <w:rPr>
          <w:rFonts w:ascii="Times New Roman" w:hAnsi="Times New Roman" w:cs="Times New Roman"/>
          <w:sz w:val="28"/>
          <w:szCs w:val="28"/>
        </w:rPr>
      </w:pPr>
    </w:p>
    <w:p w14:paraId="69B2E482" w14:textId="21475868" w:rsidR="006A46DA" w:rsidRPr="00A14F6D" w:rsidRDefault="006A46DA" w:rsidP="006A4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Методический подход</w:t>
      </w:r>
      <w:r w:rsidRPr="00A14F6D">
        <w:rPr>
          <w:rFonts w:ascii="Times New Roman" w:hAnsi="Times New Roman" w:cs="Times New Roman"/>
          <w:sz w:val="28"/>
          <w:szCs w:val="28"/>
        </w:rPr>
        <w:t xml:space="preserve"> </w:t>
      </w:r>
      <w:bookmarkStart w:id="13" w:name="_Hlk118620776"/>
      <w:r w:rsidRPr="00A14F6D">
        <w:rPr>
          <w:rFonts w:ascii="Times New Roman" w:hAnsi="Times New Roman" w:cs="Times New Roman"/>
          <w:sz w:val="28"/>
          <w:szCs w:val="28"/>
        </w:rPr>
        <w:t xml:space="preserve">разработан в соответствии со стандартом ISO/МЭК 27005-2011 </w:t>
      </w:r>
      <w:bookmarkEnd w:id="13"/>
      <w:r w:rsidRPr="00A14F6D">
        <w:rPr>
          <w:rFonts w:ascii="Times New Roman" w:hAnsi="Times New Roman" w:cs="Times New Roman"/>
          <w:sz w:val="28"/>
          <w:szCs w:val="28"/>
        </w:rPr>
        <w:t>на основе методики анализа киберугроз и оценки рисков информационно-технологической безопасности</w:t>
      </w:r>
      <w:r w:rsidR="00035236" w:rsidRPr="00035236">
        <w:rPr>
          <w:rFonts w:ascii="Times New Roman" w:hAnsi="Times New Roman" w:cs="Times New Roman"/>
          <w:sz w:val="28"/>
          <w:szCs w:val="28"/>
        </w:rPr>
        <w:t xml:space="preserve"> [6</w:t>
      </w:r>
      <w:r w:rsidR="00827D22" w:rsidRPr="00827D22">
        <w:rPr>
          <w:rFonts w:ascii="Times New Roman" w:hAnsi="Times New Roman" w:cs="Times New Roman"/>
          <w:sz w:val="28"/>
          <w:szCs w:val="28"/>
        </w:rPr>
        <w:t>8</w:t>
      </w:r>
      <w:r w:rsidR="00035236" w:rsidRPr="00035236">
        <w:rPr>
          <w:rFonts w:ascii="Times New Roman" w:hAnsi="Times New Roman" w:cs="Times New Roman"/>
          <w:sz w:val="28"/>
          <w:szCs w:val="28"/>
        </w:rPr>
        <w:t>]</w:t>
      </w:r>
      <w:r w:rsidRPr="00A14F6D">
        <w:rPr>
          <w:rFonts w:ascii="Times New Roman" w:hAnsi="Times New Roman" w:cs="Times New Roman"/>
          <w:sz w:val="28"/>
          <w:szCs w:val="28"/>
        </w:rPr>
        <w:t>.</w:t>
      </w:r>
    </w:p>
    <w:p w14:paraId="0EF54551" w14:textId="77777777" w:rsidR="006A46DA" w:rsidRPr="00A14F6D" w:rsidRDefault="006A46DA" w:rsidP="006A46DA">
      <w:pPr>
        <w:spacing w:after="0" w:line="360" w:lineRule="auto"/>
        <w:ind w:firstLine="709"/>
        <w:jc w:val="both"/>
        <w:rPr>
          <w:rFonts w:ascii="Times New Roman" w:hAnsi="Times New Roman" w:cs="Times New Roman"/>
          <w:sz w:val="28"/>
          <w:szCs w:val="28"/>
        </w:rPr>
      </w:pPr>
      <w:r w:rsidRPr="00A14F6D">
        <w:rPr>
          <w:rFonts w:ascii="Times New Roman" w:hAnsi="Times New Roman" w:cs="Times New Roman"/>
          <w:sz w:val="28"/>
          <w:szCs w:val="28"/>
        </w:rPr>
        <w:t xml:space="preserve">В ходе анализа киберугроз решаются следующие задачи: </w:t>
      </w:r>
    </w:p>
    <w:p w14:paraId="7270F217" w14:textId="693379AA" w:rsidR="006A46DA" w:rsidRPr="00A14F6D" w:rsidRDefault="006A46DA" w:rsidP="006A46DA">
      <w:pPr>
        <w:spacing w:after="0" w:line="360" w:lineRule="auto"/>
        <w:ind w:firstLine="709"/>
        <w:jc w:val="both"/>
        <w:rPr>
          <w:rFonts w:ascii="Times New Roman" w:hAnsi="Times New Roman" w:cs="Times New Roman"/>
          <w:sz w:val="28"/>
          <w:szCs w:val="28"/>
        </w:rPr>
      </w:pPr>
      <w:r w:rsidRPr="00A14F6D">
        <w:rPr>
          <w:rFonts w:ascii="Times New Roman" w:hAnsi="Times New Roman" w:cs="Times New Roman"/>
          <w:sz w:val="28"/>
          <w:szCs w:val="28"/>
        </w:rPr>
        <w:t>1) установление контекста</w:t>
      </w:r>
      <w:r w:rsidR="00947CDC">
        <w:rPr>
          <w:rFonts w:ascii="Times New Roman" w:hAnsi="Times New Roman" w:cs="Times New Roman"/>
          <w:sz w:val="28"/>
          <w:szCs w:val="28"/>
        </w:rPr>
        <w:t>;</w:t>
      </w:r>
    </w:p>
    <w:p w14:paraId="72044900" w14:textId="77777777" w:rsidR="006A46DA" w:rsidRPr="00A14F6D" w:rsidRDefault="006A46DA" w:rsidP="006A46DA">
      <w:pPr>
        <w:spacing w:after="0" w:line="360" w:lineRule="auto"/>
        <w:ind w:firstLine="709"/>
        <w:jc w:val="both"/>
        <w:rPr>
          <w:rFonts w:ascii="Times New Roman" w:hAnsi="Times New Roman" w:cs="Times New Roman"/>
          <w:sz w:val="28"/>
          <w:szCs w:val="28"/>
        </w:rPr>
      </w:pPr>
      <w:r w:rsidRPr="00A14F6D">
        <w:rPr>
          <w:rFonts w:ascii="Times New Roman" w:hAnsi="Times New Roman" w:cs="Times New Roman"/>
          <w:sz w:val="28"/>
          <w:szCs w:val="28"/>
        </w:rPr>
        <w:t xml:space="preserve">2) проведение аудита безопасности, включающего: </w:t>
      </w:r>
    </w:p>
    <w:p w14:paraId="29716D87" w14:textId="4AF478A7" w:rsidR="006A46DA" w:rsidRPr="00A14F6D" w:rsidRDefault="006A46DA" w:rsidP="006A46DA">
      <w:pPr>
        <w:spacing w:after="0" w:line="360" w:lineRule="auto"/>
        <w:ind w:firstLine="709"/>
        <w:jc w:val="both"/>
        <w:rPr>
          <w:rFonts w:ascii="Times New Roman" w:hAnsi="Times New Roman" w:cs="Times New Roman"/>
          <w:sz w:val="28"/>
          <w:szCs w:val="28"/>
        </w:rPr>
      </w:pPr>
      <w:r w:rsidRPr="00A14F6D">
        <w:rPr>
          <w:rFonts w:ascii="Times New Roman" w:hAnsi="Times New Roman" w:cs="Times New Roman"/>
          <w:sz w:val="28"/>
          <w:szCs w:val="28"/>
        </w:rPr>
        <w:lastRenderedPageBreak/>
        <w:t>а) анкетирование</w:t>
      </w:r>
      <w:r w:rsidR="00D04D28">
        <w:rPr>
          <w:rFonts w:ascii="Times New Roman" w:hAnsi="Times New Roman" w:cs="Times New Roman"/>
          <w:sz w:val="28"/>
          <w:szCs w:val="28"/>
        </w:rPr>
        <w:t xml:space="preserve"> критических активов</w:t>
      </w:r>
      <w:r w:rsidR="00947CDC">
        <w:rPr>
          <w:rFonts w:ascii="Times New Roman" w:hAnsi="Times New Roman" w:cs="Times New Roman"/>
          <w:sz w:val="28"/>
          <w:szCs w:val="28"/>
        </w:rPr>
        <w:t>,</w:t>
      </w:r>
    </w:p>
    <w:p w14:paraId="7F839680" w14:textId="4C95178C" w:rsidR="006A46DA" w:rsidRPr="00A14F6D" w:rsidRDefault="006A46DA" w:rsidP="006A46DA">
      <w:pPr>
        <w:spacing w:after="0" w:line="360" w:lineRule="auto"/>
        <w:ind w:firstLine="709"/>
        <w:jc w:val="both"/>
        <w:rPr>
          <w:rFonts w:ascii="Times New Roman" w:hAnsi="Times New Roman" w:cs="Times New Roman"/>
          <w:sz w:val="28"/>
          <w:szCs w:val="28"/>
        </w:rPr>
      </w:pPr>
      <w:r w:rsidRPr="00A14F6D">
        <w:rPr>
          <w:rFonts w:ascii="Times New Roman" w:hAnsi="Times New Roman" w:cs="Times New Roman"/>
          <w:sz w:val="28"/>
          <w:szCs w:val="28"/>
        </w:rPr>
        <w:t>б) выявление киберуязвимостей в активах информационно-технологической системы (ИТС)</w:t>
      </w:r>
      <w:r w:rsidR="00947CDC">
        <w:rPr>
          <w:rFonts w:ascii="Times New Roman" w:hAnsi="Times New Roman" w:cs="Times New Roman"/>
          <w:sz w:val="28"/>
          <w:szCs w:val="28"/>
        </w:rPr>
        <w:t>,</w:t>
      </w:r>
    </w:p>
    <w:p w14:paraId="7631B11F" w14:textId="17408DE2" w:rsidR="006A46DA" w:rsidRPr="00A14F6D" w:rsidRDefault="006A46DA" w:rsidP="006A46DA">
      <w:pPr>
        <w:spacing w:after="0" w:line="360" w:lineRule="auto"/>
        <w:ind w:firstLine="709"/>
        <w:jc w:val="both"/>
        <w:rPr>
          <w:rFonts w:ascii="Times New Roman" w:hAnsi="Times New Roman" w:cs="Times New Roman"/>
          <w:sz w:val="28"/>
          <w:szCs w:val="28"/>
        </w:rPr>
      </w:pPr>
      <w:r w:rsidRPr="00A14F6D">
        <w:rPr>
          <w:rFonts w:ascii="Times New Roman" w:hAnsi="Times New Roman" w:cs="Times New Roman"/>
          <w:sz w:val="28"/>
          <w:szCs w:val="28"/>
        </w:rPr>
        <w:t>в) оцен</w:t>
      </w:r>
      <w:r>
        <w:rPr>
          <w:rFonts w:ascii="Times New Roman" w:hAnsi="Times New Roman" w:cs="Times New Roman"/>
          <w:sz w:val="28"/>
          <w:szCs w:val="28"/>
        </w:rPr>
        <w:t>ка</w:t>
      </w:r>
      <w:r w:rsidRPr="00A14F6D">
        <w:rPr>
          <w:rFonts w:ascii="Times New Roman" w:hAnsi="Times New Roman" w:cs="Times New Roman"/>
          <w:sz w:val="28"/>
          <w:szCs w:val="28"/>
        </w:rPr>
        <w:t xml:space="preserve"> активов ИТС</w:t>
      </w:r>
      <w:r w:rsidR="00947CDC">
        <w:rPr>
          <w:rFonts w:ascii="Times New Roman" w:hAnsi="Times New Roman" w:cs="Times New Roman"/>
          <w:sz w:val="28"/>
          <w:szCs w:val="28"/>
        </w:rPr>
        <w:t>,</w:t>
      </w:r>
    </w:p>
    <w:p w14:paraId="6B64DF94" w14:textId="31516F55" w:rsidR="006A46DA" w:rsidRPr="00A14F6D" w:rsidRDefault="006A46DA" w:rsidP="006A46DA">
      <w:pPr>
        <w:spacing w:after="0" w:line="360" w:lineRule="auto"/>
        <w:ind w:firstLine="709"/>
        <w:jc w:val="both"/>
        <w:rPr>
          <w:rFonts w:ascii="Times New Roman" w:hAnsi="Times New Roman" w:cs="Times New Roman"/>
          <w:sz w:val="28"/>
          <w:szCs w:val="28"/>
        </w:rPr>
      </w:pPr>
      <w:r w:rsidRPr="00A14F6D">
        <w:rPr>
          <w:rFonts w:ascii="Times New Roman" w:hAnsi="Times New Roman" w:cs="Times New Roman"/>
          <w:sz w:val="28"/>
          <w:szCs w:val="28"/>
        </w:rPr>
        <w:t>г) выявление угроз</w:t>
      </w:r>
      <w:r w:rsidR="00947CDC">
        <w:rPr>
          <w:rFonts w:ascii="Times New Roman" w:hAnsi="Times New Roman" w:cs="Times New Roman"/>
          <w:sz w:val="28"/>
          <w:szCs w:val="28"/>
        </w:rPr>
        <w:t>,</w:t>
      </w:r>
    </w:p>
    <w:p w14:paraId="17E23192" w14:textId="512F39F1" w:rsidR="006A46DA" w:rsidRDefault="006A46DA" w:rsidP="006A46DA">
      <w:pPr>
        <w:spacing w:after="0" w:line="360" w:lineRule="auto"/>
        <w:ind w:firstLine="709"/>
        <w:jc w:val="both"/>
        <w:rPr>
          <w:rFonts w:ascii="Times New Roman" w:hAnsi="Times New Roman" w:cs="Times New Roman"/>
          <w:sz w:val="28"/>
          <w:szCs w:val="28"/>
        </w:rPr>
      </w:pPr>
      <w:r w:rsidRPr="00A14F6D">
        <w:rPr>
          <w:rFonts w:ascii="Times New Roman" w:hAnsi="Times New Roman" w:cs="Times New Roman"/>
          <w:sz w:val="28"/>
          <w:szCs w:val="28"/>
        </w:rPr>
        <w:t>д) выявление типовых векторов атак</w:t>
      </w:r>
      <w:r w:rsidR="00C15330">
        <w:rPr>
          <w:rFonts w:ascii="Times New Roman" w:hAnsi="Times New Roman" w:cs="Times New Roman"/>
          <w:sz w:val="28"/>
          <w:szCs w:val="28"/>
        </w:rPr>
        <w:t>;</w:t>
      </w:r>
    </w:p>
    <w:p w14:paraId="1BCEA5CC" w14:textId="5409C77A" w:rsidR="00C15330" w:rsidRPr="00A14F6D" w:rsidRDefault="00C15330" w:rsidP="006A4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оценка рисков.</w:t>
      </w:r>
    </w:p>
    <w:p w14:paraId="62BD1C89" w14:textId="77777777" w:rsidR="001D3952" w:rsidRDefault="002C647C" w:rsidP="00834E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чем начать анализ рисков важно установить контекст менеджмента, т. е. определить цель анализа, сферу действия и границы, а также определить основные критерии</w:t>
      </w:r>
      <w:r w:rsidR="00834EE3">
        <w:rPr>
          <w:rFonts w:ascii="Times New Roman" w:hAnsi="Times New Roman" w:cs="Times New Roman"/>
          <w:sz w:val="28"/>
          <w:szCs w:val="28"/>
        </w:rPr>
        <w:t xml:space="preserve"> оценки</w:t>
      </w:r>
      <w:r>
        <w:rPr>
          <w:rFonts w:ascii="Times New Roman" w:hAnsi="Times New Roman" w:cs="Times New Roman"/>
          <w:sz w:val="28"/>
          <w:szCs w:val="28"/>
        </w:rPr>
        <w:t xml:space="preserve">. </w:t>
      </w:r>
      <w:r w:rsidR="002D580B">
        <w:rPr>
          <w:rFonts w:ascii="Times New Roman" w:hAnsi="Times New Roman" w:cs="Times New Roman"/>
          <w:sz w:val="28"/>
          <w:szCs w:val="28"/>
        </w:rPr>
        <w:t>В зависимости от контекста, могут быть применены разные подходы</w:t>
      </w:r>
      <w:r w:rsidR="00834EE3">
        <w:rPr>
          <w:rFonts w:ascii="Times New Roman" w:hAnsi="Times New Roman" w:cs="Times New Roman"/>
          <w:sz w:val="28"/>
          <w:szCs w:val="28"/>
        </w:rPr>
        <w:t xml:space="preserve"> менеджмента</w:t>
      </w:r>
      <w:r w:rsidR="002D580B">
        <w:rPr>
          <w:rFonts w:ascii="Times New Roman" w:hAnsi="Times New Roman" w:cs="Times New Roman"/>
          <w:sz w:val="28"/>
          <w:szCs w:val="28"/>
        </w:rPr>
        <w:t xml:space="preserve">, причем подходы могут быть разными для каждой итерации. </w:t>
      </w:r>
      <w:r w:rsidR="006A46DA" w:rsidRPr="00A14F6D">
        <w:rPr>
          <w:rFonts w:ascii="Times New Roman" w:hAnsi="Times New Roman" w:cs="Times New Roman"/>
          <w:sz w:val="28"/>
          <w:szCs w:val="28"/>
        </w:rPr>
        <w:t xml:space="preserve">Анализ киберугроз сопровождается </w:t>
      </w:r>
      <w:r w:rsidR="0089521B">
        <w:rPr>
          <w:rFonts w:ascii="Times New Roman" w:hAnsi="Times New Roman" w:cs="Times New Roman"/>
          <w:sz w:val="28"/>
          <w:szCs w:val="28"/>
        </w:rPr>
        <w:t>описанием ИТС</w:t>
      </w:r>
      <w:r w:rsidR="00A57826">
        <w:rPr>
          <w:rFonts w:ascii="Times New Roman" w:hAnsi="Times New Roman" w:cs="Times New Roman"/>
          <w:sz w:val="28"/>
          <w:szCs w:val="28"/>
        </w:rPr>
        <w:t xml:space="preserve">, </w:t>
      </w:r>
      <w:r w:rsidR="006A46DA" w:rsidRPr="00A14F6D">
        <w:rPr>
          <w:rFonts w:ascii="Times New Roman" w:hAnsi="Times New Roman" w:cs="Times New Roman"/>
          <w:sz w:val="28"/>
          <w:szCs w:val="28"/>
        </w:rPr>
        <w:t>инвентаризацией, установлением значимости активов ИТС, которое предлагается осуществлять на основе скорректированных номинальных шкал с учетом индикативного анализа, а также категорированием уязвимостей и угроз.</w:t>
      </w:r>
      <w:r w:rsidR="00B07D32">
        <w:rPr>
          <w:rFonts w:ascii="Times New Roman" w:hAnsi="Times New Roman" w:cs="Times New Roman"/>
          <w:sz w:val="28"/>
          <w:szCs w:val="28"/>
        </w:rPr>
        <w:t xml:space="preserve"> </w:t>
      </w:r>
    </w:p>
    <w:p w14:paraId="747677AB" w14:textId="7FD9D494" w:rsidR="001D3952" w:rsidRDefault="00FD6BB3" w:rsidP="00834E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этапом </w:t>
      </w:r>
      <w:r w:rsidR="00B51DFF">
        <w:rPr>
          <w:rFonts w:ascii="Times New Roman" w:hAnsi="Times New Roman" w:cs="Times New Roman"/>
          <w:sz w:val="28"/>
          <w:szCs w:val="28"/>
        </w:rPr>
        <w:t>уста</w:t>
      </w:r>
      <w:r w:rsidR="001B1007">
        <w:rPr>
          <w:rFonts w:ascii="Times New Roman" w:hAnsi="Times New Roman" w:cs="Times New Roman"/>
          <w:sz w:val="28"/>
          <w:szCs w:val="28"/>
        </w:rPr>
        <w:t xml:space="preserve">новления контекста </w:t>
      </w:r>
      <w:r>
        <w:rPr>
          <w:rFonts w:ascii="Times New Roman" w:hAnsi="Times New Roman" w:cs="Times New Roman"/>
          <w:sz w:val="28"/>
          <w:szCs w:val="28"/>
        </w:rPr>
        <w:t xml:space="preserve">является </w:t>
      </w:r>
      <w:r w:rsidR="001B1007">
        <w:rPr>
          <w:rFonts w:ascii="Times New Roman" w:hAnsi="Times New Roman" w:cs="Times New Roman"/>
          <w:sz w:val="28"/>
          <w:szCs w:val="28"/>
        </w:rPr>
        <w:t>определение</w:t>
      </w:r>
      <w:r>
        <w:rPr>
          <w:rFonts w:ascii="Times New Roman" w:hAnsi="Times New Roman" w:cs="Times New Roman"/>
          <w:sz w:val="28"/>
          <w:szCs w:val="28"/>
        </w:rPr>
        <w:t xml:space="preserve"> критериев </w:t>
      </w:r>
      <w:r w:rsidR="0072669B">
        <w:rPr>
          <w:rFonts w:ascii="Times New Roman" w:hAnsi="Times New Roman" w:cs="Times New Roman"/>
          <w:sz w:val="28"/>
          <w:szCs w:val="28"/>
        </w:rPr>
        <w:t>оценки рисков. Критерии не могут быть универсальными</w:t>
      </w:r>
      <w:r w:rsidR="002F07A9">
        <w:rPr>
          <w:rFonts w:ascii="Times New Roman" w:hAnsi="Times New Roman" w:cs="Times New Roman"/>
          <w:sz w:val="28"/>
          <w:szCs w:val="28"/>
        </w:rPr>
        <w:t xml:space="preserve"> и устанавливают</w:t>
      </w:r>
      <w:r w:rsidR="00341D90">
        <w:rPr>
          <w:rFonts w:ascii="Times New Roman" w:hAnsi="Times New Roman" w:cs="Times New Roman"/>
          <w:sz w:val="28"/>
          <w:szCs w:val="28"/>
        </w:rPr>
        <w:t>ся</w:t>
      </w:r>
      <w:r w:rsidR="002F07A9">
        <w:rPr>
          <w:rFonts w:ascii="Times New Roman" w:hAnsi="Times New Roman" w:cs="Times New Roman"/>
          <w:sz w:val="28"/>
          <w:szCs w:val="28"/>
        </w:rPr>
        <w:t xml:space="preserve"> каждым банком индивидуально в зависимости от </w:t>
      </w:r>
      <w:r w:rsidR="00E83399">
        <w:rPr>
          <w:rFonts w:ascii="Times New Roman" w:hAnsi="Times New Roman" w:cs="Times New Roman"/>
          <w:sz w:val="28"/>
          <w:szCs w:val="28"/>
        </w:rPr>
        <w:t xml:space="preserve">бюджета и </w:t>
      </w:r>
      <w:r w:rsidR="002F07A9">
        <w:rPr>
          <w:rFonts w:ascii="Times New Roman" w:hAnsi="Times New Roman" w:cs="Times New Roman"/>
          <w:sz w:val="28"/>
          <w:szCs w:val="28"/>
        </w:rPr>
        <w:t>задач менеджмента</w:t>
      </w:r>
      <w:r w:rsidR="00E83399">
        <w:rPr>
          <w:rFonts w:ascii="Times New Roman" w:hAnsi="Times New Roman" w:cs="Times New Roman"/>
          <w:sz w:val="28"/>
          <w:szCs w:val="28"/>
        </w:rPr>
        <w:t>.</w:t>
      </w:r>
      <w:r w:rsidR="00D6298B">
        <w:rPr>
          <w:rFonts w:ascii="Times New Roman" w:hAnsi="Times New Roman" w:cs="Times New Roman"/>
          <w:sz w:val="28"/>
          <w:szCs w:val="28"/>
        </w:rPr>
        <w:t xml:space="preserve"> </w:t>
      </w:r>
      <w:r w:rsidR="00A91662">
        <w:rPr>
          <w:rFonts w:ascii="Times New Roman" w:hAnsi="Times New Roman" w:cs="Times New Roman"/>
          <w:sz w:val="28"/>
          <w:szCs w:val="28"/>
        </w:rPr>
        <w:t>Помимо критериев оценки должен быть определен перечень критериев</w:t>
      </w:r>
      <w:r w:rsidR="00A64B6A">
        <w:rPr>
          <w:rFonts w:ascii="Times New Roman" w:hAnsi="Times New Roman" w:cs="Times New Roman"/>
          <w:sz w:val="28"/>
          <w:szCs w:val="28"/>
        </w:rPr>
        <w:t xml:space="preserve"> воздействия на риск, а также перечень критериев, при </w:t>
      </w:r>
      <w:r w:rsidR="001D3952">
        <w:rPr>
          <w:rFonts w:ascii="Times New Roman" w:hAnsi="Times New Roman" w:cs="Times New Roman"/>
          <w:sz w:val="28"/>
          <w:szCs w:val="28"/>
        </w:rPr>
        <w:t>которых риск можно принять.</w:t>
      </w:r>
    </w:p>
    <w:p w14:paraId="292052DE" w14:textId="77777777" w:rsidR="00E64B36" w:rsidRDefault="00D6298B" w:rsidP="00834E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51CFE">
        <w:rPr>
          <w:rFonts w:ascii="Times New Roman" w:hAnsi="Times New Roman" w:cs="Times New Roman"/>
          <w:sz w:val="28"/>
          <w:szCs w:val="28"/>
        </w:rPr>
        <w:t xml:space="preserve">На втором этапе должны быть идентифицированы активы (подлежащие менеджменту риска) и связанные с ними бизнес-процессы. </w:t>
      </w:r>
      <w:r w:rsidR="003B51E2">
        <w:rPr>
          <w:rFonts w:ascii="Times New Roman" w:hAnsi="Times New Roman" w:cs="Times New Roman"/>
          <w:sz w:val="28"/>
          <w:szCs w:val="28"/>
        </w:rPr>
        <w:t>Далее идентифицируются</w:t>
      </w:r>
      <w:r w:rsidR="00E64B36">
        <w:rPr>
          <w:rFonts w:ascii="Times New Roman" w:hAnsi="Times New Roman" w:cs="Times New Roman"/>
          <w:sz w:val="28"/>
          <w:szCs w:val="28"/>
        </w:rPr>
        <w:t>:</w:t>
      </w:r>
      <w:r w:rsidR="003B51E2">
        <w:rPr>
          <w:rFonts w:ascii="Times New Roman" w:hAnsi="Times New Roman" w:cs="Times New Roman"/>
          <w:sz w:val="28"/>
          <w:szCs w:val="28"/>
        </w:rPr>
        <w:t xml:space="preserve"> </w:t>
      </w:r>
    </w:p>
    <w:p w14:paraId="5E2DFDE8" w14:textId="77777777" w:rsidR="00E64B36" w:rsidRDefault="003B51E2" w:rsidP="006221B7">
      <w:pPr>
        <w:pStyle w:val="a3"/>
        <w:numPr>
          <w:ilvl w:val="0"/>
          <w:numId w:val="30"/>
        </w:numPr>
        <w:spacing w:after="0" w:line="360" w:lineRule="auto"/>
        <w:jc w:val="both"/>
        <w:rPr>
          <w:rFonts w:ascii="Times New Roman" w:hAnsi="Times New Roman" w:cs="Times New Roman"/>
          <w:sz w:val="28"/>
          <w:szCs w:val="28"/>
        </w:rPr>
      </w:pPr>
      <w:r w:rsidRPr="00E64B36">
        <w:rPr>
          <w:rFonts w:ascii="Times New Roman" w:hAnsi="Times New Roman" w:cs="Times New Roman"/>
          <w:sz w:val="28"/>
          <w:szCs w:val="28"/>
        </w:rPr>
        <w:t xml:space="preserve">киберугрозы и источники их возникновения; </w:t>
      </w:r>
    </w:p>
    <w:p w14:paraId="38686E5C" w14:textId="77777777" w:rsidR="00E64B36" w:rsidRDefault="003B51E2" w:rsidP="006221B7">
      <w:pPr>
        <w:pStyle w:val="a3"/>
        <w:numPr>
          <w:ilvl w:val="0"/>
          <w:numId w:val="30"/>
        </w:numPr>
        <w:spacing w:after="0" w:line="360" w:lineRule="auto"/>
        <w:jc w:val="both"/>
        <w:rPr>
          <w:rFonts w:ascii="Times New Roman" w:hAnsi="Times New Roman" w:cs="Times New Roman"/>
          <w:sz w:val="28"/>
          <w:szCs w:val="28"/>
        </w:rPr>
      </w:pPr>
      <w:r w:rsidRPr="00E64B36">
        <w:rPr>
          <w:rFonts w:ascii="Times New Roman" w:hAnsi="Times New Roman" w:cs="Times New Roman"/>
          <w:sz w:val="28"/>
          <w:szCs w:val="28"/>
        </w:rPr>
        <w:t>имеющиеся и разрабатываем</w:t>
      </w:r>
      <w:r w:rsidR="0097567E" w:rsidRPr="00E64B36">
        <w:rPr>
          <w:rFonts w:ascii="Times New Roman" w:hAnsi="Times New Roman" w:cs="Times New Roman"/>
          <w:sz w:val="28"/>
          <w:szCs w:val="28"/>
        </w:rPr>
        <w:t>ые</w:t>
      </w:r>
      <w:r w:rsidRPr="00E64B36">
        <w:rPr>
          <w:rFonts w:ascii="Times New Roman" w:hAnsi="Times New Roman" w:cs="Times New Roman"/>
          <w:sz w:val="28"/>
          <w:szCs w:val="28"/>
        </w:rPr>
        <w:t xml:space="preserve"> средства контроля; </w:t>
      </w:r>
    </w:p>
    <w:p w14:paraId="5D279124" w14:textId="77777777" w:rsidR="00E64B36" w:rsidRDefault="003B51E2" w:rsidP="006221B7">
      <w:pPr>
        <w:pStyle w:val="a3"/>
        <w:numPr>
          <w:ilvl w:val="0"/>
          <w:numId w:val="30"/>
        </w:numPr>
        <w:spacing w:after="0" w:line="360" w:lineRule="auto"/>
        <w:jc w:val="both"/>
        <w:rPr>
          <w:rFonts w:ascii="Times New Roman" w:hAnsi="Times New Roman" w:cs="Times New Roman"/>
          <w:sz w:val="28"/>
          <w:szCs w:val="28"/>
        </w:rPr>
      </w:pPr>
      <w:r w:rsidRPr="00E64B36">
        <w:rPr>
          <w:rFonts w:ascii="Times New Roman" w:hAnsi="Times New Roman" w:cs="Times New Roman"/>
          <w:sz w:val="28"/>
          <w:szCs w:val="28"/>
        </w:rPr>
        <w:t xml:space="preserve">кибеуязвимости, которые могут стать целью киберугроз; </w:t>
      </w:r>
    </w:p>
    <w:p w14:paraId="1B296F67" w14:textId="47A6D920" w:rsidR="00751CFE" w:rsidRPr="00E64B36" w:rsidRDefault="003B51E2" w:rsidP="006221B7">
      <w:pPr>
        <w:pStyle w:val="a3"/>
        <w:numPr>
          <w:ilvl w:val="0"/>
          <w:numId w:val="30"/>
        </w:numPr>
        <w:spacing w:after="0" w:line="360" w:lineRule="auto"/>
        <w:jc w:val="both"/>
        <w:rPr>
          <w:rFonts w:ascii="Times New Roman" w:hAnsi="Times New Roman" w:cs="Times New Roman"/>
          <w:sz w:val="28"/>
          <w:szCs w:val="28"/>
        </w:rPr>
      </w:pPr>
      <w:r w:rsidRPr="00E64B36">
        <w:rPr>
          <w:rFonts w:ascii="Times New Roman" w:hAnsi="Times New Roman" w:cs="Times New Roman"/>
          <w:sz w:val="28"/>
          <w:szCs w:val="28"/>
        </w:rPr>
        <w:t>последстви</w:t>
      </w:r>
      <w:r w:rsidR="00E64B36">
        <w:rPr>
          <w:rFonts w:ascii="Times New Roman" w:hAnsi="Times New Roman" w:cs="Times New Roman"/>
          <w:sz w:val="28"/>
          <w:szCs w:val="28"/>
        </w:rPr>
        <w:t>я</w:t>
      </w:r>
      <w:r w:rsidRPr="00E64B36">
        <w:rPr>
          <w:rFonts w:ascii="Times New Roman" w:hAnsi="Times New Roman" w:cs="Times New Roman"/>
          <w:sz w:val="28"/>
          <w:szCs w:val="28"/>
        </w:rPr>
        <w:t xml:space="preserve"> реализуемых киберугроз.</w:t>
      </w:r>
    </w:p>
    <w:p w14:paraId="67D24696" w14:textId="3157F43E" w:rsidR="006A46DA" w:rsidRDefault="0047508C" w:rsidP="006A4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Следовательно, а</w:t>
      </w:r>
      <w:r w:rsidR="006A46DA" w:rsidRPr="002D1B0E">
        <w:rPr>
          <w:rFonts w:ascii="Times New Roman" w:hAnsi="Times New Roman" w:cs="Times New Roman"/>
          <w:sz w:val="28"/>
          <w:szCs w:val="28"/>
        </w:rPr>
        <w:t>нализ киберугроз в интеллектуальной системе осуществляется с помощью</w:t>
      </w:r>
      <w:r w:rsidR="006A46DA">
        <w:rPr>
          <w:rFonts w:ascii="Times New Roman" w:hAnsi="Times New Roman" w:cs="Times New Roman"/>
          <w:sz w:val="28"/>
          <w:szCs w:val="28"/>
        </w:rPr>
        <w:t xml:space="preserve"> </w:t>
      </w:r>
      <w:r w:rsidR="006A46DA" w:rsidRPr="002D1B0E">
        <w:rPr>
          <w:rFonts w:ascii="Times New Roman" w:hAnsi="Times New Roman" w:cs="Times New Roman"/>
          <w:sz w:val="28"/>
          <w:szCs w:val="28"/>
        </w:rPr>
        <w:t>продукционной системы. Формируются перечни критических активов и выявленных уязвимостей, соответствующие им киберугрозы, а также типовые векторы атак, представляющие собой цепочку уязвимостей, угроз и целевых активов. На основе полученного результата формируются концепты и связи между ними для дальнейшего построения сценариев.</w:t>
      </w:r>
    </w:p>
    <w:p w14:paraId="255A0CF8" w14:textId="69D5B069" w:rsidR="003A41DF" w:rsidRDefault="00D84444" w:rsidP="003A41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6A46DA" w:rsidRPr="002D1B0E">
        <w:rPr>
          <w:rFonts w:ascii="Times New Roman" w:hAnsi="Times New Roman" w:cs="Times New Roman"/>
          <w:sz w:val="28"/>
          <w:szCs w:val="28"/>
        </w:rPr>
        <w:t>ормировани</w:t>
      </w:r>
      <w:r>
        <w:rPr>
          <w:rFonts w:ascii="Times New Roman" w:hAnsi="Times New Roman" w:cs="Times New Roman"/>
          <w:sz w:val="28"/>
          <w:szCs w:val="28"/>
        </w:rPr>
        <w:t>е</w:t>
      </w:r>
      <w:r w:rsidR="006A46DA" w:rsidRPr="002D1B0E">
        <w:rPr>
          <w:rFonts w:ascii="Times New Roman" w:hAnsi="Times New Roman" w:cs="Times New Roman"/>
          <w:sz w:val="28"/>
          <w:szCs w:val="28"/>
        </w:rPr>
        <w:t xml:space="preserve"> сценариев экстремальных ситуаций, вызванных реализацией киберугроз, основывается на системном анализе и исследованиях безопасности. </w:t>
      </w:r>
      <w:bookmarkStart w:id="14" w:name="_Hlk119023445"/>
      <w:r w:rsidR="006A46DA" w:rsidRPr="002D1B0E">
        <w:rPr>
          <w:rFonts w:ascii="Times New Roman" w:hAnsi="Times New Roman" w:cs="Times New Roman"/>
          <w:sz w:val="28"/>
          <w:szCs w:val="28"/>
        </w:rPr>
        <w:t>В качестве инструмента сценарного анализа влияния киберугроз на возникновение экстремальных ситуаций предлагается применять байесовские сети доверия</w:t>
      </w:r>
      <w:bookmarkEnd w:id="14"/>
      <w:r w:rsidR="006A46DA" w:rsidRPr="002D1B0E">
        <w:rPr>
          <w:rFonts w:ascii="Times New Roman" w:hAnsi="Times New Roman" w:cs="Times New Roman"/>
          <w:sz w:val="28"/>
          <w:szCs w:val="28"/>
        </w:rPr>
        <w:t xml:space="preserve"> (БСД), зарекомендовавшие себя в исследованиях безопасности.</w:t>
      </w:r>
      <w:r w:rsidR="00DB3F5B" w:rsidRPr="00DB3F5B">
        <w:rPr>
          <w:rFonts w:ascii="Times New Roman" w:hAnsi="Times New Roman" w:cs="Times New Roman"/>
          <w:sz w:val="28"/>
          <w:szCs w:val="28"/>
        </w:rPr>
        <w:t xml:space="preserve"> </w:t>
      </w:r>
      <w:r w:rsidR="00DB3F5B" w:rsidRPr="00952230">
        <w:rPr>
          <w:rFonts w:ascii="Times New Roman" w:hAnsi="Times New Roman" w:cs="Times New Roman"/>
          <w:sz w:val="28"/>
          <w:szCs w:val="28"/>
        </w:rPr>
        <w:t xml:space="preserve">На основе БСД </w:t>
      </w:r>
      <w:r w:rsidR="00E81E73">
        <w:rPr>
          <w:rFonts w:ascii="Times New Roman" w:hAnsi="Times New Roman" w:cs="Times New Roman"/>
          <w:sz w:val="28"/>
          <w:szCs w:val="28"/>
        </w:rPr>
        <w:t>менеджментом</w:t>
      </w:r>
      <w:r w:rsidR="00DB3F5B" w:rsidRPr="00952230">
        <w:rPr>
          <w:rFonts w:ascii="Times New Roman" w:hAnsi="Times New Roman" w:cs="Times New Roman"/>
          <w:sz w:val="28"/>
          <w:szCs w:val="28"/>
        </w:rPr>
        <w:t xml:space="preserve"> решаются задачи по вероятностному прогнозированию последствий для</w:t>
      </w:r>
      <w:r w:rsidR="00817599">
        <w:rPr>
          <w:rFonts w:ascii="Times New Roman" w:hAnsi="Times New Roman" w:cs="Times New Roman"/>
          <w:sz w:val="28"/>
          <w:szCs w:val="28"/>
        </w:rPr>
        <w:t xml:space="preserve"> системы</w:t>
      </w:r>
      <w:r w:rsidR="00DB3F5B" w:rsidRPr="00952230">
        <w:rPr>
          <w:rFonts w:ascii="Times New Roman" w:hAnsi="Times New Roman" w:cs="Times New Roman"/>
          <w:sz w:val="28"/>
          <w:szCs w:val="28"/>
        </w:rPr>
        <w:t xml:space="preserve"> от использования уязвимостей нарушителем и реализации угроз кибербезопасности путем осуществления прямого вывода. Оценки ожидания проявления того или иного состояния в модели основываются на байесовских вероятностях.</w:t>
      </w:r>
    </w:p>
    <w:p w14:paraId="35051C53" w14:textId="4D31AC18" w:rsidR="006A46DA" w:rsidRPr="00A65835" w:rsidRDefault="00E82DA8" w:rsidP="006A4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Подход</w:t>
      </w:r>
      <w:r w:rsidR="006A46DA" w:rsidRPr="00A65835">
        <w:rPr>
          <w:rFonts w:ascii="Times New Roman" w:hAnsi="Times New Roman" w:cs="Times New Roman"/>
          <w:sz w:val="28"/>
          <w:szCs w:val="28"/>
        </w:rPr>
        <w:t xml:space="preserve"> включает 5 основных этапов: </w:t>
      </w:r>
    </w:p>
    <w:p w14:paraId="201C5939" w14:textId="77777777" w:rsidR="006A46DA" w:rsidRPr="00A65835" w:rsidRDefault="006A46DA" w:rsidP="006A46DA">
      <w:pPr>
        <w:spacing w:after="0" w:line="360" w:lineRule="auto"/>
        <w:ind w:firstLine="709"/>
        <w:jc w:val="both"/>
        <w:rPr>
          <w:rFonts w:ascii="Times New Roman" w:hAnsi="Times New Roman" w:cs="Times New Roman"/>
          <w:sz w:val="28"/>
          <w:szCs w:val="28"/>
        </w:rPr>
      </w:pPr>
      <w:r w:rsidRPr="00A65835">
        <w:rPr>
          <w:rFonts w:ascii="Times New Roman" w:hAnsi="Times New Roman" w:cs="Times New Roman"/>
          <w:sz w:val="28"/>
          <w:szCs w:val="28"/>
        </w:rPr>
        <w:t xml:space="preserve">1) формирование концептов сценария и их взаимосвязей; </w:t>
      </w:r>
    </w:p>
    <w:p w14:paraId="7A97949A" w14:textId="77777777" w:rsidR="006A46DA" w:rsidRPr="00A65835" w:rsidRDefault="006A46DA" w:rsidP="006A46DA">
      <w:pPr>
        <w:spacing w:after="0" w:line="360" w:lineRule="auto"/>
        <w:ind w:firstLine="709"/>
        <w:jc w:val="both"/>
        <w:rPr>
          <w:rFonts w:ascii="Times New Roman" w:hAnsi="Times New Roman" w:cs="Times New Roman"/>
          <w:sz w:val="28"/>
          <w:szCs w:val="28"/>
        </w:rPr>
      </w:pPr>
      <w:r w:rsidRPr="00A65835">
        <w:rPr>
          <w:rFonts w:ascii="Times New Roman" w:hAnsi="Times New Roman" w:cs="Times New Roman"/>
          <w:sz w:val="28"/>
          <w:szCs w:val="28"/>
        </w:rPr>
        <w:t xml:space="preserve">2) установление вероятностных характеристик, критериев и условий сценария; </w:t>
      </w:r>
    </w:p>
    <w:p w14:paraId="242CE14A" w14:textId="77777777" w:rsidR="006A46DA" w:rsidRPr="00A65835" w:rsidRDefault="006A46DA" w:rsidP="006A46DA">
      <w:pPr>
        <w:spacing w:after="0" w:line="360" w:lineRule="auto"/>
        <w:ind w:firstLine="709"/>
        <w:jc w:val="both"/>
        <w:rPr>
          <w:rFonts w:ascii="Times New Roman" w:hAnsi="Times New Roman" w:cs="Times New Roman"/>
          <w:sz w:val="28"/>
          <w:szCs w:val="28"/>
        </w:rPr>
      </w:pPr>
      <w:r w:rsidRPr="00A65835">
        <w:rPr>
          <w:rFonts w:ascii="Times New Roman" w:hAnsi="Times New Roman" w:cs="Times New Roman"/>
          <w:sz w:val="28"/>
          <w:szCs w:val="28"/>
        </w:rPr>
        <w:t xml:space="preserve">3) проведение вычислительного эксперимента и определение вероятности наступления последствий ущербов; </w:t>
      </w:r>
    </w:p>
    <w:p w14:paraId="68CBABC6" w14:textId="77777777" w:rsidR="006A46DA" w:rsidRPr="00A65835" w:rsidRDefault="006A46DA" w:rsidP="006A46DA">
      <w:pPr>
        <w:spacing w:after="0" w:line="360" w:lineRule="auto"/>
        <w:ind w:firstLine="709"/>
        <w:jc w:val="both"/>
        <w:rPr>
          <w:rFonts w:ascii="Times New Roman" w:hAnsi="Times New Roman" w:cs="Times New Roman"/>
          <w:sz w:val="28"/>
          <w:szCs w:val="28"/>
        </w:rPr>
      </w:pPr>
      <w:r w:rsidRPr="00A65835">
        <w:rPr>
          <w:rFonts w:ascii="Times New Roman" w:hAnsi="Times New Roman" w:cs="Times New Roman"/>
          <w:sz w:val="28"/>
          <w:szCs w:val="28"/>
        </w:rPr>
        <w:t xml:space="preserve">4) построение частной модели угроз; </w:t>
      </w:r>
    </w:p>
    <w:p w14:paraId="6889A73D" w14:textId="77777777" w:rsidR="006A46DA" w:rsidRPr="00A14F6D" w:rsidRDefault="006A46DA" w:rsidP="006A46DA">
      <w:pPr>
        <w:spacing w:after="0" w:line="360" w:lineRule="auto"/>
        <w:ind w:firstLine="709"/>
        <w:jc w:val="both"/>
        <w:rPr>
          <w:rFonts w:ascii="Times New Roman" w:hAnsi="Times New Roman" w:cs="Times New Roman"/>
          <w:sz w:val="28"/>
          <w:szCs w:val="28"/>
        </w:rPr>
      </w:pPr>
      <w:r w:rsidRPr="00A65835">
        <w:rPr>
          <w:rFonts w:ascii="Times New Roman" w:hAnsi="Times New Roman" w:cs="Times New Roman"/>
          <w:sz w:val="28"/>
          <w:szCs w:val="28"/>
        </w:rPr>
        <w:t>5) анализ альтернативных сценариев.</w:t>
      </w:r>
      <w:r w:rsidRPr="00A14F6D">
        <w:rPr>
          <w:rFonts w:ascii="Times New Roman" w:hAnsi="Times New Roman" w:cs="Times New Roman"/>
          <w:sz w:val="28"/>
          <w:szCs w:val="28"/>
        </w:rPr>
        <w:t xml:space="preserve"> </w:t>
      </w:r>
    </w:p>
    <w:p w14:paraId="5F63FAF7" w14:textId="11E153D1" w:rsidR="003A41DF" w:rsidRDefault="003A41DF" w:rsidP="003A41DF">
      <w:pPr>
        <w:spacing w:after="0" w:line="360" w:lineRule="auto"/>
        <w:ind w:firstLine="709"/>
        <w:jc w:val="both"/>
        <w:rPr>
          <w:rFonts w:ascii="Times New Roman" w:hAnsi="Times New Roman" w:cs="Times New Roman"/>
          <w:sz w:val="28"/>
          <w:szCs w:val="28"/>
        </w:rPr>
      </w:pPr>
      <w:r w:rsidRPr="00D546FE">
        <w:rPr>
          <w:rFonts w:ascii="Times New Roman" w:hAnsi="Times New Roman" w:cs="Times New Roman"/>
          <w:sz w:val="28"/>
          <w:szCs w:val="28"/>
        </w:rPr>
        <w:t xml:space="preserve">В работе частная модель угроз представлена в виде графовой </w:t>
      </w:r>
      <w:r w:rsidR="00F80315">
        <w:rPr>
          <w:rFonts w:ascii="Times New Roman" w:hAnsi="Times New Roman" w:cs="Times New Roman"/>
          <w:sz w:val="28"/>
          <w:szCs w:val="28"/>
        </w:rPr>
        <w:t xml:space="preserve">вероятностной </w:t>
      </w:r>
      <w:r w:rsidRPr="00D546FE">
        <w:rPr>
          <w:rFonts w:ascii="Times New Roman" w:hAnsi="Times New Roman" w:cs="Times New Roman"/>
          <w:sz w:val="28"/>
          <w:szCs w:val="28"/>
        </w:rPr>
        <w:t>модели, описывающей причинно-следственную цепочку угроз кибернетической безопасности, причин их возникновения, последствий, а также вероятность их наступления и степень критичности экстремальной ситуации.</w:t>
      </w:r>
    </w:p>
    <w:p w14:paraId="03E1C6F9" w14:textId="199FC839" w:rsidR="006A46DA" w:rsidRDefault="006A46DA" w:rsidP="006A46DA">
      <w:pPr>
        <w:spacing w:after="0" w:line="360" w:lineRule="auto"/>
        <w:ind w:firstLine="709"/>
        <w:jc w:val="both"/>
        <w:rPr>
          <w:rFonts w:ascii="Times New Roman" w:hAnsi="Times New Roman" w:cs="Times New Roman"/>
          <w:sz w:val="28"/>
          <w:szCs w:val="28"/>
        </w:rPr>
      </w:pPr>
      <w:r w:rsidRPr="00A14F6D">
        <w:rPr>
          <w:rFonts w:ascii="Times New Roman" w:hAnsi="Times New Roman" w:cs="Times New Roman"/>
          <w:sz w:val="28"/>
          <w:szCs w:val="28"/>
        </w:rPr>
        <w:t xml:space="preserve">Сценарии оцениваются интегральным показателем вероятности возникновения экстремальной ситуации. Такие ситуации рассматриваются как </w:t>
      </w:r>
      <w:r w:rsidRPr="00A14F6D">
        <w:rPr>
          <w:rFonts w:ascii="Times New Roman" w:hAnsi="Times New Roman" w:cs="Times New Roman"/>
          <w:sz w:val="28"/>
          <w:szCs w:val="28"/>
        </w:rPr>
        <w:lastRenderedPageBreak/>
        <w:t xml:space="preserve">пессимистический сценарий – набор событий и взаимосвязей между ними, которые приводят к максимальным потерям и ущербу в результате их возникновения и развития. Выполняется построение сценариев возникновения экстремальных ситуаций при известных условиях состояния ИТС </w:t>
      </w:r>
      <w:r>
        <w:rPr>
          <w:rFonts w:ascii="Times New Roman" w:hAnsi="Times New Roman" w:cs="Times New Roman"/>
          <w:sz w:val="28"/>
          <w:szCs w:val="28"/>
        </w:rPr>
        <w:t>банка</w:t>
      </w:r>
      <w:r w:rsidRPr="00A14F6D">
        <w:rPr>
          <w:rFonts w:ascii="Times New Roman" w:hAnsi="Times New Roman" w:cs="Times New Roman"/>
          <w:sz w:val="28"/>
          <w:szCs w:val="28"/>
        </w:rPr>
        <w:t xml:space="preserve"> и вероятных угрозах с учетом информации о распространенных векторах атак. На основе анализа сценариев принимаются управленческие решения как порядок действий, необходимых для достижения предпочтительных состояний и ситуаций.</w:t>
      </w:r>
    </w:p>
    <w:p w14:paraId="132BA43D" w14:textId="77777777" w:rsidR="00FC2C71" w:rsidRDefault="007C2B92" w:rsidP="00DC4D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6A46DA" w:rsidRPr="00D546FE">
        <w:rPr>
          <w:rFonts w:ascii="Times New Roman" w:hAnsi="Times New Roman" w:cs="Times New Roman"/>
          <w:sz w:val="28"/>
          <w:szCs w:val="28"/>
        </w:rPr>
        <w:t>цен</w:t>
      </w:r>
      <w:r>
        <w:rPr>
          <w:rFonts w:ascii="Times New Roman" w:hAnsi="Times New Roman" w:cs="Times New Roman"/>
          <w:sz w:val="28"/>
          <w:szCs w:val="28"/>
        </w:rPr>
        <w:t>ка</w:t>
      </w:r>
      <w:r w:rsidR="006A46DA" w:rsidRPr="00D546FE">
        <w:rPr>
          <w:rFonts w:ascii="Times New Roman" w:hAnsi="Times New Roman" w:cs="Times New Roman"/>
          <w:sz w:val="28"/>
          <w:szCs w:val="28"/>
        </w:rPr>
        <w:t xml:space="preserve"> рисков нарушения кибербезопасности направлена на</w:t>
      </w:r>
      <w:r w:rsidR="00FC2C71">
        <w:rPr>
          <w:rFonts w:ascii="Times New Roman" w:hAnsi="Times New Roman" w:cs="Times New Roman"/>
          <w:sz w:val="28"/>
          <w:szCs w:val="28"/>
        </w:rPr>
        <w:t>:</w:t>
      </w:r>
    </w:p>
    <w:p w14:paraId="4262EE53" w14:textId="77777777" w:rsidR="00FC2C71" w:rsidRDefault="006A46DA" w:rsidP="006221B7">
      <w:pPr>
        <w:pStyle w:val="a3"/>
        <w:numPr>
          <w:ilvl w:val="0"/>
          <w:numId w:val="31"/>
        </w:numPr>
        <w:spacing w:after="0" w:line="360" w:lineRule="auto"/>
        <w:jc w:val="both"/>
        <w:rPr>
          <w:rFonts w:ascii="Times New Roman" w:hAnsi="Times New Roman" w:cs="Times New Roman"/>
          <w:sz w:val="28"/>
          <w:szCs w:val="28"/>
        </w:rPr>
      </w:pPr>
      <w:r w:rsidRPr="00FC2C71">
        <w:rPr>
          <w:rFonts w:ascii="Times New Roman" w:hAnsi="Times New Roman" w:cs="Times New Roman"/>
          <w:sz w:val="28"/>
          <w:szCs w:val="28"/>
        </w:rPr>
        <w:t xml:space="preserve">выявление рисков, </w:t>
      </w:r>
    </w:p>
    <w:p w14:paraId="6C9047FD" w14:textId="77777777" w:rsidR="00FC2C71" w:rsidRDefault="006A46DA" w:rsidP="006221B7">
      <w:pPr>
        <w:pStyle w:val="a3"/>
        <w:numPr>
          <w:ilvl w:val="0"/>
          <w:numId w:val="31"/>
        </w:numPr>
        <w:spacing w:after="0" w:line="360" w:lineRule="auto"/>
        <w:jc w:val="both"/>
        <w:rPr>
          <w:rFonts w:ascii="Times New Roman" w:hAnsi="Times New Roman" w:cs="Times New Roman"/>
          <w:sz w:val="28"/>
          <w:szCs w:val="28"/>
        </w:rPr>
      </w:pPr>
      <w:r w:rsidRPr="00FC2C71">
        <w:rPr>
          <w:rFonts w:ascii="Times New Roman" w:hAnsi="Times New Roman" w:cs="Times New Roman"/>
          <w:sz w:val="28"/>
          <w:szCs w:val="28"/>
        </w:rPr>
        <w:t>их качественное и</w:t>
      </w:r>
      <w:r w:rsidR="007C2B92" w:rsidRPr="00FC2C71">
        <w:rPr>
          <w:rFonts w:ascii="Times New Roman" w:hAnsi="Times New Roman" w:cs="Times New Roman"/>
          <w:sz w:val="28"/>
          <w:szCs w:val="28"/>
        </w:rPr>
        <w:t>ли</w:t>
      </w:r>
      <w:r w:rsidRPr="00FC2C71">
        <w:rPr>
          <w:rFonts w:ascii="Times New Roman" w:hAnsi="Times New Roman" w:cs="Times New Roman"/>
          <w:sz w:val="28"/>
          <w:szCs w:val="28"/>
        </w:rPr>
        <w:t xml:space="preserve"> количественное оценивание, </w:t>
      </w:r>
    </w:p>
    <w:p w14:paraId="469184C3" w14:textId="77A08A67" w:rsidR="00FC2C71" w:rsidRDefault="006A46DA" w:rsidP="006221B7">
      <w:pPr>
        <w:pStyle w:val="a3"/>
        <w:numPr>
          <w:ilvl w:val="0"/>
          <w:numId w:val="31"/>
        </w:numPr>
        <w:spacing w:after="0" w:line="360" w:lineRule="auto"/>
        <w:jc w:val="both"/>
        <w:rPr>
          <w:rFonts w:ascii="Times New Roman" w:hAnsi="Times New Roman" w:cs="Times New Roman"/>
          <w:sz w:val="28"/>
          <w:szCs w:val="28"/>
        </w:rPr>
      </w:pPr>
      <w:r w:rsidRPr="00FC2C71">
        <w:rPr>
          <w:rFonts w:ascii="Times New Roman" w:hAnsi="Times New Roman" w:cs="Times New Roman"/>
          <w:sz w:val="28"/>
          <w:szCs w:val="28"/>
        </w:rPr>
        <w:t xml:space="preserve">ранжирование по установленным критериям. </w:t>
      </w:r>
    </w:p>
    <w:p w14:paraId="60CCB223" w14:textId="7626B8EE" w:rsidR="006A46DA" w:rsidRPr="00FC2C71" w:rsidRDefault="006A46DA" w:rsidP="00FC2C71">
      <w:pPr>
        <w:pStyle w:val="a3"/>
        <w:spacing w:after="0" w:line="360" w:lineRule="auto"/>
        <w:ind w:left="0" w:firstLine="709"/>
        <w:jc w:val="both"/>
        <w:rPr>
          <w:rFonts w:ascii="Times New Roman" w:hAnsi="Times New Roman" w:cs="Times New Roman"/>
          <w:sz w:val="28"/>
          <w:szCs w:val="28"/>
        </w:rPr>
      </w:pPr>
      <w:r w:rsidRPr="00FC2C71">
        <w:rPr>
          <w:rFonts w:ascii="Times New Roman" w:hAnsi="Times New Roman" w:cs="Times New Roman"/>
          <w:sz w:val="28"/>
          <w:szCs w:val="28"/>
        </w:rPr>
        <w:t>Риск рассматривается как сочетание последствий некоторого события (инцидента) и связанной с ним возможности возникновения в соответствии с международным стандартом</w:t>
      </w:r>
      <w:r w:rsidR="007C2B92" w:rsidRPr="00FC2C71">
        <w:rPr>
          <w:rFonts w:ascii="Times New Roman" w:hAnsi="Times New Roman" w:cs="Times New Roman"/>
          <w:sz w:val="28"/>
          <w:szCs w:val="28"/>
        </w:rPr>
        <w:t xml:space="preserve"> </w:t>
      </w:r>
      <w:r w:rsidR="003D16FC" w:rsidRPr="00FC2C71">
        <w:rPr>
          <w:rFonts w:ascii="Times New Roman" w:hAnsi="Times New Roman" w:cs="Times New Roman"/>
          <w:sz w:val="28"/>
          <w:szCs w:val="28"/>
          <w:lang w:val="en-US"/>
        </w:rPr>
        <w:t>ISO</w:t>
      </w:r>
      <w:r w:rsidR="00DC4D00" w:rsidRPr="00FC2C71">
        <w:rPr>
          <w:rFonts w:ascii="Times New Roman" w:hAnsi="Times New Roman" w:cs="Times New Roman"/>
          <w:sz w:val="28"/>
          <w:szCs w:val="28"/>
        </w:rPr>
        <w:t xml:space="preserve">: </w:t>
      </w:r>
      <w:r w:rsidR="00B67AFB" w:rsidRPr="00FC2C71">
        <w:rPr>
          <w:rFonts w:ascii="Times New Roman" w:hAnsi="Times New Roman" w:cs="Times New Roman"/>
          <w:sz w:val="28"/>
          <w:szCs w:val="28"/>
        </w:rPr>
        <w:t>р</w:t>
      </w:r>
      <w:r w:rsidR="003D16FC" w:rsidRPr="00FC2C71">
        <w:rPr>
          <w:rFonts w:ascii="Times New Roman" w:hAnsi="Times New Roman" w:cs="Times New Roman"/>
          <w:sz w:val="28"/>
          <w:szCs w:val="28"/>
        </w:rPr>
        <w:t>иск = f</w:t>
      </w:r>
      <w:r w:rsidR="002C52DB" w:rsidRPr="00FC2C71">
        <w:rPr>
          <w:rFonts w:ascii="Times New Roman" w:hAnsi="Times New Roman" w:cs="Times New Roman"/>
          <w:sz w:val="28"/>
          <w:szCs w:val="28"/>
        </w:rPr>
        <w:t> </w:t>
      </w:r>
      <w:r w:rsidR="003D16FC" w:rsidRPr="00FC2C71">
        <w:rPr>
          <w:rFonts w:ascii="Times New Roman" w:hAnsi="Times New Roman" w:cs="Times New Roman"/>
          <w:sz w:val="28"/>
          <w:szCs w:val="28"/>
        </w:rPr>
        <w:t>(угроза, уязвимость, последствия)</w:t>
      </w:r>
      <w:r w:rsidR="00B67AFB" w:rsidRPr="00FC2C71">
        <w:rPr>
          <w:rFonts w:ascii="Times New Roman" w:hAnsi="Times New Roman" w:cs="Times New Roman"/>
          <w:sz w:val="28"/>
          <w:szCs w:val="28"/>
        </w:rPr>
        <w:t xml:space="preserve"> [67]</w:t>
      </w:r>
      <w:r w:rsidR="00DC4D00" w:rsidRPr="00FC2C71">
        <w:rPr>
          <w:rFonts w:ascii="Times New Roman" w:hAnsi="Times New Roman" w:cs="Times New Roman"/>
          <w:sz w:val="28"/>
          <w:szCs w:val="28"/>
        </w:rPr>
        <w:t xml:space="preserve">. </w:t>
      </w:r>
      <w:r w:rsidR="007C2B92" w:rsidRPr="00FC2C71">
        <w:rPr>
          <w:rFonts w:ascii="Times New Roman" w:hAnsi="Times New Roman" w:cs="Times New Roman"/>
          <w:sz w:val="28"/>
          <w:szCs w:val="28"/>
        </w:rPr>
        <w:t xml:space="preserve">Такой подход к оценке рисков позволит руководству банка </w:t>
      </w:r>
      <w:r w:rsidR="00130CEA" w:rsidRPr="00FC2C71">
        <w:rPr>
          <w:rFonts w:ascii="Times New Roman" w:hAnsi="Times New Roman" w:cs="Times New Roman"/>
          <w:sz w:val="28"/>
          <w:szCs w:val="28"/>
        </w:rPr>
        <w:t xml:space="preserve">распределять риски в соответствии с приоритетом согласно индивидуально установленным критериям. </w:t>
      </w:r>
    </w:p>
    <w:p w14:paraId="367E860C" w14:textId="20394D70" w:rsidR="007C2B92" w:rsidRPr="00B11F63" w:rsidRDefault="00130CEA" w:rsidP="006A4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рисков может быть качественной или количественной</w:t>
      </w:r>
      <w:r w:rsidR="00182A0A">
        <w:rPr>
          <w:rFonts w:ascii="Times New Roman" w:hAnsi="Times New Roman" w:cs="Times New Roman"/>
          <w:sz w:val="28"/>
          <w:szCs w:val="28"/>
        </w:rPr>
        <w:t xml:space="preserve">, либо комбинировать оценки. При первой итерации может быть применена качественная оценка для получения общих данных об уровне киберриска, при второй – количественная для большей детализации. </w:t>
      </w:r>
    </w:p>
    <w:p w14:paraId="09E17A2E" w14:textId="35732E08" w:rsidR="0036798F" w:rsidRDefault="007F532F" w:rsidP="00BB0E73">
      <w:pPr>
        <w:spacing w:after="0" w:line="360" w:lineRule="auto"/>
        <w:ind w:firstLine="709"/>
        <w:jc w:val="both"/>
        <w:rPr>
          <w:rFonts w:ascii="Times New Roman" w:hAnsi="Times New Roman" w:cs="Times New Roman"/>
          <w:sz w:val="28"/>
          <w:szCs w:val="28"/>
        </w:rPr>
      </w:pPr>
      <w:r w:rsidRPr="00A151C1">
        <w:rPr>
          <w:rFonts w:ascii="Times New Roman" w:hAnsi="Times New Roman" w:cs="Times New Roman"/>
          <w:sz w:val="28"/>
          <w:szCs w:val="28"/>
        </w:rPr>
        <w:t>К</w:t>
      </w:r>
      <w:r w:rsidR="004D0027" w:rsidRPr="00A151C1">
        <w:rPr>
          <w:rFonts w:ascii="Times New Roman" w:hAnsi="Times New Roman" w:cs="Times New Roman"/>
          <w:sz w:val="28"/>
          <w:szCs w:val="28"/>
        </w:rPr>
        <w:t>ачественн</w:t>
      </w:r>
      <w:r w:rsidRPr="00A151C1">
        <w:rPr>
          <w:rFonts w:ascii="Times New Roman" w:hAnsi="Times New Roman" w:cs="Times New Roman"/>
          <w:sz w:val="28"/>
          <w:szCs w:val="28"/>
        </w:rPr>
        <w:t>ую</w:t>
      </w:r>
      <w:r w:rsidR="004D0027" w:rsidRPr="00A151C1">
        <w:rPr>
          <w:rFonts w:ascii="Times New Roman" w:hAnsi="Times New Roman" w:cs="Times New Roman"/>
          <w:sz w:val="28"/>
          <w:szCs w:val="28"/>
        </w:rPr>
        <w:t xml:space="preserve"> оцен</w:t>
      </w:r>
      <w:r w:rsidRPr="00A151C1">
        <w:rPr>
          <w:rFonts w:ascii="Times New Roman" w:hAnsi="Times New Roman" w:cs="Times New Roman"/>
          <w:sz w:val="28"/>
          <w:szCs w:val="28"/>
        </w:rPr>
        <w:t>ку</w:t>
      </w:r>
      <w:r w:rsidR="004D0027" w:rsidRPr="00A151C1">
        <w:rPr>
          <w:rFonts w:ascii="Times New Roman" w:hAnsi="Times New Roman" w:cs="Times New Roman"/>
          <w:sz w:val="28"/>
          <w:szCs w:val="28"/>
        </w:rPr>
        <w:t xml:space="preserve"> рисков </w:t>
      </w:r>
      <w:r w:rsidRPr="00A151C1">
        <w:rPr>
          <w:rFonts w:ascii="Times New Roman" w:hAnsi="Times New Roman" w:cs="Times New Roman"/>
          <w:sz w:val="28"/>
          <w:szCs w:val="28"/>
        </w:rPr>
        <w:t>предлагается проводить</w:t>
      </w:r>
      <w:r w:rsidR="004D0027" w:rsidRPr="00A151C1">
        <w:rPr>
          <w:rFonts w:ascii="Times New Roman" w:hAnsi="Times New Roman" w:cs="Times New Roman"/>
          <w:sz w:val="28"/>
          <w:szCs w:val="28"/>
        </w:rPr>
        <w:t xml:space="preserve"> с учетом возможности описания</w:t>
      </w:r>
      <w:r w:rsidRPr="00A151C1">
        <w:rPr>
          <w:rFonts w:ascii="Times New Roman" w:hAnsi="Times New Roman" w:cs="Times New Roman"/>
          <w:sz w:val="28"/>
          <w:szCs w:val="28"/>
        </w:rPr>
        <w:t xml:space="preserve"> и</w:t>
      </w:r>
      <w:r w:rsidR="004D0027" w:rsidRPr="00A151C1">
        <w:rPr>
          <w:rFonts w:ascii="Times New Roman" w:hAnsi="Times New Roman" w:cs="Times New Roman"/>
          <w:sz w:val="28"/>
          <w:szCs w:val="28"/>
        </w:rPr>
        <w:t xml:space="preserve"> классификации риска по шкале «допустимый», «средний», «критический», а также отображения рисков на тепловой карте и лепестковой диаграмме.</w:t>
      </w:r>
      <w:r w:rsidRPr="00A151C1">
        <w:rPr>
          <w:rFonts w:ascii="Times New Roman" w:hAnsi="Times New Roman" w:cs="Times New Roman"/>
          <w:sz w:val="28"/>
          <w:szCs w:val="28"/>
        </w:rPr>
        <w:t xml:space="preserve"> </w:t>
      </w:r>
      <w:r w:rsidR="0036798F" w:rsidRPr="00A151C1">
        <w:rPr>
          <w:rFonts w:ascii="Times New Roman" w:hAnsi="Times New Roman" w:cs="Times New Roman"/>
          <w:sz w:val="28"/>
          <w:szCs w:val="28"/>
        </w:rPr>
        <w:t xml:space="preserve">Шкала может быть скорректирована в зависимости от обстоятельств или может быть разной при каждой </w:t>
      </w:r>
      <w:r w:rsidR="008D6A77" w:rsidRPr="00A151C1">
        <w:rPr>
          <w:rFonts w:ascii="Times New Roman" w:hAnsi="Times New Roman" w:cs="Times New Roman"/>
          <w:sz w:val="28"/>
          <w:szCs w:val="28"/>
        </w:rPr>
        <w:t>итерации</w:t>
      </w:r>
      <w:r w:rsidR="0036798F" w:rsidRPr="00A151C1">
        <w:rPr>
          <w:rFonts w:ascii="Times New Roman" w:hAnsi="Times New Roman" w:cs="Times New Roman"/>
          <w:sz w:val="28"/>
          <w:szCs w:val="28"/>
        </w:rPr>
        <w:t xml:space="preserve">. </w:t>
      </w:r>
      <w:r w:rsidR="005B5631" w:rsidRPr="00A151C1">
        <w:rPr>
          <w:rFonts w:ascii="Times New Roman" w:hAnsi="Times New Roman" w:cs="Times New Roman"/>
          <w:sz w:val="28"/>
          <w:szCs w:val="28"/>
        </w:rPr>
        <w:t>Преимуществом качественной оценки является доступность в понимании и применении сотрудниками всех уровней, а недостатком – субъективность в выборе шкалы.</w:t>
      </w:r>
      <w:r w:rsidR="00BB0E73" w:rsidRPr="00A151C1">
        <w:rPr>
          <w:rFonts w:ascii="Times New Roman" w:hAnsi="Times New Roman" w:cs="Times New Roman"/>
          <w:sz w:val="28"/>
          <w:szCs w:val="28"/>
        </w:rPr>
        <w:t xml:space="preserve"> </w:t>
      </w:r>
      <w:r w:rsidR="00F03649" w:rsidRPr="00A151C1">
        <w:rPr>
          <w:rFonts w:ascii="Times New Roman" w:hAnsi="Times New Roman" w:cs="Times New Roman"/>
          <w:sz w:val="28"/>
          <w:szCs w:val="28"/>
        </w:rPr>
        <w:t xml:space="preserve">Количественная оценка использует числовые данные, а значит зависит от точности и </w:t>
      </w:r>
      <w:r w:rsidR="00F03649" w:rsidRPr="00A151C1">
        <w:rPr>
          <w:rFonts w:ascii="Times New Roman" w:hAnsi="Times New Roman" w:cs="Times New Roman"/>
          <w:sz w:val="28"/>
          <w:szCs w:val="28"/>
        </w:rPr>
        <w:lastRenderedPageBreak/>
        <w:t>полноты данных. Недостатком количественной оценки является невозможность применения к недоступным данным.</w:t>
      </w:r>
      <w:r w:rsidR="00364A54" w:rsidRPr="00A151C1">
        <w:rPr>
          <w:rFonts w:ascii="Times New Roman" w:hAnsi="Times New Roman" w:cs="Times New Roman"/>
          <w:sz w:val="28"/>
          <w:szCs w:val="28"/>
        </w:rPr>
        <w:t xml:space="preserve"> Тем не менее, коммерческим банкам </w:t>
      </w:r>
      <w:r w:rsidR="008D6A77" w:rsidRPr="00A151C1">
        <w:rPr>
          <w:rFonts w:ascii="Times New Roman" w:hAnsi="Times New Roman" w:cs="Times New Roman"/>
          <w:sz w:val="28"/>
          <w:szCs w:val="28"/>
        </w:rPr>
        <w:t xml:space="preserve">мы </w:t>
      </w:r>
      <w:r w:rsidR="00364A54" w:rsidRPr="00A151C1">
        <w:rPr>
          <w:rFonts w:ascii="Times New Roman" w:hAnsi="Times New Roman" w:cs="Times New Roman"/>
          <w:sz w:val="28"/>
          <w:szCs w:val="28"/>
        </w:rPr>
        <w:t>рекомендуем использовать метод присвоения денежного значение (если это</w:t>
      </w:r>
      <w:r w:rsidR="00364A54">
        <w:rPr>
          <w:rFonts w:ascii="Times New Roman" w:hAnsi="Times New Roman" w:cs="Times New Roman"/>
          <w:sz w:val="28"/>
          <w:szCs w:val="28"/>
        </w:rPr>
        <w:t xml:space="preserve"> возможно), поскольку это даст больше информации для принятия решений.</w:t>
      </w:r>
      <w:r w:rsidR="00AF495B">
        <w:rPr>
          <w:rFonts w:ascii="Times New Roman" w:hAnsi="Times New Roman" w:cs="Times New Roman"/>
          <w:sz w:val="28"/>
          <w:szCs w:val="28"/>
        </w:rPr>
        <w:t xml:space="preserve"> В таком случае на основании п</w:t>
      </w:r>
      <w:r w:rsidR="00AF495B" w:rsidRPr="00AF495B">
        <w:rPr>
          <w:rFonts w:ascii="Times New Roman" w:hAnsi="Times New Roman" w:cs="Times New Roman"/>
          <w:sz w:val="28"/>
          <w:szCs w:val="28"/>
        </w:rPr>
        <w:t>оказател</w:t>
      </w:r>
      <w:r w:rsidR="00AF495B">
        <w:rPr>
          <w:rFonts w:ascii="Times New Roman" w:hAnsi="Times New Roman" w:cs="Times New Roman"/>
          <w:sz w:val="28"/>
          <w:szCs w:val="28"/>
        </w:rPr>
        <w:t>ей</w:t>
      </w:r>
      <w:r w:rsidR="00AF495B" w:rsidRPr="00AF495B">
        <w:rPr>
          <w:rFonts w:ascii="Times New Roman" w:hAnsi="Times New Roman" w:cs="Times New Roman"/>
          <w:sz w:val="28"/>
          <w:szCs w:val="28"/>
        </w:rPr>
        <w:t xml:space="preserve"> риска </w:t>
      </w:r>
      <w:r w:rsidR="00AF495B">
        <w:rPr>
          <w:rFonts w:ascii="Times New Roman" w:hAnsi="Times New Roman" w:cs="Times New Roman"/>
          <w:sz w:val="28"/>
          <w:szCs w:val="28"/>
        </w:rPr>
        <w:t xml:space="preserve">можно будет определить </w:t>
      </w:r>
      <w:r w:rsidR="00AF495B" w:rsidRPr="00AF495B">
        <w:rPr>
          <w:rFonts w:ascii="Times New Roman" w:hAnsi="Times New Roman" w:cs="Times New Roman"/>
          <w:sz w:val="28"/>
          <w:szCs w:val="28"/>
        </w:rPr>
        <w:t xml:space="preserve">сколько капитала необходимо </w:t>
      </w:r>
      <w:r w:rsidR="00AF495B">
        <w:rPr>
          <w:rFonts w:ascii="Times New Roman" w:hAnsi="Times New Roman" w:cs="Times New Roman"/>
          <w:sz w:val="28"/>
          <w:szCs w:val="28"/>
        </w:rPr>
        <w:t>банку</w:t>
      </w:r>
      <w:r w:rsidR="00AF495B" w:rsidRPr="00AF495B">
        <w:rPr>
          <w:rFonts w:ascii="Times New Roman" w:hAnsi="Times New Roman" w:cs="Times New Roman"/>
          <w:sz w:val="28"/>
          <w:szCs w:val="28"/>
        </w:rPr>
        <w:t xml:space="preserve"> для покрытия убытков</w:t>
      </w:r>
      <w:r w:rsidR="00AF495B">
        <w:rPr>
          <w:rFonts w:ascii="Times New Roman" w:hAnsi="Times New Roman" w:cs="Times New Roman"/>
          <w:sz w:val="28"/>
          <w:szCs w:val="28"/>
        </w:rPr>
        <w:t>.</w:t>
      </w:r>
    </w:p>
    <w:p w14:paraId="0B0ECF29" w14:textId="428880BB" w:rsidR="00777605" w:rsidRDefault="00353B32" w:rsidP="007776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идентификации и оценки последствий должны быть оценены вероятности возникновения каждого из сценариев</w:t>
      </w:r>
      <w:r w:rsidR="006465E6">
        <w:rPr>
          <w:rFonts w:ascii="Times New Roman" w:hAnsi="Times New Roman" w:cs="Times New Roman"/>
          <w:sz w:val="28"/>
          <w:szCs w:val="28"/>
        </w:rPr>
        <w:t>, также используя качественные и количественные методы оценки.</w:t>
      </w:r>
      <w:r w:rsidR="007C729B">
        <w:rPr>
          <w:rFonts w:ascii="Times New Roman" w:hAnsi="Times New Roman" w:cs="Times New Roman"/>
          <w:sz w:val="28"/>
          <w:szCs w:val="28"/>
        </w:rPr>
        <w:t xml:space="preserve"> Итогом должны стать сценарии киберинцидентов с их последствиями, а также </w:t>
      </w:r>
      <w:r w:rsidR="002233DC">
        <w:rPr>
          <w:rFonts w:ascii="Times New Roman" w:hAnsi="Times New Roman" w:cs="Times New Roman"/>
          <w:sz w:val="28"/>
          <w:szCs w:val="28"/>
        </w:rPr>
        <w:t>вероятности их воз</w:t>
      </w:r>
      <w:r w:rsidR="009324AA">
        <w:rPr>
          <w:rFonts w:ascii="Times New Roman" w:hAnsi="Times New Roman" w:cs="Times New Roman"/>
          <w:sz w:val="28"/>
          <w:szCs w:val="28"/>
        </w:rPr>
        <w:t xml:space="preserve">никновения. </w:t>
      </w:r>
      <w:r w:rsidR="008D6A77">
        <w:rPr>
          <w:rFonts w:ascii="Times New Roman" w:hAnsi="Times New Roman" w:cs="Times New Roman"/>
          <w:sz w:val="28"/>
          <w:szCs w:val="28"/>
        </w:rPr>
        <w:t xml:space="preserve">На основе полученного перечня измеряются риски и присваиваются им уровни значений (ранжируются). </w:t>
      </w:r>
      <w:r w:rsidR="00D33471">
        <w:rPr>
          <w:rFonts w:ascii="Times New Roman" w:hAnsi="Times New Roman" w:cs="Times New Roman"/>
          <w:sz w:val="28"/>
          <w:szCs w:val="28"/>
        </w:rPr>
        <w:t>В дальнейшем уровни рисков сравниваются с выбранными на первом этапе критериями оценивания риска. На этом этапе выбранные изначально критерии могут быть скорректированы для последующих итераций.</w:t>
      </w:r>
    </w:p>
    <w:p w14:paraId="09BF6180" w14:textId="2E09DD6D" w:rsidR="00777605" w:rsidRDefault="00777605" w:rsidP="007776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полученного перечня рисков с присвоенными приоритетами руководство банка должно принять решения по их менеджменту для снижения, сохранения, избежания или переноса рис</w:t>
      </w:r>
      <w:r w:rsidR="00BC21FA">
        <w:rPr>
          <w:rFonts w:ascii="Times New Roman" w:hAnsi="Times New Roman" w:cs="Times New Roman"/>
          <w:sz w:val="28"/>
          <w:szCs w:val="28"/>
        </w:rPr>
        <w:t>ков</w:t>
      </w:r>
      <w:r w:rsidR="000E4EB6">
        <w:rPr>
          <w:rFonts w:ascii="Times New Roman" w:hAnsi="Times New Roman" w:cs="Times New Roman"/>
          <w:sz w:val="28"/>
          <w:szCs w:val="28"/>
        </w:rPr>
        <w:t xml:space="preserve"> (см. рис. 3.2)</w:t>
      </w:r>
      <w:r w:rsidR="00BC21FA">
        <w:rPr>
          <w:rFonts w:ascii="Times New Roman" w:hAnsi="Times New Roman" w:cs="Times New Roman"/>
          <w:sz w:val="28"/>
          <w:szCs w:val="28"/>
        </w:rPr>
        <w:t>.</w:t>
      </w:r>
      <w:r w:rsidR="000E4EB6">
        <w:rPr>
          <w:rFonts w:ascii="Times New Roman" w:hAnsi="Times New Roman" w:cs="Times New Roman"/>
          <w:sz w:val="28"/>
          <w:szCs w:val="28"/>
        </w:rPr>
        <w:t xml:space="preserve"> </w:t>
      </w:r>
      <w:r w:rsidR="00CB1953">
        <w:rPr>
          <w:rFonts w:ascii="Times New Roman" w:hAnsi="Times New Roman" w:cs="Times New Roman"/>
          <w:sz w:val="28"/>
          <w:szCs w:val="28"/>
        </w:rPr>
        <w:t>Решение должно основываться на результатах оценки</w:t>
      </w:r>
      <w:r w:rsidR="00960A6B">
        <w:rPr>
          <w:rFonts w:ascii="Times New Roman" w:hAnsi="Times New Roman" w:cs="Times New Roman"/>
          <w:sz w:val="28"/>
          <w:szCs w:val="28"/>
        </w:rPr>
        <w:t>, необходимом бюджете на реализацию, а также от выгоды</w:t>
      </w:r>
      <w:r w:rsidR="00E50DA4">
        <w:rPr>
          <w:rFonts w:ascii="Times New Roman" w:hAnsi="Times New Roman" w:cs="Times New Roman"/>
          <w:sz w:val="28"/>
          <w:szCs w:val="28"/>
        </w:rPr>
        <w:t xml:space="preserve">, </w:t>
      </w:r>
      <w:r w:rsidR="00FA35B6">
        <w:rPr>
          <w:rFonts w:ascii="Times New Roman" w:hAnsi="Times New Roman" w:cs="Times New Roman"/>
          <w:sz w:val="28"/>
          <w:szCs w:val="28"/>
        </w:rPr>
        <w:t>планируемой от реализации принятых решений.</w:t>
      </w:r>
      <w:r w:rsidR="00E86B77">
        <w:rPr>
          <w:rFonts w:ascii="Times New Roman" w:hAnsi="Times New Roman" w:cs="Times New Roman"/>
          <w:sz w:val="28"/>
          <w:szCs w:val="28"/>
        </w:rPr>
        <w:t xml:space="preserve"> Решение о снижении риска следует принимать, когда затраты на </w:t>
      </w:r>
      <w:r w:rsidR="00BD73EC">
        <w:rPr>
          <w:rFonts w:ascii="Times New Roman" w:hAnsi="Times New Roman" w:cs="Times New Roman"/>
          <w:sz w:val="28"/>
          <w:szCs w:val="28"/>
        </w:rPr>
        <w:t>реализацию экономически выгодны.</w:t>
      </w:r>
    </w:p>
    <w:p w14:paraId="4B4F9211" w14:textId="0AEC3392" w:rsidR="00961E51" w:rsidRDefault="005A196F" w:rsidP="00A324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Перечисленные варианты обработки риска не исключают друг друга.</w:t>
      </w:r>
      <w:r w:rsidR="00775E59">
        <w:rPr>
          <w:rFonts w:ascii="Times New Roman" w:hAnsi="Times New Roman" w:cs="Times New Roman"/>
          <w:sz w:val="28"/>
          <w:szCs w:val="28"/>
        </w:rPr>
        <w:t xml:space="preserve"> Например, в отдельных случаях может быть эффективным сочетание </w:t>
      </w:r>
      <w:r w:rsidR="00DD4704">
        <w:rPr>
          <w:rFonts w:ascii="Times New Roman" w:hAnsi="Times New Roman" w:cs="Times New Roman"/>
          <w:sz w:val="28"/>
          <w:szCs w:val="28"/>
        </w:rPr>
        <w:t>снижения риска и его перенос.</w:t>
      </w:r>
      <w:r w:rsidR="00A3246E">
        <w:rPr>
          <w:rFonts w:ascii="Times New Roman" w:hAnsi="Times New Roman" w:cs="Times New Roman"/>
          <w:sz w:val="28"/>
          <w:szCs w:val="28"/>
        </w:rPr>
        <w:t xml:space="preserve"> </w:t>
      </w:r>
      <w:r w:rsidR="00961E51">
        <w:rPr>
          <w:rFonts w:ascii="Times New Roman" w:hAnsi="Times New Roman" w:cs="Times New Roman"/>
          <w:sz w:val="28"/>
          <w:szCs w:val="28"/>
        </w:rPr>
        <w:t xml:space="preserve">План обработки рисков должен основываться на приоритете, установленном на этапе ранжирования рисков. </w:t>
      </w:r>
    </w:p>
    <w:p w14:paraId="02B2102A" w14:textId="542DFE75" w:rsidR="00860E5A" w:rsidRDefault="00E92263" w:rsidP="007776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принятия решения по обработке риска, важно определить остаточные риски. </w:t>
      </w:r>
      <w:r w:rsidR="007D6438">
        <w:rPr>
          <w:rFonts w:ascii="Times New Roman" w:hAnsi="Times New Roman" w:cs="Times New Roman"/>
          <w:sz w:val="28"/>
          <w:szCs w:val="28"/>
        </w:rPr>
        <w:t xml:space="preserve">Для этого риск необходимо повторно оценить </w:t>
      </w:r>
      <w:r w:rsidR="00AA3EFF">
        <w:rPr>
          <w:rFonts w:ascii="Times New Roman" w:hAnsi="Times New Roman" w:cs="Times New Roman"/>
          <w:sz w:val="28"/>
          <w:szCs w:val="28"/>
        </w:rPr>
        <w:t>с</w:t>
      </w:r>
      <w:r w:rsidR="007D6438">
        <w:rPr>
          <w:rFonts w:ascii="Times New Roman" w:hAnsi="Times New Roman" w:cs="Times New Roman"/>
          <w:sz w:val="28"/>
          <w:szCs w:val="28"/>
        </w:rPr>
        <w:t xml:space="preserve"> учетом </w:t>
      </w:r>
      <w:r w:rsidR="006307CD">
        <w:rPr>
          <w:rFonts w:ascii="Times New Roman" w:hAnsi="Times New Roman" w:cs="Times New Roman"/>
          <w:sz w:val="28"/>
          <w:szCs w:val="28"/>
        </w:rPr>
        <w:t xml:space="preserve">результата, который планируется получить после его обработки. </w:t>
      </w:r>
      <w:r w:rsidR="00DC562A">
        <w:rPr>
          <w:rFonts w:ascii="Times New Roman" w:hAnsi="Times New Roman" w:cs="Times New Roman"/>
          <w:sz w:val="28"/>
          <w:szCs w:val="28"/>
        </w:rPr>
        <w:t xml:space="preserve">Итерации могут </w:t>
      </w:r>
      <w:r w:rsidR="00DC562A">
        <w:rPr>
          <w:rFonts w:ascii="Times New Roman" w:hAnsi="Times New Roman" w:cs="Times New Roman"/>
          <w:sz w:val="28"/>
          <w:szCs w:val="28"/>
        </w:rPr>
        <w:lastRenderedPageBreak/>
        <w:t>повторяться до тех пор, пока остаточный риск не будет соответствовать критериям принятия риска.</w:t>
      </w:r>
    </w:p>
    <w:p w14:paraId="0387BEFA" w14:textId="77777777" w:rsidR="00DC562A" w:rsidRDefault="00DC562A" w:rsidP="00DC562A">
      <w:pPr>
        <w:spacing w:after="0" w:line="192" w:lineRule="auto"/>
        <w:ind w:firstLine="709"/>
        <w:jc w:val="both"/>
        <w:rPr>
          <w:rFonts w:ascii="Times New Roman" w:hAnsi="Times New Roman" w:cs="Times New Roman"/>
          <w:sz w:val="28"/>
          <w:szCs w:val="28"/>
        </w:rPr>
      </w:pPr>
    </w:p>
    <w:p w14:paraId="19F2AA18" w14:textId="3ABCB21C" w:rsidR="003B3BDB" w:rsidRDefault="001B2C79" w:rsidP="001B2C79">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0389077" wp14:editId="766CFEF8">
            <wp:extent cx="5939790" cy="446341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8">
                      <a:extLst>
                        <a:ext uri="{28A0092B-C50C-407E-A947-70E740481C1C}">
                          <a14:useLocalDpi xmlns:a14="http://schemas.microsoft.com/office/drawing/2010/main" val="0"/>
                        </a:ext>
                      </a:extLst>
                    </a:blip>
                    <a:stretch>
                      <a:fillRect/>
                    </a:stretch>
                  </pic:blipFill>
                  <pic:spPr>
                    <a:xfrm>
                      <a:off x="0" y="0"/>
                      <a:ext cx="5939790" cy="4463415"/>
                    </a:xfrm>
                    <a:prstGeom prst="rect">
                      <a:avLst/>
                    </a:prstGeom>
                  </pic:spPr>
                </pic:pic>
              </a:graphicData>
            </a:graphic>
          </wp:inline>
        </w:drawing>
      </w:r>
    </w:p>
    <w:p w14:paraId="7409B87B" w14:textId="1C9FDE98" w:rsidR="001B2C79" w:rsidRDefault="001B2C79" w:rsidP="00DC562A">
      <w:pPr>
        <w:spacing w:after="0" w:line="120" w:lineRule="auto"/>
        <w:jc w:val="center"/>
        <w:rPr>
          <w:rFonts w:ascii="Times New Roman" w:hAnsi="Times New Roman" w:cs="Times New Roman"/>
          <w:sz w:val="28"/>
          <w:szCs w:val="28"/>
        </w:rPr>
      </w:pPr>
    </w:p>
    <w:p w14:paraId="3C2B39F2" w14:textId="576DB15A" w:rsidR="001B2C79" w:rsidRPr="00A0375E" w:rsidRDefault="001B2C79" w:rsidP="001B2C7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3.2</w:t>
      </w:r>
      <w:r w:rsidR="00A52F53">
        <w:rPr>
          <w:rFonts w:ascii="Times New Roman" w:hAnsi="Times New Roman" w:cs="Times New Roman"/>
          <w:sz w:val="28"/>
          <w:szCs w:val="28"/>
        </w:rPr>
        <w:t xml:space="preserve"> – Варианты обработки риска</w:t>
      </w:r>
      <w:r w:rsidR="00D86813">
        <w:rPr>
          <w:rFonts w:ascii="Times New Roman" w:hAnsi="Times New Roman" w:cs="Times New Roman"/>
          <w:sz w:val="28"/>
          <w:szCs w:val="28"/>
        </w:rPr>
        <w:t xml:space="preserve"> </w:t>
      </w:r>
      <w:r w:rsidR="00D86813" w:rsidRPr="00A0375E">
        <w:rPr>
          <w:rFonts w:ascii="Times New Roman" w:hAnsi="Times New Roman" w:cs="Times New Roman"/>
          <w:sz w:val="28"/>
          <w:szCs w:val="28"/>
        </w:rPr>
        <w:t>[68]</w:t>
      </w:r>
    </w:p>
    <w:p w14:paraId="224E9327" w14:textId="77777777" w:rsidR="00A52F53" w:rsidRDefault="00A52F53" w:rsidP="006908DF">
      <w:pPr>
        <w:spacing w:after="0" w:line="360" w:lineRule="auto"/>
        <w:ind w:firstLine="709"/>
        <w:jc w:val="both"/>
        <w:rPr>
          <w:rFonts w:ascii="Times New Roman" w:hAnsi="Times New Roman" w:cs="Times New Roman"/>
          <w:sz w:val="28"/>
          <w:szCs w:val="28"/>
        </w:rPr>
      </w:pPr>
    </w:p>
    <w:p w14:paraId="080EDE2F" w14:textId="099C035A" w:rsidR="006A46DA" w:rsidRDefault="000D0D21" w:rsidP="006908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bookmarkStart w:id="15" w:name="_Hlk118628570"/>
      <w:r>
        <w:rPr>
          <w:rFonts w:ascii="Times New Roman" w:hAnsi="Times New Roman" w:cs="Times New Roman"/>
          <w:sz w:val="28"/>
          <w:szCs w:val="28"/>
        </w:rPr>
        <w:t>описанн</w:t>
      </w:r>
      <w:r w:rsidR="000B4F51">
        <w:rPr>
          <w:rFonts w:ascii="Times New Roman" w:hAnsi="Times New Roman" w:cs="Times New Roman"/>
          <w:sz w:val="28"/>
          <w:szCs w:val="28"/>
        </w:rPr>
        <w:t>ый подхо</w:t>
      </w:r>
      <w:r w:rsidR="00F43AEE">
        <w:rPr>
          <w:rFonts w:ascii="Times New Roman" w:hAnsi="Times New Roman" w:cs="Times New Roman"/>
          <w:sz w:val="28"/>
          <w:szCs w:val="28"/>
        </w:rPr>
        <w:t xml:space="preserve">д </w:t>
      </w:r>
      <w:r w:rsidRPr="00E8602E">
        <w:rPr>
          <w:rFonts w:ascii="Times New Roman" w:hAnsi="Times New Roman" w:cs="Times New Roman"/>
          <w:sz w:val="28"/>
          <w:szCs w:val="28"/>
        </w:rPr>
        <w:t xml:space="preserve">к обеспечению безопасности направлен на определение уязвимостей и киберугроз, реализация которых может вызвать нарушение функционирования </w:t>
      </w:r>
      <w:r>
        <w:rPr>
          <w:rFonts w:ascii="Times New Roman" w:hAnsi="Times New Roman" w:cs="Times New Roman"/>
          <w:sz w:val="28"/>
          <w:szCs w:val="28"/>
        </w:rPr>
        <w:t>о</w:t>
      </w:r>
      <w:r w:rsidRPr="00E8602E">
        <w:rPr>
          <w:rFonts w:ascii="Times New Roman" w:hAnsi="Times New Roman" w:cs="Times New Roman"/>
          <w:sz w:val="28"/>
          <w:szCs w:val="28"/>
        </w:rPr>
        <w:t>бъекта в такой мере, что можно расценивать инцидент как экстремальную ситуацию</w:t>
      </w:r>
      <w:r>
        <w:rPr>
          <w:rFonts w:ascii="Times New Roman" w:hAnsi="Times New Roman" w:cs="Times New Roman"/>
          <w:sz w:val="28"/>
          <w:szCs w:val="28"/>
        </w:rPr>
        <w:t>.</w:t>
      </w:r>
      <w:bookmarkEnd w:id="15"/>
      <w:r w:rsidR="00F43AEE" w:rsidRPr="00F43AEE">
        <w:t xml:space="preserve"> </w:t>
      </w:r>
      <w:r w:rsidR="00F43AEE" w:rsidRPr="00F43AEE">
        <w:rPr>
          <w:rFonts w:ascii="Times New Roman" w:hAnsi="Times New Roman" w:cs="Times New Roman"/>
          <w:sz w:val="28"/>
          <w:szCs w:val="28"/>
        </w:rPr>
        <w:t>В качестве инструмента сценарного анализа влияния киберугроз на возникновение экстремальных ситуаций предлагается применять байесовские сети доверия</w:t>
      </w:r>
      <w:r w:rsidR="00027674">
        <w:rPr>
          <w:rFonts w:ascii="Times New Roman" w:hAnsi="Times New Roman" w:cs="Times New Roman"/>
          <w:sz w:val="28"/>
          <w:szCs w:val="28"/>
        </w:rPr>
        <w:t>, поскольку они зарекомендовали себя в исследованиях рисков в условиях неопределенности.</w:t>
      </w:r>
      <w:r w:rsidR="00FE6A3F">
        <w:rPr>
          <w:rFonts w:ascii="Times New Roman" w:hAnsi="Times New Roman" w:cs="Times New Roman"/>
          <w:sz w:val="28"/>
          <w:szCs w:val="28"/>
        </w:rPr>
        <w:t xml:space="preserve"> Предложенные направления анализа и оценки рисков кибербезопасности </w:t>
      </w:r>
      <w:r w:rsidR="00A55058">
        <w:rPr>
          <w:rFonts w:ascii="Times New Roman" w:hAnsi="Times New Roman" w:cs="Times New Roman"/>
          <w:sz w:val="28"/>
          <w:szCs w:val="28"/>
        </w:rPr>
        <w:t xml:space="preserve">направлены на </w:t>
      </w:r>
      <w:r w:rsidR="007E60AE">
        <w:rPr>
          <w:rFonts w:ascii="Times New Roman" w:hAnsi="Times New Roman" w:cs="Times New Roman"/>
          <w:sz w:val="28"/>
          <w:szCs w:val="28"/>
        </w:rPr>
        <w:t>снижени</w:t>
      </w:r>
      <w:r w:rsidR="00A55058">
        <w:rPr>
          <w:rFonts w:ascii="Times New Roman" w:hAnsi="Times New Roman" w:cs="Times New Roman"/>
          <w:sz w:val="28"/>
          <w:szCs w:val="28"/>
        </w:rPr>
        <w:t>е</w:t>
      </w:r>
      <w:r w:rsidR="007E60AE">
        <w:rPr>
          <w:rFonts w:ascii="Times New Roman" w:hAnsi="Times New Roman" w:cs="Times New Roman"/>
          <w:sz w:val="28"/>
          <w:szCs w:val="28"/>
        </w:rPr>
        <w:t xml:space="preserve"> общего уровня киберриска и как следствия повышению устойчивости </w:t>
      </w:r>
      <w:r w:rsidR="00A55058">
        <w:rPr>
          <w:rFonts w:ascii="Times New Roman" w:hAnsi="Times New Roman" w:cs="Times New Roman"/>
          <w:sz w:val="28"/>
          <w:szCs w:val="28"/>
        </w:rPr>
        <w:t>развития коммерческих банков.</w:t>
      </w:r>
    </w:p>
    <w:p w14:paraId="662BD9FA" w14:textId="77777777" w:rsidR="006A46DA" w:rsidRPr="00EE70C0" w:rsidRDefault="006A46DA" w:rsidP="00301696">
      <w:pPr>
        <w:suppressAutoHyphens/>
        <w:spacing w:after="0" w:line="360" w:lineRule="auto"/>
        <w:ind w:firstLine="709"/>
        <w:jc w:val="both"/>
        <w:rPr>
          <w:rFonts w:ascii="Times New Roman" w:hAnsi="Times New Roman" w:cs="Times New Roman"/>
          <w:b/>
          <w:bCs/>
          <w:kern w:val="28"/>
          <w:sz w:val="28"/>
          <w:szCs w:val="28"/>
          <w:lang w:eastAsia="ru-RU"/>
        </w:rPr>
      </w:pPr>
      <w:r>
        <w:rPr>
          <w:rFonts w:ascii="Times New Roman" w:hAnsi="Times New Roman" w:cs="Times New Roman"/>
          <w:b/>
          <w:bCs/>
          <w:sz w:val="28"/>
          <w:szCs w:val="28"/>
        </w:rPr>
        <w:lastRenderedPageBreak/>
        <w:t xml:space="preserve">3.2 </w:t>
      </w:r>
      <w:r w:rsidRPr="008D129C">
        <w:rPr>
          <w:rFonts w:ascii="Times New Roman" w:hAnsi="Times New Roman"/>
          <w:b/>
          <w:bCs/>
          <w:sz w:val="28"/>
          <w:szCs w:val="28"/>
        </w:rPr>
        <w:t>Рекомендации по совершенствованию инструментов страхования киберрисков на примере ПАО «Сбербанк»</w:t>
      </w:r>
    </w:p>
    <w:p w14:paraId="751E0E26" w14:textId="1C20BF88" w:rsidR="006A46DA" w:rsidRDefault="006A46DA" w:rsidP="006A46DA">
      <w:pPr>
        <w:spacing w:after="0" w:line="360" w:lineRule="auto"/>
        <w:ind w:firstLine="709"/>
        <w:rPr>
          <w:rFonts w:ascii="Times New Roman" w:hAnsi="Times New Roman" w:cs="Times New Roman"/>
          <w:b/>
          <w:bCs/>
          <w:sz w:val="28"/>
          <w:szCs w:val="28"/>
        </w:rPr>
      </w:pPr>
    </w:p>
    <w:p w14:paraId="4511DC7B" w14:textId="0E8BA3E9" w:rsidR="006A46DA" w:rsidRDefault="006A46DA" w:rsidP="006A4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2D1B0E">
        <w:rPr>
          <w:rFonts w:ascii="Times New Roman" w:hAnsi="Times New Roman" w:cs="Times New Roman"/>
          <w:sz w:val="28"/>
          <w:szCs w:val="28"/>
        </w:rPr>
        <w:t xml:space="preserve">есмотря на </w:t>
      </w:r>
      <w:r>
        <w:rPr>
          <w:rFonts w:ascii="Times New Roman" w:hAnsi="Times New Roman" w:cs="Times New Roman"/>
          <w:sz w:val="28"/>
          <w:szCs w:val="28"/>
        </w:rPr>
        <w:t xml:space="preserve">то, что банки из года в год выделяют достаточно ресурсов на обеспечение безопасности внутренних информационных систем, </w:t>
      </w:r>
      <w:r w:rsidRPr="00476CF4">
        <w:rPr>
          <w:rFonts w:ascii="Times New Roman" w:hAnsi="Times New Roman" w:cs="Times New Roman"/>
          <w:sz w:val="28"/>
          <w:szCs w:val="28"/>
        </w:rPr>
        <w:t>ни одна система не является 100% неуязвимой</w:t>
      </w:r>
      <w:r>
        <w:rPr>
          <w:rFonts w:ascii="Times New Roman" w:hAnsi="Times New Roman" w:cs="Times New Roman"/>
          <w:sz w:val="28"/>
          <w:szCs w:val="28"/>
        </w:rPr>
        <w:t xml:space="preserve"> и риск возникновения хакерской атаки все ещё велик</w:t>
      </w:r>
      <w:r w:rsidRPr="002D1B0E">
        <w:rPr>
          <w:rFonts w:ascii="Times New Roman" w:hAnsi="Times New Roman" w:cs="Times New Roman"/>
          <w:sz w:val="28"/>
          <w:szCs w:val="28"/>
        </w:rPr>
        <w:t xml:space="preserve">. </w:t>
      </w:r>
      <w:r>
        <w:rPr>
          <w:rFonts w:ascii="Times New Roman" w:hAnsi="Times New Roman" w:cs="Times New Roman"/>
          <w:sz w:val="28"/>
          <w:szCs w:val="28"/>
        </w:rPr>
        <w:t>И как следует из главы 2,</w:t>
      </w:r>
      <w:r w:rsidRPr="002D1B0E">
        <w:rPr>
          <w:rFonts w:ascii="Times New Roman" w:hAnsi="Times New Roman" w:cs="Times New Roman"/>
          <w:sz w:val="28"/>
          <w:szCs w:val="28"/>
        </w:rPr>
        <w:t xml:space="preserve"> если кибератака все же нанесла у</w:t>
      </w:r>
      <w:r>
        <w:rPr>
          <w:rFonts w:ascii="Times New Roman" w:hAnsi="Times New Roman" w:cs="Times New Roman"/>
          <w:sz w:val="28"/>
          <w:szCs w:val="28"/>
        </w:rPr>
        <w:t>щерб</w:t>
      </w:r>
      <w:r w:rsidRPr="002D1B0E">
        <w:rPr>
          <w:rFonts w:ascii="Times New Roman" w:hAnsi="Times New Roman" w:cs="Times New Roman"/>
          <w:sz w:val="28"/>
          <w:szCs w:val="28"/>
        </w:rPr>
        <w:t>, затраты банка на устранение е</w:t>
      </w:r>
      <w:r>
        <w:rPr>
          <w:rFonts w:ascii="Times New Roman" w:hAnsi="Times New Roman" w:cs="Times New Roman"/>
          <w:sz w:val="28"/>
          <w:szCs w:val="28"/>
        </w:rPr>
        <w:t>го</w:t>
      </w:r>
      <w:r w:rsidRPr="002D1B0E">
        <w:rPr>
          <w:rFonts w:ascii="Times New Roman" w:hAnsi="Times New Roman" w:cs="Times New Roman"/>
          <w:sz w:val="28"/>
          <w:szCs w:val="28"/>
        </w:rPr>
        <w:t xml:space="preserve"> последствий колоссальны. В таком случае эффективным </w:t>
      </w:r>
      <w:r>
        <w:rPr>
          <w:rFonts w:ascii="Times New Roman" w:hAnsi="Times New Roman" w:cs="Times New Roman"/>
          <w:sz w:val="28"/>
          <w:szCs w:val="28"/>
        </w:rPr>
        <w:t>финансовым</w:t>
      </w:r>
      <w:r w:rsidRPr="002D1B0E">
        <w:rPr>
          <w:rFonts w:ascii="Times New Roman" w:hAnsi="Times New Roman" w:cs="Times New Roman"/>
          <w:sz w:val="28"/>
          <w:szCs w:val="28"/>
        </w:rPr>
        <w:t xml:space="preserve"> инструментом </w:t>
      </w:r>
      <w:r>
        <w:rPr>
          <w:rFonts w:ascii="Times New Roman" w:hAnsi="Times New Roman" w:cs="Times New Roman"/>
          <w:sz w:val="28"/>
          <w:szCs w:val="28"/>
        </w:rPr>
        <w:t xml:space="preserve">минимизации ущерба </w:t>
      </w:r>
      <w:r w:rsidRPr="002D1B0E">
        <w:rPr>
          <w:rFonts w:ascii="Times New Roman" w:hAnsi="Times New Roman" w:cs="Times New Roman"/>
          <w:sz w:val="28"/>
          <w:szCs w:val="28"/>
        </w:rPr>
        <w:t>является страхование рисков</w:t>
      </w:r>
      <w:r>
        <w:rPr>
          <w:rFonts w:ascii="Times New Roman" w:hAnsi="Times New Roman" w:cs="Times New Roman"/>
          <w:sz w:val="28"/>
          <w:szCs w:val="28"/>
        </w:rPr>
        <w:t xml:space="preserve"> </w:t>
      </w:r>
      <w:r w:rsidRPr="00DB3A15">
        <w:rPr>
          <w:rFonts w:ascii="Times New Roman" w:hAnsi="Times New Roman" w:cs="Times New Roman"/>
          <w:sz w:val="28"/>
          <w:szCs w:val="28"/>
        </w:rPr>
        <w:t>[</w:t>
      </w:r>
      <w:r w:rsidR="00827D22" w:rsidRPr="00827D22">
        <w:rPr>
          <w:rFonts w:ascii="Times New Roman" w:hAnsi="Times New Roman" w:cs="Times New Roman"/>
          <w:sz w:val="28"/>
          <w:szCs w:val="28"/>
        </w:rPr>
        <w:t>49</w:t>
      </w:r>
      <w:r w:rsidRPr="00DB3A15">
        <w:rPr>
          <w:rFonts w:ascii="Times New Roman" w:hAnsi="Times New Roman" w:cs="Times New Roman"/>
          <w:sz w:val="28"/>
          <w:szCs w:val="28"/>
        </w:rPr>
        <w:t>]</w:t>
      </w:r>
      <w:r w:rsidRPr="002D1B0E">
        <w:rPr>
          <w:rFonts w:ascii="Times New Roman" w:hAnsi="Times New Roman" w:cs="Times New Roman"/>
          <w:sz w:val="28"/>
          <w:szCs w:val="28"/>
        </w:rPr>
        <w:t>.</w:t>
      </w:r>
    </w:p>
    <w:p w14:paraId="59442888" w14:textId="77777777" w:rsidR="006A46DA" w:rsidRDefault="006A46DA" w:rsidP="006A46DA">
      <w:pPr>
        <w:spacing w:after="0" w:line="360" w:lineRule="auto"/>
        <w:ind w:firstLine="709"/>
        <w:jc w:val="both"/>
        <w:rPr>
          <w:rFonts w:ascii="Times New Roman" w:hAnsi="Times New Roman" w:cs="Times New Roman"/>
          <w:sz w:val="28"/>
          <w:szCs w:val="28"/>
        </w:rPr>
      </w:pPr>
      <w:bookmarkStart w:id="16" w:name="_Hlk117083597"/>
      <w:r>
        <w:rPr>
          <w:rFonts w:ascii="Times New Roman" w:hAnsi="Times New Roman" w:cs="Times New Roman"/>
          <w:sz w:val="28"/>
          <w:szCs w:val="28"/>
        </w:rPr>
        <w:t>В данном параграфе речь будет идти о внешнем страховании. Так, например, страхование может включать следующие страховые продукты:</w:t>
      </w:r>
    </w:p>
    <w:p w14:paraId="26D3DF0C" w14:textId="77777777" w:rsidR="006A46DA" w:rsidRDefault="006A46DA" w:rsidP="006221B7">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B143E0">
        <w:rPr>
          <w:rFonts w:ascii="Times New Roman" w:hAnsi="Times New Roman" w:cs="Times New Roman"/>
          <w:sz w:val="28"/>
          <w:szCs w:val="28"/>
        </w:rPr>
        <w:t xml:space="preserve">страхование </w:t>
      </w:r>
      <w:r>
        <w:rPr>
          <w:rFonts w:ascii="Times New Roman" w:hAnsi="Times New Roman" w:cs="Times New Roman"/>
          <w:sz w:val="28"/>
          <w:szCs w:val="28"/>
        </w:rPr>
        <w:t>банка</w:t>
      </w:r>
      <w:r w:rsidRPr="00B143E0">
        <w:rPr>
          <w:rFonts w:ascii="Times New Roman" w:hAnsi="Times New Roman" w:cs="Times New Roman"/>
          <w:sz w:val="28"/>
          <w:szCs w:val="28"/>
        </w:rPr>
        <w:t xml:space="preserve"> от перерывов в </w:t>
      </w:r>
      <w:r>
        <w:rPr>
          <w:rFonts w:ascii="Times New Roman" w:hAnsi="Times New Roman" w:cs="Times New Roman"/>
          <w:sz w:val="28"/>
          <w:szCs w:val="28"/>
        </w:rPr>
        <w:t>работе</w:t>
      </w:r>
      <w:r w:rsidRPr="00B143E0">
        <w:rPr>
          <w:rFonts w:ascii="Times New Roman" w:hAnsi="Times New Roman" w:cs="Times New Roman"/>
          <w:sz w:val="28"/>
          <w:szCs w:val="28"/>
        </w:rPr>
        <w:t>, вызванных киберинцидентами и техническим сбоем систем;</w:t>
      </w:r>
    </w:p>
    <w:p w14:paraId="29208995" w14:textId="77777777" w:rsidR="006A46DA" w:rsidRPr="00AB2B7B" w:rsidRDefault="006A46DA" w:rsidP="006221B7">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B143E0">
        <w:rPr>
          <w:rFonts w:ascii="Times New Roman" w:hAnsi="Times New Roman" w:cs="Times New Roman"/>
          <w:sz w:val="28"/>
          <w:szCs w:val="28"/>
        </w:rPr>
        <w:t>сопутствующие расходы на IT-расследование, юридическое сопровождение, антикризисный PR и прочее</w:t>
      </w:r>
      <w:r>
        <w:rPr>
          <w:rFonts w:ascii="Times New Roman" w:hAnsi="Times New Roman" w:cs="Times New Roman"/>
          <w:sz w:val="28"/>
          <w:szCs w:val="28"/>
        </w:rPr>
        <w:t>;</w:t>
      </w:r>
    </w:p>
    <w:p w14:paraId="604AD1C6" w14:textId="77777777" w:rsidR="006A46DA" w:rsidRDefault="006A46DA" w:rsidP="006221B7">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B143E0">
        <w:rPr>
          <w:rFonts w:ascii="Times New Roman" w:hAnsi="Times New Roman" w:cs="Times New Roman"/>
          <w:sz w:val="28"/>
          <w:szCs w:val="28"/>
        </w:rPr>
        <w:t>страхование третьих лиц от ущерба, причиненного им в связи с нарушением конфиденциальности данных</w:t>
      </w:r>
      <w:r>
        <w:rPr>
          <w:rFonts w:ascii="Times New Roman" w:hAnsi="Times New Roman" w:cs="Times New Roman"/>
          <w:sz w:val="28"/>
          <w:szCs w:val="28"/>
        </w:rPr>
        <w:t>.</w:t>
      </w:r>
      <w:bookmarkEnd w:id="16"/>
    </w:p>
    <w:p w14:paraId="315E7F0F" w14:textId="085038C9" w:rsidR="006A46DA" w:rsidRPr="00810CD4" w:rsidRDefault="006A46DA" w:rsidP="006A46DA">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уровень проникновения страхования киберугроз на российском рынке остается слабым, хоть и наблюдается прогресс. </w:t>
      </w:r>
      <w:r w:rsidRPr="0015293A">
        <w:rPr>
          <w:rFonts w:ascii="Times New Roman" w:hAnsi="Times New Roman" w:cs="Times New Roman"/>
          <w:sz w:val="28"/>
          <w:szCs w:val="28"/>
        </w:rPr>
        <w:t>Как правило банки выбирают киберстрахование как дополнительное покрытие к основному полису</w:t>
      </w:r>
      <w:r>
        <w:rPr>
          <w:rFonts w:ascii="Times New Roman" w:hAnsi="Times New Roman" w:cs="Times New Roman"/>
          <w:sz w:val="28"/>
          <w:szCs w:val="28"/>
        </w:rPr>
        <w:t>, но этого недостаточно по ряду причин</w:t>
      </w:r>
      <w:r w:rsidRPr="00810CD4">
        <w:rPr>
          <w:rFonts w:ascii="Times New Roman" w:hAnsi="Times New Roman" w:cs="Times New Roman"/>
          <w:sz w:val="28"/>
          <w:szCs w:val="28"/>
        </w:rPr>
        <w:t xml:space="preserve"> [</w:t>
      </w:r>
      <w:r w:rsidR="00827D22">
        <w:rPr>
          <w:rFonts w:ascii="Times New Roman" w:hAnsi="Times New Roman" w:cs="Times New Roman"/>
          <w:sz w:val="28"/>
          <w:szCs w:val="28"/>
        </w:rPr>
        <w:t>55</w:t>
      </w:r>
      <w:r w:rsidRPr="00810CD4">
        <w:rPr>
          <w:rFonts w:ascii="Times New Roman" w:hAnsi="Times New Roman" w:cs="Times New Roman"/>
          <w:sz w:val="28"/>
          <w:szCs w:val="28"/>
        </w:rPr>
        <w:t>].</w:t>
      </w:r>
    </w:p>
    <w:p w14:paraId="113D2C08" w14:textId="77777777" w:rsidR="006A46DA" w:rsidRDefault="006A46DA" w:rsidP="006A46DA">
      <w:pPr>
        <w:tabs>
          <w:tab w:val="left" w:pos="993"/>
        </w:tabs>
        <w:spacing w:after="0" w:line="360" w:lineRule="auto"/>
        <w:ind w:firstLine="709"/>
        <w:jc w:val="both"/>
        <w:rPr>
          <w:rFonts w:ascii="Times New Roman" w:hAnsi="Times New Roman" w:cs="Times New Roman"/>
          <w:sz w:val="28"/>
          <w:szCs w:val="28"/>
        </w:rPr>
      </w:pPr>
      <w:r w:rsidRPr="00EE6EDF">
        <w:rPr>
          <w:rFonts w:ascii="Times New Roman" w:hAnsi="Times New Roman" w:cs="Times New Roman"/>
          <w:sz w:val="28"/>
          <w:szCs w:val="28"/>
        </w:rPr>
        <w:t xml:space="preserve">С учетом размера бизнеса Сбербанка – его годовая прибыль </w:t>
      </w:r>
      <w:r>
        <w:rPr>
          <w:rFonts w:ascii="Times New Roman" w:hAnsi="Times New Roman" w:cs="Times New Roman"/>
          <w:sz w:val="28"/>
          <w:szCs w:val="28"/>
        </w:rPr>
        <w:t>в несколько раз</w:t>
      </w:r>
      <w:r w:rsidRPr="00EE6EDF">
        <w:rPr>
          <w:rFonts w:ascii="Times New Roman" w:hAnsi="Times New Roman" w:cs="Times New Roman"/>
          <w:sz w:val="28"/>
          <w:szCs w:val="28"/>
        </w:rPr>
        <w:t xml:space="preserve"> превышает капитал всех российских страхов</w:t>
      </w:r>
      <w:r>
        <w:rPr>
          <w:rFonts w:ascii="Times New Roman" w:hAnsi="Times New Roman" w:cs="Times New Roman"/>
          <w:sz w:val="28"/>
          <w:szCs w:val="28"/>
        </w:rPr>
        <w:t>ых компаний</w:t>
      </w:r>
      <w:r w:rsidRPr="00EE6EDF">
        <w:rPr>
          <w:rFonts w:ascii="Times New Roman" w:hAnsi="Times New Roman" w:cs="Times New Roman"/>
          <w:sz w:val="28"/>
          <w:szCs w:val="28"/>
        </w:rPr>
        <w:t xml:space="preserve"> – ни од</w:t>
      </w:r>
      <w:r>
        <w:rPr>
          <w:rFonts w:ascii="Times New Roman" w:hAnsi="Times New Roman" w:cs="Times New Roman"/>
          <w:sz w:val="28"/>
          <w:szCs w:val="28"/>
        </w:rPr>
        <w:t>на</w:t>
      </w:r>
      <w:r w:rsidRPr="00EE6EDF">
        <w:rPr>
          <w:rFonts w:ascii="Times New Roman" w:hAnsi="Times New Roman" w:cs="Times New Roman"/>
          <w:sz w:val="28"/>
          <w:szCs w:val="28"/>
        </w:rPr>
        <w:t xml:space="preserve"> из них в отдельности не сможет принять на себя обязательства по страхованию киберрисков</w:t>
      </w:r>
      <w:r>
        <w:rPr>
          <w:rFonts w:ascii="Times New Roman" w:hAnsi="Times New Roman" w:cs="Times New Roman"/>
          <w:sz w:val="28"/>
          <w:szCs w:val="28"/>
        </w:rPr>
        <w:t xml:space="preserve"> банка</w:t>
      </w:r>
      <w:r w:rsidRPr="00EE6EDF">
        <w:rPr>
          <w:rFonts w:ascii="Times New Roman" w:hAnsi="Times New Roman" w:cs="Times New Roman"/>
          <w:sz w:val="28"/>
          <w:szCs w:val="28"/>
        </w:rPr>
        <w:t xml:space="preserve">, так как </w:t>
      </w:r>
      <w:r>
        <w:rPr>
          <w:rFonts w:ascii="Times New Roman" w:hAnsi="Times New Roman" w:cs="Times New Roman"/>
          <w:sz w:val="28"/>
          <w:szCs w:val="28"/>
        </w:rPr>
        <w:t xml:space="preserve">по мнению экспертов </w:t>
      </w:r>
      <w:r w:rsidRPr="00EE6EDF">
        <w:rPr>
          <w:rFonts w:ascii="Times New Roman" w:hAnsi="Times New Roman" w:cs="Times New Roman"/>
          <w:sz w:val="28"/>
          <w:szCs w:val="28"/>
        </w:rPr>
        <w:t xml:space="preserve">даже единичный значимый ущерб </w:t>
      </w:r>
      <w:r>
        <w:rPr>
          <w:rFonts w:ascii="Times New Roman" w:hAnsi="Times New Roman" w:cs="Times New Roman"/>
          <w:sz w:val="28"/>
          <w:szCs w:val="28"/>
        </w:rPr>
        <w:t>Сбербанка</w:t>
      </w:r>
      <w:r w:rsidRPr="00EE6EDF">
        <w:rPr>
          <w:rFonts w:ascii="Times New Roman" w:hAnsi="Times New Roman" w:cs="Times New Roman"/>
          <w:sz w:val="28"/>
          <w:szCs w:val="28"/>
        </w:rPr>
        <w:t xml:space="preserve"> по этому риску станет </w:t>
      </w:r>
      <w:r>
        <w:rPr>
          <w:rFonts w:ascii="Times New Roman" w:hAnsi="Times New Roman" w:cs="Times New Roman"/>
          <w:sz w:val="28"/>
          <w:szCs w:val="28"/>
        </w:rPr>
        <w:t>«</w:t>
      </w:r>
      <w:r w:rsidRPr="00EE6EDF">
        <w:rPr>
          <w:rFonts w:ascii="Times New Roman" w:hAnsi="Times New Roman" w:cs="Times New Roman"/>
          <w:sz w:val="28"/>
          <w:szCs w:val="28"/>
        </w:rPr>
        <w:t>катастрофичным</w:t>
      </w:r>
      <w:r>
        <w:rPr>
          <w:rFonts w:ascii="Times New Roman" w:hAnsi="Times New Roman" w:cs="Times New Roman"/>
          <w:sz w:val="28"/>
          <w:szCs w:val="28"/>
        </w:rPr>
        <w:t>»</w:t>
      </w:r>
      <w:r w:rsidRPr="00EE6EDF">
        <w:rPr>
          <w:rFonts w:ascii="Times New Roman" w:hAnsi="Times New Roman" w:cs="Times New Roman"/>
          <w:sz w:val="28"/>
          <w:szCs w:val="28"/>
        </w:rPr>
        <w:t xml:space="preserve"> для любо</w:t>
      </w:r>
      <w:r>
        <w:rPr>
          <w:rFonts w:ascii="Times New Roman" w:hAnsi="Times New Roman" w:cs="Times New Roman"/>
          <w:sz w:val="28"/>
          <w:szCs w:val="28"/>
        </w:rPr>
        <w:t>й страховой компании. Учитывая это, при выборе страховой компании будем обращать внимание на возможность перестрахования рисков в зарубежных страховых компаниях.</w:t>
      </w:r>
    </w:p>
    <w:p w14:paraId="72CEF09E" w14:textId="77777777" w:rsidR="006A46DA" w:rsidRPr="00EE6EDF" w:rsidRDefault="006A46DA" w:rsidP="006A46DA">
      <w:pPr>
        <w:spacing w:after="0" w:line="360" w:lineRule="auto"/>
        <w:ind w:firstLine="709"/>
        <w:jc w:val="both"/>
        <w:rPr>
          <w:rFonts w:ascii="Times New Roman" w:hAnsi="Times New Roman" w:cs="Times New Roman"/>
          <w:sz w:val="28"/>
          <w:szCs w:val="28"/>
        </w:rPr>
      </w:pPr>
      <w:r w:rsidRPr="002D1B0E">
        <w:rPr>
          <w:rFonts w:ascii="Times New Roman" w:hAnsi="Times New Roman" w:cs="Times New Roman"/>
          <w:sz w:val="28"/>
          <w:szCs w:val="28"/>
        </w:rPr>
        <w:lastRenderedPageBreak/>
        <w:t xml:space="preserve">При выборе киберстраховщика </w:t>
      </w:r>
      <w:r>
        <w:rPr>
          <w:rFonts w:ascii="Times New Roman" w:hAnsi="Times New Roman" w:cs="Times New Roman"/>
          <w:sz w:val="28"/>
          <w:szCs w:val="28"/>
        </w:rPr>
        <w:t>Сбербанк</w:t>
      </w:r>
      <w:r w:rsidRPr="002D1B0E">
        <w:rPr>
          <w:rFonts w:ascii="Times New Roman" w:hAnsi="Times New Roman" w:cs="Times New Roman"/>
          <w:sz w:val="28"/>
          <w:szCs w:val="28"/>
        </w:rPr>
        <w:t xml:space="preserve"> долж</w:t>
      </w:r>
      <w:r>
        <w:rPr>
          <w:rFonts w:ascii="Times New Roman" w:hAnsi="Times New Roman" w:cs="Times New Roman"/>
          <w:sz w:val="28"/>
          <w:szCs w:val="28"/>
        </w:rPr>
        <w:t>ен</w:t>
      </w:r>
      <w:r w:rsidRPr="002D1B0E">
        <w:rPr>
          <w:rFonts w:ascii="Times New Roman" w:hAnsi="Times New Roman" w:cs="Times New Roman"/>
          <w:sz w:val="28"/>
          <w:szCs w:val="28"/>
        </w:rPr>
        <w:t xml:space="preserve"> учитывать ряд различных факторов, в том числе финансовую стабильность поставщика, тип предоставляемого покрытия (например, взломы, программы-вымогатели, DDoS-атаки и соответствие нормативным требованиям) и стоимость. Важно знать, что действительно обеспечивает страховой полис, и, может быть, даже более важно, что нет.</w:t>
      </w:r>
      <w:r w:rsidRPr="003A43DB">
        <w:rPr>
          <w:rFonts w:ascii="Times New Roman" w:hAnsi="Times New Roman" w:cs="Times New Roman"/>
          <w:sz w:val="28"/>
          <w:szCs w:val="28"/>
        </w:rPr>
        <w:t xml:space="preserve"> </w:t>
      </w:r>
      <w:r w:rsidRPr="002D1B0E">
        <w:rPr>
          <w:rFonts w:ascii="Times New Roman" w:hAnsi="Times New Roman" w:cs="Times New Roman"/>
          <w:sz w:val="28"/>
          <w:szCs w:val="28"/>
        </w:rPr>
        <w:t>Важно работать с оператором, который имеет большой опыт работы на рынке и может продемонстрировать высокую финансовую стабильность.</w:t>
      </w:r>
    </w:p>
    <w:p w14:paraId="07F1C2B5" w14:textId="77777777" w:rsidR="006A46DA" w:rsidRPr="00D96B72" w:rsidRDefault="006A46DA" w:rsidP="006A46DA">
      <w:pPr>
        <w:spacing w:after="0" w:line="360" w:lineRule="auto"/>
        <w:ind w:firstLine="709"/>
        <w:jc w:val="both"/>
        <w:rPr>
          <w:rFonts w:ascii="Times New Roman" w:hAnsi="Times New Roman" w:cs="Times New Roman"/>
          <w:sz w:val="28"/>
          <w:szCs w:val="28"/>
        </w:rPr>
      </w:pPr>
      <w:r w:rsidRPr="00D96B72">
        <w:rPr>
          <w:rFonts w:ascii="Times New Roman" w:hAnsi="Times New Roman" w:cs="Times New Roman"/>
          <w:sz w:val="28"/>
          <w:szCs w:val="28"/>
        </w:rPr>
        <w:t>Первой компанией</w:t>
      </w:r>
      <w:r>
        <w:rPr>
          <w:rFonts w:ascii="Times New Roman" w:hAnsi="Times New Roman" w:cs="Times New Roman"/>
          <w:sz w:val="28"/>
          <w:szCs w:val="28"/>
        </w:rPr>
        <w:t xml:space="preserve"> в России</w:t>
      </w:r>
      <w:r w:rsidRPr="00D96B72">
        <w:rPr>
          <w:rFonts w:ascii="Times New Roman" w:hAnsi="Times New Roman" w:cs="Times New Roman"/>
          <w:sz w:val="28"/>
          <w:szCs w:val="28"/>
        </w:rPr>
        <w:t xml:space="preserve">, </w:t>
      </w:r>
      <w:r>
        <w:rPr>
          <w:rFonts w:ascii="Times New Roman" w:hAnsi="Times New Roman" w:cs="Times New Roman"/>
          <w:sz w:val="28"/>
          <w:szCs w:val="28"/>
        </w:rPr>
        <w:t>представившей</w:t>
      </w:r>
      <w:r w:rsidRPr="00D96B72">
        <w:rPr>
          <w:rFonts w:ascii="Times New Roman" w:hAnsi="Times New Roman" w:cs="Times New Roman"/>
          <w:sz w:val="28"/>
          <w:szCs w:val="28"/>
        </w:rPr>
        <w:t xml:space="preserve"> страхование рисков киберугроз, стала</w:t>
      </w:r>
      <w:r>
        <w:rPr>
          <w:rFonts w:ascii="Times New Roman" w:hAnsi="Times New Roman" w:cs="Times New Roman"/>
          <w:sz w:val="28"/>
          <w:szCs w:val="28"/>
        </w:rPr>
        <w:t xml:space="preserve"> </w:t>
      </w:r>
      <w:r w:rsidRPr="00D96B72">
        <w:rPr>
          <w:rFonts w:ascii="Times New Roman" w:hAnsi="Times New Roman" w:cs="Times New Roman"/>
          <w:sz w:val="28"/>
          <w:szCs w:val="28"/>
        </w:rPr>
        <w:t>ПАО «АИГ», обладающая</w:t>
      </w:r>
      <w:r>
        <w:rPr>
          <w:rFonts w:ascii="Times New Roman" w:hAnsi="Times New Roman" w:cs="Times New Roman"/>
          <w:sz w:val="28"/>
          <w:szCs w:val="28"/>
        </w:rPr>
        <w:t xml:space="preserve"> </w:t>
      </w:r>
      <w:r w:rsidRPr="00D96B72">
        <w:rPr>
          <w:rFonts w:ascii="Times New Roman" w:hAnsi="Times New Roman" w:cs="Times New Roman"/>
          <w:sz w:val="28"/>
          <w:szCs w:val="28"/>
        </w:rPr>
        <w:t>опытом и экспертизой урегулирования страховых случаев в сфере</w:t>
      </w:r>
      <w:r>
        <w:rPr>
          <w:rFonts w:ascii="Times New Roman" w:hAnsi="Times New Roman" w:cs="Times New Roman"/>
          <w:sz w:val="28"/>
          <w:szCs w:val="28"/>
        </w:rPr>
        <w:t xml:space="preserve"> кибербезопасности. </w:t>
      </w:r>
      <w:r>
        <w:rPr>
          <w:rFonts w:ascii="Times New Roman" w:hAnsi="Times New Roman" w:cs="Times New Roman"/>
          <w:sz w:val="28"/>
          <w:szCs w:val="28"/>
          <w:lang w:val="en-US"/>
        </w:rPr>
        <w:t>AIG</w:t>
      </w:r>
      <w:r w:rsidRPr="00117186">
        <w:rPr>
          <w:rFonts w:ascii="Times New Roman" w:hAnsi="Times New Roman" w:cs="Times New Roman"/>
          <w:sz w:val="28"/>
          <w:szCs w:val="28"/>
        </w:rPr>
        <w:t xml:space="preserve"> </w:t>
      </w:r>
      <w:r>
        <w:rPr>
          <w:rFonts w:ascii="Times New Roman" w:hAnsi="Times New Roman" w:cs="Times New Roman"/>
          <w:sz w:val="28"/>
          <w:szCs w:val="28"/>
        </w:rPr>
        <w:t>о</w:t>
      </w:r>
      <w:r w:rsidRPr="00117186">
        <w:rPr>
          <w:rFonts w:ascii="Times New Roman" w:hAnsi="Times New Roman" w:cs="Times New Roman"/>
          <w:sz w:val="28"/>
          <w:szCs w:val="28"/>
        </w:rPr>
        <w:t>дной из первых применила широкий и единый подход к киберугрозам</w:t>
      </w:r>
      <w:r>
        <w:rPr>
          <w:rFonts w:ascii="Times New Roman" w:hAnsi="Times New Roman" w:cs="Times New Roman"/>
          <w:sz w:val="28"/>
          <w:szCs w:val="28"/>
        </w:rPr>
        <w:t xml:space="preserve">. На сегодняшний день </w:t>
      </w:r>
      <w:r w:rsidRPr="000C783D">
        <w:rPr>
          <w:rFonts w:ascii="Times New Roman" w:hAnsi="Times New Roman" w:cs="Times New Roman"/>
          <w:sz w:val="28"/>
          <w:szCs w:val="28"/>
        </w:rPr>
        <w:t xml:space="preserve">AIG предоставляет клиентам доступ к услугам компаний, специализирующихся на кибербезопасности и расследованиях киберпреступлений, юридической консультации и антикризисному PR. </w:t>
      </w:r>
    </w:p>
    <w:p w14:paraId="60C73D0B" w14:textId="77777777" w:rsidR="006A46DA" w:rsidRDefault="006A46DA" w:rsidP="006A46DA">
      <w:pPr>
        <w:spacing w:after="0" w:line="360" w:lineRule="auto"/>
        <w:ind w:firstLine="709"/>
        <w:jc w:val="both"/>
        <w:rPr>
          <w:rFonts w:ascii="Times New Roman" w:hAnsi="Times New Roman" w:cs="Times New Roman"/>
          <w:sz w:val="28"/>
          <w:szCs w:val="28"/>
        </w:rPr>
      </w:pPr>
      <w:r w:rsidRPr="00D96B72">
        <w:rPr>
          <w:rFonts w:ascii="Times New Roman" w:hAnsi="Times New Roman" w:cs="Times New Roman"/>
          <w:sz w:val="28"/>
          <w:szCs w:val="28"/>
        </w:rPr>
        <w:t xml:space="preserve">Однако, </w:t>
      </w:r>
      <w:r>
        <w:rPr>
          <w:rFonts w:ascii="Times New Roman" w:hAnsi="Times New Roman" w:cs="Times New Roman"/>
          <w:sz w:val="28"/>
          <w:szCs w:val="28"/>
        </w:rPr>
        <w:t>конъюнктура российского рынка в 2022 г. сложилась таким образом, что сотрудничество с международными компаниями несет за собой определенные риски. Под давлением санкций на российскую экономику некоторые страховые компании приняли решение сократить свое присутствие на рынке России или вовсе его покинуть. Чтобы исключить риск возникновения такой угрозы, отбирать страховщика будем только среди российских компаний.</w:t>
      </w:r>
    </w:p>
    <w:p w14:paraId="567DBE0A" w14:textId="2E6F97B8" w:rsidR="006A46DA" w:rsidRPr="002D1B0E" w:rsidRDefault="006A46DA" w:rsidP="006A4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117186">
        <w:rPr>
          <w:rFonts w:ascii="Times New Roman" w:hAnsi="Times New Roman" w:cs="Times New Roman"/>
          <w:sz w:val="28"/>
          <w:szCs w:val="28"/>
        </w:rPr>
        <w:t xml:space="preserve">омплексную страховую защиту </w:t>
      </w:r>
      <w:r>
        <w:rPr>
          <w:rFonts w:ascii="Times New Roman" w:hAnsi="Times New Roman" w:cs="Times New Roman"/>
          <w:sz w:val="28"/>
          <w:szCs w:val="28"/>
        </w:rPr>
        <w:t xml:space="preserve">от киберугроз в России </w:t>
      </w:r>
      <w:r w:rsidRPr="00117186">
        <w:rPr>
          <w:rFonts w:ascii="Times New Roman" w:hAnsi="Times New Roman" w:cs="Times New Roman"/>
          <w:sz w:val="28"/>
          <w:szCs w:val="28"/>
        </w:rPr>
        <w:t xml:space="preserve">в настоящее время осуществляют компании «Альянс», «Ингосстрах», </w:t>
      </w:r>
      <w:r>
        <w:rPr>
          <w:rFonts w:ascii="Times New Roman" w:hAnsi="Times New Roman" w:cs="Times New Roman"/>
          <w:sz w:val="28"/>
          <w:szCs w:val="28"/>
        </w:rPr>
        <w:t xml:space="preserve">«СберСтрахование», </w:t>
      </w:r>
      <w:r w:rsidRPr="00117186">
        <w:rPr>
          <w:rFonts w:ascii="Times New Roman" w:hAnsi="Times New Roman" w:cs="Times New Roman"/>
          <w:sz w:val="28"/>
          <w:szCs w:val="28"/>
        </w:rPr>
        <w:t>«АльфаСтрахование»</w:t>
      </w:r>
      <w:r>
        <w:rPr>
          <w:rFonts w:ascii="Times New Roman" w:hAnsi="Times New Roman" w:cs="Times New Roman"/>
          <w:sz w:val="28"/>
          <w:szCs w:val="28"/>
        </w:rPr>
        <w:t xml:space="preserve"> и</w:t>
      </w:r>
      <w:r w:rsidRPr="00117186">
        <w:rPr>
          <w:rFonts w:ascii="Times New Roman" w:hAnsi="Times New Roman" w:cs="Times New Roman"/>
          <w:sz w:val="28"/>
          <w:szCs w:val="28"/>
        </w:rPr>
        <w:t xml:space="preserve"> «СОГАЗ»</w:t>
      </w:r>
      <w:r w:rsidR="0093467C">
        <w:rPr>
          <w:rFonts w:ascii="Times New Roman" w:hAnsi="Times New Roman" w:cs="Times New Roman"/>
          <w:sz w:val="28"/>
          <w:szCs w:val="28"/>
        </w:rPr>
        <w:t xml:space="preserve"> </w:t>
      </w:r>
      <w:r w:rsidR="0093467C" w:rsidRPr="0093467C">
        <w:rPr>
          <w:rFonts w:ascii="Times New Roman" w:hAnsi="Times New Roman" w:cs="Times New Roman"/>
          <w:sz w:val="28"/>
          <w:szCs w:val="28"/>
        </w:rPr>
        <w:t>[47]</w:t>
      </w:r>
      <w:r w:rsidRPr="00117186">
        <w:rPr>
          <w:rFonts w:ascii="Times New Roman" w:hAnsi="Times New Roman" w:cs="Times New Roman"/>
          <w:sz w:val="28"/>
          <w:szCs w:val="28"/>
        </w:rPr>
        <w:t>.</w:t>
      </w:r>
      <w:r>
        <w:rPr>
          <w:rFonts w:ascii="Times New Roman" w:hAnsi="Times New Roman" w:cs="Times New Roman"/>
          <w:sz w:val="28"/>
          <w:szCs w:val="28"/>
        </w:rPr>
        <w:t xml:space="preserve"> Их н</w:t>
      </w:r>
      <w:r w:rsidRPr="00B621BF">
        <w:rPr>
          <w:rFonts w:ascii="Times New Roman" w:hAnsi="Times New Roman" w:cs="Times New Roman"/>
          <w:sz w:val="28"/>
          <w:szCs w:val="28"/>
        </w:rPr>
        <w:t xml:space="preserve">адежность и финансовая устойчивость подтверждена </w:t>
      </w:r>
      <w:r>
        <w:rPr>
          <w:rFonts w:ascii="Times New Roman" w:hAnsi="Times New Roman" w:cs="Times New Roman"/>
          <w:sz w:val="28"/>
          <w:szCs w:val="28"/>
        </w:rPr>
        <w:t xml:space="preserve">национальным </w:t>
      </w:r>
      <w:r w:rsidRPr="00B621BF">
        <w:rPr>
          <w:rFonts w:ascii="Times New Roman" w:hAnsi="Times New Roman" w:cs="Times New Roman"/>
          <w:sz w:val="28"/>
          <w:szCs w:val="28"/>
        </w:rPr>
        <w:t>рейтинговым агентством RAEX (Эксперт РА)</w:t>
      </w:r>
      <w:r>
        <w:rPr>
          <w:rFonts w:ascii="Times New Roman" w:hAnsi="Times New Roman" w:cs="Times New Roman"/>
          <w:sz w:val="28"/>
          <w:szCs w:val="28"/>
        </w:rPr>
        <w:t xml:space="preserve"> </w:t>
      </w:r>
      <w:r w:rsidRPr="00951E53">
        <w:rPr>
          <w:rFonts w:ascii="Times New Roman" w:hAnsi="Times New Roman" w:cs="Times New Roman"/>
          <w:sz w:val="28"/>
          <w:szCs w:val="28"/>
        </w:rPr>
        <w:t>[</w:t>
      </w:r>
      <w:r w:rsidR="00827D22">
        <w:rPr>
          <w:rFonts w:ascii="Times New Roman" w:hAnsi="Times New Roman" w:cs="Times New Roman"/>
          <w:sz w:val="28"/>
          <w:szCs w:val="28"/>
        </w:rPr>
        <w:t>45</w:t>
      </w:r>
      <w:r w:rsidRPr="00951E53">
        <w:rPr>
          <w:rFonts w:ascii="Times New Roman" w:hAnsi="Times New Roman" w:cs="Times New Roman"/>
          <w:sz w:val="28"/>
          <w:szCs w:val="28"/>
        </w:rPr>
        <w:t>]</w:t>
      </w:r>
      <w:r>
        <w:rPr>
          <w:rFonts w:ascii="Times New Roman" w:hAnsi="Times New Roman" w:cs="Times New Roman"/>
          <w:sz w:val="28"/>
          <w:szCs w:val="28"/>
        </w:rPr>
        <w:t>.</w:t>
      </w:r>
      <w:r w:rsidRPr="002B7A6F">
        <w:rPr>
          <w:rFonts w:ascii="Times New Roman" w:hAnsi="Times New Roman" w:cs="Times New Roman"/>
          <w:sz w:val="28"/>
          <w:szCs w:val="28"/>
        </w:rPr>
        <w:t xml:space="preserve"> </w:t>
      </w:r>
      <w:r w:rsidRPr="002D1B0E">
        <w:rPr>
          <w:rFonts w:ascii="Times New Roman" w:hAnsi="Times New Roman" w:cs="Times New Roman"/>
          <w:sz w:val="28"/>
          <w:szCs w:val="28"/>
        </w:rPr>
        <w:t xml:space="preserve">В таблице </w:t>
      </w:r>
      <w:r w:rsidRPr="002B7A6F">
        <w:rPr>
          <w:rFonts w:ascii="Times New Roman" w:hAnsi="Times New Roman" w:cs="Times New Roman"/>
          <w:sz w:val="28"/>
          <w:szCs w:val="28"/>
        </w:rPr>
        <w:t>3.</w:t>
      </w:r>
      <w:r w:rsidRPr="002D1B0E">
        <w:rPr>
          <w:rFonts w:ascii="Times New Roman" w:hAnsi="Times New Roman" w:cs="Times New Roman"/>
          <w:sz w:val="28"/>
          <w:szCs w:val="28"/>
        </w:rPr>
        <w:t xml:space="preserve">1 представлены основные </w:t>
      </w:r>
      <w:r>
        <w:rPr>
          <w:rFonts w:ascii="Times New Roman" w:hAnsi="Times New Roman" w:cs="Times New Roman"/>
          <w:sz w:val="28"/>
          <w:szCs w:val="28"/>
        </w:rPr>
        <w:t xml:space="preserve">характеристики и </w:t>
      </w:r>
      <w:r w:rsidRPr="002D1B0E">
        <w:rPr>
          <w:rFonts w:ascii="Times New Roman" w:hAnsi="Times New Roman" w:cs="Times New Roman"/>
          <w:sz w:val="28"/>
          <w:szCs w:val="28"/>
        </w:rPr>
        <w:t>преимущества перечисленных компаний, которые предлагают услуги страхования киберрисков.</w:t>
      </w:r>
    </w:p>
    <w:p w14:paraId="30F066D1" w14:textId="77777777" w:rsidR="006A46DA" w:rsidRPr="002D1B0E" w:rsidRDefault="006A46DA" w:rsidP="006A46DA">
      <w:pPr>
        <w:spacing w:after="0" w:line="240" w:lineRule="auto"/>
        <w:ind w:firstLine="709"/>
        <w:jc w:val="both"/>
        <w:rPr>
          <w:rFonts w:ascii="Times New Roman" w:hAnsi="Times New Roman" w:cs="Times New Roman"/>
          <w:sz w:val="28"/>
          <w:szCs w:val="28"/>
        </w:rPr>
      </w:pPr>
    </w:p>
    <w:p w14:paraId="11A529F5" w14:textId="5A87E771" w:rsidR="006A46DA" w:rsidRPr="00212A67" w:rsidRDefault="006A46DA" w:rsidP="006B3A56">
      <w:pPr>
        <w:spacing w:after="0" w:line="240" w:lineRule="auto"/>
        <w:jc w:val="both"/>
        <w:rPr>
          <w:rFonts w:ascii="Times New Roman" w:hAnsi="Times New Roman" w:cs="Times New Roman"/>
          <w:sz w:val="28"/>
          <w:szCs w:val="28"/>
        </w:rPr>
      </w:pPr>
      <w:r w:rsidRPr="002D1B0E">
        <w:rPr>
          <w:rFonts w:ascii="Times New Roman" w:hAnsi="Times New Roman" w:cs="Times New Roman"/>
          <w:sz w:val="28"/>
          <w:szCs w:val="28"/>
        </w:rPr>
        <w:lastRenderedPageBreak/>
        <w:t xml:space="preserve">Таблица </w:t>
      </w:r>
      <w:r>
        <w:rPr>
          <w:rFonts w:ascii="Times New Roman" w:hAnsi="Times New Roman" w:cs="Times New Roman"/>
          <w:sz w:val="28"/>
          <w:szCs w:val="28"/>
        </w:rPr>
        <w:t>3.</w:t>
      </w:r>
      <w:r w:rsidRPr="002D1B0E">
        <w:rPr>
          <w:rFonts w:ascii="Times New Roman" w:hAnsi="Times New Roman" w:cs="Times New Roman"/>
          <w:sz w:val="28"/>
          <w:szCs w:val="28"/>
        </w:rPr>
        <w:t xml:space="preserve">1 – </w:t>
      </w:r>
      <w:r>
        <w:rPr>
          <w:rFonts w:ascii="Times New Roman" w:hAnsi="Times New Roman" w:cs="Times New Roman"/>
          <w:sz w:val="28"/>
          <w:szCs w:val="28"/>
        </w:rPr>
        <w:t>Сравнительная характеристика в</w:t>
      </w:r>
      <w:r w:rsidRPr="002D1B0E">
        <w:rPr>
          <w:rFonts w:ascii="Times New Roman" w:hAnsi="Times New Roman" w:cs="Times New Roman"/>
          <w:sz w:val="28"/>
          <w:szCs w:val="28"/>
        </w:rPr>
        <w:t>едущи</w:t>
      </w:r>
      <w:r>
        <w:rPr>
          <w:rFonts w:ascii="Times New Roman" w:hAnsi="Times New Roman" w:cs="Times New Roman"/>
          <w:sz w:val="28"/>
          <w:szCs w:val="28"/>
        </w:rPr>
        <w:t>х</w:t>
      </w:r>
      <w:r w:rsidRPr="002D1B0E">
        <w:rPr>
          <w:rFonts w:ascii="Times New Roman" w:hAnsi="Times New Roman" w:cs="Times New Roman"/>
          <w:sz w:val="28"/>
          <w:szCs w:val="28"/>
        </w:rPr>
        <w:t xml:space="preserve"> </w:t>
      </w:r>
      <w:r>
        <w:rPr>
          <w:rFonts w:ascii="Times New Roman" w:hAnsi="Times New Roman" w:cs="Times New Roman"/>
          <w:sz w:val="28"/>
          <w:szCs w:val="28"/>
        </w:rPr>
        <w:t xml:space="preserve">российских </w:t>
      </w:r>
      <w:r w:rsidRPr="002D1B0E">
        <w:rPr>
          <w:rFonts w:ascii="Times New Roman" w:hAnsi="Times New Roman" w:cs="Times New Roman"/>
          <w:sz w:val="28"/>
          <w:szCs w:val="28"/>
        </w:rPr>
        <w:t>страховы</w:t>
      </w:r>
      <w:r>
        <w:rPr>
          <w:rFonts w:ascii="Times New Roman" w:hAnsi="Times New Roman" w:cs="Times New Roman"/>
          <w:sz w:val="28"/>
          <w:szCs w:val="28"/>
        </w:rPr>
        <w:t>х</w:t>
      </w:r>
      <w:r w:rsidRPr="002D1B0E">
        <w:rPr>
          <w:rFonts w:ascii="Times New Roman" w:hAnsi="Times New Roman" w:cs="Times New Roman"/>
          <w:sz w:val="28"/>
          <w:szCs w:val="28"/>
        </w:rPr>
        <w:t xml:space="preserve"> компани</w:t>
      </w:r>
      <w:r>
        <w:rPr>
          <w:rFonts w:ascii="Times New Roman" w:hAnsi="Times New Roman" w:cs="Times New Roman"/>
          <w:sz w:val="28"/>
          <w:szCs w:val="28"/>
        </w:rPr>
        <w:t>й</w:t>
      </w:r>
      <w:r w:rsidR="00212A67" w:rsidRPr="00212A67">
        <w:rPr>
          <w:rFonts w:ascii="Times New Roman" w:hAnsi="Times New Roman" w:cs="Times New Roman"/>
          <w:sz w:val="28"/>
          <w:szCs w:val="28"/>
        </w:rPr>
        <w:t xml:space="preserve"> (</w:t>
      </w:r>
      <w:r w:rsidR="00212A67">
        <w:rPr>
          <w:rFonts w:ascii="Times New Roman" w:hAnsi="Times New Roman" w:cs="Times New Roman"/>
          <w:sz w:val="28"/>
          <w:szCs w:val="28"/>
        </w:rPr>
        <w:t>составлено автором)</w:t>
      </w:r>
    </w:p>
    <w:tbl>
      <w:tblPr>
        <w:tblStyle w:val="ab"/>
        <w:tblW w:w="9351" w:type="dxa"/>
        <w:tblLook w:val="04A0" w:firstRow="1" w:lastRow="0" w:firstColumn="1" w:lastColumn="0" w:noHBand="0" w:noVBand="1"/>
      </w:tblPr>
      <w:tblGrid>
        <w:gridCol w:w="1718"/>
        <w:gridCol w:w="10"/>
        <w:gridCol w:w="2095"/>
        <w:gridCol w:w="5528"/>
      </w:tblGrid>
      <w:tr w:rsidR="00603737" w:rsidRPr="005A4B6B" w14:paraId="649E8BCB" w14:textId="77777777" w:rsidTr="00D86813">
        <w:tc>
          <w:tcPr>
            <w:tcW w:w="1718" w:type="dxa"/>
          </w:tcPr>
          <w:p w14:paraId="582E61A5" w14:textId="77777777" w:rsidR="00603737" w:rsidRPr="005A4B6B" w:rsidRDefault="00603737" w:rsidP="00D86813">
            <w:pPr>
              <w:spacing w:after="0" w:line="276" w:lineRule="auto"/>
              <w:jc w:val="center"/>
              <w:rPr>
                <w:rFonts w:ascii="Times New Roman" w:hAnsi="Times New Roman" w:cs="Times New Roman"/>
                <w:sz w:val="28"/>
                <w:szCs w:val="28"/>
              </w:rPr>
            </w:pPr>
            <w:bookmarkStart w:id="17" w:name="_Hlk117295866"/>
            <w:r w:rsidRPr="005A4B6B">
              <w:rPr>
                <w:rFonts w:ascii="Times New Roman" w:hAnsi="Times New Roman" w:cs="Times New Roman"/>
                <w:sz w:val="28"/>
                <w:szCs w:val="28"/>
              </w:rPr>
              <w:t>Страховщик</w:t>
            </w:r>
          </w:p>
        </w:tc>
        <w:tc>
          <w:tcPr>
            <w:tcW w:w="2105" w:type="dxa"/>
            <w:gridSpan w:val="2"/>
          </w:tcPr>
          <w:p w14:paraId="0664D0DC" w14:textId="3969040F" w:rsidR="00603737" w:rsidRPr="00D86813" w:rsidRDefault="00603737" w:rsidP="00D86813">
            <w:pPr>
              <w:spacing w:after="0" w:line="276" w:lineRule="auto"/>
              <w:jc w:val="center"/>
              <w:rPr>
                <w:rFonts w:ascii="Times New Roman" w:hAnsi="Times New Roman" w:cs="Times New Roman"/>
                <w:sz w:val="28"/>
                <w:szCs w:val="28"/>
              </w:rPr>
            </w:pPr>
            <w:r w:rsidRPr="005A4B6B">
              <w:rPr>
                <w:rFonts w:ascii="Times New Roman" w:hAnsi="Times New Roman" w:cs="Times New Roman"/>
                <w:sz w:val="28"/>
                <w:szCs w:val="28"/>
              </w:rPr>
              <w:t>Рейтинг надежности</w:t>
            </w:r>
            <w:r w:rsidR="00D86813">
              <w:rPr>
                <w:rFonts w:ascii="Times New Roman" w:hAnsi="Times New Roman" w:cs="Times New Roman"/>
                <w:sz w:val="28"/>
                <w:szCs w:val="28"/>
                <w:lang w:val="en-US"/>
              </w:rPr>
              <w:t xml:space="preserve"> [</w:t>
            </w:r>
            <w:r w:rsidR="00D86813">
              <w:rPr>
                <w:rFonts w:ascii="Times New Roman" w:hAnsi="Times New Roman" w:cs="Times New Roman"/>
                <w:sz w:val="28"/>
                <w:szCs w:val="28"/>
              </w:rPr>
              <w:t>45</w:t>
            </w:r>
            <w:r w:rsidR="00D86813">
              <w:rPr>
                <w:rFonts w:ascii="Times New Roman" w:hAnsi="Times New Roman" w:cs="Times New Roman"/>
                <w:sz w:val="28"/>
                <w:szCs w:val="28"/>
                <w:lang w:val="en-US"/>
              </w:rPr>
              <w:t>]</w:t>
            </w:r>
          </w:p>
        </w:tc>
        <w:tc>
          <w:tcPr>
            <w:tcW w:w="5528" w:type="dxa"/>
          </w:tcPr>
          <w:p w14:paraId="64AD3A32" w14:textId="77777777" w:rsidR="00603737" w:rsidRPr="005A4B6B" w:rsidRDefault="00603737" w:rsidP="00D86813">
            <w:pPr>
              <w:spacing w:after="0" w:line="276" w:lineRule="auto"/>
              <w:jc w:val="center"/>
              <w:rPr>
                <w:rFonts w:ascii="Times New Roman" w:hAnsi="Times New Roman" w:cs="Times New Roman"/>
                <w:sz w:val="28"/>
                <w:szCs w:val="28"/>
              </w:rPr>
            </w:pPr>
            <w:r w:rsidRPr="005A4B6B">
              <w:rPr>
                <w:rFonts w:ascii="Times New Roman" w:hAnsi="Times New Roman" w:cs="Times New Roman"/>
                <w:sz w:val="28"/>
                <w:szCs w:val="28"/>
              </w:rPr>
              <w:t>Основные характеристики страхования</w:t>
            </w:r>
          </w:p>
        </w:tc>
      </w:tr>
      <w:bookmarkEnd w:id="17"/>
      <w:tr w:rsidR="0012667D" w:rsidRPr="005A4B6B" w14:paraId="37498604" w14:textId="77777777" w:rsidTr="00D86813">
        <w:tc>
          <w:tcPr>
            <w:tcW w:w="1718" w:type="dxa"/>
            <w:tcBorders>
              <w:bottom w:val="nil"/>
            </w:tcBorders>
          </w:tcPr>
          <w:p w14:paraId="2C441159" w14:textId="310FBC8F" w:rsidR="0012667D" w:rsidRPr="005A4B6B" w:rsidRDefault="0012667D" w:rsidP="00DA012A">
            <w:pPr>
              <w:spacing w:after="0" w:line="276" w:lineRule="auto"/>
              <w:jc w:val="both"/>
              <w:rPr>
                <w:rFonts w:ascii="Times New Roman" w:hAnsi="Times New Roman" w:cs="Times New Roman"/>
                <w:sz w:val="28"/>
                <w:szCs w:val="28"/>
              </w:rPr>
            </w:pPr>
          </w:p>
        </w:tc>
        <w:tc>
          <w:tcPr>
            <w:tcW w:w="2105" w:type="dxa"/>
            <w:gridSpan w:val="2"/>
            <w:tcBorders>
              <w:bottom w:val="nil"/>
            </w:tcBorders>
          </w:tcPr>
          <w:p w14:paraId="4A5A6111" w14:textId="613C8F0C" w:rsidR="0012667D" w:rsidRPr="005A4B6B" w:rsidRDefault="0012667D" w:rsidP="00DA012A">
            <w:pPr>
              <w:spacing w:after="0" w:line="276" w:lineRule="auto"/>
              <w:jc w:val="center"/>
              <w:rPr>
                <w:rFonts w:ascii="Times New Roman" w:hAnsi="Times New Roman" w:cs="Times New Roman"/>
                <w:sz w:val="28"/>
                <w:szCs w:val="28"/>
              </w:rPr>
            </w:pPr>
          </w:p>
        </w:tc>
        <w:tc>
          <w:tcPr>
            <w:tcW w:w="5528" w:type="dxa"/>
            <w:vMerge w:val="restart"/>
          </w:tcPr>
          <w:p w14:paraId="084AABEF" w14:textId="77777777" w:rsidR="0012667D" w:rsidRPr="005A4B6B" w:rsidRDefault="0012667D" w:rsidP="006221B7">
            <w:pPr>
              <w:pStyle w:val="a3"/>
              <w:numPr>
                <w:ilvl w:val="0"/>
                <w:numId w:val="21"/>
              </w:numPr>
              <w:spacing w:after="0" w:line="276" w:lineRule="auto"/>
              <w:ind w:left="33" w:firstLine="426"/>
              <w:jc w:val="both"/>
              <w:rPr>
                <w:rFonts w:ascii="Times New Roman" w:hAnsi="Times New Roman" w:cs="Times New Roman"/>
                <w:sz w:val="28"/>
                <w:szCs w:val="28"/>
              </w:rPr>
            </w:pPr>
            <w:r w:rsidRPr="005A4B6B">
              <w:rPr>
                <w:rFonts w:ascii="Times New Roman" w:hAnsi="Times New Roman" w:cs="Times New Roman"/>
                <w:sz w:val="28"/>
                <w:szCs w:val="28"/>
              </w:rPr>
              <w:t>страховая защита покрывает: ущерб от перерывов в деятельности, расходы на восстановление системы, расходы на дешифровку данных (включая ПО), расходы по минимизации последствий и расследованию причин;</w:t>
            </w:r>
          </w:p>
          <w:p w14:paraId="027F9F8A" w14:textId="77777777" w:rsidR="0012667D" w:rsidRPr="00603737" w:rsidRDefault="0012667D" w:rsidP="006221B7">
            <w:pPr>
              <w:pStyle w:val="a3"/>
              <w:numPr>
                <w:ilvl w:val="0"/>
                <w:numId w:val="21"/>
              </w:numPr>
              <w:spacing w:after="0" w:line="276" w:lineRule="auto"/>
              <w:ind w:left="33" w:firstLine="426"/>
              <w:jc w:val="both"/>
              <w:rPr>
                <w:rFonts w:ascii="Times New Roman" w:hAnsi="Times New Roman" w:cs="Times New Roman"/>
                <w:sz w:val="28"/>
                <w:szCs w:val="28"/>
              </w:rPr>
            </w:pPr>
            <w:r w:rsidRPr="005A4B6B">
              <w:rPr>
                <w:rFonts w:ascii="Times New Roman" w:hAnsi="Times New Roman" w:cs="Times New Roman"/>
                <w:sz w:val="28"/>
                <w:szCs w:val="28"/>
              </w:rPr>
              <w:t>гибкий полис – возможность изменения параметров полиса размер франшизы/период ожидания и т.п.;</w:t>
            </w:r>
          </w:p>
          <w:p w14:paraId="751817CB" w14:textId="77777777" w:rsidR="0012667D" w:rsidRDefault="0012667D" w:rsidP="006221B7">
            <w:pPr>
              <w:pStyle w:val="a3"/>
              <w:numPr>
                <w:ilvl w:val="0"/>
                <w:numId w:val="21"/>
              </w:numPr>
              <w:spacing w:after="0" w:line="276" w:lineRule="auto"/>
              <w:ind w:left="36"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Pr="00603737">
              <w:rPr>
                <w:rFonts w:ascii="Times New Roman" w:hAnsi="Times New Roman" w:cs="Times New Roman"/>
                <w:sz w:val="28"/>
                <w:szCs w:val="28"/>
              </w:rPr>
              <w:t>возможность перестрахования в компаниях с рейтингом надежности не ниже A- по международной шкале Standard and Poor’s:</w:t>
            </w:r>
          </w:p>
          <w:p w14:paraId="3855BC76" w14:textId="77777777" w:rsidR="0012667D" w:rsidRDefault="0012667D" w:rsidP="006221B7">
            <w:pPr>
              <w:pStyle w:val="a3"/>
              <w:numPr>
                <w:ilvl w:val="0"/>
                <w:numId w:val="21"/>
              </w:numPr>
              <w:spacing w:after="0" w:line="276" w:lineRule="auto"/>
              <w:ind w:left="36"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Pr="00603737">
              <w:rPr>
                <w:rFonts w:ascii="Times New Roman" w:hAnsi="Times New Roman" w:cs="Times New Roman"/>
                <w:sz w:val="28"/>
                <w:szCs w:val="28"/>
              </w:rPr>
              <w:t>возможность оплаты премии в рассрочку;</w:t>
            </w:r>
          </w:p>
          <w:p w14:paraId="4C2BD30F" w14:textId="77777777" w:rsidR="0012667D" w:rsidRDefault="0012667D" w:rsidP="006221B7">
            <w:pPr>
              <w:pStyle w:val="a3"/>
              <w:numPr>
                <w:ilvl w:val="0"/>
                <w:numId w:val="21"/>
              </w:numPr>
              <w:spacing w:after="0" w:line="276" w:lineRule="auto"/>
              <w:ind w:left="36"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Pr="00603737">
              <w:rPr>
                <w:rFonts w:ascii="Times New Roman" w:hAnsi="Times New Roman" w:cs="Times New Roman"/>
                <w:sz w:val="28"/>
                <w:szCs w:val="28"/>
              </w:rPr>
              <w:t>персональный менеджер, сопровождающий в режиме 24/7/365;</w:t>
            </w:r>
          </w:p>
          <w:p w14:paraId="526CE993" w14:textId="484CB845" w:rsidR="0012667D" w:rsidRPr="00603737" w:rsidRDefault="0012667D" w:rsidP="006221B7">
            <w:pPr>
              <w:pStyle w:val="a3"/>
              <w:numPr>
                <w:ilvl w:val="0"/>
                <w:numId w:val="21"/>
              </w:numPr>
              <w:spacing w:after="0" w:line="276" w:lineRule="auto"/>
              <w:ind w:left="36"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Pr="00603737">
              <w:rPr>
                <w:rFonts w:ascii="Times New Roman" w:hAnsi="Times New Roman" w:cs="Times New Roman"/>
                <w:sz w:val="28"/>
                <w:szCs w:val="28"/>
              </w:rPr>
              <w:t>компания сотрудничает с ведущими компаниями в области информационной безопасности [</w:t>
            </w:r>
            <w:r>
              <w:rPr>
                <w:rFonts w:ascii="Times New Roman" w:hAnsi="Times New Roman" w:cs="Times New Roman"/>
                <w:sz w:val="28"/>
                <w:szCs w:val="28"/>
              </w:rPr>
              <w:t>53</w:t>
            </w:r>
            <w:r w:rsidRPr="00603737">
              <w:rPr>
                <w:rFonts w:ascii="Times New Roman" w:hAnsi="Times New Roman" w:cs="Times New Roman"/>
                <w:sz w:val="28"/>
                <w:szCs w:val="28"/>
              </w:rPr>
              <w:t>].</w:t>
            </w:r>
          </w:p>
        </w:tc>
      </w:tr>
      <w:tr w:rsidR="0012667D" w:rsidRPr="005A4B6B" w14:paraId="3916A56F" w14:textId="77777777" w:rsidTr="00BC413D">
        <w:tc>
          <w:tcPr>
            <w:tcW w:w="1728" w:type="dxa"/>
            <w:gridSpan w:val="2"/>
            <w:tcBorders>
              <w:top w:val="nil"/>
            </w:tcBorders>
            <w:shd w:val="clear" w:color="auto" w:fill="auto"/>
            <w:vAlign w:val="center"/>
          </w:tcPr>
          <w:p w14:paraId="74AC2438" w14:textId="43C17EF5" w:rsidR="0012667D" w:rsidRPr="005A4B6B" w:rsidRDefault="00D86813" w:rsidP="00D86813">
            <w:pPr>
              <w:spacing w:after="0" w:line="276" w:lineRule="auto"/>
              <w:jc w:val="center"/>
              <w:rPr>
                <w:rFonts w:ascii="Times New Roman" w:hAnsi="Times New Roman" w:cs="Times New Roman"/>
                <w:sz w:val="28"/>
                <w:szCs w:val="28"/>
              </w:rPr>
            </w:pPr>
            <w:r w:rsidRPr="005A4B6B">
              <w:rPr>
                <w:rFonts w:ascii="Times New Roman" w:hAnsi="Times New Roman" w:cs="Times New Roman"/>
                <w:sz w:val="28"/>
                <w:szCs w:val="28"/>
              </w:rPr>
              <w:t>АО «Согаз»</w:t>
            </w:r>
          </w:p>
        </w:tc>
        <w:tc>
          <w:tcPr>
            <w:tcW w:w="2095" w:type="dxa"/>
            <w:tcBorders>
              <w:top w:val="nil"/>
            </w:tcBorders>
            <w:vAlign w:val="center"/>
          </w:tcPr>
          <w:p w14:paraId="0593B1F2" w14:textId="6B48B572" w:rsidR="0012667D" w:rsidRPr="005A4B6B" w:rsidRDefault="00D86813" w:rsidP="00BC413D">
            <w:pPr>
              <w:spacing w:after="0" w:line="276" w:lineRule="auto"/>
              <w:rPr>
                <w:rFonts w:ascii="Times New Roman" w:hAnsi="Times New Roman" w:cs="Times New Roman"/>
                <w:sz w:val="28"/>
                <w:szCs w:val="28"/>
              </w:rPr>
            </w:pPr>
            <w:r w:rsidRPr="005A4B6B">
              <w:rPr>
                <w:rFonts w:ascii="Times New Roman" w:hAnsi="Times New Roman" w:cs="Times New Roman"/>
                <w:sz w:val="28"/>
                <w:szCs w:val="28"/>
              </w:rPr>
              <w:t>ruAAA</w:t>
            </w:r>
          </w:p>
        </w:tc>
        <w:tc>
          <w:tcPr>
            <w:tcW w:w="5528" w:type="dxa"/>
            <w:vMerge/>
          </w:tcPr>
          <w:p w14:paraId="3F86FFF8" w14:textId="49741698" w:rsidR="0012667D" w:rsidRPr="00603737" w:rsidRDefault="0012667D" w:rsidP="00531705">
            <w:pPr>
              <w:rPr>
                <w:rFonts w:ascii="Times New Roman" w:hAnsi="Times New Roman" w:cs="Times New Roman"/>
                <w:sz w:val="28"/>
                <w:szCs w:val="28"/>
              </w:rPr>
            </w:pPr>
          </w:p>
        </w:tc>
      </w:tr>
      <w:tr w:rsidR="00603737" w:rsidRPr="005A4B6B" w14:paraId="4ABBB34A" w14:textId="77777777" w:rsidTr="00BC413D">
        <w:tc>
          <w:tcPr>
            <w:tcW w:w="1718" w:type="dxa"/>
            <w:vAlign w:val="center"/>
          </w:tcPr>
          <w:p w14:paraId="1C8B0C99" w14:textId="77777777" w:rsidR="00603737" w:rsidRPr="005A4B6B" w:rsidRDefault="00603737" w:rsidP="00D86813">
            <w:pPr>
              <w:spacing w:after="0" w:line="276" w:lineRule="auto"/>
              <w:jc w:val="center"/>
              <w:rPr>
                <w:rFonts w:ascii="Times New Roman" w:hAnsi="Times New Roman" w:cs="Times New Roman"/>
                <w:sz w:val="28"/>
                <w:szCs w:val="28"/>
              </w:rPr>
            </w:pPr>
            <w:r w:rsidRPr="005A4B6B">
              <w:rPr>
                <w:rFonts w:ascii="Times New Roman" w:hAnsi="Times New Roman" w:cs="Times New Roman"/>
                <w:sz w:val="28"/>
                <w:szCs w:val="28"/>
              </w:rPr>
              <w:t>СПАО «Ингосстрах»</w:t>
            </w:r>
          </w:p>
        </w:tc>
        <w:tc>
          <w:tcPr>
            <w:tcW w:w="2105" w:type="dxa"/>
            <w:gridSpan w:val="2"/>
            <w:vAlign w:val="center"/>
          </w:tcPr>
          <w:p w14:paraId="1D6F1A6F" w14:textId="77777777" w:rsidR="00603737" w:rsidRPr="005A4B6B" w:rsidRDefault="00603737" w:rsidP="00BC413D">
            <w:pPr>
              <w:spacing w:after="0" w:line="276" w:lineRule="auto"/>
              <w:rPr>
                <w:rFonts w:ascii="Times New Roman" w:hAnsi="Times New Roman" w:cs="Times New Roman"/>
                <w:sz w:val="28"/>
                <w:szCs w:val="28"/>
              </w:rPr>
            </w:pPr>
            <w:r w:rsidRPr="005A4B6B">
              <w:rPr>
                <w:rFonts w:ascii="Times New Roman" w:hAnsi="Times New Roman" w:cs="Times New Roman"/>
                <w:sz w:val="28"/>
                <w:szCs w:val="28"/>
              </w:rPr>
              <w:t>ruAAA</w:t>
            </w:r>
          </w:p>
        </w:tc>
        <w:tc>
          <w:tcPr>
            <w:tcW w:w="5528" w:type="dxa"/>
          </w:tcPr>
          <w:p w14:paraId="4A55C76D" w14:textId="5089AAB6" w:rsidR="00603737" w:rsidRPr="005A4B6B" w:rsidRDefault="00093FA7" w:rsidP="006221B7">
            <w:pPr>
              <w:pStyle w:val="a3"/>
              <w:numPr>
                <w:ilvl w:val="0"/>
                <w:numId w:val="22"/>
              </w:numPr>
              <w:spacing w:after="0" w:line="276" w:lineRule="auto"/>
              <w:ind w:left="33"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603737" w:rsidRPr="005A4B6B">
              <w:rPr>
                <w:rFonts w:ascii="Times New Roman" w:hAnsi="Times New Roman" w:cs="Times New Roman"/>
                <w:sz w:val="28"/>
                <w:szCs w:val="28"/>
              </w:rPr>
              <w:t>комплексная страховая защита;</w:t>
            </w:r>
          </w:p>
          <w:p w14:paraId="57D075CA" w14:textId="4C66E960" w:rsidR="00603737" w:rsidRPr="005A4B6B" w:rsidRDefault="00093FA7" w:rsidP="006221B7">
            <w:pPr>
              <w:pStyle w:val="a3"/>
              <w:numPr>
                <w:ilvl w:val="0"/>
                <w:numId w:val="22"/>
              </w:numPr>
              <w:spacing w:after="0" w:line="276" w:lineRule="auto"/>
              <w:ind w:left="33"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603737" w:rsidRPr="005A4B6B">
              <w:rPr>
                <w:rFonts w:ascii="Times New Roman" w:hAnsi="Times New Roman" w:cs="Times New Roman"/>
                <w:sz w:val="28"/>
                <w:szCs w:val="28"/>
              </w:rPr>
              <w:t>имеется продукт, разработанный специально для банков, включающий широкий перечень покрываемых убытков;</w:t>
            </w:r>
          </w:p>
          <w:p w14:paraId="7343B460" w14:textId="2313D8E0" w:rsidR="00603737" w:rsidRPr="005A4B6B" w:rsidRDefault="00093FA7" w:rsidP="006221B7">
            <w:pPr>
              <w:pStyle w:val="a3"/>
              <w:numPr>
                <w:ilvl w:val="0"/>
                <w:numId w:val="22"/>
              </w:numPr>
              <w:spacing w:after="0" w:line="276" w:lineRule="auto"/>
              <w:ind w:left="33"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603737" w:rsidRPr="005A4B6B">
              <w:rPr>
                <w:rFonts w:ascii="Times New Roman" w:hAnsi="Times New Roman" w:cs="Times New Roman"/>
                <w:sz w:val="28"/>
                <w:szCs w:val="28"/>
              </w:rPr>
              <w:t>возможность электронного подписания документов;</w:t>
            </w:r>
          </w:p>
          <w:p w14:paraId="076BB998" w14:textId="4B73CA6A" w:rsidR="00603737" w:rsidRPr="005A4B6B" w:rsidRDefault="00093FA7" w:rsidP="006221B7">
            <w:pPr>
              <w:pStyle w:val="a3"/>
              <w:numPr>
                <w:ilvl w:val="0"/>
                <w:numId w:val="22"/>
              </w:numPr>
              <w:spacing w:after="0" w:line="276" w:lineRule="auto"/>
              <w:ind w:left="33"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603737" w:rsidRPr="005A4B6B">
              <w:rPr>
                <w:rFonts w:ascii="Times New Roman" w:hAnsi="Times New Roman" w:cs="Times New Roman"/>
                <w:sz w:val="28"/>
                <w:szCs w:val="28"/>
              </w:rPr>
              <w:t>комплексная защита не обеспечивает покрытия по убыткам, связанным с мошенническими действиями сотрудников страхователя [17].</w:t>
            </w:r>
          </w:p>
        </w:tc>
      </w:tr>
      <w:tr w:rsidR="00BC413D" w:rsidRPr="005A4B6B" w14:paraId="4BB01769" w14:textId="77777777" w:rsidTr="00BC413D">
        <w:tc>
          <w:tcPr>
            <w:tcW w:w="1718" w:type="dxa"/>
            <w:vAlign w:val="center"/>
          </w:tcPr>
          <w:p w14:paraId="49AF8C75" w14:textId="668C9754" w:rsidR="00BC413D" w:rsidRPr="005A4B6B" w:rsidRDefault="00BC413D" w:rsidP="00BC413D">
            <w:pPr>
              <w:spacing w:after="0" w:line="276" w:lineRule="auto"/>
              <w:jc w:val="center"/>
              <w:rPr>
                <w:rFonts w:ascii="Times New Roman" w:hAnsi="Times New Roman" w:cs="Times New Roman"/>
                <w:sz w:val="28"/>
                <w:szCs w:val="28"/>
              </w:rPr>
            </w:pPr>
            <w:r w:rsidRPr="005A4B6B">
              <w:rPr>
                <w:rFonts w:ascii="Times New Roman" w:hAnsi="Times New Roman" w:cs="Times New Roman"/>
                <w:sz w:val="28"/>
                <w:szCs w:val="28"/>
              </w:rPr>
              <w:t>АО СК «Альянс»</w:t>
            </w:r>
          </w:p>
        </w:tc>
        <w:tc>
          <w:tcPr>
            <w:tcW w:w="2105" w:type="dxa"/>
            <w:gridSpan w:val="2"/>
            <w:vAlign w:val="center"/>
          </w:tcPr>
          <w:p w14:paraId="6EAC4DDA" w14:textId="74FD9E21" w:rsidR="00BC413D" w:rsidRPr="005A4B6B" w:rsidRDefault="00BC413D" w:rsidP="00BC413D">
            <w:pPr>
              <w:spacing w:after="0" w:line="276" w:lineRule="auto"/>
              <w:rPr>
                <w:rFonts w:ascii="Times New Roman" w:hAnsi="Times New Roman" w:cs="Times New Roman"/>
                <w:sz w:val="28"/>
                <w:szCs w:val="28"/>
              </w:rPr>
            </w:pPr>
            <w:r w:rsidRPr="005A4B6B">
              <w:rPr>
                <w:rFonts w:ascii="Times New Roman" w:hAnsi="Times New Roman" w:cs="Times New Roman"/>
                <w:sz w:val="28"/>
                <w:szCs w:val="28"/>
              </w:rPr>
              <w:t>ruA+</w:t>
            </w:r>
          </w:p>
        </w:tc>
        <w:tc>
          <w:tcPr>
            <w:tcW w:w="5528" w:type="dxa"/>
          </w:tcPr>
          <w:p w14:paraId="63338CDE" w14:textId="7CA4A75F" w:rsidR="00BC413D" w:rsidRPr="00BC413D" w:rsidRDefault="00BC413D" w:rsidP="00BC413D">
            <w:pPr>
              <w:pStyle w:val="a3"/>
              <w:numPr>
                <w:ilvl w:val="0"/>
                <w:numId w:val="20"/>
              </w:numPr>
              <w:spacing w:after="0" w:line="276" w:lineRule="auto"/>
              <w:ind w:left="33"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5A4B6B">
              <w:rPr>
                <w:rFonts w:ascii="Times New Roman" w:hAnsi="Times New Roman" w:cs="Times New Roman"/>
                <w:sz w:val="28"/>
                <w:szCs w:val="28"/>
              </w:rPr>
              <w:t>страхование включает основное и расширенное страховое покрытие. К основному относится: ущерб третьему лицу, собственный убыток и покрытие расходов на расследование инцидентов;</w:t>
            </w:r>
          </w:p>
        </w:tc>
      </w:tr>
    </w:tbl>
    <w:p w14:paraId="3C93A0DD" w14:textId="6B91057E" w:rsidR="00DA012A" w:rsidRDefault="00DA012A" w:rsidP="00DA012A">
      <w:pPr>
        <w:tabs>
          <w:tab w:val="left" w:pos="6096"/>
        </w:tabs>
        <w:spacing w:after="60" w:line="360" w:lineRule="auto"/>
        <w:outlineLvl w:val="0"/>
        <w:rPr>
          <w:rFonts w:ascii="Times New Roman" w:hAnsi="Times New Roman" w:cs="Times New Roman"/>
          <w:kern w:val="28"/>
          <w:sz w:val="28"/>
          <w:szCs w:val="28"/>
          <w:lang w:eastAsia="ru-RU"/>
        </w:rPr>
      </w:pPr>
      <w:r>
        <w:rPr>
          <w:rFonts w:ascii="Times New Roman" w:hAnsi="Times New Roman" w:cs="Times New Roman"/>
          <w:kern w:val="28"/>
          <w:sz w:val="28"/>
          <w:szCs w:val="28"/>
          <w:lang w:eastAsia="ru-RU"/>
        </w:rPr>
        <w:lastRenderedPageBreak/>
        <w:t>Продолжение таблицы 3.1</w:t>
      </w:r>
    </w:p>
    <w:tbl>
      <w:tblPr>
        <w:tblStyle w:val="ab"/>
        <w:tblW w:w="9351" w:type="dxa"/>
        <w:tblLook w:val="04A0" w:firstRow="1" w:lastRow="0" w:firstColumn="1" w:lastColumn="0" w:noHBand="0" w:noVBand="1"/>
      </w:tblPr>
      <w:tblGrid>
        <w:gridCol w:w="1722"/>
        <w:gridCol w:w="6"/>
        <w:gridCol w:w="1953"/>
        <w:gridCol w:w="5670"/>
      </w:tblGrid>
      <w:tr w:rsidR="00603737" w:rsidRPr="005A4B6B" w14:paraId="29F100C3" w14:textId="77777777" w:rsidTr="00603737">
        <w:tc>
          <w:tcPr>
            <w:tcW w:w="1722" w:type="dxa"/>
          </w:tcPr>
          <w:p w14:paraId="69E7BCF4" w14:textId="77777777" w:rsidR="00603737" w:rsidRPr="005A4B6B" w:rsidRDefault="00603737" w:rsidP="00E15374">
            <w:pPr>
              <w:spacing w:after="0" w:line="276" w:lineRule="auto"/>
              <w:jc w:val="both"/>
              <w:rPr>
                <w:rFonts w:ascii="Times New Roman" w:hAnsi="Times New Roman" w:cs="Times New Roman"/>
                <w:sz w:val="28"/>
                <w:szCs w:val="28"/>
              </w:rPr>
            </w:pPr>
            <w:r w:rsidRPr="005A4B6B">
              <w:rPr>
                <w:rFonts w:ascii="Times New Roman" w:hAnsi="Times New Roman" w:cs="Times New Roman"/>
                <w:sz w:val="28"/>
                <w:szCs w:val="28"/>
              </w:rPr>
              <w:t>Страховщик</w:t>
            </w:r>
          </w:p>
        </w:tc>
        <w:tc>
          <w:tcPr>
            <w:tcW w:w="1959" w:type="dxa"/>
            <w:gridSpan w:val="2"/>
          </w:tcPr>
          <w:p w14:paraId="7A48BBCC" w14:textId="16D3EAE2" w:rsidR="00603737" w:rsidRPr="005A4B6B" w:rsidRDefault="00603737" w:rsidP="00E15374">
            <w:pPr>
              <w:spacing w:after="0" w:line="276" w:lineRule="auto"/>
              <w:jc w:val="both"/>
              <w:rPr>
                <w:rFonts w:ascii="Times New Roman" w:hAnsi="Times New Roman" w:cs="Times New Roman"/>
                <w:sz w:val="28"/>
                <w:szCs w:val="28"/>
              </w:rPr>
            </w:pPr>
            <w:r w:rsidRPr="005A4B6B">
              <w:rPr>
                <w:rFonts w:ascii="Times New Roman" w:hAnsi="Times New Roman" w:cs="Times New Roman"/>
                <w:sz w:val="28"/>
                <w:szCs w:val="28"/>
              </w:rPr>
              <w:t>Рейтинг надежности</w:t>
            </w:r>
          </w:p>
        </w:tc>
        <w:tc>
          <w:tcPr>
            <w:tcW w:w="5670" w:type="dxa"/>
          </w:tcPr>
          <w:p w14:paraId="5359752C" w14:textId="77777777" w:rsidR="00603737" w:rsidRPr="005A4B6B" w:rsidRDefault="00603737" w:rsidP="00E15374">
            <w:pPr>
              <w:spacing w:after="0" w:line="276" w:lineRule="auto"/>
              <w:jc w:val="both"/>
              <w:rPr>
                <w:rFonts w:ascii="Times New Roman" w:hAnsi="Times New Roman" w:cs="Times New Roman"/>
                <w:sz w:val="28"/>
                <w:szCs w:val="28"/>
              </w:rPr>
            </w:pPr>
            <w:r w:rsidRPr="005A4B6B">
              <w:rPr>
                <w:rFonts w:ascii="Times New Roman" w:hAnsi="Times New Roman" w:cs="Times New Roman"/>
                <w:sz w:val="28"/>
                <w:szCs w:val="28"/>
              </w:rPr>
              <w:t>Основные характеристики страхования</w:t>
            </w:r>
          </w:p>
        </w:tc>
      </w:tr>
      <w:tr w:rsidR="00706E11" w:rsidRPr="005A4B6B" w14:paraId="6541B4B6" w14:textId="77777777" w:rsidTr="00706E11">
        <w:tc>
          <w:tcPr>
            <w:tcW w:w="1722" w:type="dxa"/>
            <w:tcBorders>
              <w:bottom w:val="nil"/>
            </w:tcBorders>
          </w:tcPr>
          <w:p w14:paraId="3B234E9E" w14:textId="3E5F762A" w:rsidR="00706E11" w:rsidRPr="005A4B6B" w:rsidRDefault="00706E11" w:rsidP="008752A0">
            <w:pPr>
              <w:spacing w:after="0" w:line="276" w:lineRule="auto"/>
              <w:jc w:val="both"/>
              <w:rPr>
                <w:rFonts w:ascii="Times New Roman" w:hAnsi="Times New Roman" w:cs="Times New Roman"/>
                <w:sz w:val="28"/>
                <w:szCs w:val="28"/>
              </w:rPr>
            </w:pPr>
          </w:p>
        </w:tc>
        <w:tc>
          <w:tcPr>
            <w:tcW w:w="1959" w:type="dxa"/>
            <w:gridSpan w:val="2"/>
            <w:tcBorders>
              <w:bottom w:val="nil"/>
            </w:tcBorders>
          </w:tcPr>
          <w:p w14:paraId="548BCCD4" w14:textId="08E4A05C" w:rsidR="00706E11" w:rsidRPr="005A4B6B" w:rsidRDefault="00706E11" w:rsidP="008752A0">
            <w:pPr>
              <w:spacing w:after="0" w:line="276" w:lineRule="auto"/>
              <w:jc w:val="both"/>
              <w:rPr>
                <w:rFonts w:ascii="Times New Roman" w:hAnsi="Times New Roman" w:cs="Times New Roman"/>
                <w:sz w:val="28"/>
                <w:szCs w:val="28"/>
              </w:rPr>
            </w:pPr>
          </w:p>
        </w:tc>
        <w:tc>
          <w:tcPr>
            <w:tcW w:w="5670" w:type="dxa"/>
            <w:vMerge w:val="restart"/>
          </w:tcPr>
          <w:p w14:paraId="3B4CCB83" w14:textId="77777777" w:rsidR="00706E11" w:rsidRPr="005A4B6B" w:rsidRDefault="00706E11" w:rsidP="0072512E">
            <w:pPr>
              <w:pStyle w:val="a3"/>
              <w:numPr>
                <w:ilvl w:val="0"/>
                <w:numId w:val="20"/>
              </w:numPr>
              <w:tabs>
                <w:tab w:val="left" w:pos="886"/>
              </w:tabs>
              <w:spacing w:after="0" w:line="276" w:lineRule="auto"/>
              <w:ind w:left="36" w:firstLine="567"/>
              <w:jc w:val="both"/>
              <w:rPr>
                <w:rFonts w:ascii="Times New Roman" w:hAnsi="Times New Roman" w:cs="Times New Roman"/>
                <w:sz w:val="28"/>
                <w:szCs w:val="28"/>
              </w:rPr>
            </w:pPr>
            <w:r w:rsidRPr="005A4B6B">
              <w:rPr>
                <w:rFonts w:ascii="Times New Roman" w:hAnsi="Times New Roman" w:cs="Times New Roman"/>
                <w:sz w:val="28"/>
                <w:szCs w:val="28"/>
              </w:rPr>
              <w:t>возможность предоставления максимально широкого покрытия в соответствии с требованиями бизнеса;</w:t>
            </w:r>
          </w:p>
          <w:p w14:paraId="40AA6A0A" w14:textId="77777777" w:rsidR="00706E11" w:rsidRDefault="00706E11" w:rsidP="0072512E">
            <w:pPr>
              <w:pStyle w:val="a3"/>
              <w:numPr>
                <w:ilvl w:val="0"/>
                <w:numId w:val="20"/>
              </w:numPr>
              <w:tabs>
                <w:tab w:val="left" w:pos="886"/>
              </w:tabs>
              <w:spacing w:after="0" w:line="276" w:lineRule="auto"/>
              <w:ind w:left="36"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A4B6B">
              <w:rPr>
                <w:rFonts w:ascii="Times New Roman" w:hAnsi="Times New Roman" w:cs="Times New Roman"/>
                <w:sz w:val="28"/>
                <w:szCs w:val="28"/>
              </w:rPr>
              <w:t>перестрахование 100% рисков в зарубежных страховых компаниях Allianz SE с рейтингом АА;</w:t>
            </w:r>
          </w:p>
          <w:p w14:paraId="28DA1FF0" w14:textId="07AADB44" w:rsidR="00706E11" w:rsidRPr="00706E11" w:rsidRDefault="00706E11" w:rsidP="0072512E">
            <w:pPr>
              <w:pStyle w:val="a3"/>
              <w:numPr>
                <w:ilvl w:val="0"/>
                <w:numId w:val="20"/>
              </w:numPr>
              <w:tabs>
                <w:tab w:val="left" w:pos="886"/>
              </w:tabs>
              <w:spacing w:after="0" w:line="276" w:lineRule="auto"/>
              <w:ind w:left="36" w:firstLine="567"/>
              <w:jc w:val="both"/>
              <w:rPr>
                <w:rFonts w:ascii="Times New Roman" w:hAnsi="Times New Roman" w:cs="Times New Roman"/>
                <w:sz w:val="28"/>
                <w:szCs w:val="28"/>
              </w:rPr>
            </w:pPr>
            <w:r w:rsidRPr="00706E11">
              <w:rPr>
                <w:rFonts w:ascii="Times New Roman" w:hAnsi="Times New Roman" w:cs="Times New Roman"/>
                <w:sz w:val="28"/>
                <w:szCs w:val="28"/>
              </w:rPr>
              <w:t>максимальная емкость собственного капитала – 100 млн. евро;</w:t>
            </w:r>
          </w:p>
          <w:p w14:paraId="123DBB28" w14:textId="530814DA" w:rsidR="00706E11" w:rsidRPr="005A4B6B" w:rsidRDefault="00706E11" w:rsidP="0072512E">
            <w:pPr>
              <w:pStyle w:val="a3"/>
              <w:numPr>
                <w:ilvl w:val="0"/>
                <w:numId w:val="20"/>
              </w:numPr>
              <w:tabs>
                <w:tab w:val="left" w:pos="886"/>
              </w:tabs>
              <w:spacing w:after="0" w:line="276" w:lineRule="auto"/>
              <w:ind w:left="36"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93FA7">
              <w:rPr>
                <w:rFonts w:ascii="Times New Roman" w:hAnsi="Times New Roman" w:cs="Times New Roman"/>
                <w:sz w:val="28"/>
                <w:szCs w:val="28"/>
              </w:rPr>
              <w:t>компания является одним из новаторов в области киберстрахования в мире и сотрудничает с ведущими провайдерами ИТ-безопасности [</w:t>
            </w:r>
            <w:r>
              <w:rPr>
                <w:rFonts w:ascii="Times New Roman" w:hAnsi="Times New Roman" w:cs="Times New Roman"/>
                <w:sz w:val="28"/>
                <w:szCs w:val="28"/>
              </w:rPr>
              <w:t>65</w:t>
            </w:r>
            <w:r w:rsidRPr="00093FA7">
              <w:rPr>
                <w:rFonts w:ascii="Times New Roman" w:hAnsi="Times New Roman" w:cs="Times New Roman"/>
                <w:sz w:val="28"/>
                <w:szCs w:val="28"/>
              </w:rPr>
              <w:t>].</w:t>
            </w:r>
          </w:p>
        </w:tc>
      </w:tr>
      <w:tr w:rsidR="00706E11" w:rsidRPr="005A4B6B" w14:paraId="295F2057" w14:textId="77777777" w:rsidTr="00BC413D">
        <w:tc>
          <w:tcPr>
            <w:tcW w:w="1728" w:type="dxa"/>
            <w:gridSpan w:val="2"/>
            <w:tcBorders>
              <w:top w:val="nil"/>
            </w:tcBorders>
            <w:shd w:val="clear" w:color="auto" w:fill="auto"/>
            <w:vAlign w:val="center"/>
          </w:tcPr>
          <w:p w14:paraId="1F790F2F" w14:textId="56159CD1" w:rsidR="00706E11" w:rsidRPr="005A4B6B" w:rsidRDefault="00706E11" w:rsidP="00D86813">
            <w:pPr>
              <w:spacing w:after="0" w:line="276" w:lineRule="auto"/>
              <w:jc w:val="center"/>
              <w:rPr>
                <w:rFonts w:ascii="Times New Roman" w:hAnsi="Times New Roman" w:cs="Times New Roman"/>
                <w:sz w:val="28"/>
                <w:szCs w:val="28"/>
              </w:rPr>
            </w:pPr>
          </w:p>
        </w:tc>
        <w:tc>
          <w:tcPr>
            <w:tcW w:w="1953" w:type="dxa"/>
            <w:tcBorders>
              <w:top w:val="nil"/>
            </w:tcBorders>
            <w:vAlign w:val="center"/>
          </w:tcPr>
          <w:p w14:paraId="7FF30D52" w14:textId="03D67A11" w:rsidR="00706E11" w:rsidRPr="005A4B6B" w:rsidRDefault="00706E11" w:rsidP="00BC413D">
            <w:pPr>
              <w:spacing w:after="0" w:line="276" w:lineRule="auto"/>
              <w:rPr>
                <w:rFonts w:ascii="Times New Roman" w:hAnsi="Times New Roman" w:cs="Times New Roman"/>
                <w:sz w:val="28"/>
                <w:szCs w:val="28"/>
              </w:rPr>
            </w:pPr>
          </w:p>
        </w:tc>
        <w:tc>
          <w:tcPr>
            <w:tcW w:w="5670" w:type="dxa"/>
            <w:vMerge/>
          </w:tcPr>
          <w:p w14:paraId="024843D6" w14:textId="5272249A" w:rsidR="00706E11" w:rsidRPr="00093FA7" w:rsidRDefault="00706E11" w:rsidP="006903F4">
            <w:pPr>
              <w:rPr>
                <w:rFonts w:ascii="Times New Roman" w:hAnsi="Times New Roman" w:cs="Times New Roman"/>
                <w:sz w:val="28"/>
                <w:szCs w:val="28"/>
              </w:rPr>
            </w:pPr>
          </w:p>
        </w:tc>
      </w:tr>
      <w:tr w:rsidR="008752A0" w:rsidRPr="005A4B6B" w14:paraId="215FDECD" w14:textId="77777777" w:rsidTr="00BC413D">
        <w:tc>
          <w:tcPr>
            <w:tcW w:w="1722" w:type="dxa"/>
            <w:vAlign w:val="center"/>
          </w:tcPr>
          <w:p w14:paraId="143E8A0C" w14:textId="77777777" w:rsidR="008752A0" w:rsidRPr="005A4B6B" w:rsidRDefault="008752A0" w:rsidP="00D86813">
            <w:pPr>
              <w:spacing w:after="0" w:line="276" w:lineRule="auto"/>
              <w:jc w:val="center"/>
              <w:rPr>
                <w:rFonts w:ascii="Times New Roman" w:hAnsi="Times New Roman" w:cs="Times New Roman"/>
                <w:sz w:val="28"/>
                <w:szCs w:val="28"/>
              </w:rPr>
            </w:pPr>
            <w:r w:rsidRPr="005A4B6B">
              <w:rPr>
                <w:rFonts w:ascii="Times New Roman" w:hAnsi="Times New Roman" w:cs="Times New Roman"/>
                <w:sz w:val="28"/>
                <w:szCs w:val="28"/>
              </w:rPr>
              <w:t>ООО СК «СберСтрахование»</w:t>
            </w:r>
          </w:p>
        </w:tc>
        <w:tc>
          <w:tcPr>
            <w:tcW w:w="1959" w:type="dxa"/>
            <w:gridSpan w:val="2"/>
            <w:vAlign w:val="center"/>
          </w:tcPr>
          <w:p w14:paraId="3E429E17" w14:textId="77777777" w:rsidR="008752A0" w:rsidRPr="005A4B6B" w:rsidRDefault="008752A0" w:rsidP="00BC413D">
            <w:pPr>
              <w:spacing w:after="0" w:line="276" w:lineRule="auto"/>
              <w:contextualSpacing/>
              <w:rPr>
                <w:rFonts w:ascii="Times New Roman" w:hAnsi="Times New Roman" w:cs="Times New Roman"/>
                <w:sz w:val="28"/>
                <w:szCs w:val="28"/>
              </w:rPr>
            </w:pPr>
            <w:r w:rsidRPr="005A4B6B">
              <w:rPr>
                <w:rFonts w:ascii="Times New Roman" w:hAnsi="Times New Roman" w:cs="Times New Roman"/>
                <w:sz w:val="28"/>
                <w:szCs w:val="28"/>
              </w:rPr>
              <w:t>ruAAA</w:t>
            </w:r>
          </w:p>
        </w:tc>
        <w:tc>
          <w:tcPr>
            <w:tcW w:w="5670" w:type="dxa"/>
          </w:tcPr>
          <w:p w14:paraId="1CB7A6E2" w14:textId="77777777" w:rsidR="008752A0" w:rsidRPr="005A4B6B" w:rsidRDefault="008752A0" w:rsidP="006221B7">
            <w:pPr>
              <w:pStyle w:val="a3"/>
              <w:numPr>
                <w:ilvl w:val="0"/>
                <w:numId w:val="19"/>
              </w:numPr>
              <w:spacing w:after="0" w:line="276" w:lineRule="auto"/>
              <w:ind w:left="33" w:firstLine="426"/>
              <w:contextualSpacing/>
              <w:jc w:val="both"/>
              <w:rPr>
                <w:rFonts w:ascii="Times New Roman" w:hAnsi="Times New Roman" w:cs="Times New Roman"/>
                <w:sz w:val="28"/>
                <w:szCs w:val="28"/>
              </w:rPr>
            </w:pPr>
            <w:r w:rsidRPr="005A4B6B">
              <w:rPr>
                <w:rFonts w:ascii="Times New Roman" w:hAnsi="Times New Roman" w:cs="Times New Roman"/>
                <w:sz w:val="28"/>
                <w:szCs w:val="28"/>
              </w:rPr>
              <w:t>продукт по киберстрахованию включает в себя пять различных программ; под страховой защитой находятся программное обеспечение, корпоративная электронная почта, сайты, облачные сервисы и базы данных компаний;</w:t>
            </w:r>
          </w:p>
          <w:p w14:paraId="4C89ED5D" w14:textId="77777777" w:rsidR="008752A0" w:rsidRPr="005A4B6B" w:rsidRDefault="008752A0" w:rsidP="006221B7">
            <w:pPr>
              <w:pStyle w:val="a3"/>
              <w:numPr>
                <w:ilvl w:val="0"/>
                <w:numId w:val="19"/>
              </w:numPr>
              <w:spacing w:after="0" w:line="276" w:lineRule="auto"/>
              <w:ind w:left="33" w:firstLine="426"/>
              <w:contextualSpacing/>
              <w:jc w:val="both"/>
              <w:rPr>
                <w:rFonts w:ascii="Times New Roman" w:hAnsi="Times New Roman" w:cs="Times New Roman"/>
                <w:sz w:val="28"/>
                <w:szCs w:val="28"/>
              </w:rPr>
            </w:pPr>
            <w:r w:rsidRPr="005A4B6B">
              <w:rPr>
                <w:rFonts w:ascii="Times New Roman" w:hAnsi="Times New Roman" w:cs="Times New Roman"/>
                <w:sz w:val="28"/>
                <w:szCs w:val="28"/>
              </w:rPr>
              <w:t>индивидуальный подход;</w:t>
            </w:r>
          </w:p>
          <w:p w14:paraId="6263EAA4" w14:textId="77777777" w:rsidR="008752A0" w:rsidRPr="005A4B6B" w:rsidRDefault="008752A0" w:rsidP="006221B7">
            <w:pPr>
              <w:pStyle w:val="a3"/>
              <w:numPr>
                <w:ilvl w:val="0"/>
                <w:numId w:val="19"/>
              </w:numPr>
              <w:spacing w:after="0" w:line="276" w:lineRule="auto"/>
              <w:ind w:left="33" w:firstLine="426"/>
              <w:contextualSpacing/>
              <w:jc w:val="both"/>
              <w:rPr>
                <w:rFonts w:ascii="Times New Roman" w:hAnsi="Times New Roman" w:cs="Times New Roman"/>
                <w:sz w:val="28"/>
                <w:szCs w:val="28"/>
              </w:rPr>
            </w:pPr>
            <w:r w:rsidRPr="005A4B6B">
              <w:rPr>
                <w:rFonts w:ascii="Times New Roman" w:hAnsi="Times New Roman" w:cs="Times New Roman"/>
                <w:sz w:val="28"/>
                <w:szCs w:val="28"/>
              </w:rPr>
              <w:t>для урегулирования убытков привлекаются эксперты компании BI.ZONE, ведущего российского эксперта в области урегулирования киберинцидентов;</w:t>
            </w:r>
          </w:p>
          <w:p w14:paraId="2E2D77F6" w14:textId="15037A25" w:rsidR="008752A0" w:rsidRPr="005A4B6B" w:rsidRDefault="008752A0" w:rsidP="006221B7">
            <w:pPr>
              <w:pStyle w:val="a3"/>
              <w:numPr>
                <w:ilvl w:val="0"/>
                <w:numId w:val="19"/>
              </w:numPr>
              <w:spacing w:after="0" w:line="276" w:lineRule="auto"/>
              <w:ind w:left="33" w:firstLine="426"/>
              <w:contextualSpacing/>
              <w:jc w:val="both"/>
              <w:rPr>
                <w:rFonts w:ascii="Times New Roman" w:hAnsi="Times New Roman" w:cs="Times New Roman"/>
                <w:sz w:val="28"/>
                <w:szCs w:val="28"/>
              </w:rPr>
            </w:pPr>
            <w:r w:rsidRPr="005A4B6B">
              <w:rPr>
                <w:rFonts w:ascii="Times New Roman" w:hAnsi="Times New Roman" w:cs="Times New Roman"/>
                <w:sz w:val="28"/>
                <w:szCs w:val="28"/>
              </w:rPr>
              <w:t>полис действует в течение не менее12 месяцев [</w:t>
            </w:r>
            <w:r>
              <w:rPr>
                <w:rFonts w:ascii="Times New Roman" w:hAnsi="Times New Roman" w:cs="Times New Roman"/>
                <w:sz w:val="28"/>
                <w:szCs w:val="28"/>
              </w:rPr>
              <w:t>48</w:t>
            </w:r>
            <w:r w:rsidRPr="005A4B6B">
              <w:rPr>
                <w:rFonts w:ascii="Times New Roman" w:hAnsi="Times New Roman" w:cs="Times New Roman"/>
                <w:sz w:val="28"/>
                <w:szCs w:val="28"/>
              </w:rPr>
              <w:t>].</w:t>
            </w:r>
          </w:p>
        </w:tc>
      </w:tr>
      <w:tr w:rsidR="00BC413D" w:rsidRPr="005A4B6B" w14:paraId="095968BD" w14:textId="77777777" w:rsidTr="00BC413D">
        <w:tc>
          <w:tcPr>
            <w:tcW w:w="1722" w:type="dxa"/>
            <w:vAlign w:val="center"/>
          </w:tcPr>
          <w:p w14:paraId="2F64B9BA" w14:textId="42036324" w:rsidR="00BC413D" w:rsidRPr="005A4B6B" w:rsidRDefault="00BC413D" w:rsidP="00BC413D">
            <w:pPr>
              <w:spacing w:after="0" w:line="276" w:lineRule="auto"/>
              <w:jc w:val="center"/>
              <w:rPr>
                <w:rFonts w:ascii="Times New Roman" w:hAnsi="Times New Roman" w:cs="Times New Roman"/>
                <w:sz w:val="28"/>
                <w:szCs w:val="28"/>
              </w:rPr>
            </w:pPr>
            <w:r w:rsidRPr="005A4B6B">
              <w:rPr>
                <w:rFonts w:ascii="Times New Roman" w:hAnsi="Times New Roman" w:cs="Times New Roman"/>
                <w:sz w:val="28"/>
                <w:szCs w:val="28"/>
              </w:rPr>
              <w:t>АО «АльфаСтрахование»</w:t>
            </w:r>
          </w:p>
        </w:tc>
        <w:tc>
          <w:tcPr>
            <w:tcW w:w="1959" w:type="dxa"/>
            <w:gridSpan w:val="2"/>
            <w:vAlign w:val="center"/>
          </w:tcPr>
          <w:p w14:paraId="4635E8A4" w14:textId="16FF2BA8" w:rsidR="00BC413D" w:rsidRPr="005A4B6B" w:rsidRDefault="00BC413D" w:rsidP="00BC413D">
            <w:pPr>
              <w:spacing w:after="0" w:line="276" w:lineRule="auto"/>
              <w:contextualSpacing/>
              <w:rPr>
                <w:rFonts w:ascii="Times New Roman" w:hAnsi="Times New Roman" w:cs="Times New Roman"/>
                <w:sz w:val="28"/>
                <w:szCs w:val="28"/>
              </w:rPr>
            </w:pPr>
            <w:r w:rsidRPr="005A4B6B">
              <w:rPr>
                <w:rFonts w:ascii="Times New Roman" w:hAnsi="Times New Roman" w:cs="Times New Roman"/>
                <w:sz w:val="28"/>
                <w:szCs w:val="28"/>
              </w:rPr>
              <w:t>ruAAA</w:t>
            </w:r>
          </w:p>
        </w:tc>
        <w:tc>
          <w:tcPr>
            <w:tcW w:w="5670" w:type="dxa"/>
          </w:tcPr>
          <w:p w14:paraId="563A7BC2" w14:textId="77777777" w:rsidR="00BC413D" w:rsidRPr="005A4B6B" w:rsidRDefault="00BC413D" w:rsidP="00BC413D">
            <w:pPr>
              <w:pStyle w:val="a3"/>
              <w:numPr>
                <w:ilvl w:val="0"/>
                <w:numId w:val="32"/>
              </w:numPr>
              <w:spacing w:after="0" w:line="276" w:lineRule="auto"/>
              <w:ind w:left="36"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A4B6B">
              <w:rPr>
                <w:rFonts w:ascii="Times New Roman" w:hAnsi="Times New Roman" w:cs="Times New Roman"/>
                <w:sz w:val="28"/>
                <w:szCs w:val="28"/>
              </w:rPr>
              <w:t>стандартные пакеты полиса покрывают риски утраты и искажения данных, программного обеспечения, разглашения персональных данных и включает расследование и диагностику кибератак;</w:t>
            </w:r>
          </w:p>
          <w:p w14:paraId="1D2AADC7" w14:textId="050F1852" w:rsidR="00BC413D" w:rsidRPr="00BC413D" w:rsidRDefault="00BC413D" w:rsidP="00BC413D">
            <w:pPr>
              <w:pStyle w:val="a3"/>
              <w:numPr>
                <w:ilvl w:val="0"/>
                <w:numId w:val="32"/>
              </w:numPr>
              <w:spacing w:after="0" w:line="276" w:lineRule="auto"/>
              <w:ind w:left="36"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A4B6B">
              <w:rPr>
                <w:rFonts w:ascii="Times New Roman" w:hAnsi="Times New Roman" w:cs="Times New Roman"/>
                <w:sz w:val="28"/>
                <w:szCs w:val="28"/>
              </w:rPr>
              <w:t>финансовая организация может выбрать один из базовых страховых пакетов или составить индивидуальный, учитывая особенности бизнеса;</w:t>
            </w:r>
          </w:p>
        </w:tc>
      </w:tr>
    </w:tbl>
    <w:p w14:paraId="59AF52D1" w14:textId="77777777" w:rsidR="00DA012A" w:rsidRPr="00DA012A" w:rsidRDefault="00DA012A" w:rsidP="00DA012A">
      <w:pPr>
        <w:tabs>
          <w:tab w:val="left" w:pos="6096"/>
        </w:tabs>
        <w:spacing w:after="60" w:line="360" w:lineRule="auto"/>
        <w:outlineLvl w:val="0"/>
        <w:rPr>
          <w:rFonts w:ascii="Times New Roman" w:hAnsi="Times New Roman" w:cs="Times New Roman"/>
          <w:kern w:val="28"/>
          <w:sz w:val="28"/>
          <w:szCs w:val="28"/>
          <w:lang w:eastAsia="ru-RU"/>
        </w:rPr>
      </w:pPr>
    </w:p>
    <w:p w14:paraId="29CAC4B8" w14:textId="496095F3" w:rsidR="00706E11" w:rsidRDefault="00706E11" w:rsidP="00723059">
      <w:pPr>
        <w:tabs>
          <w:tab w:val="left" w:pos="113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3.1</w:t>
      </w:r>
    </w:p>
    <w:tbl>
      <w:tblPr>
        <w:tblStyle w:val="ab"/>
        <w:tblW w:w="9351" w:type="dxa"/>
        <w:tblLook w:val="04A0" w:firstRow="1" w:lastRow="0" w:firstColumn="1" w:lastColumn="0" w:noHBand="0" w:noVBand="1"/>
      </w:tblPr>
      <w:tblGrid>
        <w:gridCol w:w="1722"/>
        <w:gridCol w:w="1959"/>
        <w:gridCol w:w="5670"/>
      </w:tblGrid>
      <w:tr w:rsidR="0072512E" w:rsidRPr="005A4B6B" w14:paraId="428D7C46" w14:textId="77777777" w:rsidTr="0072512E">
        <w:tc>
          <w:tcPr>
            <w:tcW w:w="1722" w:type="dxa"/>
          </w:tcPr>
          <w:p w14:paraId="61806618" w14:textId="77777777" w:rsidR="0072512E" w:rsidRPr="005A4B6B" w:rsidRDefault="0072512E" w:rsidP="00FF39F4">
            <w:pPr>
              <w:spacing w:after="0" w:line="276" w:lineRule="auto"/>
              <w:jc w:val="both"/>
              <w:rPr>
                <w:rFonts w:ascii="Times New Roman" w:hAnsi="Times New Roman" w:cs="Times New Roman"/>
                <w:sz w:val="28"/>
                <w:szCs w:val="28"/>
              </w:rPr>
            </w:pPr>
            <w:r w:rsidRPr="005A4B6B">
              <w:rPr>
                <w:rFonts w:ascii="Times New Roman" w:hAnsi="Times New Roman" w:cs="Times New Roman"/>
                <w:sz w:val="28"/>
                <w:szCs w:val="28"/>
              </w:rPr>
              <w:t>Страховщик</w:t>
            </w:r>
          </w:p>
        </w:tc>
        <w:tc>
          <w:tcPr>
            <w:tcW w:w="1959" w:type="dxa"/>
          </w:tcPr>
          <w:p w14:paraId="15D99D42" w14:textId="77777777" w:rsidR="0072512E" w:rsidRPr="005A4B6B" w:rsidRDefault="0072512E" w:rsidP="00FF39F4">
            <w:pPr>
              <w:spacing w:after="0" w:line="276" w:lineRule="auto"/>
              <w:jc w:val="both"/>
              <w:rPr>
                <w:rFonts w:ascii="Times New Roman" w:hAnsi="Times New Roman" w:cs="Times New Roman"/>
                <w:sz w:val="28"/>
                <w:szCs w:val="28"/>
              </w:rPr>
            </w:pPr>
            <w:r w:rsidRPr="005A4B6B">
              <w:rPr>
                <w:rFonts w:ascii="Times New Roman" w:hAnsi="Times New Roman" w:cs="Times New Roman"/>
                <w:sz w:val="28"/>
                <w:szCs w:val="28"/>
              </w:rPr>
              <w:t>Рейтинг надежности</w:t>
            </w:r>
          </w:p>
        </w:tc>
        <w:tc>
          <w:tcPr>
            <w:tcW w:w="5670" w:type="dxa"/>
          </w:tcPr>
          <w:p w14:paraId="5872AE17" w14:textId="77777777" w:rsidR="0072512E" w:rsidRPr="005A4B6B" w:rsidRDefault="0072512E" w:rsidP="00FF39F4">
            <w:pPr>
              <w:spacing w:after="0" w:line="276" w:lineRule="auto"/>
              <w:jc w:val="both"/>
              <w:rPr>
                <w:rFonts w:ascii="Times New Roman" w:hAnsi="Times New Roman" w:cs="Times New Roman"/>
                <w:sz w:val="28"/>
                <w:szCs w:val="28"/>
              </w:rPr>
            </w:pPr>
            <w:r w:rsidRPr="005A4B6B">
              <w:rPr>
                <w:rFonts w:ascii="Times New Roman" w:hAnsi="Times New Roman" w:cs="Times New Roman"/>
                <w:sz w:val="28"/>
                <w:szCs w:val="28"/>
              </w:rPr>
              <w:t>Основные характеристики страхования</w:t>
            </w:r>
          </w:p>
        </w:tc>
      </w:tr>
      <w:tr w:rsidR="00BC413D" w:rsidRPr="00BC413D" w14:paraId="1EBC1562" w14:textId="77777777" w:rsidTr="00FF39F4">
        <w:tc>
          <w:tcPr>
            <w:tcW w:w="1722" w:type="dxa"/>
            <w:vAlign w:val="center"/>
          </w:tcPr>
          <w:p w14:paraId="365360B3" w14:textId="5954317F" w:rsidR="00BC413D" w:rsidRPr="005A4B6B" w:rsidRDefault="00BC413D" w:rsidP="00FF39F4">
            <w:pPr>
              <w:spacing w:after="0" w:line="276" w:lineRule="auto"/>
              <w:jc w:val="center"/>
              <w:rPr>
                <w:rFonts w:ascii="Times New Roman" w:hAnsi="Times New Roman" w:cs="Times New Roman"/>
                <w:sz w:val="28"/>
                <w:szCs w:val="28"/>
              </w:rPr>
            </w:pPr>
          </w:p>
        </w:tc>
        <w:tc>
          <w:tcPr>
            <w:tcW w:w="1959" w:type="dxa"/>
            <w:vAlign w:val="center"/>
          </w:tcPr>
          <w:p w14:paraId="37B1842D" w14:textId="4709AD8F" w:rsidR="00BC413D" w:rsidRPr="005A4B6B" w:rsidRDefault="00BC413D" w:rsidP="00FF39F4">
            <w:pPr>
              <w:spacing w:after="0" w:line="276" w:lineRule="auto"/>
              <w:contextualSpacing/>
              <w:rPr>
                <w:rFonts w:ascii="Times New Roman" w:hAnsi="Times New Roman" w:cs="Times New Roman"/>
                <w:sz w:val="28"/>
                <w:szCs w:val="28"/>
              </w:rPr>
            </w:pPr>
          </w:p>
        </w:tc>
        <w:tc>
          <w:tcPr>
            <w:tcW w:w="5670" w:type="dxa"/>
          </w:tcPr>
          <w:p w14:paraId="6288BF76" w14:textId="77777777" w:rsidR="00D44665" w:rsidRDefault="00BC413D" w:rsidP="00D44665">
            <w:pPr>
              <w:pStyle w:val="a3"/>
              <w:numPr>
                <w:ilvl w:val="0"/>
                <w:numId w:val="32"/>
              </w:numPr>
              <w:spacing w:after="0" w:line="276" w:lineRule="auto"/>
              <w:ind w:left="36" w:firstLine="425"/>
              <w:contextualSpacing/>
              <w:rPr>
                <w:rFonts w:ascii="Times New Roman" w:hAnsi="Times New Roman" w:cs="Times New Roman"/>
                <w:sz w:val="28"/>
                <w:szCs w:val="28"/>
              </w:rPr>
            </w:pPr>
            <w:r w:rsidRPr="005A4B6B">
              <w:rPr>
                <w:rFonts w:ascii="Times New Roman" w:hAnsi="Times New Roman" w:cs="Times New Roman"/>
                <w:sz w:val="28"/>
                <w:szCs w:val="28"/>
              </w:rPr>
              <w:t>возможность перестрахования рисков в ведущих западных страховых компаниях;</w:t>
            </w:r>
          </w:p>
          <w:p w14:paraId="61D40B23" w14:textId="054FD41B" w:rsidR="00BC413D" w:rsidRPr="00D44665" w:rsidRDefault="00BC413D" w:rsidP="00D44665">
            <w:pPr>
              <w:pStyle w:val="a3"/>
              <w:numPr>
                <w:ilvl w:val="0"/>
                <w:numId w:val="32"/>
              </w:numPr>
              <w:spacing w:after="0" w:line="276" w:lineRule="auto"/>
              <w:ind w:left="36" w:firstLine="425"/>
              <w:contextualSpacing/>
              <w:rPr>
                <w:rFonts w:ascii="Times New Roman" w:hAnsi="Times New Roman" w:cs="Times New Roman"/>
                <w:sz w:val="28"/>
                <w:szCs w:val="28"/>
              </w:rPr>
            </w:pPr>
            <w:r w:rsidRPr="00D44665">
              <w:rPr>
                <w:rFonts w:ascii="Times New Roman" w:hAnsi="Times New Roman" w:cs="Times New Roman"/>
                <w:sz w:val="28"/>
                <w:szCs w:val="28"/>
              </w:rPr>
              <w:t xml:space="preserve">электронный документооборот </w:t>
            </w:r>
            <w:r w:rsidRPr="00D44665">
              <w:rPr>
                <w:rFonts w:ascii="Times New Roman" w:hAnsi="Times New Roman" w:cs="Times New Roman"/>
                <w:sz w:val="28"/>
                <w:szCs w:val="28"/>
                <w:lang w:val="en-US"/>
              </w:rPr>
              <w:t>[</w:t>
            </w:r>
            <w:r w:rsidRPr="00D44665">
              <w:rPr>
                <w:rFonts w:ascii="Times New Roman" w:hAnsi="Times New Roman" w:cs="Times New Roman"/>
                <w:sz w:val="28"/>
                <w:szCs w:val="28"/>
              </w:rPr>
              <w:t>3</w:t>
            </w:r>
            <w:r w:rsidRPr="00D44665">
              <w:rPr>
                <w:rFonts w:ascii="Times New Roman" w:hAnsi="Times New Roman" w:cs="Times New Roman"/>
                <w:sz w:val="28"/>
                <w:szCs w:val="28"/>
                <w:lang w:val="en-US"/>
              </w:rPr>
              <w:t>]</w:t>
            </w:r>
            <w:r w:rsidRPr="00D44665">
              <w:rPr>
                <w:rFonts w:ascii="Times New Roman" w:hAnsi="Times New Roman" w:cs="Times New Roman"/>
                <w:sz w:val="28"/>
                <w:szCs w:val="28"/>
              </w:rPr>
              <w:t>.</w:t>
            </w:r>
          </w:p>
        </w:tc>
      </w:tr>
    </w:tbl>
    <w:p w14:paraId="64323845" w14:textId="77777777" w:rsidR="00723059" w:rsidRDefault="00723059" w:rsidP="006A46DA">
      <w:pPr>
        <w:tabs>
          <w:tab w:val="left" w:pos="1134"/>
        </w:tabs>
        <w:spacing w:after="0" w:line="360" w:lineRule="auto"/>
        <w:ind w:firstLine="709"/>
        <w:jc w:val="both"/>
        <w:rPr>
          <w:rFonts w:ascii="Times New Roman" w:hAnsi="Times New Roman" w:cs="Times New Roman"/>
          <w:sz w:val="28"/>
          <w:szCs w:val="28"/>
        </w:rPr>
      </w:pPr>
    </w:p>
    <w:p w14:paraId="4122FCA0" w14:textId="6883F7EA" w:rsidR="006A46DA" w:rsidRDefault="006A46DA" w:rsidP="006A46DA">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Сравнительная характеристика</w:t>
      </w:r>
      <w:r w:rsidRPr="003406AD">
        <w:rPr>
          <w:rFonts w:ascii="Times New Roman" w:hAnsi="Times New Roman" w:cs="Times New Roman"/>
          <w:sz w:val="28"/>
          <w:szCs w:val="28"/>
        </w:rPr>
        <w:t xml:space="preserve"> ведущи</w:t>
      </w:r>
      <w:r>
        <w:rPr>
          <w:rFonts w:ascii="Times New Roman" w:hAnsi="Times New Roman" w:cs="Times New Roman"/>
          <w:sz w:val="28"/>
          <w:szCs w:val="28"/>
        </w:rPr>
        <w:t>х</w:t>
      </w:r>
      <w:r w:rsidRPr="003406AD">
        <w:rPr>
          <w:rFonts w:ascii="Times New Roman" w:hAnsi="Times New Roman" w:cs="Times New Roman"/>
          <w:sz w:val="28"/>
          <w:szCs w:val="28"/>
        </w:rPr>
        <w:t xml:space="preserve"> российски</w:t>
      </w:r>
      <w:r>
        <w:rPr>
          <w:rFonts w:ascii="Times New Roman" w:hAnsi="Times New Roman" w:cs="Times New Roman"/>
          <w:sz w:val="28"/>
          <w:szCs w:val="28"/>
        </w:rPr>
        <w:t>х</w:t>
      </w:r>
      <w:r w:rsidRPr="003406AD">
        <w:rPr>
          <w:rFonts w:ascii="Times New Roman" w:hAnsi="Times New Roman" w:cs="Times New Roman"/>
          <w:sz w:val="28"/>
          <w:szCs w:val="28"/>
        </w:rPr>
        <w:t xml:space="preserve"> страховы</w:t>
      </w:r>
      <w:r>
        <w:rPr>
          <w:rFonts w:ascii="Times New Roman" w:hAnsi="Times New Roman" w:cs="Times New Roman"/>
          <w:sz w:val="28"/>
          <w:szCs w:val="28"/>
        </w:rPr>
        <w:t>х</w:t>
      </w:r>
      <w:r w:rsidRPr="003406AD">
        <w:rPr>
          <w:rFonts w:ascii="Times New Roman" w:hAnsi="Times New Roman" w:cs="Times New Roman"/>
          <w:sz w:val="28"/>
          <w:szCs w:val="28"/>
        </w:rPr>
        <w:t xml:space="preserve"> компани</w:t>
      </w:r>
      <w:r>
        <w:rPr>
          <w:rFonts w:ascii="Times New Roman" w:hAnsi="Times New Roman" w:cs="Times New Roman"/>
          <w:sz w:val="28"/>
          <w:szCs w:val="28"/>
        </w:rPr>
        <w:t>й</w:t>
      </w:r>
      <w:r w:rsidRPr="003406AD">
        <w:rPr>
          <w:rFonts w:ascii="Times New Roman" w:hAnsi="Times New Roman" w:cs="Times New Roman"/>
          <w:sz w:val="28"/>
          <w:szCs w:val="28"/>
        </w:rPr>
        <w:t xml:space="preserve">, предоставляющих услуги в сфере кибербезопасности, </w:t>
      </w:r>
      <w:r>
        <w:rPr>
          <w:rFonts w:ascii="Times New Roman" w:hAnsi="Times New Roman" w:cs="Times New Roman"/>
          <w:sz w:val="28"/>
          <w:szCs w:val="28"/>
        </w:rPr>
        <w:t>продемонстрировала, что все они находятся примерно на одном и том же уровне развития. Чуть меньше информации получилось собрать с официальной страницы СберСтрахования, так, например, нам не известно предоставляет ли страховщик возможность перестрахования рисков в зарубежных страховых компаниях. Так же из недостатков СберСтрахования отметим невозможность оплаты полиса в рассрочку и невозможность изменения его параметров после заключения договора.</w:t>
      </w:r>
    </w:p>
    <w:p w14:paraId="76425133" w14:textId="77777777" w:rsidR="006A46DA" w:rsidRDefault="006A46DA" w:rsidP="006A46DA">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Очевидным преимуществом Ингосстрах является наличие комплексного продукта по страхованию киберрисков, разработанный специально для банков и других финансовых институтов. Данный полис включает широкий перечень страховых рисков, связанных с убытками в результате преступлений против финансовых организаций </w:t>
      </w:r>
      <w:r w:rsidRPr="00BB0544">
        <w:rPr>
          <w:rFonts w:ascii="Times New Roman" w:hAnsi="Times New Roman" w:cs="Times New Roman"/>
          <w:sz w:val="28"/>
          <w:szCs w:val="28"/>
        </w:rPr>
        <w:t>с использованием их компьютерных сетей и систем электронных расчетов.</w:t>
      </w:r>
      <w:r>
        <w:rPr>
          <w:rFonts w:ascii="Times New Roman" w:hAnsi="Times New Roman" w:cs="Times New Roman"/>
          <w:sz w:val="28"/>
          <w:szCs w:val="28"/>
        </w:rPr>
        <w:t xml:space="preserve"> Однако на сайте не представлена информация о возможности индивидуального подхода к оформлению полиса, что является недостатком для таких крупных организаций как банки. Также на сайте нет информации о возможности перестрахования рисков кибербезопасности, что тоже важно.</w:t>
      </w:r>
    </w:p>
    <w:p w14:paraId="693211E1" w14:textId="77777777" w:rsidR="006A46DA" w:rsidRDefault="006A46DA" w:rsidP="006A46DA">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Преимуществом АльфаСтрахования и Альянса является индивидуальный подход, Согаза – гибкий полис, а главный плюс всех трех компаний – это возможность перестрахования рисков в ведущих зарубежных страховых компаниях. Однако Альянсу присвоен рейтинг надежности </w:t>
      </w:r>
      <w:r w:rsidRPr="00242FBC">
        <w:rPr>
          <w:rFonts w:ascii="Times New Roman" w:hAnsi="Times New Roman" w:cs="Times New Roman"/>
          <w:sz w:val="28"/>
          <w:szCs w:val="28"/>
        </w:rPr>
        <w:t>ruA+</w:t>
      </w:r>
      <w:r>
        <w:rPr>
          <w:rFonts w:ascii="Times New Roman" w:hAnsi="Times New Roman" w:cs="Times New Roman"/>
          <w:sz w:val="28"/>
          <w:szCs w:val="28"/>
        </w:rPr>
        <w:t xml:space="preserve">, что значит, что </w:t>
      </w:r>
      <w:r>
        <w:rPr>
          <w:rFonts w:ascii="Times New Roman" w:hAnsi="Times New Roman" w:cs="Times New Roman"/>
          <w:sz w:val="28"/>
          <w:szCs w:val="28"/>
        </w:rPr>
        <w:lastRenderedPageBreak/>
        <w:t>у компании присутствует некоторая ч</w:t>
      </w:r>
      <w:r w:rsidRPr="00B7139D">
        <w:rPr>
          <w:rFonts w:ascii="Times New Roman" w:hAnsi="Times New Roman" w:cs="Times New Roman"/>
          <w:sz w:val="28"/>
          <w:szCs w:val="28"/>
        </w:rPr>
        <w:t>увствительность к воздействию негативных изменений экономической конъюнктуры.</w:t>
      </w:r>
    </w:p>
    <w:p w14:paraId="40E4C46C" w14:textId="77777777" w:rsidR="006A46DA" w:rsidRDefault="006A46DA" w:rsidP="006A46DA">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все перечисленные преимущества и недостатки, а также характеристику из таблицы 3.1 Сбербанку рекомендовано сотрудничество с компаниями </w:t>
      </w:r>
      <w:bookmarkStart w:id="18" w:name="_Hlk117421722"/>
      <w:r>
        <w:rPr>
          <w:rFonts w:ascii="Times New Roman" w:hAnsi="Times New Roman" w:cs="Times New Roman"/>
          <w:sz w:val="28"/>
          <w:szCs w:val="28"/>
        </w:rPr>
        <w:t>АО «Согаз» или АО «АльфаСтрахование»</w:t>
      </w:r>
      <w:bookmarkEnd w:id="18"/>
      <w:r>
        <w:rPr>
          <w:rFonts w:ascii="Times New Roman" w:hAnsi="Times New Roman" w:cs="Times New Roman"/>
          <w:sz w:val="28"/>
          <w:szCs w:val="28"/>
        </w:rPr>
        <w:t xml:space="preserve"> в целях комплексного страхования рисков в сфере кибербезопасности с обязательным перестрахованием рисков в зарубежных страховых компаниях. Обеим компаниям присвоен рейтинг </w:t>
      </w:r>
      <w:r>
        <w:rPr>
          <w:rFonts w:ascii="Times New Roman" w:hAnsi="Times New Roman" w:cs="Times New Roman"/>
          <w:sz w:val="28"/>
          <w:szCs w:val="28"/>
          <w:lang w:val="en-US"/>
        </w:rPr>
        <w:t>ruAAA</w:t>
      </w:r>
      <w:r>
        <w:rPr>
          <w:rFonts w:ascii="Times New Roman" w:hAnsi="Times New Roman" w:cs="Times New Roman"/>
          <w:sz w:val="28"/>
          <w:szCs w:val="28"/>
        </w:rPr>
        <w:t xml:space="preserve">, что </w:t>
      </w:r>
      <w:r w:rsidRPr="00F04A44">
        <w:rPr>
          <w:rFonts w:ascii="Times New Roman" w:hAnsi="Times New Roman" w:cs="Times New Roman"/>
          <w:sz w:val="28"/>
          <w:szCs w:val="28"/>
        </w:rPr>
        <w:t>характеризует</w:t>
      </w:r>
      <w:r>
        <w:rPr>
          <w:rFonts w:ascii="Times New Roman" w:hAnsi="Times New Roman" w:cs="Times New Roman"/>
          <w:sz w:val="28"/>
          <w:szCs w:val="28"/>
        </w:rPr>
        <w:t xml:space="preserve"> их </w:t>
      </w:r>
      <w:r w:rsidRPr="00F04A44">
        <w:rPr>
          <w:rFonts w:ascii="Times New Roman" w:hAnsi="Times New Roman" w:cs="Times New Roman"/>
          <w:sz w:val="28"/>
          <w:szCs w:val="28"/>
        </w:rPr>
        <w:t>максимальным финансовой надежности</w:t>
      </w:r>
      <w:r>
        <w:rPr>
          <w:rFonts w:ascii="Times New Roman" w:hAnsi="Times New Roman" w:cs="Times New Roman"/>
          <w:sz w:val="28"/>
          <w:szCs w:val="28"/>
        </w:rPr>
        <w:t xml:space="preserve"> и</w:t>
      </w:r>
      <w:r w:rsidRPr="00F04A44">
        <w:rPr>
          <w:rFonts w:ascii="Times New Roman" w:hAnsi="Times New Roman" w:cs="Times New Roman"/>
          <w:sz w:val="28"/>
          <w:szCs w:val="28"/>
        </w:rPr>
        <w:t xml:space="preserve"> устойчивости</w:t>
      </w:r>
      <w:r>
        <w:rPr>
          <w:rFonts w:ascii="Times New Roman" w:hAnsi="Times New Roman" w:cs="Times New Roman"/>
          <w:sz w:val="28"/>
          <w:szCs w:val="28"/>
        </w:rPr>
        <w:t>.</w:t>
      </w:r>
    </w:p>
    <w:p w14:paraId="23503B5A" w14:textId="77777777" w:rsidR="006A46DA" w:rsidRPr="008E2520" w:rsidRDefault="006A46DA" w:rsidP="006A46DA">
      <w:pPr>
        <w:tabs>
          <w:tab w:val="left" w:pos="1134"/>
        </w:tabs>
        <w:spacing w:after="0" w:line="360" w:lineRule="auto"/>
        <w:ind w:firstLine="709"/>
        <w:jc w:val="both"/>
        <w:rPr>
          <w:rFonts w:ascii="Times New Roman" w:hAnsi="Times New Roman" w:cs="Times New Roman"/>
          <w:sz w:val="28"/>
          <w:szCs w:val="28"/>
        </w:rPr>
      </w:pPr>
      <w:r w:rsidRPr="008E2520">
        <w:rPr>
          <w:rFonts w:ascii="Times New Roman" w:hAnsi="Times New Roman" w:cs="Times New Roman"/>
          <w:sz w:val="28"/>
          <w:szCs w:val="28"/>
        </w:rPr>
        <w:t>Сама процедура страхования киберрисков выглядит объемно и сложно. И поскольку банки не готовы предоставлять доступ к внутренней информации сторонним организациям, кроме страховой организации в договоре должна фигурировать и компания-аудитор информационной безопасности (ИБ), которая оценит риски и приготовит заключение для страховой компании.</w:t>
      </w:r>
    </w:p>
    <w:p w14:paraId="5801B68C" w14:textId="77777777" w:rsidR="006A46DA" w:rsidRPr="008E2520" w:rsidRDefault="006A46DA" w:rsidP="006A46DA">
      <w:pPr>
        <w:tabs>
          <w:tab w:val="left" w:pos="1134"/>
        </w:tabs>
        <w:spacing w:after="0" w:line="360" w:lineRule="auto"/>
        <w:ind w:firstLine="709"/>
        <w:jc w:val="both"/>
        <w:rPr>
          <w:rFonts w:ascii="Times New Roman" w:hAnsi="Times New Roman" w:cs="Times New Roman"/>
          <w:sz w:val="28"/>
          <w:szCs w:val="28"/>
        </w:rPr>
      </w:pPr>
      <w:r w:rsidRPr="008E2520">
        <w:rPr>
          <w:rFonts w:ascii="Times New Roman" w:hAnsi="Times New Roman" w:cs="Times New Roman"/>
          <w:sz w:val="28"/>
          <w:szCs w:val="28"/>
        </w:rPr>
        <w:t>Таким образом, Сбербанку нужно будет пройти следующие этапы:</w:t>
      </w:r>
    </w:p>
    <w:p w14:paraId="54C5044E" w14:textId="77777777" w:rsidR="006A46DA" w:rsidRPr="008E2520" w:rsidRDefault="006A46DA" w:rsidP="006221B7">
      <w:pPr>
        <w:pStyle w:val="a3"/>
        <w:numPr>
          <w:ilvl w:val="0"/>
          <w:numId w:val="23"/>
        </w:numPr>
        <w:tabs>
          <w:tab w:val="left" w:pos="1134"/>
        </w:tabs>
        <w:spacing w:after="0" w:line="360" w:lineRule="auto"/>
        <w:ind w:left="0" w:firstLine="709"/>
        <w:jc w:val="both"/>
        <w:rPr>
          <w:rFonts w:ascii="Times New Roman" w:hAnsi="Times New Roman" w:cs="Times New Roman"/>
          <w:sz w:val="28"/>
          <w:szCs w:val="28"/>
        </w:rPr>
      </w:pPr>
      <w:r w:rsidRPr="008E2520">
        <w:rPr>
          <w:rFonts w:ascii="Times New Roman" w:hAnsi="Times New Roman" w:cs="Times New Roman"/>
          <w:sz w:val="28"/>
          <w:szCs w:val="28"/>
        </w:rPr>
        <w:t>выбор страховщика, предлагающего комплексную услугу по страхованию киберррисков, с возможность перестрахования в зарубежной страховой компании;</w:t>
      </w:r>
    </w:p>
    <w:p w14:paraId="2543104F" w14:textId="77777777" w:rsidR="006A46DA" w:rsidRPr="008E2520" w:rsidRDefault="006A46DA" w:rsidP="006221B7">
      <w:pPr>
        <w:pStyle w:val="a3"/>
        <w:numPr>
          <w:ilvl w:val="0"/>
          <w:numId w:val="23"/>
        </w:numPr>
        <w:tabs>
          <w:tab w:val="left" w:pos="993"/>
        </w:tabs>
        <w:spacing w:after="0" w:line="360" w:lineRule="auto"/>
        <w:ind w:left="0" w:firstLine="709"/>
        <w:jc w:val="both"/>
        <w:rPr>
          <w:rFonts w:ascii="Times New Roman" w:hAnsi="Times New Roman" w:cs="Times New Roman"/>
          <w:sz w:val="28"/>
          <w:szCs w:val="28"/>
        </w:rPr>
      </w:pPr>
      <w:r w:rsidRPr="008E2520">
        <w:rPr>
          <w:rFonts w:ascii="Times New Roman" w:hAnsi="Times New Roman" w:cs="Times New Roman"/>
          <w:sz w:val="28"/>
          <w:szCs w:val="28"/>
        </w:rPr>
        <w:t>выбор экспертной компании для проведения аудита ИБ (из числа организаций, аккредитованных страховщиком);</w:t>
      </w:r>
    </w:p>
    <w:p w14:paraId="18D576BA" w14:textId="77777777" w:rsidR="006A46DA" w:rsidRPr="008E2520" w:rsidRDefault="006A46DA" w:rsidP="006221B7">
      <w:pPr>
        <w:pStyle w:val="a3"/>
        <w:numPr>
          <w:ilvl w:val="0"/>
          <w:numId w:val="23"/>
        </w:numPr>
        <w:tabs>
          <w:tab w:val="left" w:pos="993"/>
        </w:tabs>
        <w:spacing w:after="0" w:line="360" w:lineRule="auto"/>
        <w:ind w:left="0" w:firstLine="709"/>
        <w:jc w:val="both"/>
        <w:rPr>
          <w:rFonts w:ascii="Times New Roman" w:hAnsi="Times New Roman" w:cs="Times New Roman"/>
          <w:sz w:val="28"/>
          <w:szCs w:val="28"/>
        </w:rPr>
      </w:pPr>
      <w:r w:rsidRPr="008E2520">
        <w:rPr>
          <w:rFonts w:ascii="Times New Roman" w:hAnsi="Times New Roman" w:cs="Times New Roman"/>
          <w:sz w:val="28"/>
          <w:szCs w:val="28"/>
        </w:rPr>
        <w:t>аудит и оценка рисков ИБ (проводится экспертной организацией);</w:t>
      </w:r>
    </w:p>
    <w:p w14:paraId="503870BF" w14:textId="77777777" w:rsidR="006A46DA" w:rsidRPr="008E2520" w:rsidRDefault="006A46DA" w:rsidP="006221B7">
      <w:pPr>
        <w:pStyle w:val="a3"/>
        <w:numPr>
          <w:ilvl w:val="0"/>
          <w:numId w:val="23"/>
        </w:numPr>
        <w:tabs>
          <w:tab w:val="left" w:pos="993"/>
        </w:tabs>
        <w:spacing w:after="0" w:line="360" w:lineRule="auto"/>
        <w:ind w:left="0" w:firstLine="709"/>
        <w:jc w:val="both"/>
        <w:rPr>
          <w:rFonts w:ascii="Times New Roman" w:hAnsi="Times New Roman" w:cs="Times New Roman"/>
          <w:sz w:val="28"/>
          <w:szCs w:val="28"/>
        </w:rPr>
      </w:pPr>
      <w:r w:rsidRPr="008E2520">
        <w:rPr>
          <w:rFonts w:ascii="Times New Roman" w:hAnsi="Times New Roman" w:cs="Times New Roman"/>
          <w:sz w:val="28"/>
          <w:szCs w:val="28"/>
        </w:rPr>
        <w:t>определение страховых случаев;</w:t>
      </w:r>
    </w:p>
    <w:p w14:paraId="204A2B8D" w14:textId="77777777" w:rsidR="006A46DA" w:rsidRPr="008E2520" w:rsidRDefault="006A46DA" w:rsidP="006221B7">
      <w:pPr>
        <w:pStyle w:val="a3"/>
        <w:numPr>
          <w:ilvl w:val="0"/>
          <w:numId w:val="23"/>
        </w:numPr>
        <w:tabs>
          <w:tab w:val="left" w:pos="993"/>
        </w:tabs>
        <w:spacing w:after="0" w:line="360" w:lineRule="auto"/>
        <w:ind w:left="0" w:firstLine="709"/>
        <w:jc w:val="both"/>
        <w:rPr>
          <w:rFonts w:ascii="Times New Roman" w:hAnsi="Times New Roman" w:cs="Times New Roman"/>
          <w:sz w:val="28"/>
          <w:szCs w:val="28"/>
        </w:rPr>
      </w:pPr>
      <w:r w:rsidRPr="008E2520">
        <w:rPr>
          <w:rFonts w:ascii="Times New Roman" w:hAnsi="Times New Roman" w:cs="Times New Roman"/>
          <w:sz w:val="28"/>
          <w:szCs w:val="28"/>
        </w:rPr>
        <w:t>определение размера страхового покрытия и страховых взносов;</w:t>
      </w:r>
    </w:p>
    <w:p w14:paraId="587583BB" w14:textId="77777777" w:rsidR="006A46DA" w:rsidRPr="008E2520" w:rsidRDefault="006A46DA" w:rsidP="006221B7">
      <w:pPr>
        <w:pStyle w:val="a3"/>
        <w:numPr>
          <w:ilvl w:val="0"/>
          <w:numId w:val="23"/>
        </w:numPr>
        <w:tabs>
          <w:tab w:val="left" w:pos="993"/>
        </w:tabs>
        <w:spacing w:after="0" w:line="360" w:lineRule="auto"/>
        <w:ind w:left="0" w:firstLine="709"/>
        <w:jc w:val="both"/>
        <w:rPr>
          <w:rFonts w:ascii="Times New Roman" w:hAnsi="Times New Roman" w:cs="Times New Roman"/>
          <w:sz w:val="28"/>
          <w:szCs w:val="28"/>
        </w:rPr>
      </w:pPr>
      <w:r w:rsidRPr="008E2520">
        <w:rPr>
          <w:rFonts w:ascii="Times New Roman" w:hAnsi="Times New Roman" w:cs="Times New Roman"/>
          <w:sz w:val="28"/>
          <w:szCs w:val="28"/>
        </w:rPr>
        <w:t>формирование договора на комплексную услугу киберстрахования.</w:t>
      </w:r>
    </w:p>
    <w:p w14:paraId="2F4B9006" w14:textId="77777777" w:rsidR="006A46DA" w:rsidRPr="002D1B0E" w:rsidRDefault="006A46DA" w:rsidP="0049099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сожалению, д</w:t>
      </w:r>
      <w:r w:rsidRPr="00CB2540">
        <w:rPr>
          <w:rFonts w:ascii="Times New Roman" w:hAnsi="Times New Roman" w:cs="Times New Roman"/>
          <w:sz w:val="28"/>
          <w:szCs w:val="28"/>
        </w:rPr>
        <w:t xml:space="preserve">ля более широкого распространения </w:t>
      </w:r>
      <w:r>
        <w:rPr>
          <w:rFonts w:ascii="Times New Roman" w:hAnsi="Times New Roman" w:cs="Times New Roman"/>
          <w:sz w:val="28"/>
          <w:szCs w:val="28"/>
        </w:rPr>
        <w:t>кибер</w:t>
      </w:r>
      <w:r w:rsidRPr="00CB2540">
        <w:rPr>
          <w:rFonts w:ascii="Times New Roman" w:hAnsi="Times New Roman" w:cs="Times New Roman"/>
          <w:sz w:val="28"/>
          <w:szCs w:val="28"/>
        </w:rPr>
        <w:t>страхования</w:t>
      </w:r>
      <w:r>
        <w:rPr>
          <w:rFonts w:ascii="Times New Roman" w:hAnsi="Times New Roman" w:cs="Times New Roman"/>
          <w:sz w:val="28"/>
          <w:szCs w:val="28"/>
        </w:rPr>
        <w:t xml:space="preserve"> на российском рынке</w:t>
      </w:r>
      <w:r w:rsidRPr="00CB2540">
        <w:rPr>
          <w:rFonts w:ascii="Times New Roman" w:hAnsi="Times New Roman" w:cs="Times New Roman"/>
          <w:sz w:val="28"/>
          <w:szCs w:val="28"/>
        </w:rPr>
        <w:t xml:space="preserve"> отсутствует и законодательная база, и судебная практика. </w:t>
      </w:r>
      <w:r>
        <w:rPr>
          <w:rFonts w:ascii="Times New Roman" w:hAnsi="Times New Roman" w:cs="Times New Roman"/>
          <w:sz w:val="28"/>
          <w:szCs w:val="28"/>
        </w:rPr>
        <w:t>С</w:t>
      </w:r>
      <w:r w:rsidRPr="00CB2540">
        <w:rPr>
          <w:rFonts w:ascii="Times New Roman" w:hAnsi="Times New Roman" w:cs="Times New Roman"/>
          <w:sz w:val="28"/>
          <w:szCs w:val="28"/>
        </w:rPr>
        <w:t xml:space="preserve">ерьёзным препятствием </w:t>
      </w:r>
      <w:r>
        <w:rPr>
          <w:rFonts w:ascii="Times New Roman" w:hAnsi="Times New Roman" w:cs="Times New Roman"/>
          <w:sz w:val="28"/>
          <w:szCs w:val="28"/>
        </w:rPr>
        <w:t xml:space="preserve">также </w:t>
      </w:r>
      <w:r w:rsidRPr="00CB2540">
        <w:rPr>
          <w:rFonts w:ascii="Times New Roman" w:hAnsi="Times New Roman" w:cs="Times New Roman"/>
          <w:sz w:val="28"/>
          <w:szCs w:val="28"/>
        </w:rPr>
        <w:t xml:space="preserve">является нехватка специалистов, имеющих представление о структуре </w:t>
      </w:r>
      <w:r>
        <w:rPr>
          <w:rFonts w:ascii="Times New Roman" w:hAnsi="Times New Roman" w:cs="Times New Roman"/>
          <w:sz w:val="28"/>
          <w:szCs w:val="28"/>
        </w:rPr>
        <w:t xml:space="preserve">таких </w:t>
      </w:r>
      <w:r w:rsidRPr="00CB2540">
        <w:rPr>
          <w:rFonts w:ascii="Times New Roman" w:hAnsi="Times New Roman" w:cs="Times New Roman"/>
          <w:sz w:val="28"/>
          <w:szCs w:val="28"/>
        </w:rPr>
        <w:t xml:space="preserve">рисков. </w:t>
      </w:r>
      <w:r>
        <w:rPr>
          <w:rFonts w:ascii="Times New Roman" w:hAnsi="Times New Roman" w:cs="Times New Roman"/>
          <w:sz w:val="28"/>
          <w:szCs w:val="28"/>
        </w:rPr>
        <w:t xml:space="preserve">То есть потребность к защите от киберриска есть, но пока к этому не готова российская страховая </w:t>
      </w:r>
      <w:r>
        <w:rPr>
          <w:rFonts w:ascii="Times New Roman" w:hAnsi="Times New Roman" w:cs="Times New Roman"/>
          <w:sz w:val="28"/>
          <w:szCs w:val="28"/>
        </w:rPr>
        <w:lastRenderedPageBreak/>
        <w:t xml:space="preserve">инфраструктура. </w:t>
      </w:r>
      <w:r w:rsidRPr="00CB2540">
        <w:rPr>
          <w:rFonts w:ascii="Times New Roman" w:hAnsi="Times New Roman" w:cs="Times New Roman"/>
          <w:sz w:val="28"/>
          <w:szCs w:val="28"/>
        </w:rPr>
        <w:t xml:space="preserve">Поэтому для </w:t>
      </w:r>
      <w:r>
        <w:rPr>
          <w:rFonts w:ascii="Times New Roman" w:hAnsi="Times New Roman" w:cs="Times New Roman"/>
          <w:sz w:val="28"/>
          <w:szCs w:val="28"/>
        </w:rPr>
        <w:t xml:space="preserve">минимизации рисков </w:t>
      </w:r>
      <w:r w:rsidRPr="00CB2540">
        <w:rPr>
          <w:rFonts w:ascii="Times New Roman" w:hAnsi="Times New Roman" w:cs="Times New Roman"/>
          <w:sz w:val="28"/>
          <w:szCs w:val="28"/>
        </w:rPr>
        <w:t>на отечественном рынке рекомендуе</w:t>
      </w:r>
      <w:r>
        <w:rPr>
          <w:rFonts w:ascii="Times New Roman" w:hAnsi="Times New Roman" w:cs="Times New Roman"/>
          <w:sz w:val="28"/>
          <w:szCs w:val="28"/>
        </w:rPr>
        <w:t>м</w:t>
      </w:r>
      <w:r w:rsidRPr="00CB2540">
        <w:rPr>
          <w:rFonts w:ascii="Times New Roman" w:hAnsi="Times New Roman" w:cs="Times New Roman"/>
          <w:sz w:val="28"/>
          <w:szCs w:val="28"/>
        </w:rPr>
        <w:t xml:space="preserve"> следующее:</w:t>
      </w:r>
    </w:p>
    <w:p w14:paraId="5530617D" w14:textId="6455FE9A" w:rsidR="006A46DA" w:rsidRPr="00947CDC" w:rsidRDefault="00947CDC" w:rsidP="006221B7">
      <w:pPr>
        <w:numPr>
          <w:ilvl w:val="0"/>
          <w:numId w:val="17"/>
        </w:numPr>
        <w:tabs>
          <w:tab w:val="left" w:pos="1134"/>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006A46DA" w:rsidRPr="00976A08">
        <w:rPr>
          <w:rFonts w:ascii="Times New Roman" w:hAnsi="Times New Roman" w:cs="Times New Roman"/>
          <w:sz w:val="28"/>
          <w:szCs w:val="28"/>
        </w:rPr>
        <w:t xml:space="preserve">спользовать фронтинг. </w:t>
      </w:r>
      <w:r w:rsidR="006A46DA" w:rsidRPr="00947CDC">
        <w:rPr>
          <w:rFonts w:ascii="Times New Roman" w:hAnsi="Times New Roman" w:cs="Times New Roman"/>
          <w:sz w:val="28"/>
          <w:szCs w:val="28"/>
        </w:rPr>
        <w:t>Поскольку страхование киберрисков является слишком рисковым для российских страховых компаний, им рекомендуется использовать фронтинг. В этом случае российским страховым компаниям лучше всего удерживать минимальную долю риска у себя, а оставшуюся передавать иностранному партнеру;</w:t>
      </w:r>
    </w:p>
    <w:p w14:paraId="3C18D1CD" w14:textId="01298C3F" w:rsidR="006A46DA" w:rsidRPr="00976A08" w:rsidRDefault="00947CDC" w:rsidP="006221B7">
      <w:pPr>
        <w:numPr>
          <w:ilvl w:val="0"/>
          <w:numId w:val="17"/>
        </w:numPr>
        <w:tabs>
          <w:tab w:val="left" w:pos="1134"/>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006A46DA" w:rsidRPr="00976A08">
        <w:rPr>
          <w:rFonts w:ascii="Times New Roman" w:hAnsi="Times New Roman" w:cs="Times New Roman"/>
          <w:sz w:val="28"/>
          <w:szCs w:val="28"/>
        </w:rPr>
        <w:t>спользовать передовые аналитические разработки (такие как блокчейн, андеррайтинг) для возможности оценки киберрисков, так как в российской практике нет общепринятой методики;</w:t>
      </w:r>
    </w:p>
    <w:p w14:paraId="1F357F2A" w14:textId="42EF1EB0" w:rsidR="006A46DA" w:rsidRDefault="00947CDC" w:rsidP="006221B7">
      <w:pPr>
        <w:numPr>
          <w:ilvl w:val="0"/>
          <w:numId w:val="17"/>
        </w:numPr>
        <w:tabs>
          <w:tab w:val="left" w:pos="1134"/>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6A46DA" w:rsidRPr="001D14EF">
        <w:rPr>
          <w:rFonts w:ascii="Times New Roman" w:hAnsi="Times New Roman" w:cs="Times New Roman"/>
          <w:sz w:val="28"/>
          <w:szCs w:val="28"/>
        </w:rPr>
        <w:t>ведение налоговых льгот для банков при страховании киберрисков, в том числе отнесение страховых премий по ним на себестоимость при бухгалтерском учёте;</w:t>
      </w:r>
    </w:p>
    <w:p w14:paraId="625C31FE" w14:textId="414553C7" w:rsidR="006A46DA" w:rsidRPr="00B96591" w:rsidRDefault="00947CDC" w:rsidP="006221B7">
      <w:pPr>
        <w:numPr>
          <w:ilvl w:val="0"/>
          <w:numId w:val="17"/>
        </w:numPr>
        <w:tabs>
          <w:tab w:val="left" w:pos="1134"/>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6A46DA" w:rsidRPr="00B96591">
        <w:rPr>
          <w:rFonts w:ascii="Times New Roman" w:hAnsi="Times New Roman" w:cs="Times New Roman"/>
          <w:sz w:val="28"/>
          <w:szCs w:val="28"/>
        </w:rPr>
        <w:t>ведение банками требования к клиентам коммерческого кредита киберстрахования в дополнение к существующим программам управления рисками. Впрочем, и здесь стоит учитывать потенциальные последствия для конкуренции, если банк первым введет такое обязательство. Поскольку универсальной модели киберстрахования не существует, произвольное общее требование о страховании может негативно сказаться на выборе заемщиков.</w:t>
      </w:r>
    </w:p>
    <w:p w14:paraId="2F6083F2" w14:textId="128270BB" w:rsidR="006A46DA" w:rsidRDefault="006A46DA" w:rsidP="004909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bookmarkStart w:id="19" w:name="_Hlk118628665"/>
      <w:r>
        <w:rPr>
          <w:rFonts w:ascii="Times New Roman" w:hAnsi="Times New Roman" w:cs="Times New Roman"/>
          <w:sz w:val="28"/>
          <w:szCs w:val="28"/>
        </w:rPr>
        <w:t>поскольку достичь абсолютной неуязвимости системы невозможно, разумным</w:t>
      </w:r>
      <w:r w:rsidRPr="000C783D">
        <w:rPr>
          <w:rFonts w:ascii="Times New Roman" w:hAnsi="Times New Roman" w:cs="Times New Roman"/>
          <w:sz w:val="28"/>
          <w:szCs w:val="28"/>
        </w:rPr>
        <w:t xml:space="preserve"> инструмент</w:t>
      </w:r>
      <w:r>
        <w:rPr>
          <w:rFonts w:ascii="Times New Roman" w:hAnsi="Times New Roman" w:cs="Times New Roman"/>
          <w:sz w:val="28"/>
          <w:szCs w:val="28"/>
        </w:rPr>
        <w:t xml:space="preserve">ом минимизации ущерба </w:t>
      </w:r>
      <w:r w:rsidRPr="000C783D">
        <w:rPr>
          <w:rFonts w:ascii="Times New Roman" w:hAnsi="Times New Roman" w:cs="Times New Roman"/>
          <w:sz w:val="28"/>
          <w:szCs w:val="28"/>
        </w:rPr>
        <w:t>и преодоления последствий утечки данных</w:t>
      </w:r>
      <w:r>
        <w:rPr>
          <w:rFonts w:ascii="Times New Roman" w:hAnsi="Times New Roman" w:cs="Times New Roman"/>
          <w:sz w:val="28"/>
          <w:szCs w:val="28"/>
        </w:rPr>
        <w:t xml:space="preserve"> является страхование. Анализ рынка показал, что страхование киберрисков на российском рынке развито довольно слабо, есть только 5 компаний, предоставляющих услуги комплексного страхования, и даже для них такой вид страхования является рисковым. Проведя сравнительный анализ этим компаний, нами были выделены и рекомендованы для Сбербанка страховые компании </w:t>
      </w:r>
      <w:r w:rsidRPr="008A232A">
        <w:rPr>
          <w:rFonts w:ascii="Times New Roman" w:hAnsi="Times New Roman" w:cs="Times New Roman"/>
          <w:sz w:val="28"/>
          <w:szCs w:val="28"/>
        </w:rPr>
        <w:t>АО «Согаз» и АО «АльфаСтрахование»</w:t>
      </w:r>
      <w:r>
        <w:rPr>
          <w:rFonts w:ascii="Times New Roman" w:hAnsi="Times New Roman" w:cs="Times New Roman"/>
          <w:sz w:val="28"/>
          <w:szCs w:val="28"/>
        </w:rPr>
        <w:t>. Кроме того, страховой договор рекомендуем заключать с возможность перестрахования рисков в ведущих зарубежных страховых компаниях</w:t>
      </w:r>
      <w:bookmarkEnd w:id="19"/>
      <w:r>
        <w:rPr>
          <w:rFonts w:ascii="Times New Roman" w:hAnsi="Times New Roman" w:cs="Times New Roman"/>
          <w:sz w:val="28"/>
          <w:szCs w:val="28"/>
        </w:rPr>
        <w:t>.</w:t>
      </w:r>
    </w:p>
    <w:p w14:paraId="64ADD7C4" w14:textId="77777777" w:rsidR="005A1032" w:rsidRDefault="008A1130" w:rsidP="004909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Резюмируя вышеизложенное, отметим, что </w:t>
      </w:r>
      <w:r w:rsidR="005A1032">
        <w:rPr>
          <w:rFonts w:ascii="Times New Roman" w:hAnsi="Times New Roman" w:cs="Times New Roman"/>
          <w:sz w:val="28"/>
          <w:szCs w:val="28"/>
        </w:rPr>
        <w:t>предложенные мероприятия направлены на:</w:t>
      </w:r>
    </w:p>
    <w:p w14:paraId="312B7A58" w14:textId="00015D8C" w:rsidR="008A1130" w:rsidRPr="009971EB" w:rsidRDefault="005A1032" w:rsidP="006221B7">
      <w:pPr>
        <w:pStyle w:val="a3"/>
        <w:numPr>
          <w:ilvl w:val="0"/>
          <w:numId w:val="27"/>
        </w:numPr>
        <w:tabs>
          <w:tab w:val="left" w:pos="1134"/>
        </w:tabs>
        <w:spacing w:after="0" w:line="360" w:lineRule="auto"/>
        <w:ind w:left="0" w:firstLine="709"/>
        <w:jc w:val="both"/>
        <w:rPr>
          <w:rFonts w:ascii="Times New Roman" w:hAnsi="Times New Roman" w:cs="Times New Roman"/>
          <w:b/>
          <w:bCs/>
          <w:sz w:val="28"/>
          <w:szCs w:val="28"/>
        </w:rPr>
      </w:pPr>
      <w:r w:rsidRPr="005A1032">
        <w:rPr>
          <w:rFonts w:ascii="Times New Roman" w:hAnsi="Times New Roman" w:cs="Times New Roman"/>
          <w:sz w:val="28"/>
          <w:szCs w:val="28"/>
        </w:rPr>
        <w:t>иденти</w:t>
      </w:r>
      <w:r>
        <w:rPr>
          <w:rFonts w:ascii="Times New Roman" w:hAnsi="Times New Roman" w:cs="Times New Roman"/>
          <w:sz w:val="28"/>
          <w:szCs w:val="28"/>
        </w:rPr>
        <w:t>фикацию, анализ и оценку киберрисков с целью их дальнейшего менеджмента</w:t>
      </w:r>
      <w:r w:rsidR="009971EB">
        <w:rPr>
          <w:rFonts w:ascii="Times New Roman" w:hAnsi="Times New Roman" w:cs="Times New Roman"/>
          <w:sz w:val="28"/>
          <w:szCs w:val="28"/>
        </w:rPr>
        <w:t>;</w:t>
      </w:r>
    </w:p>
    <w:p w14:paraId="4F6E6161" w14:textId="6E880E9A" w:rsidR="009971EB" w:rsidRPr="009971EB" w:rsidRDefault="009971EB" w:rsidP="006221B7">
      <w:pPr>
        <w:pStyle w:val="a3"/>
        <w:numPr>
          <w:ilvl w:val="0"/>
          <w:numId w:val="27"/>
        </w:numPr>
        <w:tabs>
          <w:tab w:val="left" w:pos="1134"/>
        </w:tabs>
        <w:spacing w:after="0" w:line="36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совершенствование инструментов страхования киберрисков с целью минимизации возможных убытков.</w:t>
      </w:r>
    </w:p>
    <w:p w14:paraId="74A52413" w14:textId="032E04D8" w:rsidR="009971EB" w:rsidRDefault="004F47D3" w:rsidP="004F47D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Ключевой целью предложенных мероприятий является совершенствование обеспечения кибербезопасности в коммерческих банках, которое способно привести к </w:t>
      </w:r>
      <w:r w:rsidR="009A30F9">
        <w:rPr>
          <w:rFonts w:ascii="Times New Roman" w:hAnsi="Times New Roman" w:cs="Times New Roman"/>
          <w:sz w:val="28"/>
          <w:szCs w:val="28"/>
        </w:rPr>
        <w:t xml:space="preserve">снижению киберрисков и </w:t>
      </w:r>
      <w:r>
        <w:rPr>
          <w:rFonts w:ascii="Times New Roman" w:hAnsi="Times New Roman" w:cs="Times New Roman"/>
          <w:sz w:val="28"/>
          <w:szCs w:val="28"/>
        </w:rPr>
        <w:t>повышению устойчивости</w:t>
      </w:r>
      <w:r w:rsidR="00B90D43">
        <w:rPr>
          <w:rFonts w:ascii="Times New Roman" w:hAnsi="Times New Roman" w:cs="Times New Roman"/>
          <w:sz w:val="28"/>
          <w:szCs w:val="28"/>
        </w:rPr>
        <w:t xml:space="preserve"> </w:t>
      </w:r>
      <w:r>
        <w:rPr>
          <w:rFonts w:ascii="Times New Roman" w:hAnsi="Times New Roman" w:cs="Times New Roman"/>
          <w:sz w:val="28"/>
          <w:szCs w:val="28"/>
        </w:rPr>
        <w:t>развития</w:t>
      </w:r>
      <w:r w:rsidR="009A30F9">
        <w:rPr>
          <w:rFonts w:ascii="Times New Roman" w:hAnsi="Times New Roman" w:cs="Times New Roman"/>
          <w:sz w:val="28"/>
          <w:szCs w:val="28"/>
        </w:rPr>
        <w:t xml:space="preserve"> банков</w:t>
      </w:r>
      <w:r w:rsidR="00B90D43">
        <w:rPr>
          <w:rFonts w:ascii="Times New Roman" w:hAnsi="Times New Roman" w:cs="Times New Roman"/>
          <w:sz w:val="28"/>
          <w:szCs w:val="28"/>
        </w:rPr>
        <w:t xml:space="preserve">. Как мы выяснили в параграфе 1.1 совершенствование менеджмента операционных рисков, в которым относятся и риски кибербезопасности, </w:t>
      </w:r>
      <w:r w:rsidR="00975D29">
        <w:rPr>
          <w:rFonts w:ascii="Times New Roman" w:hAnsi="Times New Roman" w:cs="Times New Roman"/>
          <w:sz w:val="28"/>
          <w:szCs w:val="28"/>
        </w:rPr>
        <w:t>способствует стабилизации финансового положения банка.</w:t>
      </w:r>
    </w:p>
    <w:p w14:paraId="08BF4D8D" w14:textId="6236E568" w:rsidR="007C7C15" w:rsidRDefault="007C7C15" w:rsidP="004F47D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посредством грамотного менеджмента киберрисков снижается общий уровень рисков кибербезопасности</w:t>
      </w:r>
      <w:r w:rsidR="007C02F1">
        <w:rPr>
          <w:rFonts w:ascii="Times New Roman" w:hAnsi="Times New Roman" w:cs="Times New Roman"/>
          <w:sz w:val="28"/>
          <w:szCs w:val="28"/>
        </w:rPr>
        <w:t>, то банки смогут уменьшить резерв капитала на убытки от реализации операционных рисков, что в конечном итоге приведет к увеличению дохода.</w:t>
      </w:r>
    </w:p>
    <w:p w14:paraId="4DE8940B" w14:textId="14161E8E" w:rsidR="007C02F1" w:rsidRDefault="007C02F1" w:rsidP="004F47D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снижения уровня рисков кибербезопасности косвенно влияет на репутацию коммерческих банков. </w:t>
      </w:r>
      <w:r w:rsidR="009A30F9">
        <w:rPr>
          <w:rFonts w:ascii="Times New Roman" w:hAnsi="Times New Roman" w:cs="Times New Roman"/>
          <w:sz w:val="28"/>
          <w:szCs w:val="28"/>
        </w:rPr>
        <w:t>Любое известное нарушение требований кибербезопасности мгновенно распространяется в СМИ, что способно привести к потере лояльности клиентов, а также к привлечению внимания Мегарегулятора.</w:t>
      </w:r>
    </w:p>
    <w:p w14:paraId="2F9EE7A8" w14:textId="19C7AC1F" w:rsidR="005A4B6B" w:rsidRDefault="005A4B6B" w:rsidP="004F47D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предложенные мероприятия способствуют снижению рисков кибербезопасности, уменьшению резервов капитала, увеличению дохода и в итоге к увеличению устойчивости развития российских коммерческих банков.</w:t>
      </w:r>
    </w:p>
    <w:p w14:paraId="48755D1A" w14:textId="77777777" w:rsidR="009A30F9" w:rsidRPr="004F47D3" w:rsidRDefault="009A30F9" w:rsidP="004F47D3">
      <w:pPr>
        <w:pStyle w:val="a3"/>
        <w:spacing w:after="0" w:line="360" w:lineRule="auto"/>
        <w:ind w:left="0" w:firstLine="709"/>
        <w:jc w:val="both"/>
        <w:rPr>
          <w:rFonts w:ascii="Times New Roman" w:hAnsi="Times New Roman" w:cs="Times New Roman"/>
          <w:sz w:val="28"/>
          <w:szCs w:val="28"/>
        </w:rPr>
      </w:pPr>
    </w:p>
    <w:p w14:paraId="50AC3B96" w14:textId="4E432A10" w:rsidR="00511B94" w:rsidRDefault="005A1032" w:rsidP="00723059">
      <w:pPr>
        <w:spacing w:after="0" w:line="720" w:lineRule="auto"/>
        <w:jc w:val="center"/>
        <w:rPr>
          <w:rFonts w:ascii="Times New Roman" w:hAnsi="Times New Roman"/>
          <w:b/>
          <w:bCs/>
          <w:sz w:val="28"/>
          <w:szCs w:val="28"/>
        </w:rPr>
      </w:pPr>
      <w:r>
        <w:rPr>
          <w:rFonts w:ascii="Times New Roman" w:hAnsi="Times New Roman"/>
          <w:b/>
          <w:bCs/>
          <w:sz w:val="28"/>
          <w:szCs w:val="28"/>
        </w:rPr>
        <w:br w:type="page"/>
      </w:r>
      <w:r w:rsidR="006A46DA">
        <w:rPr>
          <w:rFonts w:ascii="Times New Roman" w:hAnsi="Times New Roman"/>
          <w:b/>
          <w:bCs/>
          <w:sz w:val="28"/>
          <w:szCs w:val="28"/>
        </w:rPr>
        <w:lastRenderedPageBreak/>
        <w:t>ЗАКЛЮЧЕНИЕ</w:t>
      </w:r>
    </w:p>
    <w:p w14:paraId="080D7EAA" w14:textId="5948F1A9" w:rsidR="00B81171" w:rsidRDefault="00B81171" w:rsidP="00685A5A">
      <w:pPr>
        <w:spacing w:after="0" w:line="360" w:lineRule="auto"/>
        <w:ind w:firstLine="709"/>
        <w:jc w:val="both"/>
        <w:rPr>
          <w:rFonts w:ascii="Times New Roman" w:hAnsi="Times New Roman"/>
          <w:sz w:val="28"/>
          <w:szCs w:val="28"/>
        </w:rPr>
      </w:pPr>
      <w:r w:rsidRPr="00B81171">
        <w:rPr>
          <w:rFonts w:ascii="Times New Roman" w:hAnsi="Times New Roman"/>
          <w:sz w:val="28"/>
          <w:szCs w:val="28"/>
        </w:rPr>
        <w:t>Финансовая система выполняет различные функции, такие как содействие платежам и расчетам, распределение кредита, передача риска и обеспечение ликвидности, а также преобразование сроков погашения и определение цены. Значительное нарушение любой из этих основных функций может вызвать финансовую нестабильность.</w:t>
      </w:r>
      <w:r w:rsidR="00955A7B">
        <w:rPr>
          <w:rFonts w:ascii="Times New Roman" w:hAnsi="Times New Roman"/>
          <w:sz w:val="28"/>
          <w:szCs w:val="28"/>
        </w:rPr>
        <w:t xml:space="preserve"> </w:t>
      </w:r>
      <w:r w:rsidR="00955A7B" w:rsidRPr="00955A7B">
        <w:rPr>
          <w:rFonts w:ascii="Times New Roman" w:hAnsi="Times New Roman"/>
          <w:sz w:val="28"/>
          <w:szCs w:val="28"/>
        </w:rPr>
        <w:t>Поэтому органы по обеспечению финансовой стабильности обеспокоены тем, каким образом финансовые рынки и учреждения могут распространять и усиливать шоки, независимо от их источника. Особый интерес представляет динамика</w:t>
      </w:r>
      <w:r w:rsidR="00955A7B">
        <w:rPr>
          <w:rFonts w:ascii="Times New Roman" w:hAnsi="Times New Roman"/>
          <w:sz w:val="28"/>
          <w:szCs w:val="28"/>
        </w:rPr>
        <w:t xml:space="preserve"> </w:t>
      </w:r>
      <w:r w:rsidR="00955A7B" w:rsidRPr="00955A7B">
        <w:rPr>
          <w:rFonts w:ascii="Times New Roman" w:hAnsi="Times New Roman"/>
          <w:sz w:val="28"/>
          <w:szCs w:val="28"/>
        </w:rPr>
        <w:t>уязвимост</w:t>
      </w:r>
      <w:r w:rsidR="00955A7B">
        <w:rPr>
          <w:rFonts w:ascii="Times New Roman" w:hAnsi="Times New Roman"/>
          <w:sz w:val="28"/>
          <w:szCs w:val="28"/>
        </w:rPr>
        <w:t>ей</w:t>
      </w:r>
      <w:r w:rsidR="00955A7B" w:rsidRPr="00955A7B">
        <w:rPr>
          <w:rFonts w:ascii="Times New Roman" w:hAnsi="Times New Roman"/>
          <w:sz w:val="28"/>
          <w:szCs w:val="28"/>
        </w:rPr>
        <w:t>, которая может привести к финансовым кризисам (например, набеги на банки, распродажа активов, потеря доверия). Исторически сложилось так, что эти факторы уязвимости приводили к глубоким рецессиям или депрессиям, дефляции и длительным последующим периодам низкого роста и безработицы.</w:t>
      </w:r>
    </w:p>
    <w:p w14:paraId="526D15BD" w14:textId="2F918E20" w:rsidR="005B24DF" w:rsidRDefault="005B24DF" w:rsidP="00685A5A">
      <w:pPr>
        <w:spacing w:after="0" w:line="360" w:lineRule="auto"/>
        <w:ind w:firstLine="709"/>
        <w:jc w:val="both"/>
        <w:rPr>
          <w:rFonts w:ascii="Times New Roman" w:hAnsi="Times New Roman"/>
          <w:sz w:val="28"/>
          <w:szCs w:val="28"/>
        </w:rPr>
      </w:pPr>
      <w:r w:rsidRPr="005B24DF">
        <w:rPr>
          <w:rFonts w:ascii="Times New Roman" w:hAnsi="Times New Roman"/>
          <w:sz w:val="28"/>
          <w:szCs w:val="28"/>
        </w:rPr>
        <w:t xml:space="preserve">Современный мир формируется цифровыми технологиями, </w:t>
      </w:r>
      <w:r>
        <w:rPr>
          <w:rFonts w:ascii="Times New Roman" w:hAnsi="Times New Roman"/>
          <w:sz w:val="28"/>
          <w:szCs w:val="28"/>
        </w:rPr>
        <w:t>а</w:t>
      </w:r>
      <w:r w:rsidRPr="005B24DF">
        <w:rPr>
          <w:rFonts w:ascii="Times New Roman" w:hAnsi="Times New Roman"/>
          <w:sz w:val="28"/>
          <w:szCs w:val="28"/>
        </w:rPr>
        <w:t xml:space="preserve"> киберугрозы представляют собой значительный фактор риска для </w:t>
      </w:r>
      <w:r>
        <w:rPr>
          <w:rFonts w:ascii="Times New Roman" w:hAnsi="Times New Roman"/>
          <w:sz w:val="28"/>
          <w:szCs w:val="28"/>
        </w:rPr>
        <w:t xml:space="preserve">банковского сектора. </w:t>
      </w:r>
      <w:r w:rsidRPr="005B24DF">
        <w:rPr>
          <w:rFonts w:ascii="Times New Roman" w:hAnsi="Times New Roman"/>
          <w:sz w:val="28"/>
          <w:szCs w:val="28"/>
        </w:rPr>
        <w:t>Уязвимости системы безопасности</w:t>
      </w:r>
      <w:r>
        <w:rPr>
          <w:rFonts w:ascii="Times New Roman" w:hAnsi="Times New Roman"/>
          <w:sz w:val="28"/>
          <w:szCs w:val="28"/>
        </w:rPr>
        <w:t xml:space="preserve"> </w:t>
      </w:r>
      <w:r w:rsidRPr="005B24DF">
        <w:rPr>
          <w:rFonts w:ascii="Times New Roman" w:hAnsi="Times New Roman"/>
          <w:sz w:val="28"/>
          <w:szCs w:val="28"/>
        </w:rPr>
        <w:t xml:space="preserve">приводят к </w:t>
      </w:r>
      <w:r>
        <w:rPr>
          <w:rFonts w:ascii="Times New Roman" w:hAnsi="Times New Roman"/>
          <w:sz w:val="28"/>
          <w:szCs w:val="28"/>
        </w:rPr>
        <w:t>информационному</w:t>
      </w:r>
      <w:r w:rsidRPr="005B24DF">
        <w:rPr>
          <w:rFonts w:ascii="Times New Roman" w:hAnsi="Times New Roman"/>
          <w:sz w:val="28"/>
          <w:szCs w:val="28"/>
        </w:rPr>
        <w:t xml:space="preserve"> и физическому ущербу для финансовых систем, что, в свою очередь, вызывает проблемы безопасности на национальном и индивидуальном уровнях.</w:t>
      </w:r>
      <w:r>
        <w:rPr>
          <w:rFonts w:ascii="Times New Roman" w:hAnsi="Times New Roman"/>
          <w:sz w:val="28"/>
          <w:szCs w:val="28"/>
        </w:rPr>
        <w:t xml:space="preserve"> </w:t>
      </w:r>
      <w:r w:rsidR="00B10FC1" w:rsidRPr="00B10FC1">
        <w:rPr>
          <w:rFonts w:ascii="Times New Roman" w:hAnsi="Times New Roman"/>
          <w:sz w:val="28"/>
          <w:szCs w:val="28"/>
        </w:rPr>
        <w:t xml:space="preserve">Эти уязвимые места и особенно взаимодействие между ними могут сделать финансовые системы хрупкими и подверженными периодическим кризисам. Время и конкретные триггеры кризисов трудно предсказать. </w:t>
      </w:r>
      <w:r w:rsidR="00476476">
        <w:rPr>
          <w:rFonts w:ascii="Times New Roman" w:hAnsi="Times New Roman"/>
          <w:sz w:val="28"/>
          <w:szCs w:val="28"/>
        </w:rPr>
        <w:t>Это</w:t>
      </w:r>
      <w:r w:rsidR="00476476" w:rsidRPr="00476476">
        <w:rPr>
          <w:rFonts w:ascii="Times New Roman" w:hAnsi="Times New Roman"/>
          <w:sz w:val="28"/>
          <w:szCs w:val="28"/>
        </w:rPr>
        <w:t xml:space="preserve"> требует все больших инвестиций в </w:t>
      </w:r>
      <w:r w:rsidR="00476476">
        <w:rPr>
          <w:rFonts w:ascii="Times New Roman" w:hAnsi="Times New Roman"/>
          <w:sz w:val="28"/>
          <w:szCs w:val="28"/>
        </w:rPr>
        <w:t>кибер</w:t>
      </w:r>
      <w:r w:rsidR="00476476" w:rsidRPr="00476476">
        <w:rPr>
          <w:rFonts w:ascii="Times New Roman" w:hAnsi="Times New Roman"/>
          <w:sz w:val="28"/>
          <w:szCs w:val="28"/>
        </w:rPr>
        <w:t>безопасность и уделения повышенного внимания снижению и управлению киберрисками.</w:t>
      </w:r>
      <w:r w:rsidR="00476476">
        <w:rPr>
          <w:rFonts w:ascii="Times New Roman" w:hAnsi="Times New Roman"/>
          <w:sz w:val="28"/>
          <w:szCs w:val="28"/>
        </w:rPr>
        <w:t xml:space="preserve"> </w:t>
      </w:r>
    </w:p>
    <w:p w14:paraId="2F36F236" w14:textId="38AFFC41" w:rsidR="00611AFF" w:rsidRDefault="008A5558" w:rsidP="00685A5A">
      <w:pPr>
        <w:spacing w:after="0" w:line="360" w:lineRule="auto"/>
        <w:ind w:firstLine="709"/>
        <w:jc w:val="both"/>
        <w:rPr>
          <w:rFonts w:ascii="Times New Roman" w:hAnsi="Times New Roman"/>
          <w:sz w:val="28"/>
          <w:szCs w:val="28"/>
        </w:rPr>
      </w:pPr>
      <w:r>
        <w:rPr>
          <w:rFonts w:ascii="Times New Roman" w:hAnsi="Times New Roman"/>
          <w:sz w:val="28"/>
          <w:szCs w:val="28"/>
        </w:rPr>
        <w:t>В рамках поставленных задач маги</w:t>
      </w:r>
      <w:r w:rsidR="00611AFF">
        <w:rPr>
          <w:rFonts w:ascii="Times New Roman" w:hAnsi="Times New Roman"/>
          <w:sz w:val="28"/>
          <w:szCs w:val="28"/>
        </w:rPr>
        <w:t>стерского исследования и н</w:t>
      </w:r>
      <w:r w:rsidR="00DB24C1" w:rsidRPr="00DB24C1">
        <w:rPr>
          <w:rFonts w:ascii="Times New Roman" w:hAnsi="Times New Roman"/>
          <w:sz w:val="28"/>
          <w:szCs w:val="28"/>
        </w:rPr>
        <w:t>а основе проведенного анализа были</w:t>
      </w:r>
      <w:r w:rsidR="00DB24C1">
        <w:rPr>
          <w:rFonts w:ascii="Times New Roman" w:hAnsi="Times New Roman"/>
          <w:sz w:val="28"/>
          <w:szCs w:val="28"/>
        </w:rPr>
        <w:t xml:space="preserve"> </w:t>
      </w:r>
      <w:r w:rsidR="00DB24C1" w:rsidRPr="00DB24C1">
        <w:rPr>
          <w:rFonts w:ascii="Times New Roman" w:hAnsi="Times New Roman"/>
          <w:sz w:val="28"/>
          <w:szCs w:val="28"/>
        </w:rPr>
        <w:t>сделаны следующие выводы</w:t>
      </w:r>
      <w:r w:rsidR="00611AFF">
        <w:rPr>
          <w:rFonts w:ascii="Times New Roman" w:hAnsi="Times New Roman"/>
          <w:sz w:val="28"/>
          <w:szCs w:val="28"/>
        </w:rPr>
        <w:t>:</w:t>
      </w:r>
    </w:p>
    <w:p w14:paraId="5796A32F" w14:textId="5AEC07F8" w:rsidR="00685A5A" w:rsidRDefault="00C94C57" w:rsidP="006221B7">
      <w:pPr>
        <w:pStyle w:val="a3"/>
        <w:numPr>
          <w:ilvl w:val="0"/>
          <w:numId w:val="26"/>
        </w:numPr>
        <w:tabs>
          <w:tab w:val="left" w:pos="1134"/>
        </w:tabs>
        <w:spacing w:after="0" w:line="360" w:lineRule="auto"/>
        <w:ind w:left="0" w:firstLine="709"/>
        <w:jc w:val="both"/>
        <w:rPr>
          <w:rFonts w:ascii="Times New Roman" w:hAnsi="Times New Roman"/>
          <w:sz w:val="28"/>
          <w:szCs w:val="28"/>
        </w:rPr>
      </w:pPr>
      <w:r w:rsidRPr="00C94C57">
        <w:rPr>
          <w:rFonts w:ascii="Times New Roman" w:hAnsi="Times New Roman"/>
          <w:sz w:val="28"/>
          <w:szCs w:val="28"/>
        </w:rPr>
        <w:t xml:space="preserve">устойчивость банковской системы является сложноструктурированной категорией, отражающей свойства системы и условия ее функционирования. Вместе с тем, в настоящее время как следствие цифровизации экономики на передний план выходит информационная устойчивость. В целях развития </w:t>
      </w:r>
      <w:r w:rsidRPr="00C94C57">
        <w:rPr>
          <w:rFonts w:ascii="Times New Roman" w:hAnsi="Times New Roman"/>
          <w:sz w:val="28"/>
          <w:szCs w:val="28"/>
        </w:rPr>
        <w:lastRenderedPageBreak/>
        <w:t>информационной устойчивости для кредитных организаций становится крайне важным обеспечение кибербезопасности и эффективное управление киберрисками, которое поможет снизить количество и вероятность угроз со стороны кибе</w:t>
      </w:r>
      <w:r w:rsidR="00247A59">
        <w:rPr>
          <w:rFonts w:ascii="Times New Roman" w:hAnsi="Times New Roman"/>
          <w:sz w:val="28"/>
          <w:szCs w:val="28"/>
        </w:rPr>
        <w:t>рм</w:t>
      </w:r>
      <w:r w:rsidRPr="00C94C57">
        <w:rPr>
          <w:rFonts w:ascii="Times New Roman" w:hAnsi="Times New Roman"/>
          <w:sz w:val="28"/>
          <w:szCs w:val="28"/>
        </w:rPr>
        <w:t>ошенников и свести к минимуму величину потерь от данных угроз</w:t>
      </w:r>
      <w:r w:rsidR="00247A59">
        <w:rPr>
          <w:rFonts w:ascii="Times New Roman" w:hAnsi="Times New Roman"/>
          <w:sz w:val="28"/>
          <w:szCs w:val="28"/>
        </w:rPr>
        <w:t>;</w:t>
      </w:r>
    </w:p>
    <w:p w14:paraId="2BFAAE2E" w14:textId="4587BD60" w:rsidR="00247A59" w:rsidRDefault="005B24DF" w:rsidP="006221B7">
      <w:pPr>
        <w:pStyle w:val="a3"/>
        <w:numPr>
          <w:ilvl w:val="0"/>
          <w:numId w:val="2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w:t>
      </w:r>
      <w:r w:rsidR="00247A59" w:rsidRPr="00247A59">
        <w:rPr>
          <w:rFonts w:ascii="Times New Roman" w:hAnsi="Times New Roman"/>
          <w:sz w:val="28"/>
          <w:szCs w:val="28"/>
        </w:rPr>
        <w:t>кибербезопасност</w:t>
      </w:r>
      <w:r>
        <w:rPr>
          <w:rFonts w:ascii="Times New Roman" w:hAnsi="Times New Roman"/>
          <w:sz w:val="28"/>
          <w:szCs w:val="28"/>
        </w:rPr>
        <w:t>и</w:t>
      </w:r>
      <w:r w:rsidR="00247A59" w:rsidRPr="00247A59">
        <w:rPr>
          <w:rFonts w:ascii="Times New Roman" w:hAnsi="Times New Roman"/>
          <w:sz w:val="28"/>
          <w:szCs w:val="28"/>
        </w:rPr>
        <w:t xml:space="preserve"> – это комплекс действий, направленных не только на защиту активов организации, но на защиту активов пользователей от угроз, совершаемых в киберпространстве с целью предотвращения убытков. Финансовые институты являются главными целями для киберпреступников, поскольку имеют широкой цифровое присутствие и являются сосредоточением огромного количества активов и ценных данных. Риски кибербезопасности охватывают как операционные, так и репутационные риски и в случае реализации кибератаки могут нанести колоссальный ущерб коммерческому банку. На устранение последствий кибератак банки затрачивают собственный капитал, а значит такая угроза напрямую воздействует на устойчивость коммерческих банков. Поскольку проблема обеспечения кибербезопасности становится всё более актуальной, банкам необходимо совершенствовать системы управления данным видом риска, чтоб обеспечить стабильное финансовое состояние и устойчивость развития</w:t>
      </w:r>
      <w:r w:rsidR="00247A59">
        <w:rPr>
          <w:rFonts w:ascii="Times New Roman" w:hAnsi="Times New Roman"/>
          <w:sz w:val="28"/>
          <w:szCs w:val="28"/>
        </w:rPr>
        <w:t>;</w:t>
      </w:r>
    </w:p>
    <w:p w14:paraId="6B0CEF84" w14:textId="20D0B24E" w:rsidR="00B379D6" w:rsidRDefault="00B379D6" w:rsidP="006221B7">
      <w:pPr>
        <w:pStyle w:val="a3"/>
        <w:numPr>
          <w:ilvl w:val="0"/>
          <w:numId w:val="26"/>
        </w:numPr>
        <w:tabs>
          <w:tab w:val="left" w:pos="1134"/>
        </w:tabs>
        <w:spacing w:after="0" w:line="360" w:lineRule="auto"/>
        <w:ind w:left="0" w:firstLine="709"/>
        <w:jc w:val="both"/>
        <w:rPr>
          <w:rFonts w:ascii="Times New Roman" w:hAnsi="Times New Roman"/>
          <w:sz w:val="28"/>
          <w:szCs w:val="28"/>
        </w:rPr>
      </w:pPr>
      <w:r w:rsidRPr="00B379D6">
        <w:rPr>
          <w:rFonts w:ascii="Times New Roman" w:hAnsi="Times New Roman"/>
          <w:sz w:val="28"/>
          <w:szCs w:val="28"/>
        </w:rPr>
        <w:t xml:space="preserve">важнейшим направлением развития кибербезопасности является международное сотрудничество, поскольку эффективно совладать с угрозой такого масштаба в одиночку не представляется возможным. Для результативности международного сотрудничества разработка стандартов на глобальном уровне должна сопровождаться развитием национального законодательства, проведением форумов и конференций, созданием условий для проведения исследований в сфере обеспечения кибербезопасности, подготовкой квалифицированных кадров и т. д. На уровне отдельной организации компании должны ответственно подходить к развитию своей системы кибербезопасности, а именно совершенствовать ПО, разрабатывать собственные модели оценки рисков кибербезопасности, страховать киберриски, повышать квалификацию </w:t>
      </w:r>
      <w:r w:rsidRPr="00B379D6">
        <w:rPr>
          <w:rFonts w:ascii="Times New Roman" w:hAnsi="Times New Roman"/>
          <w:sz w:val="28"/>
          <w:szCs w:val="28"/>
        </w:rPr>
        <w:lastRenderedPageBreak/>
        <w:t>всех сотрудников, способных стать жертвами киберпреступлений и т. д. На сегодняшний день кибербезопасность в российском банковском секторе развита недостаточно. Коммерческим банкам необходимо разрабатывать подход к оценке рисков, законодательную базу и методы управления киберрисками. Ведь то, как растёт количество киберпреступлений и какие приносит потери, он становится одной из главных угроз для банковского сектора, которая влияет на обеспечение его устойчивости</w:t>
      </w:r>
      <w:r>
        <w:rPr>
          <w:rFonts w:ascii="Times New Roman" w:hAnsi="Times New Roman"/>
          <w:sz w:val="28"/>
          <w:szCs w:val="28"/>
        </w:rPr>
        <w:t>;</w:t>
      </w:r>
    </w:p>
    <w:p w14:paraId="015530CF" w14:textId="022E6BE7" w:rsidR="006A1780" w:rsidRDefault="006A1780" w:rsidP="006221B7">
      <w:pPr>
        <w:pStyle w:val="a3"/>
        <w:numPr>
          <w:ilvl w:val="0"/>
          <w:numId w:val="26"/>
        </w:numPr>
        <w:tabs>
          <w:tab w:val="left" w:pos="1134"/>
        </w:tabs>
        <w:spacing w:after="0" w:line="360" w:lineRule="auto"/>
        <w:ind w:left="0" w:firstLine="709"/>
        <w:jc w:val="both"/>
        <w:rPr>
          <w:rFonts w:ascii="Times New Roman" w:hAnsi="Times New Roman"/>
          <w:sz w:val="28"/>
          <w:szCs w:val="28"/>
        </w:rPr>
      </w:pPr>
      <w:r w:rsidRPr="006A1780">
        <w:rPr>
          <w:rFonts w:ascii="Times New Roman" w:hAnsi="Times New Roman"/>
          <w:sz w:val="28"/>
          <w:szCs w:val="28"/>
        </w:rPr>
        <w:t>за анализируемый период 2017–2021 гг. российский банковский сектор демонстрирует положительный рост почти по всем ключевым макроэкономическим и макропруденциальным показателям. Отрицательное абсолютное от</w:t>
      </w:r>
      <w:r>
        <w:rPr>
          <w:rFonts w:ascii="Times New Roman" w:hAnsi="Times New Roman"/>
          <w:sz w:val="28"/>
          <w:szCs w:val="28"/>
        </w:rPr>
        <w:t>к</w:t>
      </w:r>
      <w:r w:rsidRPr="006A1780">
        <w:rPr>
          <w:rFonts w:ascii="Times New Roman" w:hAnsi="Times New Roman"/>
          <w:sz w:val="28"/>
          <w:szCs w:val="28"/>
        </w:rPr>
        <w:t>лонение наблюдалось только по показателям текущей и мгновенной ликвидности, что было связано с нестабильной экономической конъюнктурой в стране. Одной из угроз, которая получила распространение как раз в период экономической нестабильности, является киберпреступность. Рост его количества и объема прямо влияет на устойчивость развития банков, поскольку огромные расходы на расследование и устранение последствий кибератак уменьшают величину собственного капитала. Основным методом хищения средств у клиентов коммерческих банков является социальная инженерия. Следовательно, чтоб избежать больших потерь и репутационных рисков, банкам следует развивать свою систему кибербезопасности</w:t>
      </w:r>
      <w:r w:rsidR="00DB4E4C">
        <w:rPr>
          <w:rFonts w:ascii="Times New Roman" w:hAnsi="Times New Roman"/>
          <w:sz w:val="28"/>
          <w:szCs w:val="28"/>
        </w:rPr>
        <w:t>;</w:t>
      </w:r>
    </w:p>
    <w:p w14:paraId="6F41E885" w14:textId="6A3E512A" w:rsidR="00E2017B" w:rsidRDefault="00A5789C" w:rsidP="006221B7">
      <w:pPr>
        <w:pStyle w:val="a3"/>
        <w:numPr>
          <w:ilvl w:val="0"/>
          <w:numId w:val="2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для</w:t>
      </w:r>
      <w:r w:rsidR="00E2017B" w:rsidRPr="00E2017B">
        <w:rPr>
          <w:rFonts w:ascii="Times New Roman" w:hAnsi="Times New Roman"/>
          <w:sz w:val="28"/>
          <w:szCs w:val="28"/>
        </w:rPr>
        <w:t xml:space="preserve"> обеспечения банковской кибербезопасности определенной автоматизированной системы нет, как и нет заранее готового, стабильного решения. Это диктуется динамикой банковского сектора и связано с тем, что структура каждого коммерческого банка, функциональные связи между его подразделениями и отдельными сотрудниками уникальны, динамично развиваются и фактически никогда не повторяются. Только лишь прямое руководство банка на основе экономических показателей и анализа киберрисков решает, насколько критично нарушение кибербезопасности для компонентов своей информационной системы. И на основе этого разрабатывает собственный механизм управления киберрисками</w:t>
      </w:r>
      <w:r>
        <w:rPr>
          <w:rFonts w:ascii="Times New Roman" w:hAnsi="Times New Roman"/>
          <w:sz w:val="28"/>
          <w:szCs w:val="28"/>
        </w:rPr>
        <w:t>;</w:t>
      </w:r>
    </w:p>
    <w:p w14:paraId="49EE3770" w14:textId="5EFC374E" w:rsidR="00DB4E4C" w:rsidRDefault="007732BB" w:rsidP="006221B7">
      <w:pPr>
        <w:pStyle w:val="a3"/>
        <w:numPr>
          <w:ilvl w:val="0"/>
          <w:numId w:val="26"/>
        </w:numPr>
        <w:tabs>
          <w:tab w:val="left" w:pos="1134"/>
        </w:tabs>
        <w:spacing w:after="0" w:line="360" w:lineRule="auto"/>
        <w:ind w:left="0" w:firstLine="709"/>
        <w:jc w:val="both"/>
        <w:rPr>
          <w:rFonts w:ascii="Times New Roman" w:hAnsi="Times New Roman"/>
          <w:sz w:val="28"/>
          <w:szCs w:val="28"/>
        </w:rPr>
      </w:pPr>
      <w:r w:rsidRPr="007732BB">
        <w:rPr>
          <w:rFonts w:ascii="Times New Roman" w:hAnsi="Times New Roman"/>
          <w:sz w:val="28"/>
          <w:szCs w:val="28"/>
        </w:rPr>
        <w:lastRenderedPageBreak/>
        <w:t>российский банковский сектор за последние пять лет демонстрирует рост по ключевым макроэкономическим и макропруденциальным показателям, что говорит об устойчивости его развития. Однако, анализ показал, что показали проявляют отрицательную динамику в периоды экономической нестабильности. В последние несколько нет, события 2020 г. и 2022 г. спровоцировали рост новой угрозы, прямо влияющей на устойчивость коммерческих банков, – угроза кибербезопасности. Согласно проведенному анализу, с каждым го</w:t>
      </w:r>
      <w:r w:rsidR="00142873">
        <w:rPr>
          <w:rFonts w:ascii="Times New Roman" w:hAnsi="Times New Roman"/>
          <w:sz w:val="28"/>
          <w:szCs w:val="28"/>
        </w:rPr>
        <w:t>д</w:t>
      </w:r>
      <w:r w:rsidRPr="007732BB">
        <w:rPr>
          <w:rFonts w:ascii="Times New Roman" w:hAnsi="Times New Roman"/>
          <w:sz w:val="28"/>
          <w:szCs w:val="28"/>
        </w:rPr>
        <w:t>ом количество киберпреступлений стремительно растет на фоне развития цифровых технологий в банковском секторе. Растет и объем потерь банков от их реализации. Сбербанк как один из лидеров российского финансового рынка по противодействию киберприступности демонстрирует довольно высокий уровень кибербезопасности. Основными стимулами развития этой сферы будут служить постоянное улучшение информационных технологий, совершенствование законодательной базы и формирование киберкультуры среди населения. Для совершенствования имеющихся подходов защиты от киберпре-ступлений считаем необходимым разрабатывать подходы к анализу и оценке данного вида рисков, а также развивать киберстрахование как эффективный инструмент минимизации ущерба</w:t>
      </w:r>
      <w:r w:rsidR="0053793E">
        <w:rPr>
          <w:rFonts w:ascii="Times New Roman" w:hAnsi="Times New Roman"/>
          <w:sz w:val="28"/>
          <w:szCs w:val="28"/>
        </w:rPr>
        <w:t>;</w:t>
      </w:r>
    </w:p>
    <w:p w14:paraId="0CE281BB" w14:textId="1A680216" w:rsidR="0053793E" w:rsidRDefault="0053793E" w:rsidP="006221B7">
      <w:pPr>
        <w:pStyle w:val="a3"/>
        <w:numPr>
          <w:ilvl w:val="0"/>
          <w:numId w:val="26"/>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основе проведенного исследования предложен методический подход к анализу и оценке киберрисков</w:t>
      </w:r>
      <w:r w:rsidR="001B4B20">
        <w:rPr>
          <w:rFonts w:ascii="Times New Roman" w:hAnsi="Times New Roman"/>
          <w:sz w:val="28"/>
          <w:szCs w:val="28"/>
        </w:rPr>
        <w:t>. П</w:t>
      </w:r>
      <w:r w:rsidR="00FE552D">
        <w:rPr>
          <w:rFonts w:ascii="Times New Roman" w:hAnsi="Times New Roman"/>
          <w:sz w:val="28"/>
          <w:szCs w:val="28"/>
        </w:rPr>
        <w:t xml:space="preserve">редложенные </w:t>
      </w:r>
      <w:r w:rsidR="00835ADF">
        <w:rPr>
          <w:rFonts w:ascii="Times New Roman" w:hAnsi="Times New Roman"/>
          <w:sz w:val="28"/>
          <w:szCs w:val="28"/>
        </w:rPr>
        <w:t>подходы</w:t>
      </w:r>
      <w:r w:rsidR="00FE552D" w:rsidRPr="00FE552D">
        <w:rPr>
          <w:rFonts w:ascii="Times New Roman" w:hAnsi="Times New Roman"/>
          <w:sz w:val="28"/>
          <w:szCs w:val="28"/>
        </w:rPr>
        <w:t xml:space="preserve"> в сравнении с традиционными подходами к обеспечению </w:t>
      </w:r>
      <w:r w:rsidR="00FE552D">
        <w:rPr>
          <w:rFonts w:ascii="Times New Roman" w:hAnsi="Times New Roman"/>
          <w:sz w:val="28"/>
          <w:szCs w:val="28"/>
        </w:rPr>
        <w:t>кибер</w:t>
      </w:r>
      <w:r w:rsidR="00FE552D" w:rsidRPr="00FE552D">
        <w:rPr>
          <w:rFonts w:ascii="Times New Roman" w:hAnsi="Times New Roman"/>
          <w:sz w:val="28"/>
          <w:szCs w:val="28"/>
        </w:rPr>
        <w:t>безопасности направлен</w:t>
      </w:r>
      <w:r w:rsidR="00FE552D">
        <w:rPr>
          <w:rFonts w:ascii="Times New Roman" w:hAnsi="Times New Roman"/>
          <w:sz w:val="28"/>
          <w:szCs w:val="28"/>
        </w:rPr>
        <w:t>ы</w:t>
      </w:r>
      <w:r w:rsidR="00FE552D" w:rsidRPr="00FE552D">
        <w:rPr>
          <w:rFonts w:ascii="Times New Roman" w:hAnsi="Times New Roman"/>
          <w:sz w:val="28"/>
          <w:szCs w:val="28"/>
        </w:rPr>
        <w:t xml:space="preserve"> на определение уязвимостей и киберугроз, реализация которых может вызвать нарушение функционирования объекта в такой мере, что можно расценивать инцидент как экстремальную ситуацию</w:t>
      </w:r>
      <w:r w:rsidR="007825C8">
        <w:rPr>
          <w:rFonts w:ascii="Times New Roman" w:hAnsi="Times New Roman"/>
          <w:sz w:val="28"/>
          <w:szCs w:val="28"/>
        </w:rPr>
        <w:t>;</w:t>
      </w:r>
    </w:p>
    <w:p w14:paraId="70F997B2" w14:textId="156CE7FB" w:rsidR="007825C8" w:rsidRDefault="007825C8" w:rsidP="006221B7">
      <w:pPr>
        <w:pStyle w:val="a3"/>
        <w:numPr>
          <w:ilvl w:val="0"/>
          <w:numId w:val="26"/>
        </w:numPr>
        <w:tabs>
          <w:tab w:val="left" w:pos="1134"/>
        </w:tabs>
        <w:spacing w:after="0" w:line="360" w:lineRule="auto"/>
        <w:ind w:left="0" w:firstLine="709"/>
        <w:jc w:val="both"/>
        <w:rPr>
          <w:rFonts w:ascii="Times New Roman" w:hAnsi="Times New Roman"/>
          <w:sz w:val="28"/>
          <w:szCs w:val="28"/>
        </w:rPr>
      </w:pPr>
      <w:r w:rsidRPr="007825C8">
        <w:rPr>
          <w:rFonts w:ascii="Times New Roman" w:hAnsi="Times New Roman"/>
          <w:sz w:val="28"/>
          <w:szCs w:val="28"/>
        </w:rPr>
        <w:t xml:space="preserve">поскольку достичь абсолютной неуязвимости системы невозможно, разумным инструментом минимизации ущерба и преодоления последствий утечки данных является страхование. Анализ рынка показал, что страхование кибер-рисков на российском рынке развито довольно слабо, есть только </w:t>
      </w:r>
      <w:r>
        <w:rPr>
          <w:rFonts w:ascii="Times New Roman" w:hAnsi="Times New Roman"/>
          <w:sz w:val="28"/>
          <w:szCs w:val="28"/>
        </w:rPr>
        <w:t>пять</w:t>
      </w:r>
      <w:r w:rsidRPr="007825C8">
        <w:rPr>
          <w:rFonts w:ascii="Times New Roman" w:hAnsi="Times New Roman"/>
          <w:sz w:val="28"/>
          <w:szCs w:val="28"/>
        </w:rPr>
        <w:t xml:space="preserve"> компаний, предоставляющих услуги комплексного страхования, и даже для них такой вид страхования является рисковым. Проведя сравнительный анализ </w:t>
      </w:r>
      <w:r w:rsidRPr="007825C8">
        <w:rPr>
          <w:rFonts w:ascii="Times New Roman" w:hAnsi="Times New Roman"/>
          <w:sz w:val="28"/>
          <w:szCs w:val="28"/>
        </w:rPr>
        <w:lastRenderedPageBreak/>
        <w:t>этим компаний, нами были выделены и рекомендованы для Сбербанка страховые компании АО «Согаз» и АО «АльфаСтрахование». Кроме того, страховой договор рекомендуем заключать с возможность перестрахования рисков в ведущих зарубежных страховых компаниях</w:t>
      </w:r>
      <w:r w:rsidR="00835ADF">
        <w:rPr>
          <w:rFonts w:ascii="Times New Roman" w:hAnsi="Times New Roman"/>
          <w:sz w:val="28"/>
          <w:szCs w:val="28"/>
        </w:rPr>
        <w:t>;</w:t>
      </w:r>
    </w:p>
    <w:p w14:paraId="0E0C3BD0" w14:textId="2EC109E6" w:rsidR="00835ADF" w:rsidRPr="00685A5A" w:rsidRDefault="00835ADF" w:rsidP="006221B7">
      <w:pPr>
        <w:pStyle w:val="a3"/>
        <w:numPr>
          <w:ilvl w:val="0"/>
          <w:numId w:val="26"/>
        </w:numPr>
        <w:tabs>
          <w:tab w:val="left" w:pos="1134"/>
        </w:tabs>
        <w:spacing w:after="0" w:line="360" w:lineRule="auto"/>
        <w:ind w:left="0" w:firstLine="709"/>
        <w:jc w:val="both"/>
        <w:rPr>
          <w:rFonts w:ascii="Times New Roman" w:hAnsi="Times New Roman"/>
          <w:sz w:val="28"/>
          <w:szCs w:val="28"/>
        </w:rPr>
      </w:pPr>
      <w:r>
        <w:rPr>
          <w:rFonts w:ascii="Times New Roman" w:hAnsi="Times New Roman" w:cs="Times New Roman"/>
          <w:sz w:val="28"/>
          <w:szCs w:val="28"/>
        </w:rPr>
        <w:t>предложенные мероприятия способствуют снижению рисков кибербезопасности, уменьшению резервов капитала, увеличению дохода и в итоге к увеличению устойчивости развития российских коммерческих банков.</w:t>
      </w:r>
    </w:p>
    <w:p w14:paraId="19F90A0D" w14:textId="2A618507" w:rsidR="007764B9" w:rsidRDefault="007764B9" w:rsidP="00511B94">
      <w:pPr>
        <w:spacing w:after="0" w:line="720" w:lineRule="auto"/>
        <w:jc w:val="both"/>
        <w:rPr>
          <w:rFonts w:ascii="Times New Roman" w:hAnsi="Times New Roman"/>
          <w:b/>
          <w:bCs/>
          <w:sz w:val="28"/>
          <w:szCs w:val="28"/>
        </w:rPr>
      </w:pPr>
      <w:r>
        <w:rPr>
          <w:rFonts w:ascii="Times New Roman" w:hAnsi="Times New Roman"/>
          <w:b/>
          <w:bCs/>
          <w:sz w:val="28"/>
          <w:szCs w:val="28"/>
        </w:rPr>
        <w:br w:type="page"/>
      </w:r>
    </w:p>
    <w:p w14:paraId="70A130F0" w14:textId="295E17A2" w:rsidR="00A14F6D" w:rsidRDefault="00A14F6D" w:rsidP="00A14F6D">
      <w:pPr>
        <w:spacing w:after="0" w:line="720" w:lineRule="auto"/>
        <w:jc w:val="center"/>
        <w:rPr>
          <w:rFonts w:ascii="Times New Roman" w:hAnsi="Times New Roman"/>
          <w:b/>
          <w:bCs/>
          <w:sz w:val="28"/>
          <w:szCs w:val="28"/>
        </w:rPr>
      </w:pPr>
      <w:r w:rsidRPr="00A14F6D">
        <w:rPr>
          <w:rFonts w:ascii="Times New Roman" w:hAnsi="Times New Roman"/>
          <w:b/>
          <w:bCs/>
          <w:sz w:val="28"/>
          <w:szCs w:val="28"/>
        </w:rPr>
        <w:lastRenderedPageBreak/>
        <w:t>СПИСОК ИСПОЛЬЗОВАННЫХ ИСТОЧНИКОВ</w:t>
      </w:r>
    </w:p>
    <w:p w14:paraId="2A5B4887" w14:textId="33892DD3"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bookmarkStart w:id="20" w:name="_Hlk118938632"/>
      <w:r w:rsidRPr="003F3DED">
        <w:rPr>
          <w:rFonts w:ascii="Times New Roman" w:hAnsi="Times New Roman" w:cs="Times New Roman"/>
          <w:sz w:val="28"/>
          <w:szCs w:val="28"/>
        </w:rPr>
        <w:t>Аналитика Банка России по информационный безопасности</w:t>
      </w:r>
      <w:r w:rsidR="00137D92" w:rsidRPr="003F3DED">
        <w:rPr>
          <w:rFonts w:ascii="Times New Roman" w:hAnsi="Times New Roman" w:cs="Times New Roman"/>
          <w:sz w:val="28"/>
          <w:szCs w:val="28"/>
        </w:rPr>
        <w:t>.</w:t>
      </w:r>
      <w:r w:rsidRPr="003F3DED">
        <w:rPr>
          <w:rFonts w:ascii="Times New Roman" w:hAnsi="Times New Roman" w:cs="Times New Roman"/>
          <w:sz w:val="28"/>
          <w:szCs w:val="28"/>
        </w:rPr>
        <w:t xml:space="preserve"> URL: </w:t>
      </w:r>
      <w:hyperlink r:id="rId19" w:history="1">
        <w:r w:rsidRPr="003F3DED">
          <w:rPr>
            <w:rFonts w:ascii="Times New Roman" w:hAnsi="Times New Roman" w:cs="Times New Roman"/>
            <w:sz w:val="28"/>
            <w:szCs w:val="28"/>
          </w:rPr>
          <w:t>https://www.cbr.ru/information_security/analitics/</w:t>
        </w:r>
      </w:hyperlink>
      <w:r w:rsidR="00F41ECC" w:rsidRPr="003F3DED">
        <w:rPr>
          <w:rFonts w:ascii="Times New Roman" w:hAnsi="Times New Roman" w:cs="Times New Roman"/>
          <w:sz w:val="28"/>
          <w:szCs w:val="28"/>
        </w:rPr>
        <w:t xml:space="preserve"> (дата обращения</w:t>
      </w:r>
      <w:r w:rsidR="005F6A86" w:rsidRPr="003F3DED">
        <w:rPr>
          <w:rFonts w:ascii="Times New Roman" w:hAnsi="Times New Roman" w:cs="Times New Roman"/>
          <w:sz w:val="28"/>
          <w:szCs w:val="28"/>
        </w:rPr>
        <w:t>: 16.08.2022)</w:t>
      </w:r>
    </w:p>
    <w:p w14:paraId="0AFA3A6A" w14:textId="37BDDC6D"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 xml:space="preserve">Алпеев А.С. Терминология безопасности: кибербезопасность, информационная безопасность // Вопросы кибербезопасности. </w:t>
      </w:r>
      <w:r w:rsidR="001A57CF" w:rsidRPr="003F3DED">
        <w:rPr>
          <w:rFonts w:ascii="Times New Roman" w:hAnsi="Times New Roman" w:cs="Times New Roman"/>
          <w:sz w:val="28"/>
          <w:szCs w:val="28"/>
        </w:rPr>
        <w:t xml:space="preserve">– </w:t>
      </w:r>
      <w:r w:rsidRPr="003F3DED">
        <w:rPr>
          <w:rFonts w:ascii="Times New Roman" w:hAnsi="Times New Roman" w:cs="Times New Roman"/>
          <w:sz w:val="28"/>
          <w:szCs w:val="28"/>
        </w:rPr>
        <w:t xml:space="preserve">2014. </w:t>
      </w:r>
      <w:r w:rsidR="001A57CF" w:rsidRPr="003F3DED">
        <w:rPr>
          <w:rFonts w:ascii="Times New Roman" w:hAnsi="Times New Roman" w:cs="Times New Roman"/>
          <w:sz w:val="28"/>
          <w:szCs w:val="28"/>
        </w:rPr>
        <w:t xml:space="preserve">– </w:t>
      </w:r>
      <w:r w:rsidRPr="003F3DED">
        <w:rPr>
          <w:rFonts w:ascii="Times New Roman" w:hAnsi="Times New Roman" w:cs="Times New Roman"/>
          <w:sz w:val="28"/>
          <w:szCs w:val="28"/>
        </w:rPr>
        <w:t>№5 (8)</w:t>
      </w:r>
    </w:p>
    <w:p w14:paraId="3C9FA00B" w14:textId="633162B3"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АльфаСтрахование</w:t>
      </w:r>
      <w:r w:rsidR="007321D0" w:rsidRPr="003F3DED">
        <w:rPr>
          <w:rFonts w:ascii="Times New Roman" w:hAnsi="Times New Roman" w:cs="Times New Roman"/>
          <w:sz w:val="28"/>
          <w:szCs w:val="28"/>
        </w:rPr>
        <w:t>.</w:t>
      </w:r>
      <w:r w:rsidRPr="003F3DED">
        <w:rPr>
          <w:rFonts w:ascii="Times New Roman" w:hAnsi="Times New Roman" w:cs="Times New Roman"/>
          <w:sz w:val="28"/>
          <w:szCs w:val="28"/>
        </w:rPr>
        <w:t xml:space="preserve"> Комплексное страхование финансовых институтов</w:t>
      </w:r>
      <w:r w:rsidR="00203EC8"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URL</w:t>
      </w:r>
      <w:r w:rsidRPr="003F3DED">
        <w:rPr>
          <w:rFonts w:ascii="Times New Roman" w:hAnsi="Times New Roman" w:cs="Times New Roman"/>
          <w:sz w:val="28"/>
          <w:szCs w:val="28"/>
        </w:rPr>
        <w:t xml:space="preserve">: </w:t>
      </w:r>
      <w:hyperlink r:id="rId20" w:history="1">
        <w:r w:rsidR="00EE7985" w:rsidRPr="003F3DED">
          <w:rPr>
            <w:rStyle w:val="ac"/>
            <w:rFonts w:ascii="Times New Roman" w:hAnsi="Times New Roman"/>
            <w:color w:val="auto"/>
            <w:sz w:val="28"/>
            <w:szCs w:val="28"/>
            <w:u w:val="none"/>
            <w:lang w:val="en-US"/>
          </w:rPr>
          <w:t>https</w:t>
        </w:r>
        <w:r w:rsidR="00EE7985" w:rsidRPr="003F3DED">
          <w:rPr>
            <w:rStyle w:val="ac"/>
            <w:rFonts w:ascii="Times New Roman" w:hAnsi="Times New Roman"/>
            <w:color w:val="auto"/>
            <w:sz w:val="28"/>
            <w:szCs w:val="28"/>
            <w:u w:val="none"/>
          </w:rPr>
          <w:t>://</w:t>
        </w:r>
        <w:r w:rsidR="00EE7985" w:rsidRPr="003F3DED">
          <w:rPr>
            <w:rStyle w:val="ac"/>
            <w:rFonts w:ascii="Times New Roman" w:hAnsi="Times New Roman"/>
            <w:color w:val="auto"/>
            <w:sz w:val="28"/>
            <w:szCs w:val="28"/>
            <w:u w:val="none"/>
            <w:lang w:val="en-US"/>
          </w:rPr>
          <w:t>www</w:t>
        </w:r>
        <w:r w:rsidR="00EE7985" w:rsidRPr="003F3DED">
          <w:rPr>
            <w:rStyle w:val="ac"/>
            <w:rFonts w:ascii="Times New Roman" w:hAnsi="Times New Roman"/>
            <w:color w:val="auto"/>
            <w:sz w:val="28"/>
            <w:szCs w:val="28"/>
            <w:u w:val="none"/>
          </w:rPr>
          <w:t>.</w:t>
        </w:r>
        <w:r w:rsidR="00EE7985" w:rsidRPr="003F3DED">
          <w:rPr>
            <w:rStyle w:val="ac"/>
            <w:rFonts w:ascii="Times New Roman" w:hAnsi="Times New Roman"/>
            <w:color w:val="auto"/>
            <w:sz w:val="28"/>
            <w:szCs w:val="28"/>
            <w:u w:val="none"/>
            <w:lang w:val="en-US"/>
          </w:rPr>
          <w:t>alfastrah</w:t>
        </w:r>
        <w:r w:rsidR="00EE7985" w:rsidRPr="003F3DED">
          <w:rPr>
            <w:rStyle w:val="ac"/>
            <w:rFonts w:ascii="Times New Roman" w:hAnsi="Times New Roman"/>
            <w:color w:val="auto"/>
            <w:sz w:val="28"/>
            <w:szCs w:val="28"/>
            <w:u w:val="none"/>
          </w:rPr>
          <w:t>.</w:t>
        </w:r>
        <w:r w:rsidR="00EE7985" w:rsidRPr="003F3DED">
          <w:rPr>
            <w:rStyle w:val="ac"/>
            <w:rFonts w:ascii="Times New Roman" w:hAnsi="Times New Roman"/>
            <w:color w:val="auto"/>
            <w:sz w:val="28"/>
            <w:szCs w:val="28"/>
            <w:u w:val="none"/>
            <w:lang w:val="en-US"/>
          </w:rPr>
          <w:t>ru</w:t>
        </w:r>
        <w:r w:rsidR="00EE7985" w:rsidRPr="003F3DED">
          <w:rPr>
            <w:rStyle w:val="ac"/>
            <w:rFonts w:ascii="Times New Roman" w:hAnsi="Times New Roman"/>
            <w:color w:val="auto"/>
            <w:sz w:val="28"/>
            <w:szCs w:val="28"/>
            <w:u w:val="none"/>
          </w:rPr>
          <w:t>/</w:t>
        </w:r>
        <w:r w:rsidR="00EE7985" w:rsidRPr="003F3DED">
          <w:rPr>
            <w:rStyle w:val="ac"/>
            <w:rFonts w:ascii="Times New Roman" w:hAnsi="Times New Roman"/>
            <w:color w:val="auto"/>
            <w:sz w:val="28"/>
            <w:szCs w:val="28"/>
            <w:u w:val="none"/>
            <w:lang w:val="en-US"/>
          </w:rPr>
          <w:t>corporate</w:t>
        </w:r>
        <w:r w:rsidR="00EE7985" w:rsidRPr="003F3DED">
          <w:rPr>
            <w:rStyle w:val="ac"/>
            <w:rFonts w:ascii="Times New Roman" w:hAnsi="Times New Roman"/>
            <w:color w:val="auto"/>
            <w:sz w:val="28"/>
            <w:szCs w:val="28"/>
            <w:u w:val="none"/>
          </w:rPr>
          <w:t>/</w:t>
        </w:r>
        <w:r w:rsidR="00EE7985" w:rsidRPr="003F3DED">
          <w:rPr>
            <w:rStyle w:val="ac"/>
            <w:rFonts w:ascii="Times New Roman" w:hAnsi="Times New Roman"/>
            <w:color w:val="auto"/>
            <w:sz w:val="28"/>
            <w:szCs w:val="28"/>
            <w:u w:val="none"/>
            <w:lang w:val="en-US"/>
          </w:rPr>
          <w:t>imushchestvo</w:t>
        </w:r>
        <w:r w:rsidR="00EE7985" w:rsidRPr="003F3DED">
          <w:rPr>
            <w:rStyle w:val="ac"/>
            <w:rFonts w:ascii="Times New Roman" w:hAnsi="Times New Roman"/>
            <w:color w:val="auto"/>
            <w:sz w:val="28"/>
            <w:szCs w:val="28"/>
            <w:u w:val="none"/>
          </w:rPr>
          <w:t>-</w:t>
        </w:r>
        <w:r w:rsidR="00EE7985" w:rsidRPr="003F3DED">
          <w:rPr>
            <w:rStyle w:val="ac"/>
            <w:rFonts w:ascii="Times New Roman" w:hAnsi="Times New Roman"/>
            <w:color w:val="auto"/>
            <w:sz w:val="28"/>
            <w:szCs w:val="28"/>
            <w:u w:val="none"/>
            <w:lang w:val="en-US"/>
          </w:rPr>
          <w:t>predpriyatiy</w:t>
        </w:r>
        <w:r w:rsidR="00EE7985" w:rsidRPr="003F3DED">
          <w:rPr>
            <w:rStyle w:val="ac"/>
            <w:rFonts w:ascii="Times New Roman" w:hAnsi="Times New Roman"/>
            <w:color w:val="auto"/>
            <w:sz w:val="28"/>
            <w:szCs w:val="28"/>
            <w:u w:val="none"/>
          </w:rPr>
          <w:t>/</w:t>
        </w:r>
        <w:r w:rsidR="00EE7985" w:rsidRPr="003F3DED">
          <w:rPr>
            <w:rStyle w:val="ac"/>
            <w:rFonts w:ascii="Times New Roman" w:hAnsi="Times New Roman"/>
            <w:color w:val="auto"/>
            <w:sz w:val="28"/>
            <w:szCs w:val="28"/>
            <w:u w:val="none"/>
            <w:lang w:val="en-US"/>
          </w:rPr>
          <w:t>kompleksnoe</w:t>
        </w:r>
        <w:r w:rsidR="00EE7985" w:rsidRPr="003F3DED">
          <w:rPr>
            <w:rStyle w:val="ac"/>
            <w:rFonts w:ascii="Times New Roman" w:hAnsi="Times New Roman"/>
            <w:color w:val="auto"/>
            <w:sz w:val="28"/>
            <w:szCs w:val="28"/>
            <w:u w:val="none"/>
          </w:rPr>
          <w:t>-</w:t>
        </w:r>
        <w:r w:rsidR="00EE7985" w:rsidRPr="003F3DED">
          <w:rPr>
            <w:rStyle w:val="ac"/>
            <w:rFonts w:ascii="Times New Roman" w:hAnsi="Times New Roman"/>
            <w:color w:val="auto"/>
            <w:sz w:val="28"/>
            <w:szCs w:val="28"/>
            <w:u w:val="none"/>
            <w:lang w:val="en-US"/>
          </w:rPr>
          <w:t>strakhovanie</w:t>
        </w:r>
        <w:r w:rsidR="00EE7985" w:rsidRPr="003F3DED">
          <w:rPr>
            <w:rStyle w:val="ac"/>
            <w:rFonts w:ascii="Times New Roman" w:hAnsi="Times New Roman"/>
            <w:color w:val="auto"/>
            <w:sz w:val="28"/>
            <w:szCs w:val="28"/>
            <w:u w:val="none"/>
          </w:rPr>
          <w:t>-</w:t>
        </w:r>
        <w:r w:rsidR="00EE7985" w:rsidRPr="003F3DED">
          <w:rPr>
            <w:rStyle w:val="ac"/>
            <w:rFonts w:ascii="Times New Roman" w:hAnsi="Times New Roman"/>
            <w:color w:val="auto"/>
            <w:sz w:val="28"/>
            <w:szCs w:val="28"/>
            <w:u w:val="none"/>
            <w:lang w:val="en-US"/>
          </w:rPr>
          <w:t>finansovykh</w:t>
        </w:r>
        <w:r w:rsidR="00EE7985" w:rsidRPr="003F3DED">
          <w:rPr>
            <w:rStyle w:val="ac"/>
            <w:rFonts w:ascii="Times New Roman" w:hAnsi="Times New Roman"/>
            <w:color w:val="auto"/>
            <w:sz w:val="28"/>
            <w:szCs w:val="28"/>
            <w:u w:val="none"/>
          </w:rPr>
          <w:t>-</w:t>
        </w:r>
        <w:r w:rsidR="00EE7985" w:rsidRPr="003F3DED">
          <w:rPr>
            <w:rStyle w:val="ac"/>
            <w:rFonts w:ascii="Times New Roman" w:hAnsi="Times New Roman"/>
            <w:color w:val="auto"/>
            <w:sz w:val="28"/>
            <w:szCs w:val="28"/>
            <w:u w:val="none"/>
            <w:lang w:val="en-US"/>
          </w:rPr>
          <w:t>institutov</w:t>
        </w:r>
        <w:r w:rsidR="00EE7985" w:rsidRPr="003F3DED">
          <w:rPr>
            <w:rStyle w:val="ac"/>
            <w:rFonts w:ascii="Times New Roman" w:hAnsi="Times New Roman"/>
            <w:color w:val="auto"/>
            <w:sz w:val="28"/>
            <w:szCs w:val="28"/>
            <w:u w:val="none"/>
          </w:rPr>
          <w:t>/</w:t>
        </w:r>
      </w:hyperlink>
      <w:r w:rsidRPr="003F3DED">
        <w:rPr>
          <w:rFonts w:ascii="Times New Roman" w:hAnsi="Times New Roman" w:cs="Times New Roman"/>
          <w:sz w:val="28"/>
          <w:szCs w:val="28"/>
        </w:rPr>
        <w:t xml:space="preserve"> (дата обращения 21.10.2022)</w:t>
      </w:r>
    </w:p>
    <w:p w14:paraId="52CB8DED" w14:textId="7775E111"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lang w:val="en-US"/>
        </w:rPr>
        <w:t>A</w:t>
      </w:r>
      <w:r w:rsidRPr="003F3DED">
        <w:rPr>
          <w:rFonts w:ascii="Times New Roman" w:hAnsi="Times New Roman" w:cs="Times New Roman"/>
          <w:sz w:val="28"/>
          <w:szCs w:val="28"/>
        </w:rPr>
        <w:t>ngara прокомментировала новый отчет Центробанка о киберпреступности и мошенничестве</w:t>
      </w:r>
      <w:r w:rsidR="00C06881"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URL</w:t>
      </w:r>
      <w:r w:rsidRPr="003F3DED">
        <w:rPr>
          <w:rFonts w:ascii="Times New Roman" w:hAnsi="Times New Roman" w:cs="Times New Roman"/>
          <w:sz w:val="28"/>
          <w:szCs w:val="28"/>
        </w:rPr>
        <w:t xml:space="preserve">: </w:t>
      </w:r>
      <w:hyperlink r:id="rId21" w:history="1">
        <w:r w:rsidR="00E54D78" w:rsidRPr="003F3DED">
          <w:rPr>
            <w:rStyle w:val="ac"/>
            <w:rFonts w:ascii="Times New Roman" w:hAnsi="Times New Roman"/>
            <w:color w:val="auto"/>
            <w:sz w:val="28"/>
            <w:szCs w:val="28"/>
            <w:u w:val="none"/>
            <w:lang w:val="en-US"/>
          </w:rPr>
          <w:t>https</w:t>
        </w:r>
        <w:r w:rsidR="00E54D78" w:rsidRPr="003F3DED">
          <w:rPr>
            <w:rStyle w:val="ac"/>
            <w:rFonts w:ascii="Times New Roman" w:hAnsi="Times New Roman"/>
            <w:color w:val="auto"/>
            <w:sz w:val="28"/>
            <w:szCs w:val="28"/>
            <w:u w:val="none"/>
          </w:rPr>
          <w:t>://</w:t>
        </w:r>
        <w:r w:rsidR="00E54D78" w:rsidRPr="003F3DED">
          <w:rPr>
            <w:rStyle w:val="ac"/>
            <w:rFonts w:ascii="Times New Roman" w:hAnsi="Times New Roman"/>
            <w:color w:val="auto"/>
            <w:sz w:val="28"/>
            <w:szCs w:val="28"/>
            <w:u w:val="none"/>
            <w:lang w:val="en-US"/>
          </w:rPr>
          <w:t>club</w:t>
        </w:r>
        <w:r w:rsidR="00E54D78" w:rsidRPr="003F3DED">
          <w:rPr>
            <w:rStyle w:val="ac"/>
            <w:rFonts w:ascii="Times New Roman" w:hAnsi="Times New Roman"/>
            <w:color w:val="auto"/>
            <w:sz w:val="28"/>
            <w:szCs w:val="28"/>
            <w:u w:val="none"/>
          </w:rPr>
          <w:t>.</w:t>
        </w:r>
        <w:r w:rsidR="00E54D78" w:rsidRPr="003F3DED">
          <w:rPr>
            <w:rStyle w:val="ac"/>
            <w:rFonts w:ascii="Times New Roman" w:hAnsi="Times New Roman"/>
            <w:color w:val="auto"/>
            <w:sz w:val="28"/>
            <w:szCs w:val="28"/>
            <w:u w:val="none"/>
            <w:lang w:val="en-US"/>
          </w:rPr>
          <w:t>cnews</w:t>
        </w:r>
        <w:r w:rsidR="00E54D78" w:rsidRPr="003F3DED">
          <w:rPr>
            <w:rStyle w:val="ac"/>
            <w:rFonts w:ascii="Times New Roman" w:hAnsi="Times New Roman"/>
            <w:color w:val="auto"/>
            <w:sz w:val="28"/>
            <w:szCs w:val="28"/>
            <w:u w:val="none"/>
          </w:rPr>
          <w:t>.</w:t>
        </w:r>
        <w:r w:rsidR="00E54D78" w:rsidRPr="003F3DED">
          <w:rPr>
            <w:rStyle w:val="ac"/>
            <w:rFonts w:ascii="Times New Roman" w:hAnsi="Times New Roman"/>
            <w:color w:val="auto"/>
            <w:sz w:val="28"/>
            <w:szCs w:val="28"/>
            <w:u w:val="none"/>
            <w:lang w:val="en-US"/>
          </w:rPr>
          <w:t>ru</w:t>
        </w:r>
        <w:r w:rsidR="00E54D78" w:rsidRPr="003F3DED">
          <w:rPr>
            <w:rStyle w:val="ac"/>
            <w:rFonts w:ascii="Times New Roman" w:hAnsi="Times New Roman"/>
            <w:color w:val="auto"/>
            <w:sz w:val="28"/>
            <w:szCs w:val="28"/>
            <w:u w:val="none"/>
          </w:rPr>
          <w:t>/</w:t>
        </w:r>
        <w:r w:rsidR="00E54D78" w:rsidRPr="003F3DED">
          <w:rPr>
            <w:rStyle w:val="ac"/>
            <w:rFonts w:ascii="Times New Roman" w:hAnsi="Times New Roman"/>
            <w:color w:val="auto"/>
            <w:sz w:val="28"/>
            <w:szCs w:val="28"/>
            <w:u w:val="none"/>
            <w:lang w:val="en-US"/>
          </w:rPr>
          <w:t>blogs</w:t>
        </w:r>
        <w:r w:rsidR="00E54D78" w:rsidRPr="003F3DED">
          <w:rPr>
            <w:rStyle w:val="ac"/>
            <w:rFonts w:ascii="Times New Roman" w:hAnsi="Times New Roman"/>
            <w:color w:val="auto"/>
            <w:sz w:val="28"/>
            <w:szCs w:val="28"/>
            <w:u w:val="none"/>
          </w:rPr>
          <w:t>/</w:t>
        </w:r>
        <w:r w:rsidR="00E54D78" w:rsidRPr="003F3DED">
          <w:rPr>
            <w:rStyle w:val="ac"/>
            <w:rFonts w:ascii="Times New Roman" w:hAnsi="Times New Roman"/>
            <w:color w:val="auto"/>
            <w:sz w:val="28"/>
            <w:szCs w:val="28"/>
            <w:u w:val="none"/>
            <w:lang w:val="en-US"/>
          </w:rPr>
          <w:t>entry</w:t>
        </w:r>
        <w:r w:rsidR="00E54D78" w:rsidRPr="003F3DED">
          <w:rPr>
            <w:rStyle w:val="ac"/>
            <w:rFonts w:ascii="Times New Roman" w:hAnsi="Times New Roman"/>
            <w:color w:val="auto"/>
            <w:sz w:val="28"/>
            <w:szCs w:val="28"/>
            <w:u w:val="none"/>
          </w:rPr>
          <w:t>/</w:t>
        </w:r>
        <w:r w:rsidR="00E54D78" w:rsidRPr="003F3DED">
          <w:rPr>
            <w:rStyle w:val="ac"/>
            <w:rFonts w:ascii="Times New Roman" w:hAnsi="Times New Roman"/>
            <w:color w:val="auto"/>
            <w:sz w:val="28"/>
            <w:szCs w:val="28"/>
            <w:u w:val="none"/>
            <w:lang w:val="en-US"/>
          </w:rPr>
          <w:t>otchet</w:t>
        </w:r>
        <w:r w:rsidR="00E54D78" w:rsidRPr="003F3DED">
          <w:rPr>
            <w:rStyle w:val="ac"/>
            <w:rFonts w:ascii="Times New Roman" w:hAnsi="Times New Roman"/>
            <w:color w:val="auto"/>
            <w:sz w:val="28"/>
            <w:szCs w:val="28"/>
            <w:u w:val="none"/>
          </w:rPr>
          <w:t>_</w:t>
        </w:r>
        <w:r w:rsidR="00E54D78" w:rsidRPr="003F3DED">
          <w:rPr>
            <w:rStyle w:val="ac"/>
            <w:rFonts w:ascii="Times New Roman" w:hAnsi="Times New Roman"/>
            <w:color w:val="auto"/>
            <w:sz w:val="28"/>
            <w:szCs w:val="28"/>
            <w:u w:val="none"/>
            <w:lang w:val="en-US"/>
          </w:rPr>
          <w:t>tsentrobanka</w:t>
        </w:r>
        <w:r w:rsidR="00E54D78" w:rsidRPr="003F3DED">
          <w:rPr>
            <w:rStyle w:val="ac"/>
            <w:rFonts w:ascii="Times New Roman" w:hAnsi="Times New Roman"/>
            <w:color w:val="auto"/>
            <w:sz w:val="28"/>
            <w:szCs w:val="28"/>
            <w:u w:val="none"/>
          </w:rPr>
          <w:t>_</w:t>
        </w:r>
        <w:r w:rsidR="00E54D78" w:rsidRPr="003F3DED">
          <w:rPr>
            <w:rStyle w:val="ac"/>
            <w:rFonts w:ascii="Times New Roman" w:hAnsi="Times New Roman"/>
            <w:color w:val="auto"/>
            <w:sz w:val="28"/>
            <w:szCs w:val="28"/>
            <w:u w:val="none"/>
            <w:lang w:val="en-US"/>
          </w:rPr>
          <w:t>o</w:t>
        </w:r>
        <w:r w:rsidR="00E54D78" w:rsidRPr="003F3DED">
          <w:rPr>
            <w:rStyle w:val="ac"/>
            <w:rFonts w:ascii="Times New Roman" w:hAnsi="Times New Roman"/>
            <w:color w:val="auto"/>
            <w:sz w:val="28"/>
            <w:szCs w:val="28"/>
            <w:u w:val="none"/>
          </w:rPr>
          <w:t>_</w:t>
        </w:r>
        <w:r w:rsidR="00E54D78" w:rsidRPr="003F3DED">
          <w:rPr>
            <w:rStyle w:val="ac"/>
            <w:rFonts w:ascii="Times New Roman" w:hAnsi="Times New Roman"/>
            <w:color w:val="auto"/>
            <w:sz w:val="28"/>
            <w:szCs w:val="28"/>
            <w:u w:val="none"/>
            <w:lang w:val="en-US"/>
          </w:rPr>
          <w:t>kiberprestupnosti</w:t>
        </w:r>
        <w:r w:rsidR="00E54D78" w:rsidRPr="003F3DED">
          <w:rPr>
            <w:rStyle w:val="ac"/>
            <w:rFonts w:ascii="Times New Roman" w:hAnsi="Times New Roman"/>
            <w:color w:val="auto"/>
            <w:sz w:val="28"/>
            <w:szCs w:val="28"/>
            <w:u w:val="none"/>
          </w:rPr>
          <w:t>_</w:t>
        </w:r>
        <w:r w:rsidR="00E54D78" w:rsidRPr="003F3DED">
          <w:rPr>
            <w:rStyle w:val="ac"/>
            <w:rFonts w:ascii="Times New Roman" w:hAnsi="Times New Roman"/>
            <w:color w:val="auto"/>
            <w:sz w:val="28"/>
            <w:szCs w:val="28"/>
            <w:u w:val="none"/>
            <w:lang w:val="en-US"/>
          </w:rPr>
          <w:t>i</w:t>
        </w:r>
        <w:r w:rsidR="00E54D78" w:rsidRPr="003F3DED">
          <w:rPr>
            <w:rStyle w:val="ac"/>
            <w:rFonts w:ascii="Times New Roman" w:hAnsi="Times New Roman"/>
            <w:color w:val="auto"/>
            <w:sz w:val="28"/>
            <w:szCs w:val="28"/>
            <w:u w:val="none"/>
          </w:rPr>
          <w:t>_</w:t>
        </w:r>
        <w:r w:rsidR="00E54D78" w:rsidRPr="003F3DED">
          <w:rPr>
            <w:rStyle w:val="ac"/>
            <w:rFonts w:ascii="Times New Roman" w:hAnsi="Times New Roman"/>
            <w:color w:val="auto"/>
            <w:sz w:val="28"/>
            <w:szCs w:val="28"/>
            <w:u w:val="none"/>
            <w:lang w:val="en-US"/>
          </w:rPr>
          <w:t>moshennichestve</w:t>
        </w:r>
      </w:hyperlink>
      <w:r w:rsidR="00E54D78" w:rsidRPr="003F3DED">
        <w:rPr>
          <w:rFonts w:ascii="Times New Roman" w:hAnsi="Times New Roman" w:cs="Times New Roman"/>
          <w:sz w:val="28"/>
          <w:szCs w:val="28"/>
        </w:rPr>
        <w:t xml:space="preserve"> (дата обращения: 11.05.2022)</w:t>
      </w:r>
    </w:p>
    <w:p w14:paraId="6610A552" w14:textId="240E8CAB"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 xml:space="preserve">Базельский Комитет по банковскому надзору. Повышение устойчивости банковского сектора // консультативный материал. </w:t>
      </w:r>
      <w:r w:rsidR="00F97EE0" w:rsidRPr="003F3DED">
        <w:rPr>
          <w:rFonts w:ascii="Times New Roman" w:hAnsi="Times New Roman" w:cs="Times New Roman"/>
          <w:sz w:val="28"/>
          <w:szCs w:val="28"/>
        </w:rPr>
        <w:t>–</w:t>
      </w:r>
      <w:r w:rsidRPr="003F3DED">
        <w:rPr>
          <w:rFonts w:ascii="Times New Roman" w:hAnsi="Times New Roman" w:cs="Times New Roman"/>
          <w:sz w:val="28"/>
          <w:szCs w:val="28"/>
        </w:rPr>
        <w:t xml:space="preserve"> 2009</w:t>
      </w:r>
      <w:r w:rsidR="00684BEC" w:rsidRPr="003F3DED">
        <w:rPr>
          <w:rFonts w:ascii="Times New Roman" w:hAnsi="Times New Roman" w:cs="Times New Roman"/>
          <w:sz w:val="28"/>
          <w:szCs w:val="28"/>
        </w:rPr>
        <w:t>.</w:t>
      </w:r>
      <w:r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URL</w:t>
      </w:r>
      <w:r w:rsidRPr="003F3DED">
        <w:rPr>
          <w:rFonts w:ascii="Times New Roman" w:hAnsi="Times New Roman" w:cs="Times New Roman"/>
          <w:sz w:val="28"/>
          <w:szCs w:val="28"/>
        </w:rPr>
        <w:t xml:space="preserve">: </w:t>
      </w:r>
      <w:hyperlink r:id="rId22" w:history="1">
        <w:r w:rsidRPr="003F3DED">
          <w:rPr>
            <w:rFonts w:ascii="Times New Roman" w:hAnsi="Times New Roman" w:cs="Times New Roman"/>
            <w:sz w:val="28"/>
            <w:szCs w:val="28"/>
            <w:lang w:val="en-US"/>
          </w:rPr>
          <w:t>http</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www</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cbr</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ru</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content</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document</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file</w:t>
        </w:r>
        <w:r w:rsidRPr="003F3DED">
          <w:rPr>
            <w:rFonts w:ascii="Times New Roman" w:hAnsi="Times New Roman" w:cs="Times New Roman"/>
            <w:sz w:val="28"/>
            <w:szCs w:val="28"/>
          </w:rPr>
          <w:t>/36682/1.</w:t>
        </w:r>
        <w:r w:rsidRPr="003F3DED">
          <w:rPr>
            <w:rFonts w:ascii="Times New Roman" w:hAnsi="Times New Roman" w:cs="Times New Roman"/>
            <w:sz w:val="28"/>
            <w:szCs w:val="28"/>
            <w:lang w:val="en-US"/>
          </w:rPr>
          <w:t>pdf</w:t>
        </w:r>
      </w:hyperlink>
      <w:r w:rsidR="004C1A1D" w:rsidRPr="003F3DED">
        <w:rPr>
          <w:rFonts w:ascii="Times New Roman" w:hAnsi="Times New Roman" w:cs="Times New Roman"/>
          <w:sz w:val="28"/>
          <w:szCs w:val="28"/>
        </w:rPr>
        <w:t xml:space="preserve"> (дата обращения: 1</w:t>
      </w:r>
      <w:r w:rsidR="00E54D78" w:rsidRPr="003F3DED">
        <w:rPr>
          <w:rFonts w:ascii="Times New Roman" w:hAnsi="Times New Roman" w:cs="Times New Roman"/>
          <w:sz w:val="28"/>
          <w:szCs w:val="28"/>
        </w:rPr>
        <w:t>4</w:t>
      </w:r>
      <w:r w:rsidR="004C1A1D" w:rsidRPr="003F3DED">
        <w:rPr>
          <w:rFonts w:ascii="Times New Roman" w:hAnsi="Times New Roman" w:cs="Times New Roman"/>
          <w:sz w:val="28"/>
          <w:szCs w:val="28"/>
        </w:rPr>
        <w:t>.0</w:t>
      </w:r>
      <w:r w:rsidR="00E54D78" w:rsidRPr="003F3DED">
        <w:rPr>
          <w:rFonts w:ascii="Times New Roman" w:hAnsi="Times New Roman" w:cs="Times New Roman"/>
          <w:sz w:val="28"/>
          <w:szCs w:val="28"/>
        </w:rPr>
        <w:t>2</w:t>
      </w:r>
      <w:r w:rsidR="004C1A1D" w:rsidRPr="003F3DED">
        <w:rPr>
          <w:rFonts w:ascii="Times New Roman" w:hAnsi="Times New Roman" w:cs="Times New Roman"/>
          <w:sz w:val="28"/>
          <w:szCs w:val="28"/>
        </w:rPr>
        <w:t>.2022)</w:t>
      </w:r>
    </w:p>
    <w:p w14:paraId="27A32E08" w14:textId="7CD17CAF"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Банки утаивают каждую пятую успешную кибератаку</w:t>
      </w:r>
      <w:r w:rsidR="005F4927" w:rsidRPr="003F3DED">
        <w:rPr>
          <w:rFonts w:ascii="Times New Roman" w:hAnsi="Times New Roman" w:cs="Times New Roman"/>
          <w:sz w:val="28"/>
          <w:szCs w:val="28"/>
        </w:rPr>
        <w:t>.</w:t>
      </w:r>
      <w:r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URL</w:t>
      </w:r>
      <w:r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https</w:t>
      </w:r>
      <w:r w:rsidRPr="003F3DED">
        <w:rPr>
          <w:rFonts w:ascii="Times New Roman" w:hAnsi="Times New Roman" w:cs="Times New Roman"/>
          <w:sz w:val="28"/>
          <w:szCs w:val="28"/>
        </w:rPr>
        <w:t>://</w:t>
      </w:r>
      <w:hyperlink r:id="rId23">
        <w:r w:rsidRPr="003F3DED">
          <w:rPr>
            <w:rFonts w:ascii="Times New Roman" w:hAnsi="Times New Roman" w:cs="Times New Roman"/>
            <w:sz w:val="28"/>
            <w:szCs w:val="28"/>
            <w:lang w:val="en-US"/>
          </w:rPr>
          <w:t>www</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securitylab</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ru</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news</w:t>
        </w:r>
        <w:r w:rsidRPr="003F3DED">
          <w:rPr>
            <w:rFonts w:ascii="Times New Roman" w:hAnsi="Times New Roman" w:cs="Times New Roman"/>
            <w:sz w:val="28"/>
            <w:szCs w:val="28"/>
          </w:rPr>
          <w:t>/489810.</w:t>
        </w:r>
        <w:r w:rsidRPr="003F3DED">
          <w:rPr>
            <w:rFonts w:ascii="Times New Roman" w:hAnsi="Times New Roman" w:cs="Times New Roman"/>
            <w:sz w:val="28"/>
            <w:szCs w:val="28"/>
            <w:lang w:val="en-US"/>
          </w:rPr>
          <w:t>php</w:t>
        </w:r>
      </w:hyperlink>
      <w:r w:rsidR="002E0D42" w:rsidRPr="003F3DED">
        <w:rPr>
          <w:rFonts w:ascii="Times New Roman" w:hAnsi="Times New Roman" w:cs="Times New Roman"/>
          <w:sz w:val="28"/>
          <w:szCs w:val="28"/>
        </w:rPr>
        <w:t xml:space="preserve"> (дата обращения</w:t>
      </w:r>
      <w:r w:rsidR="004C1A1D" w:rsidRPr="003F3DED">
        <w:rPr>
          <w:rFonts w:ascii="Times New Roman" w:hAnsi="Times New Roman" w:cs="Times New Roman"/>
          <w:sz w:val="28"/>
          <w:szCs w:val="28"/>
        </w:rPr>
        <w:t>:</w:t>
      </w:r>
      <w:r w:rsidR="002E0D42" w:rsidRPr="003F3DED">
        <w:rPr>
          <w:rFonts w:ascii="Times New Roman" w:hAnsi="Times New Roman" w:cs="Times New Roman"/>
          <w:sz w:val="28"/>
          <w:szCs w:val="28"/>
        </w:rPr>
        <w:t xml:space="preserve"> </w:t>
      </w:r>
      <w:r w:rsidR="004C1A1D" w:rsidRPr="003F3DED">
        <w:rPr>
          <w:rFonts w:ascii="Times New Roman" w:hAnsi="Times New Roman" w:cs="Times New Roman"/>
          <w:sz w:val="28"/>
          <w:szCs w:val="28"/>
        </w:rPr>
        <w:t>17.09.2022)</w:t>
      </w:r>
    </w:p>
    <w:p w14:paraId="3A29AA52" w14:textId="07A0D009"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Вяткин В.Н. Риск-менеджмент: Учебник / В.Н. Вяткин, В.А. Гамза, Ф.</w:t>
      </w:r>
      <w:r w:rsidR="00161072" w:rsidRPr="003F3DED">
        <w:rPr>
          <w:rFonts w:ascii="Times New Roman" w:hAnsi="Times New Roman" w:cs="Times New Roman"/>
          <w:sz w:val="28"/>
          <w:szCs w:val="28"/>
        </w:rPr>
        <w:t xml:space="preserve"> </w:t>
      </w:r>
      <w:r w:rsidRPr="003F3DED">
        <w:rPr>
          <w:rFonts w:ascii="Times New Roman" w:hAnsi="Times New Roman" w:cs="Times New Roman"/>
          <w:sz w:val="28"/>
          <w:szCs w:val="28"/>
        </w:rPr>
        <w:t>В. Маевский. Люберцы: Юрайт,</w:t>
      </w:r>
      <w:r w:rsidR="001A57CF" w:rsidRPr="003F3DED">
        <w:rPr>
          <w:rFonts w:ascii="Times New Roman" w:hAnsi="Times New Roman" w:cs="Times New Roman"/>
          <w:sz w:val="28"/>
          <w:szCs w:val="28"/>
        </w:rPr>
        <w:t xml:space="preserve"> – </w:t>
      </w:r>
      <w:r w:rsidRPr="003F3DED">
        <w:rPr>
          <w:rFonts w:ascii="Times New Roman" w:hAnsi="Times New Roman" w:cs="Times New Roman"/>
          <w:sz w:val="28"/>
          <w:szCs w:val="28"/>
        </w:rPr>
        <w:t>2016</w:t>
      </w:r>
      <w:r w:rsidR="00235503" w:rsidRPr="003F3DED">
        <w:rPr>
          <w:rFonts w:ascii="Times New Roman" w:hAnsi="Times New Roman" w:cs="Times New Roman"/>
          <w:sz w:val="28"/>
          <w:szCs w:val="28"/>
        </w:rPr>
        <w:t>.</w:t>
      </w:r>
      <w:r w:rsidR="00E2499D" w:rsidRPr="003F3DED">
        <w:rPr>
          <w:rFonts w:ascii="Times New Roman" w:hAnsi="Times New Roman" w:cs="Times New Roman"/>
          <w:sz w:val="28"/>
          <w:szCs w:val="28"/>
        </w:rPr>
        <w:t xml:space="preserve"> </w:t>
      </w:r>
      <w:r w:rsidRPr="003F3DED">
        <w:rPr>
          <w:rFonts w:ascii="Times New Roman" w:hAnsi="Times New Roman" w:cs="Times New Roman"/>
          <w:sz w:val="28"/>
          <w:szCs w:val="28"/>
        </w:rPr>
        <w:t>353</w:t>
      </w:r>
      <w:r w:rsidR="00D0593A" w:rsidRPr="003F3DED">
        <w:rPr>
          <w:rFonts w:ascii="Times New Roman" w:hAnsi="Times New Roman" w:cs="Times New Roman"/>
          <w:sz w:val="28"/>
          <w:szCs w:val="28"/>
        </w:rPr>
        <w:t xml:space="preserve"> с.</w:t>
      </w:r>
    </w:p>
    <w:p w14:paraId="5AE89CCC" w14:textId="15C635BC" w:rsidR="004C178B" w:rsidRPr="003F3DED" w:rsidRDefault="00E90851" w:rsidP="004C178B">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В России появился центр компетенций кибербезопасности</w:t>
      </w:r>
      <w:r w:rsidR="00D445EF" w:rsidRPr="003F3DED">
        <w:rPr>
          <w:rFonts w:ascii="Times New Roman" w:hAnsi="Times New Roman" w:cs="Times New Roman"/>
          <w:sz w:val="28"/>
          <w:szCs w:val="28"/>
        </w:rPr>
        <w:t>.</w:t>
      </w:r>
      <w:r w:rsidR="004C178B"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URL</w:t>
      </w:r>
      <w:r w:rsidRPr="003F3DED">
        <w:rPr>
          <w:rFonts w:ascii="Times New Roman" w:hAnsi="Times New Roman" w:cs="Times New Roman"/>
          <w:sz w:val="28"/>
          <w:szCs w:val="28"/>
        </w:rPr>
        <w:t>:</w:t>
      </w:r>
      <w:r w:rsidR="00E43F35" w:rsidRPr="003F3DED">
        <w:rPr>
          <w:rFonts w:ascii="Times New Roman" w:hAnsi="Times New Roman" w:cs="Times New Roman"/>
          <w:sz w:val="28"/>
          <w:szCs w:val="28"/>
        </w:rPr>
        <w:t xml:space="preserve"> </w:t>
      </w:r>
      <w:hyperlink r:id="rId24" w:history="1">
        <w:r w:rsidR="00465578" w:rsidRPr="003F3DED">
          <w:rPr>
            <w:rStyle w:val="ac"/>
            <w:rFonts w:ascii="Times New Roman" w:hAnsi="Times New Roman"/>
            <w:color w:val="auto"/>
            <w:sz w:val="28"/>
            <w:szCs w:val="28"/>
            <w:u w:val="none"/>
            <w:lang w:val="en-US"/>
          </w:rPr>
          <w:t>https</w:t>
        </w:r>
        <w:r w:rsidR="00465578" w:rsidRPr="003F3DED">
          <w:rPr>
            <w:rStyle w:val="ac"/>
            <w:rFonts w:ascii="Times New Roman" w:hAnsi="Times New Roman"/>
            <w:color w:val="auto"/>
            <w:sz w:val="28"/>
            <w:szCs w:val="28"/>
            <w:u w:val="none"/>
          </w:rPr>
          <w:t>://</w:t>
        </w:r>
        <w:r w:rsidR="00465578" w:rsidRPr="003F3DED">
          <w:rPr>
            <w:rStyle w:val="ac"/>
            <w:rFonts w:ascii="Times New Roman" w:hAnsi="Times New Roman"/>
            <w:color w:val="auto"/>
            <w:sz w:val="28"/>
            <w:szCs w:val="28"/>
            <w:u w:val="none"/>
            <w:lang w:val="en-US"/>
          </w:rPr>
          <w:t>rg</w:t>
        </w:r>
        <w:r w:rsidR="00465578" w:rsidRPr="003F3DED">
          <w:rPr>
            <w:rStyle w:val="ac"/>
            <w:rFonts w:ascii="Times New Roman" w:hAnsi="Times New Roman"/>
            <w:color w:val="auto"/>
            <w:sz w:val="28"/>
            <w:szCs w:val="28"/>
            <w:u w:val="none"/>
          </w:rPr>
          <w:t>.</w:t>
        </w:r>
        <w:r w:rsidR="00465578" w:rsidRPr="003F3DED">
          <w:rPr>
            <w:rStyle w:val="ac"/>
            <w:rFonts w:ascii="Times New Roman" w:hAnsi="Times New Roman"/>
            <w:color w:val="auto"/>
            <w:sz w:val="28"/>
            <w:szCs w:val="28"/>
            <w:u w:val="none"/>
            <w:lang w:val="en-US"/>
          </w:rPr>
          <w:t>ru</w:t>
        </w:r>
        <w:r w:rsidR="00465578" w:rsidRPr="003F3DED">
          <w:rPr>
            <w:rStyle w:val="ac"/>
            <w:rFonts w:ascii="Times New Roman" w:hAnsi="Times New Roman"/>
            <w:color w:val="auto"/>
            <w:sz w:val="28"/>
            <w:szCs w:val="28"/>
            <w:u w:val="none"/>
          </w:rPr>
          <w:t>/2018/05/22/</w:t>
        </w:r>
        <w:r w:rsidR="00465578" w:rsidRPr="003F3DED">
          <w:rPr>
            <w:rStyle w:val="ac"/>
            <w:rFonts w:ascii="Times New Roman" w:hAnsi="Times New Roman"/>
            <w:color w:val="auto"/>
            <w:sz w:val="28"/>
            <w:szCs w:val="28"/>
            <w:u w:val="none"/>
            <w:lang w:val="en-US"/>
          </w:rPr>
          <w:t>v</w:t>
        </w:r>
        <w:r w:rsidR="00465578" w:rsidRPr="003F3DED">
          <w:rPr>
            <w:rStyle w:val="ac"/>
            <w:rFonts w:ascii="Times New Roman" w:hAnsi="Times New Roman"/>
            <w:color w:val="auto"/>
            <w:sz w:val="28"/>
            <w:szCs w:val="28"/>
            <w:u w:val="none"/>
          </w:rPr>
          <w:t>-</w:t>
        </w:r>
        <w:r w:rsidR="00465578" w:rsidRPr="003F3DED">
          <w:rPr>
            <w:rStyle w:val="ac"/>
            <w:rFonts w:ascii="Times New Roman" w:hAnsi="Times New Roman"/>
            <w:color w:val="auto"/>
            <w:sz w:val="28"/>
            <w:szCs w:val="28"/>
            <w:u w:val="none"/>
            <w:lang w:val="en-US"/>
          </w:rPr>
          <w:t>rossii</w:t>
        </w:r>
        <w:r w:rsidR="00465578" w:rsidRPr="003F3DED">
          <w:rPr>
            <w:rStyle w:val="ac"/>
            <w:rFonts w:ascii="Times New Roman" w:hAnsi="Times New Roman"/>
            <w:color w:val="auto"/>
            <w:sz w:val="28"/>
            <w:szCs w:val="28"/>
            <w:u w:val="none"/>
          </w:rPr>
          <w:t>-</w:t>
        </w:r>
        <w:r w:rsidR="00465578" w:rsidRPr="003F3DED">
          <w:rPr>
            <w:rStyle w:val="ac"/>
            <w:rFonts w:ascii="Times New Roman" w:hAnsi="Times New Roman"/>
            <w:color w:val="auto"/>
            <w:sz w:val="28"/>
            <w:szCs w:val="28"/>
            <w:u w:val="none"/>
            <w:lang w:val="en-US"/>
          </w:rPr>
          <w:t>poiavilsia</w:t>
        </w:r>
        <w:r w:rsidR="00465578" w:rsidRPr="003F3DED">
          <w:rPr>
            <w:rStyle w:val="ac"/>
            <w:rFonts w:ascii="Times New Roman" w:hAnsi="Times New Roman"/>
            <w:color w:val="auto"/>
            <w:sz w:val="28"/>
            <w:szCs w:val="28"/>
            <w:u w:val="none"/>
          </w:rPr>
          <w:t>-</w:t>
        </w:r>
        <w:r w:rsidR="00465578" w:rsidRPr="003F3DED">
          <w:rPr>
            <w:rStyle w:val="ac"/>
            <w:rFonts w:ascii="Times New Roman" w:hAnsi="Times New Roman"/>
            <w:color w:val="auto"/>
            <w:sz w:val="28"/>
            <w:szCs w:val="28"/>
            <w:u w:val="none"/>
            <w:lang w:val="en-US"/>
          </w:rPr>
          <w:t>centr</w:t>
        </w:r>
        <w:r w:rsidR="00465578" w:rsidRPr="003F3DED">
          <w:rPr>
            <w:rStyle w:val="ac"/>
            <w:rFonts w:ascii="Times New Roman" w:hAnsi="Times New Roman"/>
            <w:color w:val="auto"/>
            <w:sz w:val="28"/>
            <w:szCs w:val="28"/>
            <w:u w:val="none"/>
          </w:rPr>
          <w:t>-</w:t>
        </w:r>
        <w:r w:rsidR="00465578" w:rsidRPr="003F3DED">
          <w:rPr>
            <w:rStyle w:val="ac"/>
            <w:rFonts w:ascii="Times New Roman" w:hAnsi="Times New Roman"/>
            <w:color w:val="auto"/>
            <w:sz w:val="28"/>
            <w:szCs w:val="28"/>
            <w:u w:val="none"/>
            <w:lang w:val="en-US"/>
          </w:rPr>
          <w:t>kompetencij</w:t>
        </w:r>
        <w:r w:rsidR="00465578" w:rsidRPr="003F3DED">
          <w:rPr>
            <w:rStyle w:val="ac"/>
            <w:rFonts w:ascii="Times New Roman" w:hAnsi="Times New Roman"/>
            <w:color w:val="auto"/>
            <w:sz w:val="28"/>
            <w:szCs w:val="28"/>
            <w:u w:val="none"/>
          </w:rPr>
          <w:t>-</w:t>
        </w:r>
        <w:r w:rsidR="00465578" w:rsidRPr="003F3DED">
          <w:rPr>
            <w:rStyle w:val="ac"/>
            <w:rFonts w:ascii="Times New Roman" w:hAnsi="Times New Roman"/>
            <w:color w:val="auto"/>
            <w:sz w:val="28"/>
            <w:szCs w:val="28"/>
            <w:u w:val="none"/>
            <w:lang w:val="en-US"/>
          </w:rPr>
          <w:t>kiberbezopasnosti</w:t>
        </w:r>
        <w:r w:rsidR="00465578" w:rsidRPr="003F3DED">
          <w:rPr>
            <w:rStyle w:val="ac"/>
            <w:rFonts w:ascii="Times New Roman" w:hAnsi="Times New Roman"/>
            <w:color w:val="auto"/>
            <w:sz w:val="28"/>
            <w:szCs w:val="28"/>
            <w:u w:val="none"/>
          </w:rPr>
          <w:t>.</w:t>
        </w:r>
        <w:r w:rsidR="00465578" w:rsidRPr="003F3DED">
          <w:rPr>
            <w:rStyle w:val="ac"/>
            <w:rFonts w:ascii="Times New Roman" w:hAnsi="Times New Roman"/>
            <w:color w:val="auto"/>
            <w:sz w:val="28"/>
            <w:szCs w:val="28"/>
            <w:u w:val="none"/>
            <w:lang w:val="en-US"/>
          </w:rPr>
          <w:t>html</w:t>
        </w:r>
      </w:hyperlink>
      <w:r w:rsidR="00164C8B" w:rsidRPr="003F3DED">
        <w:rPr>
          <w:rStyle w:val="ac"/>
          <w:rFonts w:ascii="Times New Roman" w:hAnsi="Times New Roman"/>
          <w:color w:val="auto"/>
          <w:sz w:val="28"/>
          <w:szCs w:val="28"/>
          <w:u w:val="none"/>
        </w:rPr>
        <w:t xml:space="preserve"> (дата обращения</w:t>
      </w:r>
      <w:r w:rsidR="002E0D42" w:rsidRPr="003F3DED">
        <w:rPr>
          <w:rStyle w:val="ac"/>
          <w:rFonts w:ascii="Times New Roman" w:hAnsi="Times New Roman"/>
          <w:color w:val="auto"/>
          <w:sz w:val="28"/>
          <w:szCs w:val="28"/>
          <w:u w:val="none"/>
        </w:rPr>
        <w:t>:</w:t>
      </w:r>
      <w:r w:rsidR="00164C8B" w:rsidRPr="003F3DED">
        <w:rPr>
          <w:rStyle w:val="ac"/>
          <w:rFonts w:ascii="Times New Roman" w:hAnsi="Times New Roman"/>
          <w:color w:val="auto"/>
          <w:sz w:val="28"/>
          <w:szCs w:val="28"/>
          <w:u w:val="none"/>
        </w:rPr>
        <w:t xml:space="preserve"> </w:t>
      </w:r>
      <w:r w:rsidR="002E0D42" w:rsidRPr="003F3DED">
        <w:rPr>
          <w:rStyle w:val="ac"/>
          <w:rFonts w:ascii="Times New Roman" w:hAnsi="Times New Roman"/>
          <w:color w:val="auto"/>
          <w:sz w:val="28"/>
          <w:szCs w:val="28"/>
          <w:u w:val="none"/>
        </w:rPr>
        <w:t>11.05.2022)</w:t>
      </w:r>
    </w:p>
    <w:p w14:paraId="6F3B9F7B" w14:textId="0D8394A3" w:rsidR="00E90851" w:rsidRPr="003F3DED" w:rsidRDefault="00E90851" w:rsidP="004C178B">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 xml:space="preserve">Гавриченко Н. В. Международный опыт устойчивости развития коммерческого банка // Научно-методический электронный журнал «Концепт». – 2017. – Т. 18. – </w:t>
      </w:r>
      <w:r w:rsidR="00465578" w:rsidRPr="003F3DED">
        <w:rPr>
          <w:rFonts w:ascii="Times New Roman" w:hAnsi="Times New Roman" w:cs="Times New Roman"/>
          <w:sz w:val="28"/>
          <w:szCs w:val="28"/>
          <w:lang w:val="en-US"/>
        </w:rPr>
        <w:t>C</w:t>
      </w:r>
      <w:r w:rsidRPr="003F3DED">
        <w:rPr>
          <w:rFonts w:ascii="Times New Roman" w:hAnsi="Times New Roman" w:cs="Times New Roman"/>
          <w:sz w:val="28"/>
          <w:szCs w:val="28"/>
        </w:rPr>
        <w:t xml:space="preserve">. 37–42. URL: </w:t>
      </w:r>
      <w:hyperlink r:id="rId25" w:history="1">
        <w:r w:rsidRPr="003F3DED">
          <w:rPr>
            <w:rFonts w:ascii="Times New Roman" w:hAnsi="Times New Roman" w:cs="Times New Roman"/>
            <w:sz w:val="28"/>
            <w:szCs w:val="28"/>
          </w:rPr>
          <w:t>http://e-koncept.ru/2017/770382.htm</w:t>
        </w:r>
      </w:hyperlink>
      <w:r w:rsidR="0047083E" w:rsidRPr="003F3DED">
        <w:rPr>
          <w:rFonts w:ascii="Times New Roman" w:hAnsi="Times New Roman" w:cs="Times New Roman"/>
          <w:sz w:val="28"/>
          <w:szCs w:val="28"/>
        </w:rPr>
        <w:t xml:space="preserve"> (дата обращения </w:t>
      </w:r>
      <w:r w:rsidR="00164C8B" w:rsidRPr="003F3DED">
        <w:rPr>
          <w:rFonts w:ascii="Times New Roman" w:hAnsi="Times New Roman" w:cs="Times New Roman"/>
          <w:sz w:val="28"/>
          <w:szCs w:val="28"/>
        </w:rPr>
        <w:t>12.05.2022)</w:t>
      </w:r>
    </w:p>
    <w:p w14:paraId="5D621F4D" w14:textId="26571F7C"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ГА ООН приняла российскую резолюцию о борьбе с киберпреступностью</w:t>
      </w:r>
      <w:r w:rsidR="00901E51" w:rsidRPr="003F3DED">
        <w:rPr>
          <w:rFonts w:ascii="Times New Roman" w:hAnsi="Times New Roman" w:cs="Times New Roman"/>
          <w:sz w:val="28"/>
          <w:szCs w:val="28"/>
        </w:rPr>
        <w:t xml:space="preserve">. </w:t>
      </w:r>
      <w:r w:rsidRPr="003F3DED">
        <w:rPr>
          <w:rFonts w:ascii="Times New Roman" w:hAnsi="Times New Roman" w:cs="Times New Roman"/>
          <w:sz w:val="28"/>
          <w:szCs w:val="28"/>
        </w:rPr>
        <w:t>URL:</w:t>
      </w:r>
      <w:r w:rsidR="002E731C" w:rsidRPr="003F3DED">
        <w:rPr>
          <w:rFonts w:ascii="Times New Roman" w:hAnsi="Times New Roman" w:cs="Times New Roman"/>
          <w:sz w:val="28"/>
          <w:szCs w:val="28"/>
        </w:rPr>
        <w:t xml:space="preserve"> </w:t>
      </w:r>
      <w:hyperlink r:id="rId26" w:history="1">
        <w:r w:rsidR="002E731C" w:rsidRPr="003F3DED">
          <w:rPr>
            <w:rStyle w:val="ac"/>
            <w:rFonts w:ascii="Times New Roman" w:hAnsi="Times New Roman"/>
            <w:color w:val="auto"/>
            <w:sz w:val="28"/>
            <w:szCs w:val="28"/>
            <w:u w:val="none"/>
          </w:rPr>
          <w:t>https://ria.ru/20191228/1562965015.html</w:t>
        </w:r>
      </w:hyperlink>
      <w:r w:rsidR="00155ACA" w:rsidRPr="003F3DED">
        <w:rPr>
          <w:rStyle w:val="ac"/>
          <w:rFonts w:ascii="Times New Roman" w:hAnsi="Times New Roman"/>
          <w:color w:val="auto"/>
          <w:sz w:val="28"/>
          <w:szCs w:val="28"/>
          <w:u w:val="none"/>
        </w:rPr>
        <w:t xml:space="preserve"> (дата обра</w:t>
      </w:r>
      <w:r w:rsidR="0047083E" w:rsidRPr="003F3DED">
        <w:rPr>
          <w:rStyle w:val="ac"/>
          <w:rFonts w:ascii="Times New Roman" w:hAnsi="Times New Roman"/>
          <w:color w:val="auto"/>
          <w:sz w:val="28"/>
          <w:szCs w:val="28"/>
          <w:u w:val="none"/>
        </w:rPr>
        <w:t>щения: 24.05.2022)</w:t>
      </w:r>
    </w:p>
    <w:p w14:paraId="1857C34A" w14:textId="3DE33BDB"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lastRenderedPageBreak/>
        <w:t xml:space="preserve">Дерюгин Р. А. Киберпреступность в России: современное состояние и Актуальные проблемы // Вестник Уральского юридического института МВД России. </w:t>
      </w:r>
      <w:r w:rsidR="002E731C" w:rsidRPr="003F3DED">
        <w:rPr>
          <w:rFonts w:ascii="Times New Roman" w:hAnsi="Times New Roman" w:cs="Times New Roman"/>
          <w:sz w:val="28"/>
          <w:szCs w:val="28"/>
        </w:rPr>
        <w:t xml:space="preserve">– </w:t>
      </w:r>
      <w:r w:rsidRPr="003F3DED">
        <w:rPr>
          <w:rFonts w:ascii="Times New Roman" w:hAnsi="Times New Roman" w:cs="Times New Roman"/>
          <w:sz w:val="28"/>
          <w:szCs w:val="28"/>
        </w:rPr>
        <w:t xml:space="preserve">2019. </w:t>
      </w:r>
      <w:r w:rsidR="002E731C" w:rsidRPr="003F3DED">
        <w:rPr>
          <w:rFonts w:ascii="Times New Roman" w:hAnsi="Times New Roman" w:cs="Times New Roman"/>
          <w:sz w:val="28"/>
          <w:szCs w:val="28"/>
        </w:rPr>
        <w:t xml:space="preserve">– </w:t>
      </w:r>
      <w:r w:rsidRPr="003F3DED">
        <w:rPr>
          <w:rFonts w:ascii="Times New Roman" w:hAnsi="Times New Roman" w:cs="Times New Roman"/>
          <w:sz w:val="28"/>
          <w:szCs w:val="28"/>
        </w:rPr>
        <w:t>№2</w:t>
      </w:r>
    </w:p>
    <w:p w14:paraId="79EB9A16" w14:textId="7DA7D1BC"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Доклад Конгресса ООН по предупреждению преступности и уголовному</w:t>
      </w:r>
      <w:r w:rsidR="002E731C" w:rsidRPr="003F3DED">
        <w:rPr>
          <w:rFonts w:ascii="Times New Roman" w:hAnsi="Times New Roman" w:cs="Times New Roman"/>
          <w:sz w:val="28"/>
          <w:szCs w:val="28"/>
        </w:rPr>
        <w:t xml:space="preserve"> </w:t>
      </w:r>
      <w:r w:rsidRPr="003F3DED">
        <w:rPr>
          <w:rFonts w:ascii="Times New Roman" w:hAnsi="Times New Roman" w:cs="Times New Roman"/>
          <w:sz w:val="28"/>
          <w:szCs w:val="28"/>
        </w:rPr>
        <w:t>правосудию</w:t>
      </w:r>
      <w:r w:rsidR="00901E51" w:rsidRPr="003F3DED">
        <w:rPr>
          <w:rFonts w:ascii="Times New Roman" w:hAnsi="Times New Roman" w:cs="Times New Roman"/>
          <w:sz w:val="28"/>
          <w:szCs w:val="28"/>
        </w:rPr>
        <w:t xml:space="preserve">. </w:t>
      </w:r>
      <w:r w:rsidRPr="003F3DED">
        <w:rPr>
          <w:rFonts w:ascii="Times New Roman" w:hAnsi="Times New Roman" w:cs="Times New Roman"/>
          <w:sz w:val="28"/>
          <w:szCs w:val="28"/>
        </w:rPr>
        <w:t>URL: https://</w:t>
      </w:r>
      <w:hyperlink r:id="rId27">
        <w:r w:rsidRPr="003F3DED">
          <w:rPr>
            <w:rFonts w:ascii="Times New Roman" w:hAnsi="Times New Roman" w:cs="Times New Roman"/>
            <w:sz w:val="28"/>
            <w:szCs w:val="28"/>
          </w:rPr>
          <w:t>www.unodc.org/congress/</w:t>
        </w:r>
      </w:hyperlink>
      <w:r w:rsidR="008F0C33" w:rsidRPr="003F3DED">
        <w:rPr>
          <w:rFonts w:ascii="Times New Roman" w:hAnsi="Times New Roman" w:cs="Times New Roman"/>
          <w:sz w:val="28"/>
          <w:szCs w:val="28"/>
        </w:rPr>
        <w:t xml:space="preserve"> (дата обращения</w:t>
      </w:r>
      <w:r w:rsidR="00D24753" w:rsidRPr="003F3DED">
        <w:rPr>
          <w:rFonts w:ascii="Times New Roman" w:hAnsi="Times New Roman" w:cs="Times New Roman"/>
          <w:sz w:val="28"/>
          <w:szCs w:val="28"/>
        </w:rPr>
        <w:t>:</w:t>
      </w:r>
      <w:r w:rsidR="008F0C33" w:rsidRPr="003F3DED">
        <w:rPr>
          <w:rFonts w:ascii="Times New Roman" w:hAnsi="Times New Roman" w:cs="Times New Roman"/>
          <w:sz w:val="28"/>
          <w:szCs w:val="28"/>
        </w:rPr>
        <w:t xml:space="preserve"> 12.05.2022)</w:t>
      </w:r>
    </w:p>
    <w:p w14:paraId="5E8344A3" w14:textId="1976CD1F"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 xml:space="preserve"> Доктрина информационной безопасности Российской Федерации от 5 декабря 2016 г. № 646</w:t>
      </w:r>
      <w:r w:rsidR="00901E51"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URL</w:t>
      </w:r>
      <w:r w:rsidRPr="003F3DED">
        <w:rPr>
          <w:rFonts w:ascii="Times New Roman" w:hAnsi="Times New Roman" w:cs="Times New Roman"/>
          <w:sz w:val="28"/>
          <w:szCs w:val="28"/>
        </w:rPr>
        <w:t xml:space="preserve">: </w:t>
      </w:r>
      <w:hyperlink r:id="rId28" w:history="1">
        <w:r w:rsidRPr="003F3DED">
          <w:rPr>
            <w:rFonts w:ascii="Times New Roman" w:hAnsi="Times New Roman" w:cs="Times New Roman"/>
            <w:sz w:val="28"/>
            <w:szCs w:val="28"/>
            <w:lang w:val="en-US"/>
          </w:rPr>
          <w:t>https</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rg</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ru</w:t>
        </w:r>
        <w:r w:rsidRPr="003F3DED">
          <w:rPr>
            <w:rFonts w:ascii="Times New Roman" w:hAnsi="Times New Roman" w:cs="Times New Roman"/>
            <w:sz w:val="28"/>
            <w:szCs w:val="28"/>
          </w:rPr>
          <w:t>/2016/12/06/</w:t>
        </w:r>
        <w:r w:rsidRPr="003F3DED">
          <w:rPr>
            <w:rFonts w:ascii="Times New Roman" w:hAnsi="Times New Roman" w:cs="Times New Roman"/>
            <w:sz w:val="28"/>
            <w:szCs w:val="28"/>
            <w:lang w:val="en-US"/>
          </w:rPr>
          <w:t>doktrina</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infobezobasnost</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site</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dok</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html</w:t>
        </w:r>
      </w:hyperlink>
      <w:r w:rsidR="008F0C33" w:rsidRPr="003F3DED">
        <w:rPr>
          <w:rFonts w:ascii="Times New Roman" w:hAnsi="Times New Roman" w:cs="Times New Roman"/>
          <w:sz w:val="28"/>
          <w:szCs w:val="28"/>
        </w:rPr>
        <w:t xml:space="preserve"> </w:t>
      </w:r>
      <w:r w:rsidR="00D24753" w:rsidRPr="003F3DED">
        <w:rPr>
          <w:rFonts w:ascii="Times New Roman" w:hAnsi="Times New Roman" w:cs="Times New Roman"/>
          <w:sz w:val="28"/>
          <w:szCs w:val="28"/>
        </w:rPr>
        <w:t>(дата обращения: 11.05.2022)</w:t>
      </w:r>
    </w:p>
    <w:p w14:paraId="6CED0AC9" w14:textId="4BBBA5F6"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Ильюшин Д. А. Особенности расследования преступлений, совершаемых в сфере предоставления услуг Интернет</w:t>
      </w:r>
      <w:r w:rsidR="00916B21" w:rsidRPr="003F3DED">
        <w:rPr>
          <w:rFonts w:ascii="Times New Roman" w:hAnsi="Times New Roman" w:cs="Times New Roman"/>
          <w:sz w:val="28"/>
          <w:szCs w:val="28"/>
        </w:rPr>
        <w:t xml:space="preserve"> //</w:t>
      </w:r>
      <w:r w:rsidRPr="003F3DED">
        <w:rPr>
          <w:rFonts w:ascii="Times New Roman" w:hAnsi="Times New Roman" w:cs="Times New Roman"/>
          <w:sz w:val="28"/>
          <w:szCs w:val="28"/>
        </w:rPr>
        <w:t xml:space="preserve"> Дис. канд. юрид. наук. Волгоград, </w:t>
      </w:r>
      <w:r w:rsidR="00916B21" w:rsidRPr="003F3DED">
        <w:rPr>
          <w:rFonts w:ascii="Times New Roman" w:hAnsi="Times New Roman" w:cs="Times New Roman"/>
          <w:sz w:val="28"/>
          <w:szCs w:val="28"/>
        </w:rPr>
        <w:t xml:space="preserve">– </w:t>
      </w:r>
      <w:r w:rsidRPr="003F3DED">
        <w:rPr>
          <w:rFonts w:ascii="Times New Roman" w:hAnsi="Times New Roman" w:cs="Times New Roman"/>
          <w:sz w:val="28"/>
          <w:szCs w:val="28"/>
        </w:rPr>
        <w:t>2008</w:t>
      </w:r>
      <w:r w:rsidR="0021515A" w:rsidRPr="003F3DED">
        <w:rPr>
          <w:rFonts w:ascii="Times New Roman" w:hAnsi="Times New Roman" w:cs="Times New Roman"/>
          <w:sz w:val="28"/>
          <w:szCs w:val="28"/>
          <w:lang w:val="en-US"/>
        </w:rPr>
        <w:t>.</w:t>
      </w:r>
      <w:r w:rsidR="00916B21" w:rsidRPr="003F3DED">
        <w:rPr>
          <w:rFonts w:ascii="Times New Roman" w:hAnsi="Times New Roman" w:cs="Times New Roman"/>
          <w:sz w:val="28"/>
          <w:szCs w:val="28"/>
        </w:rPr>
        <w:t xml:space="preserve"> </w:t>
      </w:r>
      <w:r w:rsidR="00907A95" w:rsidRPr="003F3DED">
        <w:rPr>
          <w:rFonts w:ascii="Times New Roman" w:hAnsi="Times New Roman" w:cs="Times New Roman"/>
          <w:sz w:val="28"/>
          <w:szCs w:val="28"/>
          <w:lang w:val="en-US"/>
        </w:rPr>
        <w:t xml:space="preserve">– </w:t>
      </w:r>
      <w:r w:rsidR="00901E51" w:rsidRPr="003F3DED">
        <w:rPr>
          <w:rFonts w:ascii="Times New Roman" w:hAnsi="Times New Roman" w:cs="Times New Roman"/>
          <w:sz w:val="28"/>
          <w:szCs w:val="28"/>
        </w:rPr>
        <w:t>С</w:t>
      </w:r>
      <w:r w:rsidRPr="003F3DED">
        <w:rPr>
          <w:rFonts w:ascii="Times New Roman" w:hAnsi="Times New Roman" w:cs="Times New Roman"/>
          <w:sz w:val="28"/>
          <w:szCs w:val="28"/>
        </w:rPr>
        <w:t xml:space="preserve">. </w:t>
      </w:r>
      <w:r w:rsidR="0021515A" w:rsidRPr="003F3DED">
        <w:rPr>
          <w:rFonts w:ascii="Times New Roman" w:hAnsi="Times New Roman" w:cs="Times New Roman"/>
          <w:sz w:val="28"/>
          <w:szCs w:val="28"/>
        </w:rPr>
        <w:t>47–89</w:t>
      </w:r>
    </w:p>
    <w:p w14:paraId="5CC3BE99" w14:textId="1BDC6B63"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Информация о международном форуме «AntiFraud Russia»</w:t>
      </w:r>
      <w:r w:rsidR="008F0C33" w:rsidRPr="003F3DED">
        <w:rPr>
          <w:rFonts w:ascii="Times New Roman" w:hAnsi="Times New Roman" w:cs="Times New Roman"/>
          <w:sz w:val="28"/>
          <w:szCs w:val="28"/>
        </w:rPr>
        <w:t xml:space="preserve">. </w:t>
      </w:r>
      <w:r w:rsidRPr="003F3DED">
        <w:rPr>
          <w:rFonts w:ascii="Times New Roman" w:hAnsi="Times New Roman" w:cs="Times New Roman"/>
          <w:sz w:val="28"/>
          <w:szCs w:val="28"/>
        </w:rPr>
        <w:t xml:space="preserve">URL: </w:t>
      </w:r>
      <w:hyperlink r:id="rId29" w:history="1">
        <w:r w:rsidRPr="003F3DED">
          <w:rPr>
            <w:rFonts w:ascii="Times New Roman" w:hAnsi="Times New Roman" w:cs="Times New Roman"/>
            <w:sz w:val="28"/>
            <w:szCs w:val="28"/>
          </w:rPr>
          <w:t>http://vipforum.ru/conferences/antifraud_russia/</w:t>
        </w:r>
      </w:hyperlink>
      <w:r w:rsidR="00EF0173" w:rsidRPr="003F3DED">
        <w:rPr>
          <w:rFonts w:ascii="Times New Roman" w:hAnsi="Times New Roman" w:cs="Times New Roman"/>
          <w:sz w:val="28"/>
          <w:szCs w:val="28"/>
        </w:rPr>
        <w:t xml:space="preserve"> (дата обращения</w:t>
      </w:r>
      <w:r w:rsidR="00CE0914" w:rsidRPr="003F3DED">
        <w:rPr>
          <w:rFonts w:ascii="Times New Roman" w:hAnsi="Times New Roman" w:cs="Times New Roman"/>
          <w:sz w:val="28"/>
          <w:szCs w:val="28"/>
        </w:rPr>
        <w:t>:</w:t>
      </w:r>
      <w:r w:rsidR="00EF0173" w:rsidRPr="003F3DED">
        <w:rPr>
          <w:rFonts w:ascii="Times New Roman" w:hAnsi="Times New Roman" w:cs="Times New Roman"/>
          <w:sz w:val="28"/>
          <w:szCs w:val="28"/>
        </w:rPr>
        <w:t xml:space="preserve"> </w:t>
      </w:r>
      <w:r w:rsidR="00CE0914" w:rsidRPr="003F3DED">
        <w:rPr>
          <w:rFonts w:ascii="Times New Roman" w:hAnsi="Times New Roman" w:cs="Times New Roman"/>
          <w:sz w:val="28"/>
          <w:szCs w:val="28"/>
        </w:rPr>
        <w:t>11.05.2022)</w:t>
      </w:r>
    </w:p>
    <w:p w14:paraId="5C73DDE7" w14:textId="666668C7"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 xml:space="preserve"> Информация о мероприятии Cyber Security Day 202</w:t>
      </w:r>
      <w:r w:rsidR="009A3BBE" w:rsidRPr="003F3DED">
        <w:rPr>
          <w:rFonts w:ascii="Times New Roman" w:hAnsi="Times New Roman" w:cs="Times New Roman"/>
          <w:sz w:val="28"/>
          <w:szCs w:val="28"/>
        </w:rPr>
        <w:t>2</w:t>
      </w:r>
      <w:r w:rsidR="00D24753" w:rsidRPr="003F3DED">
        <w:rPr>
          <w:rFonts w:ascii="Times New Roman" w:hAnsi="Times New Roman" w:cs="Times New Roman"/>
          <w:sz w:val="28"/>
          <w:szCs w:val="28"/>
        </w:rPr>
        <w:t xml:space="preserve">. </w:t>
      </w:r>
      <w:r w:rsidRPr="003F3DED">
        <w:rPr>
          <w:rFonts w:ascii="Times New Roman" w:hAnsi="Times New Roman" w:cs="Times New Roman"/>
          <w:sz w:val="28"/>
          <w:szCs w:val="28"/>
        </w:rPr>
        <w:t>URL:</w:t>
      </w:r>
      <w:r w:rsidR="009A3BBE" w:rsidRPr="003F3DED">
        <w:rPr>
          <w:rFonts w:ascii="Times New Roman" w:hAnsi="Times New Roman" w:cs="Times New Roman"/>
          <w:sz w:val="28"/>
          <w:szCs w:val="28"/>
        </w:rPr>
        <w:t xml:space="preserve"> https://runet-id.com/event/csd22/ </w:t>
      </w:r>
      <w:r w:rsidR="00CE0914" w:rsidRPr="003F3DED">
        <w:rPr>
          <w:rFonts w:ascii="Times New Roman" w:hAnsi="Times New Roman" w:cs="Times New Roman"/>
          <w:sz w:val="28"/>
          <w:szCs w:val="28"/>
        </w:rPr>
        <w:t>(дата обращения: 11.05.2022)</w:t>
      </w:r>
    </w:p>
    <w:p w14:paraId="6414DD74" w14:textId="516BBBAC"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Ингосстрах</w:t>
      </w:r>
      <w:r w:rsidR="0059567E" w:rsidRPr="003F3DED">
        <w:rPr>
          <w:rFonts w:ascii="Times New Roman" w:hAnsi="Times New Roman" w:cs="Times New Roman"/>
          <w:sz w:val="28"/>
          <w:szCs w:val="28"/>
        </w:rPr>
        <w:t>.</w:t>
      </w:r>
      <w:r w:rsidRPr="003F3DED">
        <w:rPr>
          <w:rFonts w:ascii="Times New Roman" w:hAnsi="Times New Roman" w:cs="Times New Roman"/>
          <w:sz w:val="28"/>
          <w:szCs w:val="28"/>
        </w:rPr>
        <w:t xml:space="preserve"> Страхование от электронных и компьютерных преступлений</w:t>
      </w:r>
      <w:r w:rsidR="00D24753" w:rsidRPr="003F3DED">
        <w:rPr>
          <w:rFonts w:ascii="Times New Roman" w:hAnsi="Times New Roman" w:cs="Times New Roman"/>
          <w:sz w:val="28"/>
          <w:szCs w:val="28"/>
        </w:rPr>
        <w:t xml:space="preserve">. </w:t>
      </w:r>
      <w:r w:rsidRPr="003F3DED">
        <w:rPr>
          <w:rFonts w:ascii="Times New Roman" w:hAnsi="Times New Roman" w:cs="Times New Roman"/>
          <w:sz w:val="28"/>
          <w:szCs w:val="28"/>
        </w:rPr>
        <w:t xml:space="preserve">URL: </w:t>
      </w:r>
      <w:hyperlink r:id="rId30" w:history="1">
        <w:r w:rsidRPr="003F3DED">
          <w:rPr>
            <w:rStyle w:val="ac"/>
            <w:rFonts w:ascii="Times New Roman" w:hAnsi="Times New Roman"/>
            <w:color w:val="auto"/>
            <w:sz w:val="28"/>
            <w:szCs w:val="28"/>
            <w:u w:val="none"/>
          </w:rPr>
          <w:t>https://www.ingos.ru/corporate/banks/e-crimes/</w:t>
        </w:r>
      </w:hyperlink>
      <w:r w:rsidRPr="003F3DED">
        <w:rPr>
          <w:rFonts w:ascii="Times New Roman" w:hAnsi="Times New Roman" w:cs="Times New Roman"/>
          <w:sz w:val="28"/>
          <w:szCs w:val="28"/>
        </w:rPr>
        <w:t xml:space="preserve"> (дата обращения</w:t>
      </w:r>
      <w:r w:rsidR="0059567E" w:rsidRPr="003F3DED">
        <w:rPr>
          <w:rFonts w:ascii="Times New Roman" w:hAnsi="Times New Roman" w:cs="Times New Roman"/>
          <w:sz w:val="28"/>
          <w:szCs w:val="28"/>
        </w:rPr>
        <w:t>:</w:t>
      </w:r>
      <w:r w:rsidRPr="003F3DED">
        <w:rPr>
          <w:rFonts w:ascii="Times New Roman" w:hAnsi="Times New Roman" w:cs="Times New Roman"/>
          <w:sz w:val="28"/>
          <w:szCs w:val="28"/>
        </w:rPr>
        <w:t xml:space="preserve"> 21.10.2022)</w:t>
      </w:r>
    </w:p>
    <w:p w14:paraId="0F80929F" w14:textId="32F1E0DA"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 xml:space="preserve">Курило А.П. Управление рисками информационной безопасности: учебное пособие для вузов / А.П. Курило, </w:t>
      </w:r>
      <w:r w:rsidR="00136419" w:rsidRPr="003F3DED">
        <w:rPr>
          <w:rFonts w:ascii="Times New Roman" w:hAnsi="Times New Roman" w:cs="Times New Roman"/>
          <w:sz w:val="28"/>
          <w:szCs w:val="28"/>
        </w:rPr>
        <w:t>Н. Г.</w:t>
      </w:r>
      <w:r w:rsidRPr="003F3DED">
        <w:rPr>
          <w:rFonts w:ascii="Times New Roman" w:hAnsi="Times New Roman" w:cs="Times New Roman"/>
          <w:sz w:val="28"/>
          <w:szCs w:val="28"/>
        </w:rPr>
        <w:t xml:space="preserve"> Милославская, М.Ю. Сенаторов, </w:t>
      </w:r>
      <w:r w:rsidR="00136419" w:rsidRPr="003F3DED">
        <w:rPr>
          <w:rFonts w:ascii="Times New Roman" w:hAnsi="Times New Roman" w:cs="Times New Roman"/>
          <w:sz w:val="28"/>
          <w:szCs w:val="28"/>
        </w:rPr>
        <w:t>А. И.</w:t>
      </w:r>
      <w:r w:rsidRPr="003F3DED">
        <w:rPr>
          <w:rFonts w:ascii="Times New Roman" w:hAnsi="Times New Roman" w:cs="Times New Roman"/>
          <w:sz w:val="28"/>
          <w:szCs w:val="28"/>
        </w:rPr>
        <w:t xml:space="preserve"> Толстой – 2-е изд., испр. М.: Горячая линия – Телеком, </w:t>
      </w:r>
      <w:r w:rsidR="0059567E" w:rsidRPr="003F3DED">
        <w:rPr>
          <w:rFonts w:ascii="Times New Roman" w:hAnsi="Times New Roman" w:cs="Times New Roman"/>
          <w:sz w:val="28"/>
          <w:szCs w:val="28"/>
        </w:rPr>
        <w:t xml:space="preserve">– </w:t>
      </w:r>
      <w:r w:rsidRPr="003F3DED">
        <w:rPr>
          <w:rFonts w:ascii="Times New Roman" w:hAnsi="Times New Roman" w:cs="Times New Roman"/>
          <w:sz w:val="28"/>
          <w:szCs w:val="28"/>
        </w:rPr>
        <w:t>2015</w:t>
      </w:r>
      <w:r w:rsidR="0059567E" w:rsidRPr="003F3DED">
        <w:rPr>
          <w:rFonts w:ascii="Times New Roman" w:hAnsi="Times New Roman" w:cs="Times New Roman"/>
          <w:sz w:val="28"/>
          <w:szCs w:val="28"/>
        </w:rPr>
        <w:t>,</w:t>
      </w:r>
      <w:r w:rsidR="00136419" w:rsidRPr="003F3DED">
        <w:rPr>
          <w:rFonts w:ascii="Times New Roman" w:hAnsi="Times New Roman" w:cs="Times New Roman"/>
          <w:sz w:val="28"/>
          <w:szCs w:val="28"/>
          <w:lang w:val="en-US"/>
        </w:rPr>
        <w:t> </w:t>
      </w:r>
      <w:r w:rsidRPr="003F3DED">
        <w:rPr>
          <w:rFonts w:ascii="Times New Roman" w:hAnsi="Times New Roman" w:cs="Times New Roman"/>
          <w:sz w:val="28"/>
          <w:szCs w:val="28"/>
        </w:rPr>
        <w:t>130</w:t>
      </w:r>
      <w:r w:rsidR="00136419" w:rsidRPr="003F3DED">
        <w:rPr>
          <w:rFonts w:ascii="Times New Roman" w:hAnsi="Times New Roman" w:cs="Times New Roman"/>
          <w:sz w:val="28"/>
          <w:szCs w:val="28"/>
          <w:lang w:val="en-US"/>
        </w:rPr>
        <w:t> c.</w:t>
      </w:r>
    </w:p>
    <w:p w14:paraId="52858B51" w14:textId="77777777"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Конвенция Совета Европы о киберпреступности ETS № 185</w:t>
      </w:r>
    </w:p>
    <w:p w14:paraId="683E8D0C" w14:textId="02D636DE"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Коломасова Р.</w:t>
      </w:r>
      <w:r w:rsidR="0059567E" w:rsidRPr="003F3DED">
        <w:rPr>
          <w:rFonts w:ascii="Times New Roman" w:hAnsi="Times New Roman" w:cs="Times New Roman"/>
          <w:sz w:val="28"/>
          <w:szCs w:val="28"/>
        </w:rPr>
        <w:t xml:space="preserve"> </w:t>
      </w:r>
      <w:r w:rsidRPr="003F3DED">
        <w:rPr>
          <w:rFonts w:ascii="Times New Roman" w:hAnsi="Times New Roman" w:cs="Times New Roman"/>
          <w:sz w:val="28"/>
          <w:szCs w:val="28"/>
        </w:rPr>
        <w:t xml:space="preserve">А. Мировые тенденции страхования информационных рисков и проблемы его внедрения в российскую практику // E-Scio. </w:t>
      </w:r>
      <w:r w:rsidR="0059567E" w:rsidRPr="003F3DED">
        <w:rPr>
          <w:rFonts w:ascii="Times New Roman" w:hAnsi="Times New Roman" w:cs="Times New Roman"/>
          <w:sz w:val="28"/>
          <w:szCs w:val="28"/>
        </w:rPr>
        <w:t xml:space="preserve">– </w:t>
      </w:r>
      <w:r w:rsidRPr="003F3DED">
        <w:rPr>
          <w:rFonts w:ascii="Times New Roman" w:hAnsi="Times New Roman" w:cs="Times New Roman"/>
          <w:sz w:val="28"/>
          <w:szCs w:val="28"/>
        </w:rPr>
        <w:t>2019.</w:t>
      </w:r>
      <w:r w:rsidR="00EE010F" w:rsidRPr="003F3DED">
        <w:rPr>
          <w:rFonts w:ascii="Times New Roman" w:hAnsi="Times New Roman" w:cs="Times New Roman"/>
          <w:sz w:val="28"/>
          <w:szCs w:val="28"/>
        </w:rPr>
        <w:t xml:space="preserve"> – </w:t>
      </w:r>
      <w:r w:rsidRPr="003F3DED">
        <w:rPr>
          <w:rFonts w:ascii="Times New Roman" w:hAnsi="Times New Roman" w:cs="Times New Roman"/>
          <w:sz w:val="28"/>
          <w:szCs w:val="28"/>
        </w:rPr>
        <w:t>№6 (33)</w:t>
      </w:r>
    </w:p>
    <w:p w14:paraId="42B5F168" w14:textId="61146B5D"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 xml:space="preserve">   Как интернет спасли от гибели. История SOPA и PIPA</w:t>
      </w:r>
      <w:r w:rsidR="00B445CA" w:rsidRPr="003F3DED">
        <w:rPr>
          <w:rFonts w:ascii="Times New Roman" w:hAnsi="Times New Roman" w:cs="Times New Roman"/>
          <w:sz w:val="28"/>
          <w:szCs w:val="28"/>
        </w:rPr>
        <w:t>.</w:t>
      </w:r>
      <w:r w:rsidR="004955AC" w:rsidRPr="003F3DED">
        <w:rPr>
          <w:rFonts w:ascii="Times New Roman" w:hAnsi="Times New Roman" w:cs="Times New Roman"/>
          <w:sz w:val="28"/>
          <w:szCs w:val="28"/>
        </w:rPr>
        <w:t xml:space="preserve"> </w:t>
      </w:r>
      <w:r w:rsidRPr="003F3DED">
        <w:rPr>
          <w:rFonts w:ascii="Times New Roman" w:hAnsi="Times New Roman" w:cs="Times New Roman"/>
          <w:sz w:val="28"/>
          <w:szCs w:val="28"/>
        </w:rPr>
        <w:t>URL:</w:t>
      </w:r>
      <w:r w:rsidR="004955AC" w:rsidRPr="003F3DED">
        <w:rPr>
          <w:rFonts w:ascii="Times New Roman" w:hAnsi="Times New Roman" w:cs="Times New Roman"/>
          <w:sz w:val="28"/>
          <w:szCs w:val="28"/>
        </w:rPr>
        <w:t xml:space="preserve"> </w:t>
      </w:r>
      <w:hyperlink r:id="rId31" w:history="1">
        <w:r w:rsidR="004955AC" w:rsidRPr="003F3DED">
          <w:rPr>
            <w:rStyle w:val="ac"/>
            <w:rFonts w:ascii="Times New Roman" w:hAnsi="Times New Roman"/>
            <w:color w:val="auto"/>
            <w:sz w:val="28"/>
            <w:szCs w:val="28"/>
            <w:u w:val="none"/>
          </w:rPr>
          <w:t>http://www.cnews.ru/news/top/kak_internet_spasli_ot_gibeli.istoriya</w:t>
        </w:r>
      </w:hyperlink>
      <w:r w:rsidR="004955AC" w:rsidRPr="003F3DED">
        <w:rPr>
          <w:rFonts w:ascii="Times New Roman" w:hAnsi="Times New Roman" w:cs="Times New Roman"/>
          <w:sz w:val="28"/>
          <w:szCs w:val="28"/>
        </w:rPr>
        <w:t xml:space="preserve"> </w:t>
      </w:r>
      <w:r w:rsidR="00881D8D" w:rsidRPr="003F3DED">
        <w:rPr>
          <w:rFonts w:ascii="Times New Roman" w:hAnsi="Times New Roman" w:cs="Times New Roman"/>
          <w:sz w:val="28"/>
          <w:szCs w:val="28"/>
        </w:rPr>
        <w:t>(дата обращения: 11.05.2022)</w:t>
      </w:r>
    </w:p>
    <w:p w14:paraId="58FAF9C6" w14:textId="155557FD"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lastRenderedPageBreak/>
        <w:t xml:space="preserve"> Как Россия будет бороться с киберпреступностью. Путин назвал 5 шагов</w:t>
      </w:r>
      <w:r w:rsidR="00B445CA"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URL</w:t>
      </w:r>
      <w:r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https</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gov</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cnews</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ru</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news</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top</w:t>
      </w:r>
      <w:r w:rsidRPr="003F3DED">
        <w:rPr>
          <w:rFonts w:ascii="Times New Roman" w:hAnsi="Times New Roman" w:cs="Times New Roman"/>
          <w:sz w:val="28"/>
          <w:szCs w:val="28"/>
        </w:rPr>
        <w:t>/2018-07-06_</w:t>
      </w:r>
      <w:r w:rsidRPr="003F3DED">
        <w:rPr>
          <w:rFonts w:ascii="Times New Roman" w:hAnsi="Times New Roman" w:cs="Times New Roman"/>
          <w:sz w:val="28"/>
          <w:szCs w:val="28"/>
          <w:lang w:val="en-US"/>
        </w:rPr>
        <w:t>putin</w:t>
      </w:r>
      <w:r w:rsidRPr="003F3DED">
        <w:rPr>
          <w:rFonts w:ascii="Times New Roman" w:hAnsi="Times New Roman" w:cs="Times New Roman"/>
          <w:sz w:val="28"/>
          <w:szCs w:val="28"/>
        </w:rPr>
        <w:t>_</w:t>
      </w:r>
      <w:r w:rsidRPr="003F3DED">
        <w:rPr>
          <w:rFonts w:ascii="Times New Roman" w:hAnsi="Times New Roman" w:cs="Times New Roman"/>
          <w:sz w:val="28"/>
          <w:szCs w:val="28"/>
          <w:lang w:val="en-US"/>
        </w:rPr>
        <w:t>prizval</w:t>
      </w:r>
      <w:r w:rsidRPr="003F3DED">
        <w:rPr>
          <w:rFonts w:ascii="Times New Roman" w:hAnsi="Times New Roman" w:cs="Times New Roman"/>
          <w:sz w:val="28"/>
          <w:szCs w:val="28"/>
        </w:rPr>
        <w:t>_</w:t>
      </w:r>
      <w:r w:rsidRPr="003F3DED">
        <w:rPr>
          <w:rFonts w:ascii="Times New Roman" w:hAnsi="Times New Roman" w:cs="Times New Roman"/>
          <w:sz w:val="28"/>
          <w:szCs w:val="28"/>
          <w:lang w:val="en-US"/>
        </w:rPr>
        <w:t>strany</w:t>
      </w:r>
      <w:r w:rsidRPr="003F3DED">
        <w:rPr>
          <w:rFonts w:ascii="Times New Roman" w:hAnsi="Times New Roman" w:cs="Times New Roman"/>
          <w:sz w:val="28"/>
          <w:szCs w:val="28"/>
        </w:rPr>
        <w:t>_</w:t>
      </w:r>
      <w:r w:rsidRPr="003F3DED">
        <w:rPr>
          <w:rFonts w:ascii="Times New Roman" w:hAnsi="Times New Roman" w:cs="Times New Roman"/>
          <w:sz w:val="28"/>
          <w:szCs w:val="28"/>
          <w:lang w:val="en-US"/>
        </w:rPr>
        <w:t>nebyt</w:t>
      </w:r>
      <w:r w:rsidRPr="003F3DED">
        <w:rPr>
          <w:rFonts w:ascii="Times New Roman" w:hAnsi="Times New Roman" w:cs="Times New Roman"/>
          <w:sz w:val="28"/>
          <w:szCs w:val="28"/>
        </w:rPr>
        <w:t>_</w:t>
      </w:r>
      <w:r w:rsidRPr="003F3DED">
        <w:rPr>
          <w:rFonts w:ascii="Times New Roman" w:hAnsi="Times New Roman" w:cs="Times New Roman"/>
          <w:sz w:val="28"/>
          <w:szCs w:val="28"/>
          <w:lang w:val="en-US"/>
        </w:rPr>
        <w:t>egoistami</w:t>
      </w:r>
      <w:r w:rsidRPr="003F3DED">
        <w:rPr>
          <w:rFonts w:ascii="Times New Roman" w:hAnsi="Times New Roman" w:cs="Times New Roman"/>
          <w:sz w:val="28"/>
          <w:szCs w:val="28"/>
        </w:rPr>
        <w:t>_</w:t>
      </w:r>
      <w:r w:rsidRPr="003F3DED">
        <w:rPr>
          <w:rFonts w:ascii="Times New Roman" w:hAnsi="Times New Roman" w:cs="Times New Roman"/>
          <w:sz w:val="28"/>
          <w:szCs w:val="28"/>
          <w:lang w:val="en-US"/>
        </w:rPr>
        <w:t>v</w:t>
      </w:r>
      <w:r w:rsidRPr="003F3DED">
        <w:rPr>
          <w:rFonts w:ascii="Times New Roman" w:hAnsi="Times New Roman" w:cs="Times New Roman"/>
          <w:sz w:val="28"/>
          <w:szCs w:val="28"/>
        </w:rPr>
        <w:t>_</w:t>
      </w:r>
      <w:r w:rsidRPr="003F3DED">
        <w:rPr>
          <w:rFonts w:ascii="Times New Roman" w:hAnsi="Times New Roman" w:cs="Times New Roman"/>
          <w:sz w:val="28"/>
          <w:szCs w:val="28"/>
          <w:lang w:val="en-US"/>
        </w:rPr>
        <w:t>tsifrovoj</w:t>
      </w:r>
      <w:r w:rsidR="007045CA" w:rsidRPr="003F3DED">
        <w:rPr>
          <w:rFonts w:ascii="Times New Roman" w:hAnsi="Times New Roman" w:cs="Times New Roman"/>
          <w:sz w:val="28"/>
          <w:szCs w:val="28"/>
        </w:rPr>
        <w:t xml:space="preserve"> (дата обращения</w:t>
      </w:r>
      <w:r w:rsidR="005E3A0E" w:rsidRPr="003F3DED">
        <w:rPr>
          <w:rFonts w:ascii="Times New Roman" w:hAnsi="Times New Roman" w:cs="Times New Roman"/>
          <w:sz w:val="28"/>
          <w:szCs w:val="28"/>
        </w:rPr>
        <w:t>: 17.08.2022)</w:t>
      </w:r>
    </w:p>
    <w:p w14:paraId="2F4CF659" w14:textId="2C1EBE0D"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 xml:space="preserve"> Коммюнике совещания «Группы восьми»</w:t>
      </w:r>
      <w:r w:rsidR="00B445CA"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URL</w:t>
      </w:r>
      <w:r w:rsidRPr="003F3DED">
        <w:rPr>
          <w:rFonts w:ascii="Times New Roman" w:hAnsi="Times New Roman" w:cs="Times New Roman"/>
          <w:sz w:val="28"/>
          <w:szCs w:val="28"/>
        </w:rPr>
        <w:t xml:space="preserve">: </w:t>
      </w:r>
      <w:hyperlink r:id="rId32" w:history="1">
        <w:r w:rsidR="00D76381" w:rsidRPr="003F3DED">
          <w:rPr>
            <w:rStyle w:val="ac"/>
            <w:rFonts w:ascii="Times New Roman" w:hAnsi="Times New Roman"/>
            <w:color w:val="auto"/>
            <w:sz w:val="28"/>
            <w:szCs w:val="28"/>
            <w:u w:val="none"/>
            <w:lang w:val="en-US"/>
          </w:rPr>
          <w:t>http</w:t>
        </w:r>
        <w:r w:rsidR="00D76381" w:rsidRPr="003F3DED">
          <w:rPr>
            <w:rStyle w:val="ac"/>
            <w:rFonts w:ascii="Times New Roman" w:hAnsi="Times New Roman"/>
            <w:color w:val="auto"/>
            <w:sz w:val="28"/>
            <w:szCs w:val="28"/>
            <w:u w:val="none"/>
          </w:rPr>
          <w:t>://</w:t>
        </w:r>
        <w:r w:rsidR="00D76381" w:rsidRPr="003F3DED">
          <w:rPr>
            <w:rStyle w:val="ac"/>
            <w:rFonts w:ascii="Times New Roman" w:hAnsi="Times New Roman"/>
            <w:color w:val="auto"/>
            <w:sz w:val="28"/>
            <w:szCs w:val="28"/>
            <w:u w:val="none"/>
            <w:lang w:val="en-US"/>
          </w:rPr>
          <w:t>kremlin</w:t>
        </w:r>
        <w:r w:rsidR="00D76381" w:rsidRPr="003F3DED">
          <w:rPr>
            <w:rStyle w:val="ac"/>
            <w:rFonts w:ascii="Times New Roman" w:hAnsi="Times New Roman"/>
            <w:color w:val="auto"/>
            <w:sz w:val="28"/>
            <w:szCs w:val="28"/>
            <w:u w:val="none"/>
          </w:rPr>
          <w:t>.</w:t>
        </w:r>
        <w:r w:rsidR="00D76381" w:rsidRPr="003F3DED">
          <w:rPr>
            <w:rStyle w:val="ac"/>
            <w:rFonts w:ascii="Times New Roman" w:hAnsi="Times New Roman"/>
            <w:color w:val="auto"/>
            <w:sz w:val="28"/>
            <w:szCs w:val="28"/>
            <w:u w:val="none"/>
            <w:lang w:val="en-US"/>
          </w:rPr>
          <w:t>ru</w:t>
        </w:r>
        <w:r w:rsidR="00D76381" w:rsidRPr="003F3DED">
          <w:rPr>
            <w:rStyle w:val="ac"/>
            <w:rFonts w:ascii="Times New Roman" w:hAnsi="Times New Roman"/>
            <w:color w:val="auto"/>
            <w:sz w:val="28"/>
            <w:szCs w:val="28"/>
            <w:u w:val="none"/>
          </w:rPr>
          <w:t xml:space="preserve">/ </w:t>
        </w:r>
        <w:r w:rsidR="00D76381" w:rsidRPr="003F3DED">
          <w:rPr>
            <w:rStyle w:val="ac"/>
            <w:rFonts w:ascii="Times New Roman" w:hAnsi="Times New Roman"/>
            <w:color w:val="auto"/>
            <w:sz w:val="28"/>
            <w:szCs w:val="28"/>
            <w:u w:val="none"/>
            <w:lang w:val="en-US"/>
          </w:rPr>
          <w:t>supplement</w:t>
        </w:r>
        <w:r w:rsidR="00D76381" w:rsidRPr="003F3DED">
          <w:rPr>
            <w:rStyle w:val="ac"/>
            <w:rFonts w:ascii="Times New Roman" w:hAnsi="Times New Roman"/>
            <w:color w:val="auto"/>
            <w:sz w:val="28"/>
            <w:szCs w:val="28"/>
            <w:u w:val="none"/>
          </w:rPr>
          <w:t>/3179/</w:t>
        </w:r>
        <w:r w:rsidR="00D76381" w:rsidRPr="003F3DED">
          <w:rPr>
            <w:rStyle w:val="ac"/>
            <w:rFonts w:ascii="Times New Roman" w:hAnsi="Times New Roman"/>
            <w:color w:val="auto"/>
            <w:sz w:val="28"/>
            <w:szCs w:val="28"/>
            <w:u w:val="none"/>
            <w:lang w:val="en-US"/>
          </w:rPr>
          <w:t>print</w:t>
        </w:r>
      </w:hyperlink>
      <w:r w:rsidR="00C13478" w:rsidRPr="003F3DED">
        <w:rPr>
          <w:rFonts w:ascii="Times New Roman" w:hAnsi="Times New Roman" w:cs="Times New Roman"/>
          <w:sz w:val="28"/>
          <w:szCs w:val="28"/>
        </w:rPr>
        <w:t xml:space="preserve"> (дата обращения</w:t>
      </w:r>
      <w:r w:rsidR="00D76381" w:rsidRPr="003F3DED">
        <w:rPr>
          <w:rFonts w:ascii="Times New Roman" w:hAnsi="Times New Roman" w:cs="Times New Roman"/>
          <w:sz w:val="28"/>
          <w:szCs w:val="28"/>
        </w:rPr>
        <w:t>:</w:t>
      </w:r>
      <w:r w:rsidR="00C13478" w:rsidRPr="003F3DED">
        <w:rPr>
          <w:rFonts w:ascii="Times New Roman" w:hAnsi="Times New Roman" w:cs="Times New Roman"/>
          <w:sz w:val="28"/>
          <w:szCs w:val="28"/>
        </w:rPr>
        <w:t xml:space="preserve"> 12.05.2022)</w:t>
      </w:r>
    </w:p>
    <w:p w14:paraId="369390DF" w14:textId="326DC706"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 xml:space="preserve">Концепция стратегии кибербезопасности Российской Федерации. URL: </w:t>
      </w:r>
      <w:hyperlink r:id="rId33" w:history="1">
        <w:r w:rsidR="00C13478" w:rsidRPr="003F3DED">
          <w:rPr>
            <w:rStyle w:val="ac"/>
            <w:rFonts w:ascii="Times New Roman" w:hAnsi="Times New Roman"/>
            <w:color w:val="auto"/>
            <w:sz w:val="28"/>
            <w:szCs w:val="28"/>
            <w:u w:val="none"/>
          </w:rPr>
          <w:t>http://council.gov.ru/media/files/41d4b3dfbdb 25cea8a73.pdf</w:t>
        </w:r>
      </w:hyperlink>
      <w:r w:rsidR="00C13478" w:rsidRPr="003F3DED">
        <w:rPr>
          <w:rFonts w:ascii="Times New Roman" w:hAnsi="Times New Roman" w:cs="Times New Roman"/>
          <w:sz w:val="28"/>
          <w:szCs w:val="28"/>
        </w:rPr>
        <w:t xml:space="preserve"> (дата обращения: </w:t>
      </w:r>
      <w:r w:rsidR="00C73434" w:rsidRPr="003F3DED">
        <w:rPr>
          <w:rFonts w:ascii="Times New Roman" w:hAnsi="Times New Roman" w:cs="Times New Roman"/>
          <w:sz w:val="28"/>
          <w:szCs w:val="28"/>
        </w:rPr>
        <w:t>12.05.2022)</w:t>
      </w:r>
    </w:p>
    <w:p w14:paraId="56297B00" w14:textId="07C6C018"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Как Сбербанк борется с киберпреступностью</w:t>
      </w:r>
      <w:bookmarkStart w:id="21" w:name="_Hlk112337122"/>
      <w:r w:rsidR="00D76381" w:rsidRPr="003F3DED">
        <w:rPr>
          <w:rFonts w:ascii="Times New Roman" w:hAnsi="Times New Roman" w:cs="Times New Roman"/>
          <w:sz w:val="28"/>
          <w:szCs w:val="28"/>
        </w:rPr>
        <w:t>.</w:t>
      </w:r>
      <w:r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URL</w:t>
      </w:r>
      <w:r w:rsidRPr="003F3DED">
        <w:rPr>
          <w:rFonts w:ascii="Times New Roman" w:hAnsi="Times New Roman" w:cs="Times New Roman"/>
          <w:sz w:val="28"/>
          <w:szCs w:val="28"/>
        </w:rPr>
        <w:t xml:space="preserve">: </w:t>
      </w:r>
      <w:hyperlink r:id="rId34" w:history="1">
        <w:r w:rsidR="00D76381" w:rsidRPr="003F3DED">
          <w:rPr>
            <w:rStyle w:val="ac"/>
            <w:rFonts w:ascii="Times New Roman" w:hAnsi="Times New Roman"/>
            <w:color w:val="auto"/>
            <w:sz w:val="28"/>
            <w:szCs w:val="28"/>
            <w:u w:val="none"/>
            <w:lang w:val="en-US"/>
          </w:rPr>
          <w:t>https</w:t>
        </w:r>
        <w:r w:rsidR="00D76381" w:rsidRPr="003F3DED">
          <w:rPr>
            <w:rStyle w:val="ac"/>
            <w:rFonts w:ascii="Times New Roman" w:hAnsi="Times New Roman"/>
            <w:color w:val="auto"/>
            <w:sz w:val="28"/>
            <w:szCs w:val="28"/>
            <w:u w:val="none"/>
          </w:rPr>
          <w:t>://</w:t>
        </w:r>
        <w:r w:rsidR="00D76381" w:rsidRPr="003F3DED">
          <w:rPr>
            <w:rStyle w:val="ac"/>
            <w:rFonts w:ascii="Times New Roman" w:hAnsi="Times New Roman"/>
            <w:color w:val="auto"/>
            <w:sz w:val="28"/>
            <w:szCs w:val="28"/>
            <w:u w:val="none"/>
            <w:lang w:val="en-US"/>
          </w:rPr>
          <w:t>tass</w:t>
        </w:r>
        <w:r w:rsidR="00D76381" w:rsidRPr="003F3DED">
          <w:rPr>
            <w:rStyle w:val="ac"/>
            <w:rFonts w:ascii="Times New Roman" w:hAnsi="Times New Roman"/>
            <w:color w:val="auto"/>
            <w:sz w:val="28"/>
            <w:szCs w:val="28"/>
            <w:u w:val="none"/>
          </w:rPr>
          <w:t>.</w:t>
        </w:r>
        <w:r w:rsidR="00D76381" w:rsidRPr="003F3DED">
          <w:rPr>
            <w:rStyle w:val="ac"/>
            <w:rFonts w:ascii="Times New Roman" w:hAnsi="Times New Roman"/>
            <w:color w:val="auto"/>
            <w:sz w:val="28"/>
            <w:szCs w:val="28"/>
            <w:u w:val="none"/>
            <w:lang w:val="en-US"/>
          </w:rPr>
          <w:t>ru</w:t>
        </w:r>
        <w:r w:rsidR="00D76381" w:rsidRPr="003F3DED">
          <w:rPr>
            <w:rStyle w:val="ac"/>
            <w:rFonts w:ascii="Times New Roman" w:hAnsi="Times New Roman"/>
            <w:color w:val="auto"/>
            <w:sz w:val="28"/>
            <w:szCs w:val="28"/>
            <w:u w:val="none"/>
          </w:rPr>
          <w:t xml:space="preserve">/ </w:t>
        </w:r>
        <w:r w:rsidR="00D76381" w:rsidRPr="003F3DED">
          <w:rPr>
            <w:rStyle w:val="ac"/>
            <w:rFonts w:ascii="Times New Roman" w:hAnsi="Times New Roman"/>
            <w:color w:val="auto"/>
            <w:sz w:val="28"/>
            <w:szCs w:val="28"/>
            <w:u w:val="none"/>
            <w:lang w:val="en-US"/>
          </w:rPr>
          <w:t>ekonomika</w:t>
        </w:r>
        <w:r w:rsidR="00D76381" w:rsidRPr="003F3DED">
          <w:rPr>
            <w:rStyle w:val="ac"/>
            <w:rFonts w:ascii="Times New Roman" w:hAnsi="Times New Roman"/>
            <w:color w:val="auto"/>
            <w:sz w:val="28"/>
            <w:szCs w:val="28"/>
            <w:u w:val="none"/>
          </w:rPr>
          <w:t>/5082607</w:t>
        </w:r>
      </w:hyperlink>
      <w:bookmarkEnd w:id="21"/>
      <w:r w:rsidR="00C73434" w:rsidRPr="003F3DED">
        <w:rPr>
          <w:rFonts w:ascii="Times New Roman" w:hAnsi="Times New Roman" w:cs="Times New Roman"/>
          <w:sz w:val="28"/>
          <w:szCs w:val="28"/>
        </w:rPr>
        <w:t xml:space="preserve"> (</w:t>
      </w:r>
      <w:r w:rsidR="007C57A3" w:rsidRPr="003F3DED">
        <w:rPr>
          <w:rFonts w:ascii="Times New Roman" w:hAnsi="Times New Roman" w:cs="Times New Roman"/>
          <w:sz w:val="28"/>
          <w:szCs w:val="28"/>
        </w:rPr>
        <w:t>дата обращения 16.08.2022)</w:t>
      </w:r>
    </w:p>
    <w:p w14:paraId="10608D7D" w14:textId="468F27F7"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Как сберечь миллион: модель оценки киберрисков</w:t>
      </w:r>
      <w:r w:rsidR="00D76381"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URL</w:t>
      </w:r>
      <w:r w:rsidRPr="003F3DED">
        <w:rPr>
          <w:rFonts w:ascii="Times New Roman" w:hAnsi="Times New Roman" w:cs="Times New Roman"/>
          <w:sz w:val="28"/>
          <w:szCs w:val="28"/>
        </w:rPr>
        <w:t xml:space="preserve">: </w:t>
      </w:r>
      <w:hyperlink r:id="rId35" w:history="1">
        <w:r w:rsidR="00D76381" w:rsidRPr="003F3DED">
          <w:rPr>
            <w:rStyle w:val="ac"/>
            <w:rFonts w:ascii="Times New Roman" w:hAnsi="Times New Roman"/>
            <w:color w:val="auto"/>
            <w:sz w:val="28"/>
            <w:szCs w:val="28"/>
            <w:u w:val="none"/>
            <w:lang w:val="en-US"/>
          </w:rPr>
          <w:t>https</w:t>
        </w:r>
        <w:r w:rsidR="00D76381" w:rsidRPr="003F3DED">
          <w:rPr>
            <w:rStyle w:val="ac"/>
            <w:rFonts w:ascii="Times New Roman" w:hAnsi="Times New Roman"/>
            <w:color w:val="auto"/>
            <w:sz w:val="28"/>
            <w:szCs w:val="28"/>
            <w:u w:val="none"/>
          </w:rPr>
          <w:t>://</w:t>
        </w:r>
        <w:r w:rsidR="00D76381" w:rsidRPr="003F3DED">
          <w:rPr>
            <w:rStyle w:val="ac"/>
            <w:rFonts w:ascii="Times New Roman" w:hAnsi="Times New Roman"/>
            <w:color w:val="auto"/>
            <w:sz w:val="28"/>
            <w:szCs w:val="28"/>
            <w:u w:val="none"/>
            <w:lang w:val="en-US"/>
          </w:rPr>
          <w:t>bosfera</w:t>
        </w:r>
        <w:r w:rsidR="00D76381" w:rsidRPr="003F3DED">
          <w:rPr>
            <w:rStyle w:val="ac"/>
            <w:rFonts w:ascii="Times New Roman" w:hAnsi="Times New Roman"/>
            <w:color w:val="auto"/>
            <w:sz w:val="28"/>
            <w:szCs w:val="28"/>
            <w:u w:val="none"/>
          </w:rPr>
          <w:t>.</w:t>
        </w:r>
        <w:r w:rsidR="00D76381" w:rsidRPr="003F3DED">
          <w:rPr>
            <w:rStyle w:val="ac"/>
            <w:rFonts w:ascii="Times New Roman" w:hAnsi="Times New Roman"/>
            <w:color w:val="auto"/>
            <w:sz w:val="28"/>
            <w:szCs w:val="28"/>
            <w:u w:val="none"/>
            <w:lang w:val="en-US"/>
          </w:rPr>
          <w:t>ru</w:t>
        </w:r>
        <w:r w:rsidR="00D76381" w:rsidRPr="003F3DED">
          <w:rPr>
            <w:rStyle w:val="ac"/>
            <w:rFonts w:ascii="Times New Roman" w:hAnsi="Times New Roman"/>
            <w:color w:val="auto"/>
            <w:sz w:val="28"/>
            <w:szCs w:val="28"/>
            <w:u w:val="none"/>
          </w:rPr>
          <w:t>/</w:t>
        </w:r>
        <w:r w:rsidR="00D76381" w:rsidRPr="003F3DED">
          <w:rPr>
            <w:rStyle w:val="ac"/>
            <w:rFonts w:ascii="Times New Roman" w:hAnsi="Times New Roman"/>
            <w:color w:val="auto"/>
            <w:sz w:val="28"/>
            <w:szCs w:val="28"/>
            <w:u w:val="none"/>
            <w:lang w:val="en-US"/>
          </w:rPr>
          <w:t>bo</w:t>
        </w:r>
        <w:r w:rsidR="00D76381" w:rsidRPr="003F3DED">
          <w:rPr>
            <w:rStyle w:val="ac"/>
            <w:rFonts w:ascii="Times New Roman" w:hAnsi="Times New Roman"/>
            <w:color w:val="auto"/>
            <w:sz w:val="28"/>
            <w:szCs w:val="28"/>
            <w:u w:val="none"/>
          </w:rPr>
          <w:t>/</w:t>
        </w:r>
        <w:r w:rsidR="00D76381" w:rsidRPr="003F3DED">
          <w:rPr>
            <w:rStyle w:val="ac"/>
            <w:rFonts w:ascii="Times New Roman" w:hAnsi="Times New Roman"/>
            <w:color w:val="auto"/>
            <w:sz w:val="28"/>
            <w:szCs w:val="28"/>
            <w:u w:val="none"/>
            <w:lang w:val="en-US"/>
          </w:rPr>
          <w:t>kak</w:t>
        </w:r>
        <w:r w:rsidR="00D76381" w:rsidRPr="003F3DED">
          <w:rPr>
            <w:rStyle w:val="ac"/>
            <w:rFonts w:ascii="Times New Roman" w:hAnsi="Times New Roman"/>
            <w:color w:val="auto"/>
            <w:sz w:val="28"/>
            <w:szCs w:val="28"/>
            <w:u w:val="none"/>
          </w:rPr>
          <w:t>-</w:t>
        </w:r>
        <w:r w:rsidR="00D76381" w:rsidRPr="003F3DED">
          <w:rPr>
            <w:rStyle w:val="ac"/>
            <w:rFonts w:ascii="Times New Roman" w:hAnsi="Times New Roman"/>
            <w:color w:val="auto"/>
            <w:sz w:val="28"/>
            <w:szCs w:val="28"/>
            <w:u w:val="none"/>
            <w:lang w:val="en-US"/>
          </w:rPr>
          <w:t>sberech</w:t>
        </w:r>
        <w:r w:rsidR="00D76381" w:rsidRPr="003F3DED">
          <w:rPr>
            <w:rStyle w:val="ac"/>
            <w:rFonts w:ascii="Times New Roman" w:hAnsi="Times New Roman"/>
            <w:color w:val="auto"/>
            <w:sz w:val="28"/>
            <w:szCs w:val="28"/>
            <w:u w:val="none"/>
          </w:rPr>
          <w:t>-</w:t>
        </w:r>
        <w:r w:rsidR="00D76381" w:rsidRPr="003F3DED">
          <w:rPr>
            <w:rStyle w:val="ac"/>
            <w:rFonts w:ascii="Times New Roman" w:hAnsi="Times New Roman"/>
            <w:color w:val="auto"/>
            <w:sz w:val="28"/>
            <w:szCs w:val="28"/>
            <w:u w:val="none"/>
            <w:lang w:val="en-US"/>
          </w:rPr>
          <w:t>million</w:t>
        </w:r>
        <w:r w:rsidR="00D76381" w:rsidRPr="003F3DED">
          <w:rPr>
            <w:rStyle w:val="ac"/>
            <w:rFonts w:ascii="Times New Roman" w:hAnsi="Times New Roman"/>
            <w:color w:val="auto"/>
            <w:sz w:val="28"/>
            <w:szCs w:val="28"/>
            <w:u w:val="none"/>
          </w:rPr>
          <w:t>-</w:t>
        </w:r>
        <w:r w:rsidR="00D76381" w:rsidRPr="003F3DED">
          <w:rPr>
            <w:rStyle w:val="ac"/>
            <w:rFonts w:ascii="Times New Roman" w:hAnsi="Times New Roman"/>
            <w:color w:val="auto"/>
            <w:sz w:val="28"/>
            <w:szCs w:val="28"/>
            <w:u w:val="none"/>
            <w:lang w:val="en-US"/>
          </w:rPr>
          <w:t>model</w:t>
        </w:r>
        <w:r w:rsidR="00D76381" w:rsidRPr="003F3DED">
          <w:rPr>
            <w:rStyle w:val="ac"/>
            <w:rFonts w:ascii="Times New Roman" w:hAnsi="Times New Roman"/>
            <w:color w:val="auto"/>
            <w:sz w:val="28"/>
            <w:szCs w:val="28"/>
            <w:u w:val="none"/>
          </w:rPr>
          <w:t>-</w:t>
        </w:r>
        <w:r w:rsidR="00D76381" w:rsidRPr="003F3DED">
          <w:rPr>
            <w:rStyle w:val="ac"/>
            <w:rFonts w:ascii="Times New Roman" w:hAnsi="Times New Roman"/>
            <w:color w:val="auto"/>
            <w:sz w:val="28"/>
            <w:szCs w:val="28"/>
            <w:u w:val="none"/>
            <w:lang w:val="en-US"/>
          </w:rPr>
          <w:t>ocenkikiberriskov</w:t>
        </w:r>
      </w:hyperlink>
      <w:r w:rsidR="007C57A3" w:rsidRPr="003F3DED">
        <w:rPr>
          <w:rStyle w:val="ac"/>
          <w:rFonts w:ascii="Times New Roman" w:hAnsi="Times New Roman"/>
          <w:color w:val="auto"/>
          <w:sz w:val="28"/>
          <w:szCs w:val="28"/>
          <w:u w:val="none"/>
        </w:rPr>
        <w:t xml:space="preserve"> (дата обращения</w:t>
      </w:r>
      <w:r w:rsidR="00B3381C" w:rsidRPr="003F3DED">
        <w:rPr>
          <w:rStyle w:val="ac"/>
          <w:rFonts w:ascii="Times New Roman" w:hAnsi="Times New Roman"/>
          <w:color w:val="auto"/>
          <w:sz w:val="28"/>
          <w:szCs w:val="28"/>
          <w:u w:val="none"/>
        </w:rPr>
        <w:t>:</w:t>
      </w:r>
      <w:r w:rsidR="007C57A3" w:rsidRPr="003F3DED">
        <w:rPr>
          <w:rStyle w:val="ac"/>
          <w:rFonts w:ascii="Times New Roman" w:hAnsi="Times New Roman"/>
          <w:color w:val="auto"/>
          <w:sz w:val="28"/>
          <w:szCs w:val="28"/>
          <w:u w:val="none"/>
        </w:rPr>
        <w:t xml:space="preserve"> </w:t>
      </w:r>
      <w:r w:rsidR="00B3381C" w:rsidRPr="003F3DED">
        <w:rPr>
          <w:rStyle w:val="ac"/>
          <w:rFonts w:ascii="Times New Roman" w:hAnsi="Times New Roman"/>
          <w:color w:val="auto"/>
          <w:sz w:val="28"/>
          <w:szCs w:val="28"/>
          <w:u w:val="none"/>
        </w:rPr>
        <w:t>22.09.2022)</w:t>
      </w:r>
    </w:p>
    <w:p w14:paraId="6320A9C2" w14:textId="17AE5713"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Киберпреступность и киберконфликты: Россия</w:t>
      </w:r>
      <w:r w:rsidR="00D76381" w:rsidRPr="003F3DED">
        <w:rPr>
          <w:rFonts w:ascii="Times New Roman" w:hAnsi="Times New Roman" w:cs="Times New Roman"/>
          <w:sz w:val="28"/>
          <w:szCs w:val="28"/>
        </w:rPr>
        <w:t>.</w:t>
      </w:r>
      <w:r w:rsidRPr="003F3DED">
        <w:rPr>
          <w:rFonts w:ascii="Times New Roman" w:hAnsi="Times New Roman" w:cs="Times New Roman"/>
          <w:sz w:val="28"/>
          <w:szCs w:val="28"/>
        </w:rPr>
        <w:t xml:space="preserve"> URL: </w:t>
      </w:r>
      <w:r w:rsidR="003F3DED" w:rsidRPr="003F3DED">
        <w:rPr>
          <w:rFonts w:ascii="Times New Roman" w:hAnsi="Times New Roman" w:cs="Times New Roman"/>
          <w:sz w:val="28"/>
          <w:szCs w:val="28"/>
        </w:rPr>
        <w:t>https://www.tadviser.ru/index.php/Статья:Киберпреступность_и_киберконфликты_:_Россия</w:t>
      </w:r>
      <w:r w:rsidR="003F3DED" w:rsidRPr="003F3DED">
        <w:rPr>
          <w:rStyle w:val="ac"/>
          <w:rFonts w:ascii="Times New Roman" w:hAnsi="Times New Roman"/>
          <w:color w:val="auto"/>
          <w:sz w:val="28"/>
          <w:szCs w:val="28"/>
          <w:u w:val="none"/>
        </w:rPr>
        <w:t xml:space="preserve"> </w:t>
      </w:r>
      <w:r w:rsidR="00B3381C" w:rsidRPr="003F3DED">
        <w:rPr>
          <w:rStyle w:val="ac"/>
          <w:rFonts w:ascii="Times New Roman" w:hAnsi="Times New Roman"/>
          <w:color w:val="auto"/>
          <w:sz w:val="28"/>
          <w:szCs w:val="28"/>
          <w:u w:val="none"/>
        </w:rPr>
        <w:t xml:space="preserve">(дата обращения: </w:t>
      </w:r>
      <w:r w:rsidR="007A6D0E" w:rsidRPr="003F3DED">
        <w:rPr>
          <w:rStyle w:val="ac"/>
          <w:rFonts w:ascii="Times New Roman" w:hAnsi="Times New Roman"/>
          <w:color w:val="auto"/>
          <w:sz w:val="28"/>
          <w:szCs w:val="28"/>
          <w:u w:val="none"/>
        </w:rPr>
        <w:t>18.10.2022)</w:t>
      </w:r>
    </w:p>
    <w:p w14:paraId="771D5DE7" w14:textId="39F90CAB"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 xml:space="preserve">Лаврушин </w:t>
      </w:r>
      <w:r w:rsidR="002D035F" w:rsidRPr="003F3DED">
        <w:rPr>
          <w:rFonts w:ascii="Times New Roman" w:hAnsi="Times New Roman" w:cs="Times New Roman"/>
          <w:sz w:val="28"/>
          <w:szCs w:val="28"/>
        </w:rPr>
        <w:t>О. И.</w:t>
      </w:r>
      <w:r w:rsidRPr="003F3DED">
        <w:rPr>
          <w:rFonts w:ascii="Times New Roman" w:hAnsi="Times New Roman" w:cs="Times New Roman"/>
          <w:sz w:val="28"/>
          <w:szCs w:val="28"/>
        </w:rPr>
        <w:t xml:space="preserve"> Деньги, кредит, банки // учебное пособие. – 2010. – 9-е изд., стер.</w:t>
      </w:r>
    </w:p>
    <w:p w14:paraId="3CA84C5F" w14:textId="3819D79C"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 xml:space="preserve">Маслаченков </w:t>
      </w:r>
      <w:r w:rsidR="002D035F" w:rsidRPr="003F3DED">
        <w:rPr>
          <w:rFonts w:ascii="Times New Roman" w:hAnsi="Times New Roman" w:cs="Times New Roman"/>
          <w:sz w:val="28"/>
          <w:szCs w:val="28"/>
        </w:rPr>
        <w:t>Ю. С.</w:t>
      </w:r>
      <w:r w:rsidRPr="003F3DED">
        <w:rPr>
          <w:rFonts w:ascii="Times New Roman" w:hAnsi="Times New Roman" w:cs="Times New Roman"/>
          <w:sz w:val="28"/>
          <w:szCs w:val="28"/>
        </w:rPr>
        <w:t xml:space="preserve"> Устойчивость коммерческого банка // Бюллетень финансовой информации. </w:t>
      </w:r>
      <w:r w:rsidR="00DE4719" w:rsidRPr="003F3DED">
        <w:rPr>
          <w:rFonts w:ascii="Times New Roman" w:hAnsi="Times New Roman" w:cs="Times New Roman"/>
          <w:sz w:val="28"/>
          <w:szCs w:val="28"/>
        </w:rPr>
        <w:t>–</w:t>
      </w:r>
      <w:r w:rsidRPr="003F3DED">
        <w:rPr>
          <w:rFonts w:ascii="Times New Roman" w:hAnsi="Times New Roman" w:cs="Times New Roman"/>
          <w:sz w:val="28"/>
          <w:szCs w:val="28"/>
        </w:rPr>
        <w:t xml:space="preserve"> 1997. </w:t>
      </w:r>
      <w:r w:rsidR="00DE4719" w:rsidRPr="003F3DED">
        <w:rPr>
          <w:rFonts w:ascii="Times New Roman" w:hAnsi="Times New Roman" w:cs="Times New Roman"/>
          <w:sz w:val="28"/>
          <w:szCs w:val="28"/>
        </w:rPr>
        <w:t>–</w:t>
      </w:r>
      <w:r w:rsidRPr="003F3DED">
        <w:rPr>
          <w:rFonts w:ascii="Times New Roman" w:hAnsi="Times New Roman" w:cs="Times New Roman"/>
          <w:sz w:val="28"/>
          <w:szCs w:val="28"/>
        </w:rPr>
        <w:t xml:space="preserve"> №4</w:t>
      </w:r>
    </w:p>
    <w:p w14:paraId="1F86B041" w14:textId="4892044F"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Марамыгин М.</w:t>
      </w:r>
      <w:r w:rsidR="00D04D41" w:rsidRPr="003F3DED">
        <w:rPr>
          <w:rFonts w:ascii="Times New Roman" w:hAnsi="Times New Roman" w:cs="Times New Roman"/>
          <w:sz w:val="28"/>
          <w:szCs w:val="28"/>
        </w:rPr>
        <w:t xml:space="preserve"> </w:t>
      </w:r>
      <w:r w:rsidRPr="003F3DED">
        <w:rPr>
          <w:rFonts w:ascii="Times New Roman" w:hAnsi="Times New Roman" w:cs="Times New Roman"/>
          <w:sz w:val="28"/>
          <w:szCs w:val="28"/>
        </w:rPr>
        <w:t>С., Шатковская Е.</w:t>
      </w:r>
      <w:r w:rsidR="00D04D41" w:rsidRPr="003F3DED">
        <w:rPr>
          <w:rFonts w:ascii="Times New Roman" w:hAnsi="Times New Roman" w:cs="Times New Roman"/>
          <w:sz w:val="28"/>
          <w:szCs w:val="28"/>
        </w:rPr>
        <w:t xml:space="preserve"> </w:t>
      </w:r>
      <w:r w:rsidRPr="003F3DED">
        <w:rPr>
          <w:rFonts w:ascii="Times New Roman" w:hAnsi="Times New Roman" w:cs="Times New Roman"/>
          <w:sz w:val="28"/>
          <w:szCs w:val="28"/>
        </w:rPr>
        <w:t>Г., Логинов М.</w:t>
      </w:r>
      <w:r w:rsidR="00D04D41" w:rsidRPr="003F3DED">
        <w:rPr>
          <w:rFonts w:ascii="Times New Roman" w:hAnsi="Times New Roman" w:cs="Times New Roman"/>
          <w:sz w:val="28"/>
          <w:szCs w:val="28"/>
        </w:rPr>
        <w:t xml:space="preserve"> </w:t>
      </w:r>
      <w:r w:rsidRPr="003F3DED">
        <w:rPr>
          <w:rFonts w:ascii="Times New Roman" w:hAnsi="Times New Roman" w:cs="Times New Roman"/>
          <w:sz w:val="28"/>
          <w:szCs w:val="28"/>
        </w:rPr>
        <w:t>П., Мокеева Н.</w:t>
      </w:r>
      <w:r w:rsidR="00D04D41" w:rsidRPr="003F3DED">
        <w:rPr>
          <w:rFonts w:ascii="Times New Roman" w:hAnsi="Times New Roman" w:cs="Times New Roman"/>
          <w:sz w:val="28"/>
          <w:szCs w:val="28"/>
        </w:rPr>
        <w:t xml:space="preserve"> </w:t>
      </w:r>
      <w:r w:rsidRPr="003F3DED">
        <w:rPr>
          <w:rFonts w:ascii="Times New Roman" w:hAnsi="Times New Roman" w:cs="Times New Roman"/>
          <w:sz w:val="28"/>
          <w:szCs w:val="28"/>
        </w:rPr>
        <w:t>Н., Прокофьева Е.</w:t>
      </w:r>
      <w:r w:rsidR="00D04D41" w:rsidRPr="003F3DED">
        <w:rPr>
          <w:rFonts w:ascii="Times New Roman" w:hAnsi="Times New Roman" w:cs="Times New Roman"/>
          <w:sz w:val="28"/>
          <w:szCs w:val="28"/>
        </w:rPr>
        <w:t xml:space="preserve"> </w:t>
      </w:r>
      <w:r w:rsidRPr="003F3DED">
        <w:rPr>
          <w:rFonts w:ascii="Times New Roman" w:hAnsi="Times New Roman" w:cs="Times New Roman"/>
          <w:sz w:val="28"/>
          <w:szCs w:val="28"/>
        </w:rPr>
        <w:t>Н., Заборовская А.</w:t>
      </w:r>
      <w:r w:rsidR="00D04D41" w:rsidRPr="003F3DED">
        <w:rPr>
          <w:rFonts w:ascii="Times New Roman" w:hAnsi="Times New Roman" w:cs="Times New Roman"/>
          <w:sz w:val="28"/>
          <w:szCs w:val="28"/>
        </w:rPr>
        <w:t xml:space="preserve"> </w:t>
      </w:r>
      <w:r w:rsidRPr="003F3DED">
        <w:rPr>
          <w:rFonts w:ascii="Times New Roman" w:hAnsi="Times New Roman" w:cs="Times New Roman"/>
          <w:sz w:val="28"/>
          <w:szCs w:val="28"/>
        </w:rPr>
        <w:t>Е., Долгов А.</w:t>
      </w:r>
      <w:r w:rsidR="00D04D41" w:rsidRPr="003F3DED">
        <w:rPr>
          <w:rFonts w:ascii="Times New Roman" w:hAnsi="Times New Roman" w:cs="Times New Roman"/>
          <w:sz w:val="28"/>
          <w:szCs w:val="28"/>
        </w:rPr>
        <w:t xml:space="preserve"> </w:t>
      </w:r>
      <w:r w:rsidRPr="003F3DED">
        <w:rPr>
          <w:rFonts w:ascii="Times New Roman" w:hAnsi="Times New Roman" w:cs="Times New Roman"/>
          <w:sz w:val="28"/>
          <w:szCs w:val="28"/>
        </w:rPr>
        <w:t>С., Банковское дело и банковские операции // учебник. – 2021</w:t>
      </w:r>
      <w:r w:rsidR="002D035F" w:rsidRPr="003F3DED">
        <w:rPr>
          <w:rFonts w:ascii="Times New Roman" w:hAnsi="Times New Roman" w:cs="Times New Roman"/>
          <w:sz w:val="28"/>
          <w:szCs w:val="28"/>
        </w:rPr>
        <w:t>.</w:t>
      </w:r>
      <w:r w:rsidR="001961CF" w:rsidRPr="003F3DED">
        <w:rPr>
          <w:rFonts w:ascii="Times New Roman" w:hAnsi="Times New Roman" w:cs="Times New Roman"/>
          <w:sz w:val="28"/>
          <w:szCs w:val="28"/>
        </w:rPr>
        <w:t xml:space="preserve"> –</w:t>
      </w:r>
      <w:r w:rsidRPr="003F3DED">
        <w:rPr>
          <w:rFonts w:ascii="Times New Roman" w:hAnsi="Times New Roman" w:cs="Times New Roman"/>
          <w:sz w:val="28"/>
          <w:szCs w:val="28"/>
        </w:rPr>
        <w:t xml:space="preserve"> </w:t>
      </w:r>
      <w:r w:rsidR="002D035F" w:rsidRPr="003F3DED">
        <w:rPr>
          <w:rFonts w:ascii="Times New Roman" w:hAnsi="Times New Roman" w:cs="Times New Roman"/>
          <w:sz w:val="28"/>
          <w:szCs w:val="28"/>
          <w:lang w:val="en-US"/>
        </w:rPr>
        <w:t>C</w:t>
      </w:r>
      <w:r w:rsidRPr="003F3DED">
        <w:rPr>
          <w:rFonts w:ascii="Times New Roman" w:hAnsi="Times New Roman" w:cs="Times New Roman"/>
          <w:sz w:val="28"/>
          <w:szCs w:val="28"/>
        </w:rPr>
        <w:t>. 45</w:t>
      </w:r>
    </w:p>
    <w:p w14:paraId="2B47CF39" w14:textId="357A8D29" w:rsidR="00DE4719" w:rsidRPr="003F3DED" w:rsidRDefault="00DE4719"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Мусина В. Ф. Байесовские сети доверия как вероятностная графическая модель для оценки экономических рисков // Тр. СПИИРАН, – 2013. – №25</w:t>
      </w:r>
      <w:r w:rsidR="001961CF" w:rsidRPr="003F3DED">
        <w:rPr>
          <w:rFonts w:ascii="Times New Roman" w:hAnsi="Times New Roman" w:cs="Times New Roman"/>
          <w:sz w:val="28"/>
          <w:szCs w:val="28"/>
          <w:lang w:val="en-US"/>
        </w:rPr>
        <w:t>.</w:t>
      </w:r>
      <w:r w:rsidRPr="003F3DED">
        <w:rPr>
          <w:rFonts w:ascii="Times New Roman" w:hAnsi="Times New Roman" w:cs="Times New Roman"/>
          <w:sz w:val="28"/>
          <w:szCs w:val="28"/>
        </w:rPr>
        <w:t xml:space="preserve"> </w:t>
      </w:r>
      <w:r w:rsidR="008D13BB" w:rsidRPr="003F3DED">
        <w:rPr>
          <w:rFonts w:ascii="Times New Roman" w:hAnsi="Times New Roman" w:cs="Times New Roman"/>
          <w:sz w:val="28"/>
          <w:szCs w:val="28"/>
        </w:rPr>
        <w:t>С</w:t>
      </w:r>
      <w:r w:rsidRPr="003F3DED">
        <w:rPr>
          <w:rFonts w:ascii="Times New Roman" w:hAnsi="Times New Roman" w:cs="Times New Roman"/>
          <w:sz w:val="28"/>
          <w:szCs w:val="28"/>
        </w:rPr>
        <w:t>. 235–254</w:t>
      </w:r>
    </w:p>
    <w:p w14:paraId="0D247BFE" w14:textId="23264E33"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Номоконов В. А. Киберпреступность: прогнозы и проблемы борьбы // Библиотека криминалиста. Научный журнал.</w:t>
      </w:r>
      <w:r w:rsidR="007A6D0E" w:rsidRPr="003F3DED">
        <w:rPr>
          <w:rFonts w:ascii="Times New Roman" w:hAnsi="Times New Roman" w:cs="Times New Roman"/>
          <w:sz w:val="28"/>
          <w:szCs w:val="28"/>
        </w:rPr>
        <w:t xml:space="preserve"> –</w:t>
      </w:r>
      <w:r w:rsidRPr="003F3DED">
        <w:rPr>
          <w:rFonts w:ascii="Times New Roman" w:hAnsi="Times New Roman" w:cs="Times New Roman"/>
          <w:sz w:val="28"/>
          <w:szCs w:val="28"/>
        </w:rPr>
        <w:t xml:space="preserve"> 2013. </w:t>
      </w:r>
      <w:r w:rsidR="007A6D0E" w:rsidRPr="003F3DED">
        <w:rPr>
          <w:rFonts w:ascii="Times New Roman" w:hAnsi="Times New Roman" w:cs="Times New Roman"/>
          <w:sz w:val="28"/>
          <w:szCs w:val="28"/>
        </w:rPr>
        <w:t xml:space="preserve">– </w:t>
      </w:r>
      <w:r w:rsidRPr="003F3DED">
        <w:rPr>
          <w:rFonts w:ascii="Times New Roman" w:hAnsi="Times New Roman" w:cs="Times New Roman"/>
          <w:sz w:val="28"/>
          <w:szCs w:val="28"/>
        </w:rPr>
        <w:t>№ 5 (10)</w:t>
      </w:r>
    </w:p>
    <w:p w14:paraId="4BB57299" w14:textId="65DBCD42"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 xml:space="preserve">Ожегов С. И. Словарь русского языка. М. </w:t>
      </w:r>
      <w:r w:rsidR="00B72435" w:rsidRPr="003F3DED">
        <w:rPr>
          <w:rFonts w:ascii="Times New Roman" w:hAnsi="Times New Roman" w:cs="Times New Roman"/>
          <w:sz w:val="28"/>
          <w:szCs w:val="28"/>
        </w:rPr>
        <w:t xml:space="preserve">– </w:t>
      </w:r>
      <w:r w:rsidRPr="003F3DED">
        <w:rPr>
          <w:rFonts w:ascii="Times New Roman" w:hAnsi="Times New Roman" w:cs="Times New Roman"/>
          <w:sz w:val="28"/>
          <w:szCs w:val="28"/>
        </w:rPr>
        <w:t>1953</w:t>
      </w:r>
      <w:r w:rsidR="00B72435" w:rsidRPr="003F3DED">
        <w:rPr>
          <w:rFonts w:ascii="Times New Roman" w:hAnsi="Times New Roman" w:cs="Times New Roman"/>
          <w:sz w:val="28"/>
          <w:szCs w:val="28"/>
        </w:rPr>
        <w:t xml:space="preserve">, </w:t>
      </w:r>
      <w:r w:rsidRPr="003F3DED">
        <w:rPr>
          <w:rFonts w:ascii="Times New Roman" w:hAnsi="Times New Roman" w:cs="Times New Roman"/>
          <w:sz w:val="28"/>
          <w:szCs w:val="28"/>
        </w:rPr>
        <w:t>848</w:t>
      </w:r>
      <w:r w:rsidR="008D13BB" w:rsidRPr="003F3DED">
        <w:rPr>
          <w:rFonts w:ascii="Times New Roman" w:hAnsi="Times New Roman" w:cs="Times New Roman"/>
          <w:sz w:val="28"/>
          <w:szCs w:val="28"/>
        </w:rPr>
        <w:t xml:space="preserve"> с.</w:t>
      </w:r>
    </w:p>
    <w:p w14:paraId="0AFA41AF" w14:textId="02ED0D79"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lastRenderedPageBreak/>
        <w:t>Официальный сайт ПАО «Сбербанк»</w:t>
      </w:r>
      <w:r w:rsidR="008D13BB" w:rsidRPr="003F3DED">
        <w:rPr>
          <w:rFonts w:ascii="Times New Roman" w:hAnsi="Times New Roman" w:cs="Times New Roman"/>
          <w:sz w:val="28"/>
          <w:szCs w:val="28"/>
        </w:rPr>
        <w:t xml:space="preserve">. </w:t>
      </w:r>
      <w:r w:rsidRPr="003F3DED">
        <w:rPr>
          <w:rFonts w:ascii="Times New Roman" w:hAnsi="Times New Roman" w:cs="Times New Roman"/>
          <w:sz w:val="28"/>
          <w:szCs w:val="28"/>
        </w:rPr>
        <w:t xml:space="preserve">URL: </w:t>
      </w:r>
      <w:hyperlink r:id="rId36" w:history="1">
        <w:r w:rsidR="008D13BB" w:rsidRPr="003F3DED">
          <w:rPr>
            <w:rStyle w:val="ac"/>
            <w:rFonts w:ascii="Times New Roman" w:hAnsi="Times New Roman"/>
            <w:color w:val="auto"/>
            <w:sz w:val="28"/>
            <w:szCs w:val="28"/>
            <w:u w:val="none"/>
          </w:rPr>
          <w:t>http://www.sberbank.ru/ ru/about/today</w:t>
        </w:r>
      </w:hyperlink>
      <w:r w:rsidR="009165E7" w:rsidRPr="003F3DED">
        <w:rPr>
          <w:rFonts w:ascii="Times New Roman" w:hAnsi="Times New Roman" w:cs="Times New Roman"/>
          <w:sz w:val="28"/>
          <w:szCs w:val="28"/>
        </w:rPr>
        <w:t xml:space="preserve"> (дата обращения: 10.02.2022)</w:t>
      </w:r>
    </w:p>
    <w:p w14:paraId="3DB691D8" w14:textId="212A8ED9"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 xml:space="preserve">Основные типы компьютерных атак в кредитно-финансовой сфере в </w:t>
      </w:r>
      <w:r w:rsidR="009F5FDB" w:rsidRPr="003F3DED">
        <w:rPr>
          <w:rFonts w:ascii="Times New Roman" w:hAnsi="Times New Roman" w:cs="Times New Roman"/>
          <w:sz w:val="28"/>
          <w:szCs w:val="28"/>
        </w:rPr>
        <w:t xml:space="preserve">2019–2020 </w:t>
      </w:r>
      <w:r w:rsidRPr="003F3DED">
        <w:rPr>
          <w:rFonts w:ascii="Times New Roman" w:hAnsi="Times New Roman" w:cs="Times New Roman"/>
          <w:sz w:val="28"/>
          <w:szCs w:val="28"/>
        </w:rPr>
        <w:t>годах</w:t>
      </w:r>
      <w:r w:rsidR="008D13BB"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URL</w:t>
      </w:r>
      <w:r w:rsidRPr="003F3DED">
        <w:rPr>
          <w:rFonts w:ascii="Times New Roman" w:hAnsi="Times New Roman" w:cs="Times New Roman"/>
          <w:sz w:val="28"/>
          <w:szCs w:val="28"/>
        </w:rPr>
        <w:t xml:space="preserve">: </w:t>
      </w:r>
      <w:hyperlink r:id="rId37" w:history="1">
        <w:r w:rsidR="00181419" w:rsidRPr="003F3DED">
          <w:rPr>
            <w:rStyle w:val="ac"/>
            <w:rFonts w:ascii="Times New Roman" w:hAnsi="Times New Roman"/>
            <w:color w:val="auto"/>
            <w:sz w:val="28"/>
            <w:szCs w:val="28"/>
            <w:u w:val="none"/>
            <w:lang w:val="en-US"/>
          </w:rPr>
          <w:t>https</w:t>
        </w:r>
        <w:r w:rsidR="00181419" w:rsidRPr="003F3DED">
          <w:rPr>
            <w:rStyle w:val="ac"/>
            <w:rFonts w:ascii="Times New Roman" w:hAnsi="Times New Roman"/>
            <w:color w:val="auto"/>
            <w:sz w:val="28"/>
            <w:szCs w:val="28"/>
            <w:u w:val="none"/>
          </w:rPr>
          <w:t>://</w:t>
        </w:r>
        <w:r w:rsidR="00181419" w:rsidRPr="003F3DED">
          <w:rPr>
            <w:rStyle w:val="ac"/>
            <w:rFonts w:ascii="Times New Roman" w:hAnsi="Times New Roman"/>
            <w:color w:val="auto"/>
            <w:sz w:val="28"/>
            <w:szCs w:val="28"/>
            <w:u w:val="none"/>
            <w:lang w:val="en-US"/>
          </w:rPr>
          <w:t>cbr</w:t>
        </w:r>
        <w:r w:rsidR="00181419" w:rsidRPr="003F3DED">
          <w:rPr>
            <w:rStyle w:val="ac"/>
            <w:rFonts w:ascii="Times New Roman" w:hAnsi="Times New Roman"/>
            <w:color w:val="auto"/>
            <w:sz w:val="28"/>
            <w:szCs w:val="28"/>
            <w:u w:val="none"/>
          </w:rPr>
          <w:t>.</w:t>
        </w:r>
        <w:r w:rsidR="00181419" w:rsidRPr="003F3DED">
          <w:rPr>
            <w:rStyle w:val="ac"/>
            <w:rFonts w:ascii="Times New Roman" w:hAnsi="Times New Roman"/>
            <w:color w:val="auto"/>
            <w:sz w:val="28"/>
            <w:szCs w:val="28"/>
            <w:u w:val="none"/>
            <w:lang w:val="en-US"/>
          </w:rPr>
          <w:t>ru</w:t>
        </w:r>
        <w:r w:rsidR="00181419" w:rsidRPr="003F3DED">
          <w:rPr>
            <w:rStyle w:val="ac"/>
            <w:rFonts w:ascii="Times New Roman" w:hAnsi="Times New Roman"/>
            <w:color w:val="auto"/>
            <w:sz w:val="28"/>
            <w:szCs w:val="28"/>
            <w:u w:val="none"/>
          </w:rPr>
          <w:t>/</w:t>
        </w:r>
        <w:r w:rsidR="00181419" w:rsidRPr="003F3DED">
          <w:rPr>
            <w:rStyle w:val="ac"/>
            <w:rFonts w:ascii="Times New Roman" w:hAnsi="Times New Roman"/>
            <w:color w:val="auto"/>
            <w:sz w:val="28"/>
            <w:szCs w:val="28"/>
            <w:u w:val="none"/>
            <w:lang w:val="en-US"/>
          </w:rPr>
          <w:t>Collection</w:t>
        </w:r>
        <w:r w:rsidR="00181419" w:rsidRPr="003F3DED">
          <w:rPr>
            <w:rStyle w:val="ac"/>
            <w:rFonts w:ascii="Times New Roman" w:hAnsi="Times New Roman"/>
            <w:color w:val="auto"/>
            <w:sz w:val="28"/>
            <w:szCs w:val="28"/>
            <w:u w:val="none"/>
          </w:rPr>
          <w:t>/</w:t>
        </w:r>
        <w:r w:rsidR="00181419" w:rsidRPr="003F3DED">
          <w:rPr>
            <w:rStyle w:val="ac"/>
            <w:rFonts w:ascii="Times New Roman" w:hAnsi="Times New Roman"/>
            <w:color w:val="auto"/>
            <w:sz w:val="28"/>
            <w:szCs w:val="28"/>
            <w:u w:val="none"/>
            <w:lang w:val="en-US"/>
          </w:rPr>
          <w:t>Collection</w:t>
        </w:r>
        <w:r w:rsidR="00181419" w:rsidRPr="003F3DED">
          <w:rPr>
            <w:rStyle w:val="ac"/>
            <w:rFonts w:ascii="Times New Roman" w:hAnsi="Times New Roman"/>
            <w:color w:val="auto"/>
            <w:sz w:val="28"/>
            <w:szCs w:val="28"/>
            <w:u w:val="none"/>
          </w:rPr>
          <w:t>/</w:t>
        </w:r>
        <w:r w:rsidR="00181419" w:rsidRPr="003F3DED">
          <w:rPr>
            <w:rStyle w:val="ac"/>
            <w:rFonts w:ascii="Times New Roman" w:hAnsi="Times New Roman"/>
            <w:color w:val="auto"/>
            <w:sz w:val="28"/>
            <w:szCs w:val="28"/>
            <w:u w:val="none"/>
            <w:lang w:val="en-US"/>
          </w:rPr>
          <w:t>File</w:t>
        </w:r>
        <w:r w:rsidR="00181419" w:rsidRPr="003F3DED">
          <w:rPr>
            <w:rStyle w:val="ac"/>
            <w:rFonts w:ascii="Times New Roman" w:hAnsi="Times New Roman"/>
            <w:color w:val="auto"/>
            <w:sz w:val="28"/>
            <w:szCs w:val="28"/>
            <w:u w:val="none"/>
          </w:rPr>
          <w:t>/32122/</w:t>
        </w:r>
        <w:r w:rsidR="00181419" w:rsidRPr="003F3DED">
          <w:rPr>
            <w:rStyle w:val="ac"/>
            <w:rFonts w:ascii="Times New Roman" w:hAnsi="Times New Roman"/>
            <w:color w:val="auto"/>
            <w:sz w:val="28"/>
            <w:szCs w:val="28"/>
            <w:u w:val="none"/>
            <w:lang w:val="en-US"/>
          </w:rPr>
          <w:t>Attack</w:t>
        </w:r>
        <w:r w:rsidR="00181419" w:rsidRPr="003F3DED">
          <w:rPr>
            <w:rStyle w:val="ac"/>
            <w:rFonts w:ascii="Times New Roman" w:hAnsi="Times New Roman"/>
            <w:color w:val="auto"/>
            <w:sz w:val="28"/>
            <w:szCs w:val="28"/>
            <w:u w:val="none"/>
          </w:rPr>
          <w:t>_</w:t>
        </w:r>
      </w:hyperlink>
      <w:r w:rsidR="00181419" w:rsidRPr="003F3DED">
        <w:rPr>
          <w:rFonts w:ascii="Times New Roman" w:hAnsi="Times New Roman" w:cs="Times New Roman"/>
          <w:sz w:val="28"/>
          <w:szCs w:val="28"/>
        </w:rPr>
        <w:t xml:space="preserve"> </w:t>
      </w:r>
      <w:r w:rsidR="00BE7ABF" w:rsidRPr="003F3DED">
        <w:rPr>
          <w:rFonts w:ascii="Times New Roman" w:hAnsi="Times New Roman" w:cs="Times New Roman"/>
          <w:sz w:val="28"/>
          <w:szCs w:val="28"/>
        </w:rPr>
        <w:t>2019-2020.</w:t>
      </w:r>
      <w:r w:rsidR="00BE7ABF" w:rsidRPr="003F3DED">
        <w:rPr>
          <w:rFonts w:ascii="Times New Roman" w:hAnsi="Times New Roman" w:cs="Times New Roman"/>
          <w:sz w:val="28"/>
          <w:szCs w:val="28"/>
          <w:lang w:val="en-US"/>
        </w:rPr>
        <w:t>pdf</w:t>
      </w:r>
      <w:r w:rsidR="00BE7ABF" w:rsidRPr="003F3DED">
        <w:t xml:space="preserve"> </w:t>
      </w:r>
      <w:r w:rsidR="009165E7" w:rsidRPr="003F3DED">
        <w:rPr>
          <w:rFonts w:ascii="Times New Roman" w:hAnsi="Times New Roman" w:cs="Times New Roman"/>
          <w:sz w:val="28"/>
          <w:szCs w:val="28"/>
        </w:rPr>
        <w:t>(дата обращения</w:t>
      </w:r>
      <w:r w:rsidR="009F0C7B" w:rsidRPr="003F3DED">
        <w:rPr>
          <w:rFonts w:ascii="Times New Roman" w:hAnsi="Times New Roman" w:cs="Times New Roman"/>
          <w:sz w:val="28"/>
          <w:szCs w:val="28"/>
        </w:rPr>
        <w:t>:</w:t>
      </w:r>
      <w:r w:rsidR="009165E7" w:rsidRPr="003F3DED">
        <w:rPr>
          <w:rFonts w:ascii="Times New Roman" w:hAnsi="Times New Roman" w:cs="Times New Roman"/>
          <w:sz w:val="28"/>
          <w:szCs w:val="28"/>
        </w:rPr>
        <w:t xml:space="preserve"> </w:t>
      </w:r>
      <w:r w:rsidR="009F0C7B" w:rsidRPr="003F3DED">
        <w:rPr>
          <w:rFonts w:ascii="Times New Roman" w:hAnsi="Times New Roman" w:cs="Times New Roman"/>
          <w:sz w:val="28"/>
          <w:szCs w:val="28"/>
        </w:rPr>
        <w:t>15.06.2022)</w:t>
      </w:r>
    </w:p>
    <w:p w14:paraId="2005D8F2" w14:textId="2FC463D2"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lang w:val="en-US"/>
        </w:rPr>
      </w:pPr>
      <w:r w:rsidRPr="003F3DED">
        <w:rPr>
          <w:rFonts w:ascii="Times New Roman" w:hAnsi="Times New Roman" w:cs="Times New Roman"/>
          <w:sz w:val="28"/>
          <w:szCs w:val="28"/>
        </w:rPr>
        <w:t xml:space="preserve"> Обзор операций, совершенных без согласия клиентов финансовых организаций за 2019 год</w:t>
      </w:r>
      <w:r w:rsidR="00BE7ABF"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 xml:space="preserve">URL: </w:t>
      </w:r>
      <w:hyperlink r:id="rId38" w:history="1">
        <w:r w:rsidR="00181419" w:rsidRPr="003F3DED">
          <w:rPr>
            <w:rStyle w:val="ac"/>
            <w:rFonts w:ascii="Times New Roman" w:hAnsi="Times New Roman"/>
            <w:color w:val="auto"/>
            <w:sz w:val="28"/>
            <w:szCs w:val="28"/>
            <w:u w:val="none"/>
            <w:lang w:val="en-US"/>
          </w:rPr>
          <w:t>https://www.cbr.ru/Collection/Collection/File/ 32189/Review_of_transactions_2019.pdf</w:t>
        </w:r>
      </w:hyperlink>
      <w:r w:rsidR="009F0C7B" w:rsidRPr="003F3DED">
        <w:rPr>
          <w:rFonts w:ascii="Times New Roman" w:hAnsi="Times New Roman" w:cs="Times New Roman"/>
          <w:sz w:val="28"/>
          <w:szCs w:val="28"/>
          <w:lang w:val="en-US"/>
        </w:rPr>
        <w:t xml:space="preserve"> (</w:t>
      </w:r>
      <w:r w:rsidR="009F0C7B" w:rsidRPr="003F3DED">
        <w:rPr>
          <w:rFonts w:ascii="Times New Roman" w:hAnsi="Times New Roman" w:cs="Times New Roman"/>
          <w:sz w:val="28"/>
          <w:szCs w:val="28"/>
        </w:rPr>
        <w:t>дата</w:t>
      </w:r>
      <w:r w:rsidR="009F0C7B" w:rsidRPr="003F3DED">
        <w:rPr>
          <w:rFonts w:ascii="Times New Roman" w:hAnsi="Times New Roman" w:cs="Times New Roman"/>
          <w:sz w:val="28"/>
          <w:szCs w:val="28"/>
          <w:lang w:val="en-US"/>
        </w:rPr>
        <w:t xml:space="preserve"> </w:t>
      </w:r>
      <w:r w:rsidR="009F0C7B" w:rsidRPr="003F3DED">
        <w:rPr>
          <w:rFonts w:ascii="Times New Roman" w:hAnsi="Times New Roman" w:cs="Times New Roman"/>
          <w:sz w:val="28"/>
          <w:szCs w:val="28"/>
        </w:rPr>
        <w:t>обращения</w:t>
      </w:r>
      <w:r w:rsidR="00497051" w:rsidRPr="003F3DED">
        <w:rPr>
          <w:rFonts w:ascii="Times New Roman" w:hAnsi="Times New Roman" w:cs="Times New Roman"/>
          <w:sz w:val="28"/>
          <w:szCs w:val="28"/>
          <w:lang w:val="en-US"/>
        </w:rPr>
        <w:t>:</w:t>
      </w:r>
      <w:r w:rsidR="009F0C7B" w:rsidRPr="003F3DED">
        <w:rPr>
          <w:rFonts w:ascii="Times New Roman" w:hAnsi="Times New Roman" w:cs="Times New Roman"/>
          <w:sz w:val="28"/>
          <w:szCs w:val="28"/>
          <w:lang w:val="en-US"/>
        </w:rPr>
        <w:t xml:space="preserve"> </w:t>
      </w:r>
      <w:r w:rsidR="00497051" w:rsidRPr="003F3DED">
        <w:rPr>
          <w:rFonts w:ascii="Times New Roman" w:hAnsi="Times New Roman" w:cs="Times New Roman"/>
          <w:sz w:val="28"/>
          <w:szCs w:val="28"/>
          <w:lang w:val="en-US"/>
        </w:rPr>
        <w:t>15.06.2022)</w:t>
      </w:r>
    </w:p>
    <w:p w14:paraId="1B608EB6" w14:textId="7ED56382"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lang w:val="en-US"/>
        </w:rPr>
      </w:pPr>
      <w:r w:rsidRPr="003F3DED">
        <w:rPr>
          <w:rFonts w:ascii="Times New Roman" w:hAnsi="Times New Roman" w:cs="Times New Roman"/>
          <w:sz w:val="28"/>
          <w:szCs w:val="28"/>
        </w:rPr>
        <w:t>Обзор операций, совершенных без согласия клиентов финансовых организаций за 2020 год</w:t>
      </w:r>
      <w:r w:rsidR="003A1BCA"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 xml:space="preserve">URL: </w:t>
      </w:r>
      <w:hyperlink r:id="rId39" w:history="1">
        <w:r w:rsidR="00181419" w:rsidRPr="003F3DED">
          <w:rPr>
            <w:rStyle w:val="ac"/>
            <w:rFonts w:ascii="Times New Roman" w:hAnsi="Times New Roman"/>
            <w:color w:val="auto"/>
            <w:sz w:val="28"/>
            <w:szCs w:val="28"/>
            <w:u w:val="none"/>
            <w:lang w:val="en-US"/>
          </w:rPr>
          <w:t>https://www.cbr.ru/Collection/Collection/File/ 32190/Review_of_transactions_2020.pdf</w:t>
        </w:r>
      </w:hyperlink>
      <w:r w:rsidR="00497051" w:rsidRPr="003F3DED">
        <w:rPr>
          <w:rFonts w:ascii="Times New Roman" w:hAnsi="Times New Roman" w:cs="Times New Roman"/>
          <w:sz w:val="28"/>
          <w:szCs w:val="28"/>
          <w:lang w:val="en-US"/>
        </w:rPr>
        <w:t xml:space="preserve"> (</w:t>
      </w:r>
      <w:r w:rsidR="00497051" w:rsidRPr="003F3DED">
        <w:rPr>
          <w:rFonts w:ascii="Times New Roman" w:hAnsi="Times New Roman" w:cs="Times New Roman"/>
          <w:sz w:val="28"/>
          <w:szCs w:val="28"/>
        </w:rPr>
        <w:t>дата</w:t>
      </w:r>
      <w:r w:rsidR="00497051" w:rsidRPr="003F3DED">
        <w:rPr>
          <w:rFonts w:ascii="Times New Roman" w:hAnsi="Times New Roman" w:cs="Times New Roman"/>
          <w:sz w:val="28"/>
          <w:szCs w:val="28"/>
          <w:lang w:val="en-US"/>
        </w:rPr>
        <w:t xml:space="preserve"> </w:t>
      </w:r>
      <w:r w:rsidR="00497051" w:rsidRPr="003F3DED">
        <w:rPr>
          <w:rFonts w:ascii="Times New Roman" w:hAnsi="Times New Roman" w:cs="Times New Roman"/>
          <w:sz w:val="28"/>
          <w:szCs w:val="28"/>
        </w:rPr>
        <w:t>обращения</w:t>
      </w:r>
      <w:r w:rsidR="00497051" w:rsidRPr="003F3DED">
        <w:rPr>
          <w:rFonts w:ascii="Times New Roman" w:hAnsi="Times New Roman" w:cs="Times New Roman"/>
          <w:sz w:val="28"/>
          <w:szCs w:val="28"/>
          <w:lang w:val="en-US"/>
        </w:rPr>
        <w:t>: 15.06.2022)</w:t>
      </w:r>
    </w:p>
    <w:p w14:paraId="624FAAF1" w14:textId="0CCDE646"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Обзор операций, совершенных без согласия клиентов финансовых организаций в 2021 году</w:t>
      </w:r>
      <w:r w:rsidR="003A1BCA"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URL</w:t>
      </w:r>
      <w:r w:rsidRPr="003F3DED">
        <w:rPr>
          <w:rFonts w:ascii="Times New Roman" w:hAnsi="Times New Roman" w:cs="Times New Roman"/>
          <w:sz w:val="28"/>
          <w:szCs w:val="28"/>
        </w:rPr>
        <w:t xml:space="preserve">: </w:t>
      </w:r>
      <w:hyperlink r:id="rId40" w:anchor="i" w:history="1">
        <w:r w:rsidR="0078560E" w:rsidRPr="003F3DED">
          <w:rPr>
            <w:rStyle w:val="ac"/>
            <w:rFonts w:ascii="Times New Roman" w:hAnsi="Times New Roman"/>
            <w:color w:val="auto"/>
            <w:sz w:val="28"/>
            <w:szCs w:val="28"/>
            <w:u w:val="none"/>
            <w:lang w:val="en-US"/>
          </w:rPr>
          <w:t>https</w:t>
        </w:r>
        <w:r w:rsidR="0078560E" w:rsidRPr="003F3DED">
          <w:rPr>
            <w:rStyle w:val="ac"/>
            <w:rFonts w:ascii="Times New Roman" w:hAnsi="Times New Roman"/>
            <w:color w:val="auto"/>
            <w:sz w:val="28"/>
            <w:szCs w:val="28"/>
            <w:u w:val="none"/>
          </w:rPr>
          <w:t>://</w:t>
        </w:r>
        <w:r w:rsidR="0078560E" w:rsidRPr="003F3DED">
          <w:rPr>
            <w:rStyle w:val="ac"/>
            <w:rFonts w:ascii="Times New Roman" w:hAnsi="Times New Roman"/>
            <w:color w:val="auto"/>
            <w:sz w:val="28"/>
            <w:szCs w:val="28"/>
            <w:u w:val="none"/>
            <w:lang w:val="en-US"/>
          </w:rPr>
          <w:t>cbr</w:t>
        </w:r>
        <w:r w:rsidR="0078560E" w:rsidRPr="003F3DED">
          <w:rPr>
            <w:rStyle w:val="ac"/>
            <w:rFonts w:ascii="Times New Roman" w:hAnsi="Times New Roman"/>
            <w:color w:val="auto"/>
            <w:sz w:val="28"/>
            <w:szCs w:val="28"/>
            <w:u w:val="none"/>
          </w:rPr>
          <w:t>.</w:t>
        </w:r>
        <w:r w:rsidR="0078560E" w:rsidRPr="003F3DED">
          <w:rPr>
            <w:rStyle w:val="ac"/>
            <w:rFonts w:ascii="Times New Roman" w:hAnsi="Times New Roman"/>
            <w:color w:val="auto"/>
            <w:sz w:val="28"/>
            <w:szCs w:val="28"/>
            <w:u w:val="none"/>
            <w:lang w:val="en-US"/>
          </w:rPr>
          <w:t>ru</w:t>
        </w:r>
        <w:r w:rsidR="0078560E" w:rsidRPr="003F3DED">
          <w:rPr>
            <w:rStyle w:val="ac"/>
            <w:rFonts w:ascii="Times New Roman" w:hAnsi="Times New Roman"/>
            <w:color w:val="auto"/>
            <w:sz w:val="28"/>
            <w:szCs w:val="28"/>
            <w:u w:val="none"/>
          </w:rPr>
          <w:t>/</w:t>
        </w:r>
        <w:r w:rsidR="0078560E" w:rsidRPr="003F3DED">
          <w:rPr>
            <w:rStyle w:val="ac"/>
            <w:rFonts w:ascii="Times New Roman" w:hAnsi="Times New Roman"/>
            <w:color w:val="auto"/>
            <w:sz w:val="28"/>
            <w:szCs w:val="28"/>
            <w:u w:val="none"/>
            <w:lang w:val="en-US"/>
          </w:rPr>
          <w:t>analytics</w:t>
        </w:r>
        <w:r w:rsidR="0078560E" w:rsidRPr="003F3DED">
          <w:rPr>
            <w:rStyle w:val="ac"/>
            <w:rFonts w:ascii="Times New Roman" w:hAnsi="Times New Roman"/>
            <w:color w:val="auto"/>
            <w:sz w:val="28"/>
            <w:szCs w:val="28"/>
            <w:u w:val="none"/>
          </w:rPr>
          <w:t>/</w:t>
        </w:r>
        <w:r w:rsidR="0078560E" w:rsidRPr="003F3DED">
          <w:rPr>
            <w:rStyle w:val="ac"/>
            <w:rFonts w:ascii="Times New Roman" w:hAnsi="Times New Roman"/>
            <w:color w:val="auto"/>
            <w:sz w:val="28"/>
            <w:szCs w:val="28"/>
            <w:u w:val="none"/>
            <w:lang w:val="en-US"/>
          </w:rPr>
          <w:t>ib</w:t>
        </w:r>
        <w:r w:rsidR="0078560E" w:rsidRPr="003F3DED">
          <w:rPr>
            <w:rStyle w:val="ac"/>
            <w:rFonts w:ascii="Times New Roman" w:hAnsi="Times New Roman"/>
            <w:color w:val="auto"/>
            <w:sz w:val="28"/>
            <w:szCs w:val="28"/>
            <w:u w:val="none"/>
          </w:rPr>
          <w:t>/</w:t>
        </w:r>
        <w:r w:rsidR="0078560E" w:rsidRPr="003F3DED">
          <w:rPr>
            <w:rStyle w:val="ac"/>
            <w:rFonts w:ascii="Times New Roman" w:hAnsi="Times New Roman"/>
            <w:color w:val="auto"/>
            <w:sz w:val="28"/>
            <w:szCs w:val="28"/>
            <w:u w:val="none"/>
            <w:lang w:val="en-US"/>
          </w:rPr>
          <w:t>operations</w:t>
        </w:r>
        <w:r w:rsidR="0078560E" w:rsidRPr="003F3DED">
          <w:rPr>
            <w:rStyle w:val="ac"/>
            <w:rFonts w:ascii="Times New Roman" w:hAnsi="Times New Roman"/>
            <w:color w:val="auto"/>
            <w:sz w:val="28"/>
            <w:szCs w:val="28"/>
            <w:u w:val="none"/>
          </w:rPr>
          <w:t>_</w:t>
        </w:r>
        <w:r w:rsidR="0078560E" w:rsidRPr="003F3DED">
          <w:rPr>
            <w:rStyle w:val="ac"/>
            <w:rFonts w:ascii="Times New Roman" w:hAnsi="Times New Roman"/>
            <w:color w:val="auto"/>
            <w:sz w:val="28"/>
            <w:szCs w:val="28"/>
            <w:u w:val="none"/>
            <w:lang w:val="en-US"/>
          </w:rPr>
          <w:t>survey</w:t>
        </w:r>
        <w:r w:rsidR="0078560E" w:rsidRPr="003F3DED">
          <w:rPr>
            <w:rStyle w:val="ac"/>
            <w:rFonts w:ascii="Times New Roman" w:hAnsi="Times New Roman"/>
            <w:color w:val="auto"/>
            <w:sz w:val="28"/>
            <w:szCs w:val="28"/>
            <w:u w:val="none"/>
          </w:rPr>
          <w:t>_ 2021/#</w:t>
        </w:r>
        <w:r w:rsidR="0078560E" w:rsidRPr="003F3DED">
          <w:rPr>
            <w:rStyle w:val="ac"/>
            <w:rFonts w:ascii="Times New Roman" w:hAnsi="Times New Roman"/>
            <w:color w:val="auto"/>
            <w:sz w:val="28"/>
            <w:szCs w:val="28"/>
            <w:u w:val="none"/>
            <w:lang w:val="en-US"/>
          </w:rPr>
          <w:t>i</w:t>
        </w:r>
      </w:hyperlink>
      <w:r w:rsidR="00181419" w:rsidRPr="003F3DED">
        <w:rPr>
          <w:rFonts w:ascii="Times New Roman" w:hAnsi="Times New Roman" w:cs="Times New Roman"/>
          <w:sz w:val="28"/>
          <w:szCs w:val="28"/>
        </w:rPr>
        <w:t xml:space="preserve"> </w:t>
      </w:r>
      <w:r w:rsidR="00497051" w:rsidRPr="003F3DED">
        <w:rPr>
          <w:rFonts w:ascii="Times New Roman" w:hAnsi="Times New Roman" w:cs="Times New Roman"/>
          <w:sz w:val="28"/>
          <w:szCs w:val="28"/>
        </w:rPr>
        <w:t>(дата обращения: 15.06.2022)</w:t>
      </w:r>
    </w:p>
    <w:p w14:paraId="255DBCB0" w14:textId="09843E12"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 xml:space="preserve"> Официальный ежегодный отчет о киберпреступности за 2019 год</w:t>
      </w:r>
      <w:r w:rsidR="003A1BCA"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URL</w:t>
      </w:r>
      <w:r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https</w:t>
      </w:r>
      <w:r w:rsidRPr="003F3DED">
        <w:rPr>
          <w:rFonts w:ascii="Times New Roman" w:hAnsi="Times New Roman" w:cs="Times New Roman"/>
          <w:sz w:val="28"/>
          <w:szCs w:val="28"/>
        </w:rPr>
        <w:t>://</w:t>
      </w:r>
      <w:hyperlink r:id="rId41">
        <w:r w:rsidRPr="003F3DED">
          <w:rPr>
            <w:rFonts w:ascii="Times New Roman" w:hAnsi="Times New Roman" w:cs="Times New Roman"/>
            <w:sz w:val="28"/>
            <w:szCs w:val="28"/>
            <w:lang w:val="en-US"/>
          </w:rPr>
          <w:t>www</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herjavecgroup</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com</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wp</w:t>
        </w:r>
        <w:r w:rsidRPr="003F3DED">
          <w:rPr>
            <w:rFonts w:ascii="Times New Roman" w:hAnsi="Times New Roman" w:cs="Times New Roman"/>
            <w:sz w:val="28"/>
            <w:szCs w:val="28"/>
          </w:rPr>
          <w:t>-</w:t>
        </w:r>
      </w:hyperlink>
      <w:r w:rsidRPr="003F3DED">
        <w:rPr>
          <w:rFonts w:ascii="Times New Roman" w:hAnsi="Times New Roman" w:cs="Times New Roman"/>
          <w:sz w:val="28"/>
          <w:szCs w:val="28"/>
          <w:lang w:val="en-US"/>
        </w:rPr>
        <w:t>content</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uploads</w:t>
      </w:r>
      <w:r w:rsidRPr="003F3DED">
        <w:rPr>
          <w:rFonts w:ascii="Times New Roman" w:hAnsi="Times New Roman" w:cs="Times New Roman"/>
          <w:sz w:val="28"/>
          <w:szCs w:val="28"/>
        </w:rPr>
        <w:t>/2018/12/</w:t>
      </w:r>
      <w:r w:rsidRPr="003F3DED">
        <w:rPr>
          <w:rFonts w:ascii="Times New Roman" w:hAnsi="Times New Roman" w:cs="Times New Roman"/>
          <w:sz w:val="28"/>
          <w:szCs w:val="28"/>
          <w:lang w:val="en-US"/>
        </w:rPr>
        <w:t>CV</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HG</w:t>
      </w:r>
      <w:r w:rsidRPr="003F3DED">
        <w:rPr>
          <w:rFonts w:ascii="Times New Roman" w:hAnsi="Times New Roman" w:cs="Times New Roman"/>
          <w:sz w:val="28"/>
          <w:szCs w:val="28"/>
        </w:rPr>
        <w:t>-2019-</w:t>
      </w:r>
      <w:r w:rsidRPr="003F3DED">
        <w:rPr>
          <w:rFonts w:ascii="Times New Roman" w:hAnsi="Times New Roman" w:cs="Times New Roman"/>
          <w:sz w:val="28"/>
          <w:szCs w:val="28"/>
          <w:lang w:val="en-US"/>
        </w:rPr>
        <w:t>Official</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Annual</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Cybercrime</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Report</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pdf</w:t>
      </w:r>
      <w:r w:rsidR="00497051" w:rsidRPr="003F3DED">
        <w:rPr>
          <w:rFonts w:ascii="Times New Roman" w:hAnsi="Times New Roman" w:cs="Times New Roman"/>
          <w:sz w:val="28"/>
          <w:szCs w:val="28"/>
        </w:rPr>
        <w:t xml:space="preserve"> (дата обращения: 15.06.2022)</w:t>
      </w:r>
    </w:p>
    <w:p w14:paraId="181C7D50" w14:textId="7CCF68D7"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lang w:val="en-US"/>
        </w:rPr>
      </w:pPr>
      <w:r w:rsidRPr="003F3DED">
        <w:rPr>
          <w:rFonts w:ascii="Times New Roman" w:hAnsi="Times New Roman" w:cs="Times New Roman"/>
          <w:sz w:val="28"/>
          <w:szCs w:val="28"/>
        </w:rPr>
        <w:t>Отчет о воздействии за 2021 год</w:t>
      </w:r>
      <w:r w:rsidR="003A1BCA"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URL:</w:t>
      </w:r>
      <w:hyperlink r:id="rId42" w:history="1"/>
      <w:r w:rsidR="00107EC4" w:rsidRPr="003F3DED">
        <w:rPr>
          <w:rFonts w:ascii="Times New Roman" w:hAnsi="Times New Roman" w:cs="Times New Roman"/>
          <w:sz w:val="28"/>
          <w:szCs w:val="28"/>
          <w:lang w:val="en-US"/>
        </w:rPr>
        <w:t xml:space="preserve"> </w:t>
      </w:r>
      <w:hyperlink r:id="rId43" w:history="1">
        <w:r w:rsidR="0078560E" w:rsidRPr="003F3DED">
          <w:rPr>
            <w:rStyle w:val="ac"/>
            <w:rFonts w:ascii="Times New Roman" w:hAnsi="Times New Roman"/>
            <w:color w:val="auto"/>
            <w:sz w:val="28"/>
            <w:szCs w:val="28"/>
            <w:u w:val="none"/>
            <w:lang w:val="en-US"/>
          </w:rPr>
          <w:t>https://www.sberbank.com/</w:t>
        </w:r>
      </w:hyperlink>
      <w:r w:rsidR="0078560E" w:rsidRPr="003F3DED">
        <w:rPr>
          <w:rFonts w:ascii="Times New Roman" w:hAnsi="Times New Roman" w:cs="Times New Roman"/>
          <w:sz w:val="28"/>
          <w:szCs w:val="28"/>
          <w:lang w:val="en-US"/>
        </w:rPr>
        <w:t xml:space="preserve"> </w:t>
      </w:r>
      <w:r w:rsidR="00107EC4" w:rsidRPr="003F3DED">
        <w:rPr>
          <w:rFonts w:ascii="Times New Roman" w:hAnsi="Times New Roman" w:cs="Times New Roman"/>
          <w:sz w:val="28"/>
          <w:szCs w:val="28"/>
          <w:lang w:val="en-US"/>
        </w:rPr>
        <w:t>common/img/uploaded/files/pdf/normative_docs/sber_impact_report_for_2021_ru.</w:t>
      </w:r>
      <w:r w:rsidR="0078560E" w:rsidRPr="003F3DED">
        <w:rPr>
          <w:rFonts w:ascii="Times New Roman" w:hAnsi="Times New Roman" w:cs="Times New Roman"/>
          <w:sz w:val="28"/>
          <w:szCs w:val="28"/>
          <w:lang w:val="en-US"/>
        </w:rPr>
        <w:t xml:space="preserve"> </w:t>
      </w:r>
      <w:r w:rsidR="00107EC4" w:rsidRPr="003F3DED">
        <w:rPr>
          <w:rFonts w:ascii="Times New Roman" w:hAnsi="Times New Roman" w:cs="Times New Roman"/>
          <w:sz w:val="28"/>
          <w:szCs w:val="28"/>
          <w:lang w:val="en-US"/>
        </w:rPr>
        <w:t>pdf</w:t>
      </w:r>
      <w:r w:rsidR="0078560E" w:rsidRPr="003F3DED">
        <w:rPr>
          <w:rFonts w:ascii="Times New Roman" w:hAnsi="Times New Roman" w:cs="Times New Roman"/>
          <w:sz w:val="28"/>
          <w:szCs w:val="28"/>
          <w:lang w:val="en-US"/>
        </w:rPr>
        <w:t xml:space="preserve"> </w:t>
      </w:r>
      <w:r w:rsidRPr="003F3DED">
        <w:rPr>
          <w:rFonts w:ascii="Times New Roman" w:hAnsi="Times New Roman" w:cs="Times New Roman"/>
          <w:sz w:val="28"/>
          <w:szCs w:val="28"/>
          <w:lang w:val="en-US"/>
        </w:rPr>
        <w:t>(</w:t>
      </w:r>
      <w:r w:rsidRPr="003F3DED">
        <w:rPr>
          <w:rFonts w:ascii="Times New Roman" w:hAnsi="Times New Roman" w:cs="Times New Roman"/>
          <w:sz w:val="28"/>
          <w:szCs w:val="28"/>
        </w:rPr>
        <w:t>дата</w:t>
      </w:r>
      <w:r w:rsidRPr="003F3DED">
        <w:rPr>
          <w:rFonts w:ascii="Times New Roman" w:hAnsi="Times New Roman" w:cs="Times New Roman"/>
          <w:sz w:val="28"/>
          <w:szCs w:val="28"/>
          <w:lang w:val="en-US"/>
        </w:rPr>
        <w:t xml:space="preserve"> </w:t>
      </w:r>
      <w:r w:rsidRPr="003F3DED">
        <w:rPr>
          <w:rFonts w:ascii="Times New Roman" w:hAnsi="Times New Roman" w:cs="Times New Roman"/>
          <w:sz w:val="28"/>
          <w:szCs w:val="28"/>
        </w:rPr>
        <w:t>обращения</w:t>
      </w:r>
      <w:r w:rsidR="003420ED" w:rsidRPr="003F3DED">
        <w:rPr>
          <w:rFonts w:ascii="Times New Roman" w:hAnsi="Times New Roman" w:cs="Times New Roman"/>
          <w:sz w:val="28"/>
          <w:szCs w:val="28"/>
          <w:lang w:val="en-US"/>
        </w:rPr>
        <w:t>:</w:t>
      </w:r>
      <w:r w:rsidRPr="003F3DED">
        <w:rPr>
          <w:rFonts w:ascii="Times New Roman" w:hAnsi="Times New Roman" w:cs="Times New Roman"/>
          <w:sz w:val="28"/>
          <w:szCs w:val="28"/>
          <w:lang w:val="en-US"/>
        </w:rPr>
        <w:t xml:space="preserve"> 16.08.2022)</w:t>
      </w:r>
    </w:p>
    <w:p w14:paraId="18002395" w14:textId="492DAF72"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lang w:val="en-US"/>
        </w:rPr>
        <w:t xml:space="preserve"> </w:t>
      </w:r>
      <w:r w:rsidRPr="003F3DED">
        <w:rPr>
          <w:rFonts w:ascii="Times New Roman" w:hAnsi="Times New Roman" w:cs="Times New Roman"/>
          <w:sz w:val="28"/>
          <w:szCs w:val="28"/>
        </w:rPr>
        <w:t xml:space="preserve">Петров </w:t>
      </w:r>
      <w:r w:rsidR="00A47FCC" w:rsidRPr="003F3DED">
        <w:rPr>
          <w:rFonts w:ascii="Times New Roman" w:hAnsi="Times New Roman" w:cs="Times New Roman"/>
          <w:sz w:val="28"/>
          <w:szCs w:val="28"/>
        </w:rPr>
        <w:t>А. Ю.</w:t>
      </w:r>
      <w:r w:rsidRPr="003F3DED">
        <w:rPr>
          <w:rFonts w:ascii="Times New Roman" w:hAnsi="Times New Roman" w:cs="Times New Roman"/>
          <w:sz w:val="28"/>
          <w:szCs w:val="28"/>
        </w:rPr>
        <w:t xml:space="preserve"> Анализ кредитоспособности коммерческого банка // Бухгалтерия и банки</w:t>
      </w:r>
      <w:r w:rsidR="003420ED" w:rsidRPr="003F3DED">
        <w:rPr>
          <w:rFonts w:ascii="Times New Roman" w:hAnsi="Times New Roman" w:cs="Times New Roman"/>
          <w:sz w:val="28"/>
          <w:szCs w:val="28"/>
        </w:rPr>
        <w:t>.</w:t>
      </w:r>
      <w:r w:rsidRPr="003F3DED">
        <w:rPr>
          <w:rFonts w:ascii="Times New Roman" w:hAnsi="Times New Roman" w:cs="Times New Roman"/>
          <w:sz w:val="28"/>
          <w:szCs w:val="28"/>
        </w:rPr>
        <w:t xml:space="preserve"> </w:t>
      </w:r>
      <w:r w:rsidR="003420ED" w:rsidRPr="003F3DED">
        <w:rPr>
          <w:rFonts w:ascii="Times New Roman" w:hAnsi="Times New Roman" w:cs="Times New Roman"/>
          <w:sz w:val="28"/>
          <w:szCs w:val="28"/>
        </w:rPr>
        <w:t>–</w:t>
      </w:r>
      <w:r w:rsidRPr="003F3DED">
        <w:rPr>
          <w:rFonts w:ascii="Times New Roman" w:hAnsi="Times New Roman" w:cs="Times New Roman"/>
          <w:sz w:val="28"/>
          <w:szCs w:val="28"/>
        </w:rPr>
        <w:t xml:space="preserve"> 1999</w:t>
      </w:r>
      <w:r w:rsidR="003420ED" w:rsidRPr="003F3DED">
        <w:rPr>
          <w:rFonts w:ascii="Times New Roman" w:hAnsi="Times New Roman" w:cs="Times New Roman"/>
          <w:sz w:val="28"/>
          <w:szCs w:val="28"/>
        </w:rPr>
        <w:t>.</w:t>
      </w:r>
      <w:r w:rsidRPr="003F3DED">
        <w:rPr>
          <w:rFonts w:ascii="Times New Roman" w:hAnsi="Times New Roman" w:cs="Times New Roman"/>
          <w:sz w:val="28"/>
          <w:szCs w:val="28"/>
        </w:rPr>
        <w:t xml:space="preserve"> </w:t>
      </w:r>
      <w:r w:rsidR="003420ED" w:rsidRPr="003F3DED">
        <w:rPr>
          <w:rFonts w:ascii="Times New Roman" w:hAnsi="Times New Roman" w:cs="Times New Roman"/>
          <w:sz w:val="28"/>
          <w:szCs w:val="28"/>
        </w:rPr>
        <w:t>–</w:t>
      </w:r>
      <w:r w:rsidRPr="003F3DED">
        <w:rPr>
          <w:rFonts w:ascii="Times New Roman" w:hAnsi="Times New Roman" w:cs="Times New Roman"/>
          <w:sz w:val="28"/>
          <w:szCs w:val="28"/>
        </w:rPr>
        <w:t xml:space="preserve"> №7</w:t>
      </w:r>
    </w:p>
    <w:p w14:paraId="5861C379" w14:textId="65BBF90A" w:rsidR="00E90851" w:rsidRPr="003F3DED" w:rsidRDefault="00E90851" w:rsidP="009E2A87">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Проект Конвенции Организации Объединенных Наций о сотрудничестве в сфере противодействия информационной преступности</w:t>
      </w:r>
      <w:r w:rsidR="009E2A87" w:rsidRPr="003F3DED">
        <w:rPr>
          <w:rFonts w:ascii="Times New Roman" w:hAnsi="Times New Roman" w:cs="Times New Roman"/>
          <w:sz w:val="28"/>
          <w:szCs w:val="28"/>
        </w:rPr>
        <w:t xml:space="preserve">. </w:t>
      </w:r>
      <w:r w:rsidRPr="003F3DED">
        <w:rPr>
          <w:rFonts w:ascii="Times New Roman" w:hAnsi="Times New Roman" w:cs="Times New Roman"/>
          <w:sz w:val="28"/>
          <w:szCs w:val="28"/>
        </w:rPr>
        <w:t>URL:</w:t>
      </w:r>
      <w:r w:rsidR="003420ED" w:rsidRPr="003F3DED">
        <w:rPr>
          <w:rFonts w:ascii="Times New Roman" w:hAnsi="Times New Roman" w:cs="Times New Roman"/>
          <w:sz w:val="28"/>
          <w:szCs w:val="28"/>
        </w:rPr>
        <w:t xml:space="preserve"> </w:t>
      </w:r>
      <w:r w:rsidRPr="003F3DED">
        <w:rPr>
          <w:rFonts w:ascii="Times New Roman" w:hAnsi="Times New Roman" w:cs="Times New Roman"/>
          <w:sz w:val="28"/>
          <w:szCs w:val="28"/>
        </w:rPr>
        <w:t>https://</w:t>
      </w:r>
      <w:hyperlink r:id="rId44" w:history="1">
        <w:r w:rsidR="009E2A87" w:rsidRPr="003F3DED">
          <w:rPr>
            <w:rStyle w:val="ac"/>
            <w:rFonts w:ascii="Times New Roman" w:hAnsi="Times New Roman"/>
            <w:color w:val="auto"/>
            <w:sz w:val="28"/>
            <w:szCs w:val="28"/>
            <w:u w:val="none"/>
          </w:rPr>
          <w:t>www.mid.ru/documents/10180/3024875/Проект+конвенции+по+преступ</w:t>
        </w:r>
      </w:hyperlink>
      <w:r w:rsidR="00A47FCC" w:rsidRPr="003F3DED">
        <w:rPr>
          <w:rFonts w:ascii="Times New Roman" w:hAnsi="Times New Roman" w:cs="Times New Roman"/>
          <w:sz w:val="28"/>
          <w:szCs w:val="28"/>
        </w:rPr>
        <w:t xml:space="preserve"> </w:t>
      </w:r>
      <w:r w:rsidRPr="003F3DED">
        <w:rPr>
          <w:rFonts w:ascii="Times New Roman" w:hAnsi="Times New Roman" w:cs="Times New Roman"/>
          <w:sz w:val="28"/>
          <w:szCs w:val="28"/>
        </w:rPr>
        <w:t>ности+с+правками+секр+ООН.pdf/c93e68c9-9994-4769-951d-057c4881b8fd</w:t>
      </w:r>
      <w:r w:rsidR="00620784" w:rsidRPr="003F3DED">
        <w:rPr>
          <w:rFonts w:ascii="Times New Roman" w:hAnsi="Times New Roman" w:cs="Times New Roman"/>
          <w:sz w:val="28"/>
          <w:szCs w:val="28"/>
        </w:rPr>
        <w:t xml:space="preserve"> </w:t>
      </w:r>
      <w:r w:rsidR="002E52D2" w:rsidRPr="003F3DED">
        <w:rPr>
          <w:rFonts w:ascii="Times New Roman" w:hAnsi="Times New Roman" w:cs="Times New Roman"/>
          <w:sz w:val="28"/>
          <w:szCs w:val="28"/>
        </w:rPr>
        <w:t>(дата обращения: 11.05.2022)</w:t>
      </w:r>
    </w:p>
    <w:p w14:paraId="3994E993" w14:textId="261F56B8" w:rsidR="00E90851" w:rsidRPr="003F3DED" w:rsidRDefault="00E90851" w:rsidP="002458B9">
      <w:pPr>
        <w:numPr>
          <w:ilvl w:val="0"/>
          <w:numId w:val="7"/>
        </w:numPr>
        <w:tabs>
          <w:tab w:val="left" w:pos="1134"/>
        </w:tabs>
        <w:spacing w:after="0" w:line="360" w:lineRule="auto"/>
        <w:ind w:left="0" w:firstLine="709"/>
        <w:jc w:val="both"/>
        <w:rPr>
          <w:rStyle w:val="ac"/>
          <w:rFonts w:ascii="Times New Roman" w:hAnsi="Times New Roman"/>
          <w:color w:val="auto"/>
          <w:sz w:val="28"/>
          <w:szCs w:val="28"/>
          <w:u w:val="none"/>
        </w:rPr>
      </w:pPr>
      <w:r w:rsidRPr="003F3DED">
        <w:rPr>
          <w:rFonts w:ascii="Times New Roman" w:hAnsi="Times New Roman" w:cs="Times New Roman"/>
          <w:sz w:val="28"/>
          <w:szCs w:val="28"/>
        </w:rPr>
        <w:t>Политика ЦБ в сфере защиты информации (кибербезопасности)</w:t>
      </w:r>
      <w:bookmarkStart w:id="22" w:name="_Hlk117281306"/>
      <w:r w:rsidR="00FB7D41" w:rsidRPr="003F3DED">
        <w:rPr>
          <w:rFonts w:ascii="Times New Roman" w:hAnsi="Times New Roman" w:cs="Times New Roman"/>
          <w:sz w:val="28"/>
          <w:szCs w:val="28"/>
        </w:rPr>
        <w:t xml:space="preserve">. </w:t>
      </w:r>
      <w:r w:rsidRPr="003F3DED">
        <w:rPr>
          <w:rFonts w:ascii="Times New Roman" w:hAnsi="Times New Roman" w:cs="Times New Roman"/>
          <w:sz w:val="28"/>
          <w:szCs w:val="28"/>
        </w:rPr>
        <w:t>URL:</w:t>
      </w:r>
      <w:bookmarkEnd w:id="22"/>
      <w:r w:rsidRPr="003F3DED">
        <w:rPr>
          <w:rFonts w:ascii="Times New Roman" w:hAnsi="Times New Roman" w:cs="Times New Roman"/>
          <w:sz w:val="28"/>
          <w:szCs w:val="28"/>
        </w:rPr>
        <w:t xml:space="preserve"> </w:t>
      </w:r>
      <w:hyperlink r:id="rId45" w:history="1">
        <w:r w:rsidR="00FB7D41" w:rsidRPr="003F3DED">
          <w:rPr>
            <w:rStyle w:val="ac"/>
            <w:rFonts w:ascii="Times New Roman" w:hAnsi="Times New Roman"/>
            <w:color w:val="auto"/>
            <w:sz w:val="28"/>
            <w:szCs w:val="28"/>
            <w:u w:val="none"/>
          </w:rPr>
          <w:t>http://www.tadviser.ru/index.php/Статья:Политика_ЦБ_в_сфере_защиты_ информации_(кибербезопасности)</w:t>
        </w:r>
      </w:hyperlink>
      <w:r w:rsidR="00FB7D41" w:rsidRPr="003F3DED">
        <w:rPr>
          <w:rStyle w:val="ac"/>
          <w:rFonts w:ascii="Times New Roman" w:hAnsi="Times New Roman"/>
          <w:color w:val="auto"/>
          <w:sz w:val="28"/>
          <w:szCs w:val="28"/>
          <w:u w:val="none"/>
        </w:rPr>
        <w:t xml:space="preserve"> </w:t>
      </w:r>
      <w:r w:rsidR="00935947" w:rsidRPr="003F3DED">
        <w:rPr>
          <w:rFonts w:ascii="Times New Roman" w:hAnsi="Times New Roman" w:cs="Times New Roman"/>
          <w:sz w:val="28"/>
          <w:szCs w:val="28"/>
        </w:rPr>
        <w:t>(дата обращения: 11.05.2022)</w:t>
      </w:r>
    </w:p>
    <w:p w14:paraId="20D18678" w14:textId="6543B135"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lastRenderedPageBreak/>
        <w:t>Политика России в сфере международной кибербезопасности</w:t>
      </w:r>
      <w:r w:rsidR="00FB7D41" w:rsidRPr="003F3DED">
        <w:rPr>
          <w:rFonts w:ascii="Times New Roman" w:hAnsi="Times New Roman" w:cs="Times New Roman"/>
          <w:sz w:val="28"/>
          <w:szCs w:val="28"/>
        </w:rPr>
        <w:t xml:space="preserve">. </w:t>
      </w:r>
      <w:r w:rsidRPr="003F3DED">
        <w:rPr>
          <w:rFonts w:ascii="Times New Roman" w:hAnsi="Times New Roman" w:cs="Times New Roman"/>
          <w:sz w:val="28"/>
          <w:szCs w:val="28"/>
        </w:rPr>
        <w:t xml:space="preserve">URL: </w:t>
      </w:r>
      <w:r w:rsidR="0012628D" w:rsidRPr="003F3DED">
        <w:rPr>
          <w:rFonts w:ascii="Times New Roman" w:hAnsi="Times New Roman" w:cs="Times New Roman"/>
          <w:sz w:val="28"/>
          <w:szCs w:val="28"/>
        </w:rPr>
        <w:t>https://www.tadviser.ru</w:t>
      </w:r>
      <w:r w:rsidR="00D04D41" w:rsidRPr="003F3DED">
        <w:rPr>
          <w:rFonts w:ascii="Times New Roman" w:hAnsi="Times New Roman" w:cs="Times New Roman"/>
          <w:sz w:val="28"/>
          <w:szCs w:val="28"/>
        </w:rPr>
        <w:t>/index.php/Статья:Политика_России_в_сфере_международной_кибербезопасности</w:t>
      </w:r>
      <w:r w:rsidR="0012628D" w:rsidRPr="003F3DED">
        <w:rPr>
          <w:rFonts w:ascii="Times New Roman" w:hAnsi="Times New Roman" w:cs="Times New Roman"/>
          <w:sz w:val="28"/>
          <w:szCs w:val="28"/>
        </w:rPr>
        <w:t xml:space="preserve"> </w:t>
      </w:r>
      <w:r w:rsidR="00C05F9C" w:rsidRPr="003F3DED">
        <w:rPr>
          <w:rFonts w:ascii="Times New Roman" w:hAnsi="Times New Roman" w:cs="Times New Roman"/>
          <w:sz w:val="28"/>
          <w:szCs w:val="28"/>
        </w:rPr>
        <w:t>(дата обращения: 11.05.2022)</w:t>
      </w:r>
    </w:p>
    <w:p w14:paraId="212069CF" w14:textId="1EDE7BAC"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Рейтинги финансовой надежности страховых компаний</w:t>
      </w:r>
      <w:r w:rsidR="00FB7D41" w:rsidRPr="003F3DED">
        <w:rPr>
          <w:rFonts w:ascii="Times New Roman" w:hAnsi="Times New Roman" w:cs="Times New Roman"/>
          <w:sz w:val="28"/>
          <w:szCs w:val="28"/>
        </w:rPr>
        <w:t xml:space="preserve">. </w:t>
      </w:r>
      <w:r w:rsidRPr="003F3DED">
        <w:rPr>
          <w:rFonts w:ascii="Times New Roman" w:hAnsi="Times New Roman" w:cs="Times New Roman"/>
          <w:sz w:val="28"/>
          <w:szCs w:val="28"/>
        </w:rPr>
        <w:t xml:space="preserve">URL: </w:t>
      </w:r>
      <w:hyperlink r:id="rId46" w:history="1">
        <w:r w:rsidR="00FB7D41" w:rsidRPr="003F3DED">
          <w:rPr>
            <w:rStyle w:val="ac"/>
            <w:rFonts w:ascii="Times New Roman" w:hAnsi="Times New Roman"/>
            <w:color w:val="auto"/>
            <w:sz w:val="28"/>
            <w:szCs w:val="28"/>
            <w:u w:val="none"/>
          </w:rPr>
          <w:t>https://www.raexpert.ru/ratings/insurance/?sort=rating&amp;type=asc</w:t>
        </w:r>
      </w:hyperlink>
      <w:r w:rsidR="00935947" w:rsidRPr="003F3DED">
        <w:rPr>
          <w:rFonts w:ascii="Times New Roman" w:hAnsi="Times New Roman" w:cs="Times New Roman"/>
          <w:sz w:val="28"/>
          <w:szCs w:val="28"/>
        </w:rPr>
        <w:t xml:space="preserve"> </w:t>
      </w:r>
      <w:r w:rsidRPr="003F3DED">
        <w:rPr>
          <w:rFonts w:ascii="Times New Roman" w:hAnsi="Times New Roman" w:cs="Times New Roman"/>
          <w:sz w:val="28"/>
          <w:szCs w:val="28"/>
        </w:rPr>
        <w:t>(дата обращения</w:t>
      </w:r>
      <w:r w:rsidR="00C05F9C" w:rsidRPr="003F3DED">
        <w:rPr>
          <w:rFonts w:ascii="Times New Roman" w:hAnsi="Times New Roman" w:cs="Times New Roman"/>
          <w:sz w:val="28"/>
          <w:szCs w:val="28"/>
        </w:rPr>
        <w:t>:</w:t>
      </w:r>
      <w:r w:rsidRPr="003F3DED">
        <w:rPr>
          <w:rFonts w:ascii="Times New Roman" w:hAnsi="Times New Roman" w:cs="Times New Roman"/>
          <w:sz w:val="28"/>
          <w:szCs w:val="28"/>
        </w:rPr>
        <w:t xml:space="preserve"> 21.10.2022)</w:t>
      </w:r>
    </w:p>
    <w:p w14:paraId="7387F739" w14:textId="1EE188AE"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Риски – понятие и виды. Классификация рисков. Основные характеристики рисков</w:t>
      </w:r>
      <w:bookmarkStart w:id="23" w:name="_Hlk117281445"/>
      <w:r w:rsidR="00FB7D41" w:rsidRPr="003F3DED">
        <w:rPr>
          <w:rFonts w:ascii="Times New Roman" w:hAnsi="Times New Roman" w:cs="Times New Roman"/>
          <w:sz w:val="28"/>
          <w:szCs w:val="28"/>
        </w:rPr>
        <w:t xml:space="preserve">. </w:t>
      </w:r>
      <w:r w:rsidRPr="003F3DED">
        <w:rPr>
          <w:rFonts w:ascii="Times New Roman" w:hAnsi="Times New Roman" w:cs="Times New Roman"/>
          <w:sz w:val="28"/>
          <w:szCs w:val="28"/>
        </w:rPr>
        <w:t xml:space="preserve">URL: </w:t>
      </w:r>
      <w:bookmarkEnd w:id="23"/>
      <w:r w:rsidR="005D1EBC" w:rsidRPr="003F3DED">
        <w:rPr>
          <w:rFonts w:ascii="Times New Roman" w:hAnsi="Times New Roman" w:cs="Times New Roman"/>
          <w:sz w:val="28"/>
          <w:szCs w:val="28"/>
        </w:rPr>
        <w:fldChar w:fldCharType="begin"/>
      </w:r>
      <w:r w:rsidR="005D1EBC" w:rsidRPr="003F3DED">
        <w:rPr>
          <w:rFonts w:ascii="Times New Roman" w:hAnsi="Times New Roman" w:cs="Times New Roman"/>
          <w:sz w:val="28"/>
          <w:szCs w:val="28"/>
        </w:rPr>
        <w:instrText xml:space="preserve"> HYPERLINK "http://www.grandars.ru/student/fin-m/vidy-riskov.html" </w:instrText>
      </w:r>
      <w:r w:rsidR="005D1EBC" w:rsidRPr="003F3DED">
        <w:rPr>
          <w:rFonts w:ascii="Times New Roman" w:hAnsi="Times New Roman" w:cs="Times New Roman"/>
          <w:sz w:val="28"/>
          <w:szCs w:val="28"/>
        </w:rPr>
      </w:r>
      <w:r w:rsidR="005D1EBC" w:rsidRPr="003F3DED">
        <w:rPr>
          <w:rFonts w:ascii="Times New Roman" w:hAnsi="Times New Roman" w:cs="Times New Roman"/>
          <w:sz w:val="28"/>
          <w:szCs w:val="28"/>
        </w:rPr>
        <w:fldChar w:fldCharType="separate"/>
      </w:r>
      <w:r w:rsidR="005D1EBC" w:rsidRPr="003F3DED">
        <w:rPr>
          <w:rStyle w:val="ac"/>
          <w:rFonts w:ascii="Times New Roman" w:hAnsi="Times New Roman"/>
          <w:color w:val="auto"/>
          <w:sz w:val="28"/>
          <w:szCs w:val="28"/>
          <w:u w:val="none"/>
        </w:rPr>
        <w:t>http://www.grandars.ru/student/fin-m/vidy-riskov.html</w:t>
      </w:r>
      <w:r w:rsidR="005D1EBC" w:rsidRPr="003F3DED">
        <w:rPr>
          <w:rFonts w:ascii="Times New Roman" w:hAnsi="Times New Roman" w:cs="Times New Roman"/>
          <w:sz w:val="28"/>
          <w:szCs w:val="28"/>
        </w:rPr>
        <w:fldChar w:fldCharType="end"/>
      </w:r>
      <w:r w:rsidR="00C05F9C" w:rsidRPr="003F3DED">
        <w:rPr>
          <w:rFonts w:ascii="Times New Roman" w:hAnsi="Times New Roman" w:cs="Times New Roman"/>
          <w:sz w:val="28"/>
          <w:szCs w:val="28"/>
        </w:rPr>
        <w:t xml:space="preserve"> (дата обращения: 12.09.2022)</w:t>
      </w:r>
    </w:p>
    <w:p w14:paraId="42243B6B" w14:textId="776C57FE"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 xml:space="preserve">Самые надежные страховые компании России </w:t>
      </w:r>
      <w:r w:rsidR="00AE721B" w:rsidRPr="003F3DED">
        <w:rPr>
          <w:rFonts w:ascii="Times New Roman" w:hAnsi="Times New Roman" w:cs="Times New Roman"/>
          <w:sz w:val="28"/>
          <w:szCs w:val="28"/>
        </w:rPr>
        <w:t xml:space="preserve">– </w:t>
      </w:r>
      <w:r w:rsidRPr="003F3DED">
        <w:rPr>
          <w:rFonts w:ascii="Times New Roman" w:hAnsi="Times New Roman" w:cs="Times New Roman"/>
          <w:sz w:val="28"/>
          <w:szCs w:val="28"/>
        </w:rPr>
        <w:t>2021. Рейтинг Forbes</w:t>
      </w:r>
      <w:r w:rsidR="00FB7D41"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URL</w:t>
      </w:r>
      <w:r w:rsidRPr="003F3DED">
        <w:rPr>
          <w:rFonts w:ascii="Times New Roman" w:hAnsi="Times New Roman" w:cs="Times New Roman"/>
          <w:sz w:val="28"/>
          <w:szCs w:val="28"/>
        </w:rPr>
        <w:t xml:space="preserve">: </w:t>
      </w:r>
      <w:hyperlink r:id="rId47" w:history="1">
        <w:r w:rsidR="00AE721B" w:rsidRPr="003F3DED">
          <w:rPr>
            <w:rStyle w:val="ac"/>
            <w:rFonts w:ascii="Times New Roman" w:hAnsi="Times New Roman"/>
            <w:color w:val="auto"/>
            <w:sz w:val="28"/>
            <w:szCs w:val="28"/>
            <w:u w:val="none"/>
            <w:lang w:val="en-US"/>
          </w:rPr>
          <w:t>https</w:t>
        </w:r>
        <w:r w:rsidR="00AE721B" w:rsidRPr="003F3DED">
          <w:rPr>
            <w:rStyle w:val="ac"/>
            <w:rFonts w:ascii="Times New Roman" w:hAnsi="Times New Roman"/>
            <w:color w:val="auto"/>
            <w:sz w:val="28"/>
            <w:szCs w:val="28"/>
            <w:u w:val="none"/>
          </w:rPr>
          <w:t>://</w:t>
        </w:r>
        <w:r w:rsidR="00AE721B" w:rsidRPr="003F3DED">
          <w:rPr>
            <w:rStyle w:val="ac"/>
            <w:rFonts w:ascii="Times New Roman" w:hAnsi="Times New Roman"/>
            <w:color w:val="auto"/>
            <w:sz w:val="28"/>
            <w:szCs w:val="28"/>
            <w:u w:val="none"/>
            <w:lang w:val="en-US"/>
          </w:rPr>
          <w:t>www</w:t>
        </w:r>
        <w:r w:rsidR="00AE721B" w:rsidRPr="003F3DED">
          <w:rPr>
            <w:rStyle w:val="ac"/>
            <w:rFonts w:ascii="Times New Roman" w:hAnsi="Times New Roman"/>
            <w:color w:val="auto"/>
            <w:sz w:val="28"/>
            <w:szCs w:val="28"/>
            <w:u w:val="none"/>
          </w:rPr>
          <w:t>.</w:t>
        </w:r>
        <w:r w:rsidR="00AE721B" w:rsidRPr="003F3DED">
          <w:rPr>
            <w:rStyle w:val="ac"/>
            <w:rFonts w:ascii="Times New Roman" w:hAnsi="Times New Roman"/>
            <w:color w:val="auto"/>
            <w:sz w:val="28"/>
            <w:szCs w:val="28"/>
            <w:u w:val="none"/>
            <w:lang w:val="en-US"/>
          </w:rPr>
          <w:t>forbes</w:t>
        </w:r>
        <w:r w:rsidR="00AE721B" w:rsidRPr="003F3DED">
          <w:rPr>
            <w:rStyle w:val="ac"/>
            <w:rFonts w:ascii="Times New Roman" w:hAnsi="Times New Roman"/>
            <w:color w:val="auto"/>
            <w:sz w:val="28"/>
            <w:szCs w:val="28"/>
            <w:u w:val="none"/>
          </w:rPr>
          <w:t>.</w:t>
        </w:r>
        <w:r w:rsidR="00AE721B" w:rsidRPr="003F3DED">
          <w:rPr>
            <w:rStyle w:val="ac"/>
            <w:rFonts w:ascii="Times New Roman" w:hAnsi="Times New Roman"/>
            <w:color w:val="auto"/>
            <w:sz w:val="28"/>
            <w:szCs w:val="28"/>
            <w:u w:val="none"/>
            <w:lang w:val="en-US"/>
          </w:rPr>
          <w:t>ru</w:t>
        </w:r>
        <w:r w:rsidR="00AE721B" w:rsidRPr="003F3DED">
          <w:rPr>
            <w:rStyle w:val="ac"/>
            <w:rFonts w:ascii="Times New Roman" w:hAnsi="Times New Roman"/>
            <w:color w:val="auto"/>
            <w:sz w:val="28"/>
            <w:szCs w:val="28"/>
            <w:u w:val="none"/>
          </w:rPr>
          <w:t>/</w:t>
        </w:r>
        <w:r w:rsidR="00AE721B" w:rsidRPr="003F3DED">
          <w:rPr>
            <w:rStyle w:val="ac"/>
            <w:rFonts w:ascii="Times New Roman" w:hAnsi="Times New Roman"/>
            <w:color w:val="auto"/>
            <w:sz w:val="28"/>
            <w:szCs w:val="28"/>
            <w:u w:val="none"/>
            <w:lang w:val="en-US"/>
          </w:rPr>
          <w:t>rating</w:t>
        </w:r>
        <w:r w:rsidR="00AE721B" w:rsidRPr="003F3DED">
          <w:rPr>
            <w:rStyle w:val="ac"/>
            <w:rFonts w:ascii="Times New Roman" w:hAnsi="Times New Roman"/>
            <w:color w:val="auto"/>
            <w:sz w:val="28"/>
            <w:szCs w:val="28"/>
            <w:u w:val="none"/>
          </w:rPr>
          <w:t>/435567-</w:t>
        </w:r>
        <w:r w:rsidR="00AE721B" w:rsidRPr="003F3DED">
          <w:rPr>
            <w:rStyle w:val="ac"/>
            <w:rFonts w:ascii="Times New Roman" w:hAnsi="Times New Roman"/>
            <w:color w:val="auto"/>
            <w:sz w:val="28"/>
            <w:szCs w:val="28"/>
            <w:u w:val="none"/>
            <w:lang w:val="en-US"/>
          </w:rPr>
          <w:t>samye</w:t>
        </w:r>
        <w:r w:rsidR="00AE721B" w:rsidRPr="003F3DED">
          <w:rPr>
            <w:rStyle w:val="ac"/>
            <w:rFonts w:ascii="Times New Roman" w:hAnsi="Times New Roman"/>
            <w:color w:val="auto"/>
            <w:sz w:val="28"/>
            <w:szCs w:val="28"/>
            <w:u w:val="none"/>
          </w:rPr>
          <w:t>-</w:t>
        </w:r>
        <w:r w:rsidR="00AE721B" w:rsidRPr="003F3DED">
          <w:rPr>
            <w:rStyle w:val="ac"/>
            <w:rFonts w:ascii="Times New Roman" w:hAnsi="Times New Roman"/>
            <w:color w:val="auto"/>
            <w:sz w:val="28"/>
            <w:szCs w:val="28"/>
            <w:u w:val="none"/>
            <w:lang w:val="en-US"/>
          </w:rPr>
          <w:t>nadezhnye</w:t>
        </w:r>
        <w:r w:rsidR="00AE721B" w:rsidRPr="003F3DED">
          <w:rPr>
            <w:rStyle w:val="ac"/>
            <w:rFonts w:ascii="Times New Roman" w:hAnsi="Times New Roman"/>
            <w:color w:val="auto"/>
            <w:sz w:val="28"/>
            <w:szCs w:val="28"/>
            <w:u w:val="none"/>
          </w:rPr>
          <w:t>-</w:t>
        </w:r>
        <w:r w:rsidR="00AE721B" w:rsidRPr="003F3DED">
          <w:rPr>
            <w:rStyle w:val="ac"/>
            <w:rFonts w:ascii="Times New Roman" w:hAnsi="Times New Roman"/>
            <w:color w:val="auto"/>
            <w:sz w:val="28"/>
            <w:szCs w:val="28"/>
            <w:u w:val="none"/>
            <w:lang w:val="en-US"/>
          </w:rPr>
          <w:t>strahovye</w:t>
        </w:r>
        <w:r w:rsidR="00AE721B" w:rsidRPr="003F3DED">
          <w:rPr>
            <w:rStyle w:val="ac"/>
            <w:rFonts w:ascii="Times New Roman" w:hAnsi="Times New Roman"/>
            <w:color w:val="auto"/>
            <w:sz w:val="28"/>
            <w:szCs w:val="28"/>
            <w:u w:val="none"/>
          </w:rPr>
          <w:t>-</w:t>
        </w:r>
        <w:r w:rsidR="00AE721B" w:rsidRPr="003F3DED">
          <w:rPr>
            <w:rStyle w:val="ac"/>
            <w:rFonts w:ascii="Times New Roman" w:hAnsi="Times New Roman"/>
            <w:color w:val="auto"/>
            <w:sz w:val="28"/>
            <w:szCs w:val="28"/>
            <w:u w:val="none"/>
            <w:lang w:val="en-US"/>
          </w:rPr>
          <w:t>kompanii</w:t>
        </w:r>
        <w:r w:rsidR="00AE721B" w:rsidRPr="003F3DED">
          <w:rPr>
            <w:rStyle w:val="ac"/>
            <w:rFonts w:ascii="Times New Roman" w:hAnsi="Times New Roman"/>
            <w:color w:val="auto"/>
            <w:sz w:val="28"/>
            <w:szCs w:val="28"/>
            <w:u w:val="none"/>
          </w:rPr>
          <w:t>-</w:t>
        </w:r>
        <w:r w:rsidR="00AE721B" w:rsidRPr="003F3DED">
          <w:rPr>
            <w:rStyle w:val="ac"/>
            <w:rFonts w:ascii="Times New Roman" w:hAnsi="Times New Roman"/>
            <w:color w:val="auto"/>
            <w:sz w:val="28"/>
            <w:szCs w:val="28"/>
            <w:u w:val="none"/>
            <w:lang w:val="en-US"/>
          </w:rPr>
          <w:t>rossii</w:t>
        </w:r>
        <w:r w:rsidR="00AE721B" w:rsidRPr="003F3DED">
          <w:rPr>
            <w:rStyle w:val="ac"/>
            <w:rFonts w:ascii="Times New Roman" w:hAnsi="Times New Roman"/>
            <w:color w:val="auto"/>
            <w:sz w:val="28"/>
            <w:szCs w:val="28"/>
            <w:u w:val="none"/>
          </w:rPr>
          <w:t>-2021-</w:t>
        </w:r>
        <w:r w:rsidR="00AE721B" w:rsidRPr="003F3DED">
          <w:rPr>
            <w:rStyle w:val="ac"/>
            <w:rFonts w:ascii="Times New Roman" w:hAnsi="Times New Roman"/>
            <w:color w:val="auto"/>
            <w:sz w:val="28"/>
            <w:szCs w:val="28"/>
            <w:u w:val="none"/>
            <w:lang w:val="en-US"/>
          </w:rPr>
          <w:t>reyting</w:t>
        </w:r>
        <w:r w:rsidR="00AE721B" w:rsidRPr="003F3DED">
          <w:rPr>
            <w:rStyle w:val="ac"/>
            <w:rFonts w:ascii="Times New Roman" w:hAnsi="Times New Roman"/>
            <w:color w:val="auto"/>
            <w:sz w:val="28"/>
            <w:szCs w:val="28"/>
            <w:u w:val="none"/>
          </w:rPr>
          <w:t>-</w:t>
        </w:r>
        <w:r w:rsidR="00AE721B" w:rsidRPr="003F3DED">
          <w:rPr>
            <w:rStyle w:val="ac"/>
            <w:rFonts w:ascii="Times New Roman" w:hAnsi="Times New Roman"/>
            <w:color w:val="auto"/>
            <w:sz w:val="28"/>
            <w:szCs w:val="28"/>
            <w:u w:val="none"/>
            <w:lang w:val="en-US"/>
          </w:rPr>
          <w:t>forbes</w:t>
        </w:r>
      </w:hyperlink>
      <w:r w:rsidRPr="003F3DED">
        <w:rPr>
          <w:rFonts w:ascii="Times New Roman" w:hAnsi="Times New Roman" w:cs="Times New Roman"/>
          <w:sz w:val="28"/>
          <w:szCs w:val="28"/>
        </w:rPr>
        <w:t xml:space="preserve"> (дата обращения</w:t>
      </w:r>
      <w:r w:rsidR="00C05F9C" w:rsidRPr="003F3DED">
        <w:rPr>
          <w:rFonts w:ascii="Times New Roman" w:hAnsi="Times New Roman" w:cs="Times New Roman"/>
          <w:sz w:val="28"/>
          <w:szCs w:val="28"/>
        </w:rPr>
        <w:t>:</w:t>
      </w:r>
      <w:r w:rsidRPr="003F3DED">
        <w:rPr>
          <w:rFonts w:ascii="Times New Roman" w:hAnsi="Times New Roman" w:cs="Times New Roman"/>
          <w:sz w:val="28"/>
          <w:szCs w:val="28"/>
        </w:rPr>
        <w:t xml:space="preserve"> 21.10.2022)</w:t>
      </w:r>
    </w:p>
    <w:p w14:paraId="03085F80" w14:textId="3B7C6BE0"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СберСтрахование</w:t>
      </w:r>
      <w:r w:rsidR="00C05F9C" w:rsidRPr="003F3DED">
        <w:rPr>
          <w:rFonts w:ascii="Times New Roman" w:hAnsi="Times New Roman" w:cs="Times New Roman"/>
          <w:sz w:val="28"/>
          <w:szCs w:val="28"/>
        </w:rPr>
        <w:t>.</w:t>
      </w:r>
      <w:r w:rsidRPr="003F3DED">
        <w:rPr>
          <w:rFonts w:ascii="Times New Roman" w:hAnsi="Times New Roman" w:cs="Times New Roman"/>
          <w:sz w:val="28"/>
          <w:szCs w:val="28"/>
        </w:rPr>
        <w:t xml:space="preserve"> Киберстрахование</w:t>
      </w:r>
      <w:r w:rsidR="00FB7D41" w:rsidRPr="003F3DED">
        <w:rPr>
          <w:rFonts w:ascii="Times New Roman" w:hAnsi="Times New Roman" w:cs="Times New Roman"/>
          <w:sz w:val="28"/>
          <w:szCs w:val="28"/>
        </w:rPr>
        <w:t xml:space="preserve">. </w:t>
      </w:r>
      <w:r w:rsidRPr="003F3DED">
        <w:rPr>
          <w:rFonts w:ascii="Times New Roman" w:hAnsi="Times New Roman" w:cs="Times New Roman"/>
          <w:sz w:val="28"/>
          <w:szCs w:val="28"/>
        </w:rPr>
        <w:t xml:space="preserve">URL: </w:t>
      </w:r>
      <w:hyperlink r:id="rId48" w:history="1"/>
      <w:r w:rsidRPr="003F3DED">
        <w:rPr>
          <w:rFonts w:ascii="Times New Roman" w:hAnsi="Times New Roman" w:cs="Times New Roman"/>
          <w:sz w:val="28"/>
          <w:szCs w:val="28"/>
        </w:rPr>
        <w:t xml:space="preserve"> </w:t>
      </w:r>
      <w:hyperlink r:id="rId49" w:history="1">
        <w:r w:rsidR="00CC65A9" w:rsidRPr="003F3DED">
          <w:rPr>
            <w:rStyle w:val="ac"/>
            <w:rFonts w:ascii="Times New Roman" w:hAnsi="Times New Roman"/>
            <w:color w:val="auto"/>
            <w:sz w:val="28"/>
            <w:szCs w:val="28"/>
            <w:u w:val="none"/>
          </w:rPr>
          <w:t>https://sberbankins.ru/</w:t>
        </w:r>
      </w:hyperlink>
      <w:r w:rsidR="00CC65A9" w:rsidRPr="003F3DED">
        <w:rPr>
          <w:rFonts w:ascii="Times New Roman" w:hAnsi="Times New Roman" w:cs="Times New Roman"/>
          <w:sz w:val="28"/>
          <w:szCs w:val="28"/>
        </w:rPr>
        <w:t xml:space="preserve"> </w:t>
      </w:r>
      <w:r w:rsidRPr="003F3DED">
        <w:rPr>
          <w:rFonts w:ascii="Times New Roman" w:hAnsi="Times New Roman" w:cs="Times New Roman"/>
          <w:sz w:val="28"/>
          <w:szCs w:val="28"/>
        </w:rPr>
        <w:t>products/cyber/ (дата обращения</w:t>
      </w:r>
      <w:r w:rsidR="00C05F9C" w:rsidRPr="003F3DED">
        <w:rPr>
          <w:rFonts w:ascii="Times New Roman" w:hAnsi="Times New Roman" w:cs="Times New Roman"/>
          <w:sz w:val="28"/>
          <w:szCs w:val="28"/>
        </w:rPr>
        <w:t>:</w:t>
      </w:r>
      <w:r w:rsidRPr="003F3DED">
        <w:rPr>
          <w:rFonts w:ascii="Times New Roman" w:hAnsi="Times New Roman" w:cs="Times New Roman"/>
          <w:sz w:val="28"/>
          <w:szCs w:val="28"/>
        </w:rPr>
        <w:t xml:space="preserve"> 21.10.2022)</w:t>
      </w:r>
    </w:p>
    <w:p w14:paraId="73446CFE" w14:textId="3993B317"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Сипратов Р.</w:t>
      </w:r>
      <w:r w:rsidR="008C264E" w:rsidRPr="003F3DED">
        <w:rPr>
          <w:rFonts w:ascii="Times New Roman" w:hAnsi="Times New Roman" w:cs="Times New Roman"/>
          <w:sz w:val="28"/>
          <w:szCs w:val="28"/>
        </w:rPr>
        <w:t xml:space="preserve"> </w:t>
      </w:r>
      <w:r w:rsidRPr="003F3DED">
        <w:rPr>
          <w:rFonts w:ascii="Times New Roman" w:hAnsi="Times New Roman" w:cs="Times New Roman"/>
          <w:sz w:val="28"/>
          <w:szCs w:val="28"/>
        </w:rPr>
        <w:t xml:space="preserve">О. Страхование киберрисков в условиях функционирования банковских экосистем // Финансовая экономика. </w:t>
      </w:r>
      <w:r w:rsidR="00C05F9C" w:rsidRPr="003F3DED">
        <w:rPr>
          <w:rFonts w:ascii="Times New Roman" w:hAnsi="Times New Roman" w:cs="Times New Roman"/>
          <w:sz w:val="28"/>
          <w:szCs w:val="28"/>
        </w:rPr>
        <w:t xml:space="preserve">– </w:t>
      </w:r>
      <w:r w:rsidRPr="003F3DED">
        <w:rPr>
          <w:rFonts w:ascii="Times New Roman" w:hAnsi="Times New Roman" w:cs="Times New Roman"/>
          <w:sz w:val="28"/>
          <w:szCs w:val="28"/>
        </w:rPr>
        <w:t>2022.</w:t>
      </w:r>
      <w:r w:rsidR="00C05F9C" w:rsidRPr="003F3DED">
        <w:rPr>
          <w:rFonts w:ascii="Times New Roman" w:hAnsi="Times New Roman" w:cs="Times New Roman"/>
          <w:sz w:val="28"/>
          <w:szCs w:val="28"/>
        </w:rPr>
        <w:t xml:space="preserve"> – </w:t>
      </w:r>
      <w:r w:rsidRPr="003F3DED">
        <w:rPr>
          <w:rFonts w:ascii="Times New Roman" w:hAnsi="Times New Roman" w:cs="Times New Roman"/>
          <w:sz w:val="28"/>
          <w:szCs w:val="28"/>
        </w:rPr>
        <w:t>№ 8</w:t>
      </w:r>
      <w:r w:rsidR="00AE721B" w:rsidRPr="003F3DED">
        <w:rPr>
          <w:rFonts w:ascii="Times New Roman" w:hAnsi="Times New Roman" w:cs="Times New Roman"/>
          <w:sz w:val="28"/>
          <w:szCs w:val="28"/>
        </w:rPr>
        <w:t>.</w:t>
      </w:r>
      <w:r w:rsidRPr="003F3DED">
        <w:rPr>
          <w:rFonts w:ascii="Times New Roman" w:hAnsi="Times New Roman" w:cs="Times New Roman"/>
          <w:sz w:val="28"/>
          <w:szCs w:val="28"/>
        </w:rPr>
        <w:t xml:space="preserve"> </w:t>
      </w:r>
      <w:r w:rsidR="00CC65A9" w:rsidRPr="003F3DED">
        <w:rPr>
          <w:rFonts w:ascii="Times New Roman" w:hAnsi="Times New Roman" w:cs="Times New Roman"/>
          <w:sz w:val="28"/>
          <w:szCs w:val="28"/>
        </w:rPr>
        <w:t>С</w:t>
      </w:r>
      <w:r w:rsidRPr="003F3DED">
        <w:rPr>
          <w:rFonts w:ascii="Times New Roman" w:hAnsi="Times New Roman" w:cs="Times New Roman"/>
          <w:sz w:val="28"/>
          <w:szCs w:val="28"/>
        </w:rPr>
        <w:t>.</w:t>
      </w:r>
      <w:r w:rsidR="00564DCB" w:rsidRPr="003F3DED">
        <w:rPr>
          <w:rFonts w:ascii="Times New Roman" w:hAnsi="Times New Roman" w:cs="Times New Roman"/>
          <w:sz w:val="28"/>
          <w:szCs w:val="28"/>
        </w:rPr>
        <w:t> 134</w:t>
      </w:r>
      <w:r w:rsidR="00564DCB" w:rsidRPr="003F3DED">
        <w:rPr>
          <w:rFonts w:ascii="Times New Roman" w:hAnsi="Times New Roman" w:cs="Times New Roman"/>
          <w:sz w:val="28"/>
          <w:szCs w:val="28"/>
        </w:rPr>
        <w:noBreakHyphen/>
        <w:t>139</w:t>
      </w:r>
    </w:p>
    <w:p w14:paraId="1326EC90" w14:textId="1806E659" w:rsidR="00495825" w:rsidRPr="003F3DED" w:rsidRDefault="00495825"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 xml:space="preserve">Суворова </w:t>
      </w:r>
      <w:r w:rsidR="00AE721B" w:rsidRPr="003F3DED">
        <w:rPr>
          <w:rFonts w:ascii="Times New Roman" w:hAnsi="Times New Roman" w:cs="Times New Roman"/>
          <w:sz w:val="28"/>
          <w:szCs w:val="28"/>
        </w:rPr>
        <w:t>А. П.</w:t>
      </w:r>
      <w:r w:rsidRPr="003F3DED">
        <w:rPr>
          <w:rFonts w:ascii="Times New Roman" w:hAnsi="Times New Roman" w:cs="Times New Roman"/>
          <w:sz w:val="28"/>
          <w:szCs w:val="28"/>
        </w:rPr>
        <w:t xml:space="preserve"> Риск-менеджмент /</w:t>
      </w:r>
      <w:r w:rsidR="00564DCB" w:rsidRPr="003F3DED">
        <w:rPr>
          <w:rFonts w:ascii="Times New Roman" w:hAnsi="Times New Roman" w:cs="Times New Roman"/>
          <w:sz w:val="28"/>
          <w:szCs w:val="28"/>
        </w:rPr>
        <w:t xml:space="preserve">/ </w:t>
      </w:r>
      <w:r w:rsidRPr="003F3DED">
        <w:rPr>
          <w:rFonts w:ascii="Times New Roman" w:hAnsi="Times New Roman" w:cs="Times New Roman"/>
          <w:sz w:val="28"/>
          <w:szCs w:val="28"/>
        </w:rPr>
        <w:t>Поволжский государственный технологический университет. Йошкар-Ола: ПГТУ,</w:t>
      </w:r>
      <w:r w:rsidR="009A5131" w:rsidRPr="003F3DED">
        <w:rPr>
          <w:rFonts w:ascii="Times New Roman" w:hAnsi="Times New Roman" w:cs="Times New Roman"/>
          <w:sz w:val="28"/>
          <w:szCs w:val="28"/>
        </w:rPr>
        <w:t xml:space="preserve"> –</w:t>
      </w:r>
      <w:r w:rsidR="00C05F9C" w:rsidRPr="003F3DED">
        <w:rPr>
          <w:rFonts w:ascii="Times New Roman" w:hAnsi="Times New Roman" w:cs="Times New Roman"/>
          <w:sz w:val="28"/>
          <w:szCs w:val="28"/>
        </w:rPr>
        <w:t xml:space="preserve"> </w:t>
      </w:r>
      <w:r w:rsidRPr="003F3DED">
        <w:rPr>
          <w:rFonts w:ascii="Times New Roman" w:hAnsi="Times New Roman" w:cs="Times New Roman"/>
          <w:sz w:val="28"/>
          <w:szCs w:val="28"/>
        </w:rPr>
        <w:t>2018</w:t>
      </w:r>
      <w:r w:rsidR="00AE721B" w:rsidRPr="003F3DED">
        <w:rPr>
          <w:rFonts w:ascii="Times New Roman" w:hAnsi="Times New Roman" w:cs="Times New Roman"/>
          <w:sz w:val="28"/>
          <w:szCs w:val="28"/>
          <w:lang w:val="en-US"/>
        </w:rPr>
        <w:t>. –</w:t>
      </w:r>
      <w:r w:rsidR="009A5131" w:rsidRPr="003F3DED">
        <w:rPr>
          <w:rFonts w:ascii="Times New Roman" w:hAnsi="Times New Roman" w:cs="Times New Roman"/>
          <w:sz w:val="28"/>
          <w:szCs w:val="28"/>
        </w:rPr>
        <w:t xml:space="preserve"> </w:t>
      </w:r>
      <w:r w:rsidRPr="003F3DED">
        <w:rPr>
          <w:rFonts w:ascii="Times New Roman" w:hAnsi="Times New Roman" w:cs="Times New Roman"/>
          <w:sz w:val="28"/>
          <w:szCs w:val="28"/>
        </w:rPr>
        <w:t>176</w:t>
      </w:r>
      <w:r w:rsidR="00CC65A9" w:rsidRPr="003F3DED">
        <w:rPr>
          <w:rFonts w:ascii="Times New Roman" w:hAnsi="Times New Roman" w:cs="Times New Roman"/>
          <w:sz w:val="28"/>
          <w:szCs w:val="28"/>
        </w:rPr>
        <w:t xml:space="preserve"> с.</w:t>
      </w:r>
    </w:p>
    <w:p w14:paraId="23162EA9" w14:textId="49C75112"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 xml:space="preserve">Соколова </w:t>
      </w:r>
      <w:r w:rsidR="00AE721B" w:rsidRPr="003F3DED">
        <w:rPr>
          <w:rFonts w:ascii="Times New Roman" w:hAnsi="Times New Roman" w:cs="Times New Roman"/>
          <w:sz w:val="28"/>
          <w:szCs w:val="28"/>
        </w:rPr>
        <w:t>А. А.</w:t>
      </w:r>
      <w:r w:rsidRPr="003F3DED">
        <w:rPr>
          <w:rFonts w:ascii="Times New Roman" w:hAnsi="Times New Roman" w:cs="Times New Roman"/>
          <w:sz w:val="28"/>
          <w:szCs w:val="28"/>
        </w:rPr>
        <w:t xml:space="preserve">, Губина М.Е. Подходы к пониманию терминов «надежность», «стабильность» и «устойчивость» коммерческих банков и их сравнительная характеристика // Вестник Северо-Кавказского федерального университета. </w:t>
      </w:r>
      <w:r w:rsidR="009A5131" w:rsidRPr="003F3DED">
        <w:rPr>
          <w:rFonts w:ascii="Times New Roman" w:hAnsi="Times New Roman" w:cs="Times New Roman"/>
          <w:sz w:val="28"/>
          <w:szCs w:val="28"/>
        </w:rPr>
        <w:t>–</w:t>
      </w:r>
      <w:r w:rsidRPr="003F3DED">
        <w:rPr>
          <w:rFonts w:ascii="Times New Roman" w:hAnsi="Times New Roman" w:cs="Times New Roman"/>
          <w:sz w:val="28"/>
          <w:szCs w:val="28"/>
        </w:rPr>
        <w:t xml:space="preserve"> 2018. </w:t>
      </w:r>
      <w:r w:rsidR="009A5131" w:rsidRPr="003F3DED">
        <w:rPr>
          <w:rFonts w:ascii="Times New Roman" w:hAnsi="Times New Roman" w:cs="Times New Roman"/>
          <w:sz w:val="28"/>
          <w:szCs w:val="28"/>
        </w:rPr>
        <w:t>–</w:t>
      </w:r>
      <w:r w:rsidRPr="003F3DED">
        <w:rPr>
          <w:rFonts w:ascii="Times New Roman" w:hAnsi="Times New Roman" w:cs="Times New Roman"/>
          <w:sz w:val="28"/>
          <w:szCs w:val="28"/>
        </w:rPr>
        <w:t xml:space="preserve"> № 1 (64)</w:t>
      </w:r>
      <w:r w:rsidR="00663691" w:rsidRPr="003F3DED">
        <w:rPr>
          <w:rFonts w:ascii="Times New Roman" w:hAnsi="Times New Roman" w:cs="Times New Roman"/>
          <w:sz w:val="28"/>
          <w:szCs w:val="28"/>
        </w:rPr>
        <w:t xml:space="preserve">, – </w:t>
      </w:r>
      <w:r w:rsidRPr="003F3DED">
        <w:rPr>
          <w:rFonts w:ascii="Times New Roman" w:hAnsi="Times New Roman" w:cs="Times New Roman"/>
          <w:sz w:val="28"/>
          <w:szCs w:val="28"/>
        </w:rPr>
        <w:t>137</w:t>
      </w:r>
      <w:r w:rsidR="00CC65A9" w:rsidRPr="003F3DED">
        <w:rPr>
          <w:rFonts w:ascii="Times New Roman" w:hAnsi="Times New Roman" w:cs="Times New Roman"/>
          <w:sz w:val="28"/>
          <w:szCs w:val="28"/>
        </w:rPr>
        <w:t xml:space="preserve"> с.</w:t>
      </w:r>
    </w:p>
    <w:p w14:paraId="2508C078" w14:textId="113EFBC9"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 xml:space="preserve"> Сотрудничество России и США в киберпространстве</w:t>
      </w:r>
      <w:r w:rsidR="00CC65A9" w:rsidRPr="003F3DED">
        <w:rPr>
          <w:rFonts w:ascii="Times New Roman" w:hAnsi="Times New Roman" w:cs="Times New Roman"/>
          <w:sz w:val="28"/>
          <w:szCs w:val="28"/>
        </w:rPr>
        <w:t xml:space="preserve">. </w:t>
      </w:r>
      <w:r w:rsidRPr="003F3DED">
        <w:rPr>
          <w:rFonts w:ascii="Times New Roman" w:hAnsi="Times New Roman" w:cs="Times New Roman"/>
          <w:sz w:val="28"/>
          <w:szCs w:val="28"/>
        </w:rPr>
        <w:t xml:space="preserve">URL: </w:t>
      </w:r>
      <w:hyperlink r:id="rId50" w:history="1">
        <w:r w:rsidRPr="003F3DED">
          <w:rPr>
            <w:rFonts w:ascii="Times New Roman" w:hAnsi="Times New Roman" w:cs="Times New Roman"/>
            <w:sz w:val="28"/>
            <w:szCs w:val="28"/>
          </w:rPr>
          <w:t>https://inosmi.ru/military/20170809/240006295.html</w:t>
        </w:r>
      </w:hyperlink>
      <w:r w:rsidR="00CC65A9" w:rsidRPr="003F3DED">
        <w:rPr>
          <w:rFonts w:ascii="Times New Roman" w:hAnsi="Times New Roman" w:cs="Times New Roman"/>
          <w:sz w:val="28"/>
          <w:szCs w:val="28"/>
        </w:rPr>
        <w:t xml:space="preserve"> </w:t>
      </w:r>
      <w:r w:rsidR="008F55C3" w:rsidRPr="003F3DED">
        <w:rPr>
          <w:rFonts w:ascii="Times New Roman" w:hAnsi="Times New Roman" w:cs="Times New Roman"/>
          <w:sz w:val="28"/>
          <w:szCs w:val="28"/>
        </w:rPr>
        <w:t>(дата обращения: 12.02.2022)</w:t>
      </w:r>
    </w:p>
    <w:p w14:paraId="5BCC8279" w14:textId="31D16A68"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Согаз</w:t>
      </w:r>
      <w:r w:rsidR="008F55C3" w:rsidRPr="003F3DED">
        <w:rPr>
          <w:rFonts w:ascii="Times New Roman" w:hAnsi="Times New Roman" w:cs="Times New Roman"/>
          <w:sz w:val="28"/>
          <w:szCs w:val="28"/>
        </w:rPr>
        <w:t xml:space="preserve">. </w:t>
      </w:r>
      <w:r w:rsidRPr="003F3DED">
        <w:rPr>
          <w:rFonts w:ascii="Times New Roman" w:hAnsi="Times New Roman" w:cs="Times New Roman"/>
          <w:sz w:val="28"/>
          <w:szCs w:val="28"/>
        </w:rPr>
        <w:t>Страхование киберрисков</w:t>
      </w:r>
      <w:r w:rsidR="00CC65A9"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URL</w:t>
      </w:r>
      <w:r w:rsidRPr="003F3DED">
        <w:rPr>
          <w:rFonts w:ascii="Times New Roman" w:hAnsi="Times New Roman" w:cs="Times New Roman"/>
          <w:sz w:val="28"/>
          <w:szCs w:val="28"/>
        </w:rPr>
        <w:t xml:space="preserve">: </w:t>
      </w:r>
      <w:hyperlink r:id="rId51" w:history="1">
        <w:r w:rsidR="00CC65A9" w:rsidRPr="003F3DED">
          <w:rPr>
            <w:rStyle w:val="ac"/>
            <w:rFonts w:ascii="Times New Roman" w:hAnsi="Times New Roman"/>
            <w:color w:val="auto"/>
            <w:sz w:val="28"/>
            <w:szCs w:val="28"/>
            <w:u w:val="none"/>
            <w:lang w:val="en-US"/>
          </w:rPr>
          <w:t>https</w:t>
        </w:r>
        <w:r w:rsidR="00CC65A9" w:rsidRPr="003F3DED">
          <w:rPr>
            <w:rStyle w:val="ac"/>
            <w:rFonts w:ascii="Times New Roman" w:hAnsi="Times New Roman"/>
            <w:color w:val="auto"/>
            <w:sz w:val="28"/>
            <w:szCs w:val="28"/>
            <w:u w:val="none"/>
          </w:rPr>
          <w:t>://</w:t>
        </w:r>
        <w:r w:rsidR="00CC65A9" w:rsidRPr="003F3DED">
          <w:rPr>
            <w:rStyle w:val="ac"/>
            <w:rFonts w:ascii="Times New Roman" w:hAnsi="Times New Roman"/>
            <w:color w:val="auto"/>
            <w:sz w:val="28"/>
            <w:szCs w:val="28"/>
            <w:u w:val="none"/>
            <w:lang w:val="en-US"/>
          </w:rPr>
          <w:t>www</w:t>
        </w:r>
        <w:r w:rsidR="00CC65A9" w:rsidRPr="003F3DED">
          <w:rPr>
            <w:rStyle w:val="ac"/>
            <w:rFonts w:ascii="Times New Roman" w:hAnsi="Times New Roman"/>
            <w:color w:val="auto"/>
            <w:sz w:val="28"/>
            <w:szCs w:val="28"/>
            <w:u w:val="none"/>
          </w:rPr>
          <w:t>.</w:t>
        </w:r>
        <w:r w:rsidR="00CC65A9" w:rsidRPr="003F3DED">
          <w:rPr>
            <w:rStyle w:val="ac"/>
            <w:rFonts w:ascii="Times New Roman" w:hAnsi="Times New Roman"/>
            <w:color w:val="auto"/>
            <w:sz w:val="28"/>
            <w:szCs w:val="28"/>
            <w:u w:val="none"/>
            <w:lang w:val="en-US"/>
          </w:rPr>
          <w:t>sogaz</w:t>
        </w:r>
        <w:r w:rsidR="00CC65A9" w:rsidRPr="003F3DED">
          <w:rPr>
            <w:rStyle w:val="ac"/>
            <w:rFonts w:ascii="Times New Roman" w:hAnsi="Times New Roman"/>
            <w:color w:val="auto"/>
            <w:sz w:val="28"/>
            <w:szCs w:val="28"/>
            <w:u w:val="none"/>
          </w:rPr>
          <w:t>.</w:t>
        </w:r>
        <w:r w:rsidR="00CC65A9" w:rsidRPr="003F3DED">
          <w:rPr>
            <w:rStyle w:val="ac"/>
            <w:rFonts w:ascii="Times New Roman" w:hAnsi="Times New Roman"/>
            <w:color w:val="auto"/>
            <w:sz w:val="28"/>
            <w:szCs w:val="28"/>
            <w:u w:val="none"/>
            <w:lang w:val="en-US"/>
          </w:rPr>
          <w:t>ru</w:t>
        </w:r>
        <w:r w:rsidR="00CC65A9" w:rsidRPr="003F3DED">
          <w:rPr>
            <w:rStyle w:val="ac"/>
            <w:rFonts w:ascii="Times New Roman" w:hAnsi="Times New Roman"/>
            <w:color w:val="auto"/>
            <w:sz w:val="28"/>
            <w:szCs w:val="28"/>
            <w:u w:val="none"/>
          </w:rPr>
          <w:t>/</w:t>
        </w:r>
        <w:r w:rsidR="00CC65A9" w:rsidRPr="003F3DED">
          <w:rPr>
            <w:rStyle w:val="ac"/>
            <w:rFonts w:ascii="Times New Roman" w:hAnsi="Times New Roman"/>
            <w:color w:val="auto"/>
            <w:sz w:val="28"/>
            <w:szCs w:val="28"/>
            <w:u w:val="none"/>
            <w:lang w:val="en-US"/>
          </w:rPr>
          <w:t>corporate</w:t>
        </w:r>
        <w:r w:rsidR="00CC65A9" w:rsidRPr="003F3DED">
          <w:rPr>
            <w:rStyle w:val="ac"/>
            <w:rFonts w:ascii="Times New Roman" w:hAnsi="Times New Roman"/>
            <w:color w:val="auto"/>
            <w:sz w:val="28"/>
            <w:szCs w:val="28"/>
            <w:u w:val="none"/>
          </w:rPr>
          <w:t xml:space="preserve">/ </w:t>
        </w:r>
        <w:r w:rsidR="00CC65A9" w:rsidRPr="003F3DED">
          <w:rPr>
            <w:rStyle w:val="ac"/>
            <w:rFonts w:ascii="Times New Roman" w:hAnsi="Times New Roman"/>
            <w:color w:val="auto"/>
            <w:sz w:val="28"/>
            <w:szCs w:val="28"/>
            <w:u w:val="none"/>
            <w:lang w:val="en-US"/>
          </w:rPr>
          <w:t>respons</w:t>
        </w:r>
        <w:r w:rsidR="00CC65A9" w:rsidRPr="003F3DED">
          <w:rPr>
            <w:rStyle w:val="ac"/>
            <w:rFonts w:ascii="Times New Roman" w:hAnsi="Times New Roman"/>
            <w:color w:val="auto"/>
            <w:sz w:val="28"/>
            <w:szCs w:val="28"/>
            <w:u w:val="none"/>
          </w:rPr>
          <w:t>/</w:t>
        </w:r>
        <w:r w:rsidR="00CC65A9" w:rsidRPr="003F3DED">
          <w:rPr>
            <w:rStyle w:val="ac"/>
            <w:rFonts w:ascii="Times New Roman" w:hAnsi="Times New Roman"/>
            <w:color w:val="auto"/>
            <w:sz w:val="28"/>
            <w:szCs w:val="28"/>
            <w:u w:val="none"/>
            <w:lang w:val="en-US"/>
          </w:rPr>
          <w:t>cyberrisks</w:t>
        </w:r>
        <w:r w:rsidR="00CC65A9" w:rsidRPr="003F3DED">
          <w:rPr>
            <w:rStyle w:val="ac"/>
            <w:rFonts w:ascii="Times New Roman" w:hAnsi="Times New Roman"/>
            <w:color w:val="auto"/>
            <w:sz w:val="28"/>
            <w:szCs w:val="28"/>
            <w:u w:val="none"/>
          </w:rPr>
          <w:t>/</w:t>
        </w:r>
      </w:hyperlink>
      <w:r w:rsidRPr="003F3DED">
        <w:rPr>
          <w:rFonts w:ascii="Times New Roman" w:hAnsi="Times New Roman" w:cs="Times New Roman"/>
          <w:sz w:val="28"/>
          <w:szCs w:val="28"/>
        </w:rPr>
        <w:t xml:space="preserve"> (дата обращения</w:t>
      </w:r>
      <w:r w:rsidR="008F55C3" w:rsidRPr="003F3DED">
        <w:rPr>
          <w:rFonts w:ascii="Times New Roman" w:hAnsi="Times New Roman" w:cs="Times New Roman"/>
          <w:sz w:val="28"/>
          <w:szCs w:val="28"/>
        </w:rPr>
        <w:t>:</w:t>
      </w:r>
      <w:r w:rsidRPr="003F3DED">
        <w:rPr>
          <w:rFonts w:ascii="Times New Roman" w:hAnsi="Times New Roman" w:cs="Times New Roman"/>
          <w:sz w:val="28"/>
          <w:szCs w:val="28"/>
        </w:rPr>
        <w:t xml:space="preserve"> 21.10.2022)</w:t>
      </w:r>
    </w:p>
    <w:p w14:paraId="4FB655B7" w14:textId="64111323"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lastRenderedPageBreak/>
        <w:t xml:space="preserve"> Степашин: кибертерроризм наносит России серьезный финансовый удар</w:t>
      </w:r>
      <w:r w:rsidR="00CC65A9" w:rsidRPr="003F3DED">
        <w:rPr>
          <w:rFonts w:ascii="Times New Roman" w:hAnsi="Times New Roman" w:cs="Times New Roman"/>
          <w:sz w:val="28"/>
          <w:szCs w:val="28"/>
        </w:rPr>
        <w:t xml:space="preserve">. </w:t>
      </w:r>
      <w:r w:rsidRPr="003F3DED">
        <w:rPr>
          <w:rFonts w:ascii="Times New Roman" w:hAnsi="Times New Roman" w:cs="Times New Roman"/>
          <w:sz w:val="28"/>
          <w:szCs w:val="28"/>
        </w:rPr>
        <w:t>URL: https://</w:t>
      </w:r>
      <w:hyperlink r:id="rId52">
        <w:r w:rsidRPr="003F3DED">
          <w:rPr>
            <w:rFonts w:ascii="Times New Roman" w:hAnsi="Times New Roman" w:cs="Times New Roman"/>
            <w:sz w:val="28"/>
            <w:szCs w:val="28"/>
          </w:rPr>
          <w:t>www.kommersant.ru/doc/3482441</w:t>
        </w:r>
      </w:hyperlink>
      <w:r w:rsidR="008F55C3" w:rsidRPr="003F3DED">
        <w:rPr>
          <w:rFonts w:ascii="Times New Roman" w:hAnsi="Times New Roman" w:cs="Times New Roman"/>
          <w:sz w:val="28"/>
          <w:szCs w:val="28"/>
        </w:rPr>
        <w:t xml:space="preserve"> </w:t>
      </w:r>
      <w:r w:rsidR="00FF0FF0" w:rsidRPr="003F3DED">
        <w:rPr>
          <w:rFonts w:ascii="Times New Roman" w:hAnsi="Times New Roman" w:cs="Times New Roman"/>
          <w:sz w:val="28"/>
          <w:szCs w:val="28"/>
        </w:rPr>
        <w:t>(</w:t>
      </w:r>
      <w:r w:rsidR="005D1EBC" w:rsidRPr="003F3DED">
        <w:rPr>
          <w:rFonts w:ascii="Times New Roman" w:hAnsi="Times New Roman" w:cs="Times New Roman"/>
          <w:sz w:val="28"/>
          <w:szCs w:val="28"/>
        </w:rPr>
        <w:t xml:space="preserve">дата обращения: </w:t>
      </w:r>
      <w:r w:rsidR="00FF0FF0" w:rsidRPr="003F3DED">
        <w:rPr>
          <w:rFonts w:ascii="Times New Roman" w:hAnsi="Times New Roman" w:cs="Times New Roman"/>
          <w:sz w:val="28"/>
          <w:szCs w:val="28"/>
        </w:rPr>
        <w:t>16.09.2022)</w:t>
      </w:r>
    </w:p>
    <w:p w14:paraId="21032DB1" w14:textId="73D58EA3"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 xml:space="preserve"> Страхование кибер-рисков – Страхование от компании AIG в России</w:t>
      </w:r>
      <w:r w:rsidR="00CC65A9" w:rsidRPr="003F3DED">
        <w:rPr>
          <w:rFonts w:ascii="Times New Roman" w:hAnsi="Times New Roman" w:cs="Times New Roman"/>
          <w:sz w:val="28"/>
          <w:szCs w:val="28"/>
        </w:rPr>
        <w:t xml:space="preserve">. </w:t>
      </w:r>
      <w:r w:rsidRPr="003F3DED">
        <w:rPr>
          <w:rFonts w:ascii="Times New Roman" w:hAnsi="Times New Roman" w:cs="Times New Roman"/>
          <w:sz w:val="28"/>
          <w:szCs w:val="28"/>
        </w:rPr>
        <w:t>URL: https://</w:t>
      </w:r>
      <w:hyperlink r:id="rId53">
        <w:r w:rsidRPr="003F3DED">
          <w:rPr>
            <w:rFonts w:ascii="Times New Roman" w:hAnsi="Times New Roman" w:cs="Times New Roman"/>
            <w:sz w:val="28"/>
            <w:szCs w:val="28"/>
          </w:rPr>
          <w:t>www.aig.ru/business/products/cyber-edge</w:t>
        </w:r>
      </w:hyperlink>
      <w:r w:rsidR="00FF0FF0" w:rsidRPr="003F3DED">
        <w:rPr>
          <w:rFonts w:ascii="Times New Roman" w:hAnsi="Times New Roman" w:cs="Times New Roman"/>
          <w:sz w:val="28"/>
          <w:szCs w:val="28"/>
        </w:rPr>
        <w:t xml:space="preserve"> (дата обращения: 12.10.2022)</w:t>
      </w:r>
    </w:p>
    <w:p w14:paraId="11FC9B79" w14:textId="0506AFC4"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lang w:val="en-US"/>
        </w:rPr>
      </w:pPr>
      <w:r w:rsidRPr="003F3DED">
        <w:rPr>
          <w:rFonts w:ascii="Times New Roman" w:hAnsi="Times New Roman" w:cs="Times New Roman"/>
          <w:sz w:val="28"/>
          <w:szCs w:val="28"/>
        </w:rPr>
        <w:t>Сбербанк сообщил о мощнейшей в его истории DDoS-атаке</w:t>
      </w:r>
      <w:r w:rsidR="00CC65A9"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 xml:space="preserve">URL: </w:t>
      </w:r>
      <w:hyperlink r:id="rId54" w:history="1">
        <w:r w:rsidR="00FF0FF0" w:rsidRPr="003F3DED">
          <w:rPr>
            <w:rStyle w:val="ac"/>
            <w:rFonts w:ascii="Times New Roman" w:hAnsi="Times New Roman"/>
            <w:color w:val="auto"/>
            <w:sz w:val="28"/>
            <w:szCs w:val="28"/>
            <w:u w:val="none"/>
            <w:lang w:val="en-US"/>
          </w:rPr>
          <w:t>https://www.rbc.ru/business/21/01/2020/</w:t>
        </w:r>
      </w:hyperlink>
      <w:r w:rsidR="00FF0FF0" w:rsidRPr="003F3DED">
        <w:rPr>
          <w:rFonts w:ascii="Times New Roman" w:hAnsi="Times New Roman" w:cs="Times New Roman"/>
          <w:sz w:val="28"/>
          <w:szCs w:val="28"/>
          <w:lang w:val="en-US"/>
        </w:rPr>
        <w:t xml:space="preserve"> </w:t>
      </w:r>
      <w:r w:rsidRPr="003F3DED">
        <w:rPr>
          <w:rFonts w:ascii="Times New Roman" w:hAnsi="Times New Roman" w:cs="Times New Roman"/>
          <w:sz w:val="28"/>
          <w:szCs w:val="28"/>
          <w:lang w:val="en-US"/>
        </w:rPr>
        <w:t>5e26a8a69a79475cb4f039a5</w:t>
      </w:r>
      <w:r w:rsidR="00FF0FF0" w:rsidRPr="003F3DED">
        <w:rPr>
          <w:rFonts w:ascii="Times New Roman" w:hAnsi="Times New Roman" w:cs="Times New Roman"/>
          <w:sz w:val="28"/>
          <w:szCs w:val="28"/>
          <w:lang w:val="en-US"/>
        </w:rPr>
        <w:t xml:space="preserve"> (</w:t>
      </w:r>
      <w:r w:rsidR="00FF0FF0" w:rsidRPr="003F3DED">
        <w:rPr>
          <w:rFonts w:ascii="Times New Roman" w:hAnsi="Times New Roman" w:cs="Times New Roman"/>
          <w:sz w:val="28"/>
          <w:szCs w:val="28"/>
        </w:rPr>
        <w:t>дата</w:t>
      </w:r>
      <w:r w:rsidR="00FF0FF0" w:rsidRPr="003F3DED">
        <w:rPr>
          <w:rFonts w:ascii="Times New Roman" w:hAnsi="Times New Roman" w:cs="Times New Roman"/>
          <w:sz w:val="28"/>
          <w:szCs w:val="28"/>
          <w:lang w:val="en-US"/>
        </w:rPr>
        <w:t xml:space="preserve"> </w:t>
      </w:r>
      <w:r w:rsidR="00FF0FF0" w:rsidRPr="003F3DED">
        <w:rPr>
          <w:rFonts w:ascii="Times New Roman" w:hAnsi="Times New Roman" w:cs="Times New Roman"/>
          <w:sz w:val="28"/>
          <w:szCs w:val="28"/>
        </w:rPr>
        <w:t>обращения</w:t>
      </w:r>
      <w:r w:rsidR="00FF0FF0" w:rsidRPr="003F3DED">
        <w:rPr>
          <w:rFonts w:ascii="Times New Roman" w:hAnsi="Times New Roman" w:cs="Times New Roman"/>
          <w:sz w:val="28"/>
          <w:szCs w:val="28"/>
          <w:lang w:val="en-US"/>
        </w:rPr>
        <w:t>: 21.06.2022)</w:t>
      </w:r>
    </w:p>
    <w:p w14:paraId="22E51EF7" w14:textId="04ADDFAD"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Сбербанк (информационная безопасность)</w:t>
      </w:r>
      <w:r w:rsidR="00004E51" w:rsidRPr="003F3DED">
        <w:rPr>
          <w:rFonts w:ascii="Times New Roman" w:hAnsi="Times New Roman" w:cs="Times New Roman"/>
          <w:sz w:val="28"/>
          <w:szCs w:val="28"/>
        </w:rPr>
        <w:t xml:space="preserve">. </w:t>
      </w:r>
      <w:r w:rsidRPr="003F3DED">
        <w:rPr>
          <w:rFonts w:ascii="Times New Roman" w:hAnsi="Times New Roman" w:cs="Times New Roman"/>
          <w:sz w:val="28"/>
          <w:szCs w:val="28"/>
        </w:rPr>
        <w:t xml:space="preserve">URL: </w:t>
      </w:r>
      <w:hyperlink r:id="rId55" w:history="1">
        <w:r w:rsidR="00004E51" w:rsidRPr="003F3DED">
          <w:rPr>
            <w:rStyle w:val="ac"/>
            <w:rFonts w:ascii="Times New Roman" w:hAnsi="Times New Roman"/>
            <w:color w:val="auto"/>
            <w:sz w:val="28"/>
            <w:szCs w:val="28"/>
            <w:u w:val="none"/>
          </w:rPr>
          <w:t>http://www.tadviser</w:t>
        </w:r>
      </w:hyperlink>
      <w:r w:rsidRPr="003F3DED">
        <w:rPr>
          <w:rFonts w:ascii="Times New Roman" w:hAnsi="Times New Roman" w:cs="Times New Roman"/>
          <w:sz w:val="28"/>
          <w:szCs w:val="28"/>
        </w:rPr>
        <w:t>.</w:t>
      </w:r>
      <w:r w:rsidR="00004E51" w:rsidRPr="003F3DED">
        <w:rPr>
          <w:rFonts w:ascii="Times New Roman" w:hAnsi="Times New Roman" w:cs="Times New Roman"/>
          <w:sz w:val="28"/>
          <w:szCs w:val="28"/>
        </w:rPr>
        <w:t xml:space="preserve"> </w:t>
      </w:r>
      <w:r w:rsidRPr="003F3DED">
        <w:rPr>
          <w:rFonts w:ascii="Times New Roman" w:hAnsi="Times New Roman" w:cs="Times New Roman"/>
          <w:sz w:val="28"/>
          <w:szCs w:val="28"/>
        </w:rPr>
        <w:t xml:space="preserve">ru/index.php/ </w:t>
      </w:r>
      <w:r w:rsidR="00325A22" w:rsidRPr="003F3DED">
        <w:rPr>
          <w:rFonts w:ascii="Times New Roman" w:hAnsi="Times New Roman" w:cs="Times New Roman"/>
          <w:sz w:val="28"/>
          <w:szCs w:val="28"/>
        </w:rPr>
        <w:t>(дата обращения: 03.06.2022)</w:t>
      </w:r>
    </w:p>
    <w:p w14:paraId="4AE1B170" w14:textId="54E4632A"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Сколько стоит безопасность. Анализ процессов обеспечения ИБ в Российских компаниях</w:t>
      </w:r>
      <w:r w:rsidR="00004E51"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URL</w:t>
      </w:r>
      <w:r w:rsidRPr="003F3DED">
        <w:rPr>
          <w:rFonts w:ascii="Times New Roman" w:hAnsi="Times New Roman" w:cs="Times New Roman"/>
          <w:sz w:val="28"/>
          <w:szCs w:val="28"/>
        </w:rPr>
        <w:t xml:space="preserve">: </w:t>
      </w:r>
      <w:hyperlink r:id="rId56" w:history="1">
        <w:r w:rsidR="00325A22" w:rsidRPr="003F3DED">
          <w:rPr>
            <w:rStyle w:val="ac"/>
            <w:rFonts w:ascii="Times New Roman" w:hAnsi="Times New Roman"/>
            <w:color w:val="auto"/>
            <w:sz w:val="28"/>
            <w:szCs w:val="28"/>
            <w:u w:val="none"/>
            <w:lang w:val="en-US"/>
          </w:rPr>
          <w:t>https</w:t>
        </w:r>
        <w:r w:rsidR="00325A22" w:rsidRPr="003F3DED">
          <w:rPr>
            <w:rStyle w:val="ac"/>
            <w:rFonts w:ascii="Times New Roman" w:hAnsi="Times New Roman"/>
            <w:color w:val="auto"/>
            <w:sz w:val="28"/>
            <w:szCs w:val="28"/>
            <w:u w:val="none"/>
          </w:rPr>
          <w:t>://</w:t>
        </w:r>
        <w:r w:rsidR="00325A22" w:rsidRPr="003F3DED">
          <w:rPr>
            <w:rStyle w:val="ac"/>
            <w:rFonts w:ascii="Times New Roman" w:hAnsi="Times New Roman"/>
            <w:color w:val="auto"/>
            <w:sz w:val="28"/>
            <w:szCs w:val="28"/>
            <w:u w:val="none"/>
            <w:lang w:val="en-US"/>
          </w:rPr>
          <w:t>www</w:t>
        </w:r>
      </w:hyperlink>
      <w:r w:rsidRPr="003F3DED">
        <w:rPr>
          <w:rFonts w:ascii="Times New Roman" w:hAnsi="Times New Roman" w:cs="Times New Roman"/>
          <w:sz w:val="28"/>
          <w:szCs w:val="28"/>
        </w:rPr>
        <w:t>.</w:t>
      </w:r>
      <w:r w:rsidRPr="003F3DED">
        <w:rPr>
          <w:rFonts w:ascii="Times New Roman" w:hAnsi="Times New Roman" w:cs="Times New Roman"/>
          <w:sz w:val="28"/>
          <w:szCs w:val="28"/>
          <w:lang w:val="en-US"/>
        </w:rPr>
        <w:t>ptsecurity</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com</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upload</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corporate</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ru</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ru</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analytics</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IS</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Cost</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rus</w:t>
      </w:r>
      <w:r w:rsidRPr="003F3DED">
        <w:rPr>
          <w:rFonts w:ascii="Times New Roman" w:hAnsi="Times New Roman" w:cs="Times New Roman"/>
          <w:sz w:val="28"/>
          <w:szCs w:val="28"/>
        </w:rPr>
        <w:t>.</w:t>
      </w:r>
      <w:r w:rsidRPr="003F3DED">
        <w:rPr>
          <w:rFonts w:ascii="Times New Roman" w:hAnsi="Times New Roman" w:cs="Times New Roman"/>
          <w:sz w:val="28"/>
          <w:szCs w:val="28"/>
          <w:lang w:val="en-US"/>
        </w:rPr>
        <w:t>pdf</w:t>
      </w:r>
      <w:r w:rsidR="00325A22" w:rsidRPr="003F3DED">
        <w:rPr>
          <w:rFonts w:ascii="Times New Roman" w:hAnsi="Times New Roman" w:cs="Times New Roman"/>
          <w:sz w:val="28"/>
          <w:szCs w:val="28"/>
        </w:rPr>
        <w:t xml:space="preserve"> (дата обращения: 12.08.2022)</w:t>
      </w:r>
    </w:p>
    <w:p w14:paraId="4F60E902" w14:textId="02416F55"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lang w:val="en-US"/>
        </w:rPr>
      </w:pPr>
      <w:r w:rsidRPr="003F3DED">
        <w:rPr>
          <w:rFonts w:ascii="Times New Roman" w:hAnsi="Times New Roman" w:cs="Times New Roman"/>
          <w:sz w:val="28"/>
          <w:szCs w:val="28"/>
        </w:rPr>
        <w:t xml:space="preserve"> Топ-5 главных рисков кибербезопасности в 2020 году</w:t>
      </w:r>
      <w:r w:rsidR="00866A2C"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 xml:space="preserve">URL: </w:t>
      </w:r>
      <w:hyperlink r:id="rId57" w:history="1">
        <w:r w:rsidR="00866A2C" w:rsidRPr="003F3DED">
          <w:rPr>
            <w:rStyle w:val="ac"/>
            <w:rFonts w:ascii="Times New Roman" w:hAnsi="Times New Roman"/>
            <w:color w:val="auto"/>
            <w:sz w:val="28"/>
            <w:szCs w:val="28"/>
            <w:u w:val="none"/>
            <w:lang w:val="en-US"/>
          </w:rPr>
          <w:t>https://news.rambler.ru/other/43534097/?utm_content=news_media&amp;utm_medium =read_more&amp;utm_source=copylink</w:t>
        </w:r>
      </w:hyperlink>
      <w:r w:rsidR="00325A22" w:rsidRPr="003F3DED">
        <w:rPr>
          <w:rFonts w:ascii="Times New Roman" w:hAnsi="Times New Roman" w:cs="Times New Roman"/>
          <w:sz w:val="28"/>
          <w:szCs w:val="28"/>
          <w:lang w:val="en-US"/>
        </w:rPr>
        <w:t xml:space="preserve"> (</w:t>
      </w:r>
      <w:r w:rsidR="00325A22" w:rsidRPr="003F3DED">
        <w:rPr>
          <w:rFonts w:ascii="Times New Roman" w:hAnsi="Times New Roman" w:cs="Times New Roman"/>
          <w:sz w:val="28"/>
          <w:szCs w:val="28"/>
        </w:rPr>
        <w:t>дата</w:t>
      </w:r>
      <w:r w:rsidR="00325A22" w:rsidRPr="003F3DED">
        <w:rPr>
          <w:rFonts w:ascii="Times New Roman" w:hAnsi="Times New Roman" w:cs="Times New Roman"/>
          <w:sz w:val="28"/>
          <w:szCs w:val="28"/>
          <w:lang w:val="en-US"/>
        </w:rPr>
        <w:t xml:space="preserve"> </w:t>
      </w:r>
      <w:r w:rsidR="00325A22" w:rsidRPr="003F3DED">
        <w:rPr>
          <w:rFonts w:ascii="Times New Roman" w:hAnsi="Times New Roman" w:cs="Times New Roman"/>
          <w:sz w:val="28"/>
          <w:szCs w:val="28"/>
        </w:rPr>
        <w:t>обращения</w:t>
      </w:r>
      <w:r w:rsidR="00325A22" w:rsidRPr="003F3DED">
        <w:rPr>
          <w:rFonts w:ascii="Times New Roman" w:hAnsi="Times New Roman" w:cs="Times New Roman"/>
          <w:sz w:val="28"/>
          <w:szCs w:val="28"/>
          <w:lang w:val="en-US"/>
        </w:rPr>
        <w:t xml:space="preserve">: </w:t>
      </w:r>
      <w:r w:rsidR="00BE3568" w:rsidRPr="003F3DED">
        <w:rPr>
          <w:rFonts w:ascii="Times New Roman" w:hAnsi="Times New Roman" w:cs="Times New Roman"/>
          <w:sz w:val="28"/>
          <w:szCs w:val="28"/>
          <w:lang w:val="en-US"/>
        </w:rPr>
        <w:t>14.06.2022)</w:t>
      </w:r>
    </w:p>
    <w:p w14:paraId="53D7CAF7" w14:textId="4DC66F07"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Тропина Т. Л. Киберпреступность: понятие, состояние, уголовно- правовые меры борьбы // Дис канд. юрид. наук. Владивосток,</w:t>
      </w:r>
      <w:r w:rsidR="00BE3568" w:rsidRPr="003F3DED">
        <w:rPr>
          <w:rFonts w:ascii="Times New Roman" w:hAnsi="Times New Roman" w:cs="Times New Roman"/>
          <w:sz w:val="28"/>
          <w:szCs w:val="28"/>
        </w:rPr>
        <w:t xml:space="preserve"> – </w:t>
      </w:r>
      <w:r w:rsidRPr="003F3DED">
        <w:rPr>
          <w:rFonts w:ascii="Times New Roman" w:hAnsi="Times New Roman" w:cs="Times New Roman"/>
          <w:sz w:val="28"/>
          <w:szCs w:val="28"/>
        </w:rPr>
        <w:t>2005</w:t>
      </w:r>
      <w:r w:rsidR="000044A8" w:rsidRPr="003F3DED">
        <w:rPr>
          <w:rFonts w:ascii="Times New Roman" w:hAnsi="Times New Roman" w:cs="Times New Roman"/>
          <w:sz w:val="28"/>
          <w:szCs w:val="28"/>
          <w:lang w:val="en-US"/>
        </w:rPr>
        <w:t>. –</w:t>
      </w:r>
      <w:r w:rsidR="00BE3568" w:rsidRPr="003F3DED">
        <w:rPr>
          <w:rFonts w:ascii="Times New Roman" w:hAnsi="Times New Roman" w:cs="Times New Roman"/>
          <w:sz w:val="28"/>
          <w:szCs w:val="28"/>
        </w:rPr>
        <w:t xml:space="preserve"> </w:t>
      </w:r>
      <w:r w:rsidRPr="003F3DED">
        <w:rPr>
          <w:rFonts w:ascii="Times New Roman" w:hAnsi="Times New Roman" w:cs="Times New Roman"/>
          <w:sz w:val="28"/>
          <w:szCs w:val="28"/>
        </w:rPr>
        <w:t>235</w:t>
      </w:r>
      <w:r w:rsidR="007615D7" w:rsidRPr="003F3DED">
        <w:rPr>
          <w:rFonts w:ascii="Times New Roman" w:hAnsi="Times New Roman" w:cs="Times New Roman"/>
          <w:sz w:val="28"/>
          <w:szCs w:val="28"/>
          <w:lang w:val="en-US"/>
        </w:rPr>
        <w:t xml:space="preserve"> C.</w:t>
      </w:r>
    </w:p>
    <w:p w14:paraId="18924C63" w14:textId="7B540C06"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Уголовный кодекс Российской Федерации от 13.06.1996 № 63-ФЗ (ред. от 18.02.2020) // Собрание законодательства РФ, 17.06.1996</w:t>
      </w:r>
      <w:r w:rsidR="00F64BA9" w:rsidRPr="003F3DED">
        <w:rPr>
          <w:rFonts w:ascii="Times New Roman" w:hAnsi="Times New Roman" w:cs="Times New Roman"/>
          <w:sz w:val="28"/>
          <w:szCs w:val="28"/>
        </w:rPr>
        <w:t>.</w:t>
      </w:r>
      <w:r w:rsidRPr="003F3DED">
        <w:rPr>
          <w:rFonts w:ascii="Times New Roman" w:hAnsi="Times New Roman" w:cs="Times New Roman"/>
          <w:sz w:val="28"/>
          <w:szCs w:val="28"/>
        </w:rPr>
        <w:t xml:space="preserve"> </w:t>
      </w:r>
      <w:r w:rsidR="00BE3568" w:rsidRPr="003F3DED">
        <w:rPr>
          <w:rFonts w:ascii="Times New Roman" w:hAnsi="Times New Roman" w:cs="Times New Roman"/>
          <w:sz w:val="28"/>
          <w:szCs w:val="28"/>
        </w:rPr>
        <w:t xml:space="preserve">– </w:t>
      </w:r>
      <w:r w:rsidRPr="003F3DED">
        <w:rPr>
          <w:rFonts w:ascii="Times New Roman" w:hAnsi="Times New Roman" w:cs="Times New Roman"/>
          <w:sz w:val="28"/>
          <w:szCs w:val="28"/>
        </w:rPr>
        <w:t>№ 25, ст.</w:t>
      </w:r>
      <w:r w:rsidR="00BE3568" w:rsidRPr="003F3DED">
        <w:rPr>
          <w:rFonts w:ascii="Times New Roman" w:hAnsi="Times New Roman" w:cs="Times New Roman"/>
          <w:sz w:val="28"/>
          <w:szCs w:val="28"/>
        </w:rPr>
        <w:t> </w:t>
      </w:r>
      <w:r w:rsidRPr="003F3DED">
        <w:rPr>
          <w:rFonts w:ascii="Times New Roman" w:hAnsi="Times New Roman" w:cs="Times New Roman"/>
          <w:sz w:val="28"/>
          <w:szCs w:val="28"/>
        </w:rPr>
        <w:t>2954</w:t>
      </w:r>
    </w:p>
    <w:p w14:paraId="1C447468" w14:textId="77777777" w:rsidR="0048280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Федеральный закон от 10.07.2002 № 86-ФЗ "О Центральном банке Российской Федерации (Банке России)" // СПС «КонсультантПлюс»</w:t>
      </w:r>
    </w:p>
    <w:p w14:paraId="0A8DFBD0" w14:textId="68EA908B"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Хакеры придут, все деньги заберут</w:t>
      </w:r>
      <w:r w:rsidR="00866A2C" w:rsidRPr="003F3DED">
        <w:rPr>
          <w:rFonts w:ascii="Times New Roman" w:hAnsi="Times New Roman" w:cs="Times New Roman"/>
          <w:sz w:val="28"/>
          <w:szCs w:val="28"/>
        </w:rPr>
        <w:t xml:space="preserve">. </w:t>
      </w:r>
      <w:r w:rsidRPr="003F3DED">
        <w:rPr>
          <w:rFonts w:ascii="Times New Roman" w:hAnsi="Times New Roman" w:cs="Times New Roman"/>
          <w:sz w:val="28"/>
          <w:szCs w:val="28"/>
        </w:rPr>
        <w:t xml:space="preserve">URL: </w:t>
      </w:r>
      <w:hyperlink r:id="rId58" w:history="1">
        <w:r w:rsidR="000C77A7" w:rsidRPr="003F3DED">
          <w:rPr>
            <w:rStyle w:val="ac"/>
            <w:rFonts w:ascii="Times New Roman" w:hAnsi="Times New Roman"/>
            <w:color w:val="auto"/>
            <w:sz w:val="28"/>
            <w:szCs w:val="28"/>
            <w:u w:val="none"/>
          </w:rPr>
          <w:t>https://www.banki.ru/news/ columnists/?id=9423714</w:t>
        </w:r>
      </w:hyperlink>
      <w:r w:rsidR="00BE3568" w:rsidRPr="003F3DED">
        <w:rPr>
          <w:rFonts w:ascii="Times New Roman" w:hAnsi="Times New Roman" w:cs="Times New Roman"/>
          <w:sz w:val="28"/>
          <w:szCs w:val="28"/>
        </w:rPr>
        <w:t xml:space="preserve"> (дата обращения:</w:t>
      </w:r>
      <w:r w:rsidR="000C77A7" w:rsidRPr="003F3DED">
        <w:rPr>
          <w:rFonts w:ascii="Times New Roman" w:hAnsi="Times New Roman" w:cs="Times New Roman"/>
          <w:sz w:val="28"/>
          <w:szCs w:val="28"/>
        </w:rPr>
        <w:t xml:space="preserve"> </w:t>
      </w:r>
      <w:r w:rsidR="00BE3568" w:rsidRPr="003F3DED">
        <w:rPr>
          <w:rFonts w:ascii="Times New Roman" w:hAnsi="Times New Roman" w:cs="Times New Roman"/>
          <w:sz w:val="28"/>
          <w:szCs w:val="28"/>
        </w:rPr>
        <w:t>17.09.2022)</w:t>
      </w:r>
    </w:p>
    <w:p w14:paraId="04021C21" w14:textId="40B4EE02"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rPr>
        <w:t>ЦБ фиксирует рост числа хакерских атак на банки РФ</w:t>
      </w:r>
      <w:r w:rsidR="000C77A7" w:rsidRPr="003F3DED">
        <w:rPr>
          <w:rFonts w:ascii="Times New Roman" w:hAnsi="Times New Roman" w:cs="Times New Roman"/>
          <w:sz w:val="28"/>
          <w:szCs w:val="28"/>
        </w:rPr>
        <w:t xml:space="preserve">. </w:t>
      </w:r>
      <w:r w:rsidRPr="003F3DED">
        <w:rPr>
          <w:rFonts w:ascii="Times New Roman" w:hAnsi="Times New Roman" w:cs="Times New Roman"/>
          <w:sz w:val="28"/>
          <w:szCs w:val="28"/>
        </w:rPr>
        <w:t xml:space="preserve">URL: </w:t>
      </w:r>
      <w:hyperlink w:history="1">
        <w:r w:rsidR="00F41DAE" w:rsidRPr="003F3DED">
          <w:rPr>
            <w:rStyle w:val="ac"/>
            <w:rFonts w:ascii="Times New Roman" w:hAnsi="Times New Roman"/>
            <w:color w:val="auto"/>
            <w:sz w:val="28"/>
            <w:szCs w:val="28"/>
            <w:u w:val="none"/>
          </w:rPr>
          <w:t>https:// www.m24.ru/news/tehnologii/24082022/493933</w:t>
        </w:r>
      </w:hyperlink>
      <w:r w:rsidR="000C77A7" w:rsidRPr="003F3DED">
        <w:rPr>
          <w:rFonts w:ascii="Times New Roman" w:hAnsi="Times New Roman" w:cs="Times New Roman"/>
          <w:sz w:val="28"/>
          <w:szCs w:val="28"/>
        </w:rPr>
        <w:t xml:space="preserve"> </w:t>
      </w:r>
      <w:r w:rsidR="00482801" w:rsidRPr="003F3DED">
        <w:rPr>
          <w:rFonts w:ascii="Times New Roman" w:hAnsi="Times New Roman" w:cs="Times New Roman"/>
          <w:sz w:val="28"/>
          <w:szCs w:val="28"/>
        </w:rPr>
        <w:t>(дата обращения: 17.09.2022)</w:t>
      </w:r>
    </w:p>
    <w:p w14:paraId="5FFDCEFD" w14:textId="1A1D4EB3"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lang w:val="en-US"/>
        </w:rPr>
        <w:t>Allianz</w:t>
      </w:r>
      <w:r w:rsidR="00482801" w:rsidRPr="003F3DED">
        <w:rPr>
          <w:rFonts w:ascii="Times New Roman" w:hAnsi="Times New Roman" w:cs="Times New Roman"/>
          <w:sz w:val="28"/>
          <w:szCs w:val="28"/>
        </w:rPr>
        <w:t>.</w:t>
      </w:r>
      <w:r w:rsidRPr="003F3DED">
        <w:rPr>
          <w:rFonts w:ascii="Times New Roman" w:hAnsi="Times New Roman" w:cs="Times New Roman"/>
          <w:sz w:val="28"/>
          <w:szCs w:val="28"/>
        </w:rPr>
        <w:t xml:space="preserve"> Страхование Киберрисков</w:t>
      </w:r>
      <w:r w:rsidR="00F41DAE" w:rsidRPr="003F3DED">
        <w:rPr>
          <w:rFonts w:ascii="Times New Roman" w:hAnsi="Times New Roman" w:cs="Times New Roman"/>
          <w:sz w:val="28"/>
          <w:szCs w:val="28"/>
        </w:rPr>
        <w:t xml:space="preserve">. </w:t>
      </w:r>
      <w:r w:rsidRPr="003F3DED">
        <w:rPr>
          <w:rFonts w:ascii="Times New Roman" w:hAnsi="Times New Roman" w:cs="Times New Roman"/>
          <w:sz w:val="28"/>
          <w:szCs w:val="28"/>
          <w:lang w:val="en-US"/>
        </w:rPr>
        <w:t>URL</w:t>
      </w:r>
      <w:r w:rsidRPr="003F3DED">
        <w:rPr>
          <w:rFonts w:ascii="Times New Roman" w:hAnsi="Times New Roman" w:cs="Times New Roman"/>
          <w:sz w:val="28"/>
          <w:szCs w:val="28"/>
        </w:rPr>
        <w:t xml:space="preserve">: </w:t>
      </w:r>
      <w:hyperlink r:id="rId59" w:history="1">
        <w:r w:rsidR="0013098D" w:rsidRPr="003F3DED">
          <w:rPr>
            <w:rStyle w:val="ac"/>
            <w:rFonts w:ascii="Times New Roman" w:hAnsi="Times New Roman"/>
            <w:color w:val="auto"/>
            <w:sz w:val="28"/>
            <w:szCs w:val="28"/>
            <w:u w:val="none"/>
            <w:lang w:val="en-US"/>
          </w:rPr>
          <w:t>https</w:t>
        </w:r>
        <w:r w:rsidR="0013098D" w:rsidRPr="003F3DED">
          <w:rPr>
            <w:rStyle w:val="ac"/>
            <w:rFonts w:ascii="Times New Roman" w:hAnsi="Times New Roman"/>
            <w:color w:val="auto"/>
            <w:sz w:val="28"/>
            <w:szCs w:val="28"/>
            <w:u w:val="none"/>
          </w:rPr>
          <w:t>://</w:t>
        </w:r>
        <w:r w:rsidR="0013098D" w:rsidRPr="003F3DED">
          <w:rPr>
            <w:rStyle w:val="ac"/>
            <w:rFonts w:ascii="Times New Roman" w:hAnsi="Times New Roman"/>
            <w:color w:val="auto"/>
            <w:sz w:val="28"/>
            <w:szCs w:val="28"/>
            <w:u w:val="none"/>
            <w:lang w:val="en-US"/>
          </w:rPr>
          <w:t>allianz</w:t>
        </w:r>
        <w:r w:rsidR="0013098D" w:rsidRPr="003F3DED">
          <w:rPr>
            <w:rStyle w:val="ac"/>
            <w:rFonts w:ascii="Times New Roman" w:hAnsi="Times New Roman"/>
            <w:color w:val="auto"/>
            <w:sz w:val="28"/>
            <w:szCs w:val="28"/>
            <w:u w:val="none"/>
          </w:rPr>
          <w:t>.</w:t>
        </w:r>
        <w:r w:rsidR="0013098D" w:rsidRPr="003F3DED">
          <w:rPr>
            <w:rStyle w:val="ac"/>
            <w:rFonts w:ascii="Times New Roman" w:hAnsi="Times New Roman"/>
            <w:color w:val="auto"/>
            <w:sz w:val="28"/>
            <w:szCs w:val="28"/>
            <w:u w:val="none"/>
            <w:lang w:val="en-US"/>
          </w:rPr>
          <w:t>ru</w:t>
        </w:r>
        <w:r w:rsidR="0013098D" w:rsidRPr="003F3DED">
          <w:rPr>
            <w:rStyle w:val="ac"/>
            <w:rFonts w:ascii="Times New Roman" w:hAnsi="Times New Roman"/>
            <w:color w:val="auto"/>
            <w:sz w:val="28"/>
            <w:szCs w:val="28"/>
            <w:u w:val="none"/>
          </w:rPr>
          <w:t>/2022/</w:t>
        </w:r>
        <w:r w:rsidR="0013098D" w:rsidRPr="003F3DED">
          <w:rPr>
            <w:rStyle w:val="ac"/>
            <w:rFonts w:ascii="Times New Roman" w:hAnsi="Times New Roman"/>
            <w:color w:val="auto"/>
            <w:sz w:val="28"/>
            <w:szCs w:val="28"/>
            <w:u w:val="none"/>
            <w:lang w:val="en-US"/>
          </w:rPr>
          <w:t>products</w:t>
        </w:r>
        <w:r w:rsidR="0013098D" w:rsidRPr="003F3DED">
          <w:rPr>
            <w:rStyle w:val="ac"/>
            <w:rFonts w:ascii="Times New Roman" w:hAnsi="Times New Roman"/>
            <w:color w:val="auto"/>
            <w:sz w:val="28"/>
            <w:szCs w:val="28"/>
            <w:u w:val="none"/>
          </w:rPr>
          <w:t xml:space="preserve">/ </w:t>
        </w:r>
        <w:r w:rsidR="0013098D" w:rsidRPr="003F3DED">
          <w:rPr>
            <w:rStyle w:val="ac"/>
            <w:rFonts w:ascii="Times New Roman" w:hAnsi="Times New Roman"/>
            <w:color w:val="auto"/>
            <w:sz w:val="28"/>
            <w:szCs w:val="28"/>
            <w:u w:val="none"/>
            <w:lang w:val="en-US"/>
          </w:rPr>
          <w:t>business</w:t>
        </w:r>
        <w:r w:rsidR="0013098D" w:rsidRPr="003F3DED">
          <w:rPr>
            <w:rStyle w:val="ac"/>
            <w:rFonts w:ascii="Times New Roman" w:hAnsi="Times New Roman"/>
            <w:color w:val="auto"/>
            <w:sz w:val="28"/>
            <w:szCs w:val="28"/>
            <w:u w:val="none"/>
          </w:rPr>
          <w:t>/</w:t>
        </w:r>
        <w:r w:rsidR="0013098D" w:rsidRPr="003F3DED">
          <w:rPr>
            <w:rStyle w:val="ac"/>
            <w:rFonts w:ascii="Times New Roman" w:hAnsi="Times New Roman"/>
            <w:color w:val="auto"/>
            <w:sz w:val="28"/>
            <w:szCs w:val="28"/>
            <w:u w:val="none"/>
            <w:lang w:val="en-US"/>
          </w:rPr>
          <w:t>bizotvet</w:t>
        </w:r>
        <w:r w:rsidR="0013098D" w:rsidRPr="003F3DED">
          <w:rPr>
            <w:rStyle w:val="ac"/>
            <w:rFonts w:ascii="Times New Roman" w:hAnsi="Times New Roman"/>
            <w:color w:val="auto"/>
            <w:sz w:val="28"/>
            <w:szCs w:val="28"/>
            <w:u w:val="none"/>
          </w:rPr>
          <w:t>/</w:t>
        </w:r>
        <w:r w:rsidR="0013098D" w:rsidRPr="003F3DED">
          <w:rPr>
            <w:rStyle w:val="ac"/>
            <w:rFonts w:ascii="Times New Roman" w:hAnsi="Times New Roman"/>
            <w:color w:val="auto"/>
            <w:sz w:val="28"/>
            <w:szCs w:val="28"/>
            <w:u w:val="none"/>
            <w:lang w:val="en-US"/>
          </w:rPr>
          <w:t>cyberriskinsurance</w:t>
        </w:r>
        <w:r w:rsidR="0013098D" w:rsidRPr="003F3DED">
          <w:rPr>
            <w:rStyle w:val="ac"/>
            <w:rFonts w:ascii="Times New Roman" w:hAnsi="Times New Roman"/>
            <w:color w:val="auto"/>
            <w:sz w:val="28"/>
            <w:szCs w:val="28"/>
            <w:u w:val="none"/>
          </w:rPr>
          <w:t>/</w:t>
        </w:r>
      </w:hyperlink>
      <w:r w:rsidRPr="003F3DED">
        <w:rPr>
          <w:rFonts w:ascii="Times New Roman" w:hAnsi="Times New Roman" w:cs="Times New Roman"/>
          <w:sz w:val="28"/>
          <w:szCs w:val="28"/>
        </w:rPr>
        <w:t xml:space="preserve"> (дата обращения</w:t>
      </w:r>
      <w:r w:rsidR="00482801" w:rsidRPr="003F3DED">
        <w:rPr>
          <w:rFonts w:ascii="Times New Roman" w:hAnsi="Times New Roman" w:cs="Times New Roman"/>
          <w:sz w:val="28"/>
          <w:szCs w:val="28"/>
        </w:rPr>
        <w:t>:</w:t>
      </w:r>
      <w:r w:rsidRPr="003F3DED">
        <w:rPr>
          <w:rFonts w:ascii="Times New Roman" w:hAnsi="Times New Roman" w:cs="Times New Roman"/>
          <w:sz w:val="28"/>
          <w:szCs w:val="28"/>
        </w:rPr>
        <w:t xml:space="preserve"> 21.10.2022)</w:t>
      </w:r>
    </w:p>
    <w:p w14:paraId="26FAB82C" w14:textId="7CC00186"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lang w:val="en-US"/>
        </w:rPr>
      </w:pPr>
      <w:r w:rsidRPr="003F3DED">
        <w:rPr>
          <w:rFonts w:ascii="Times New Roman" w:hAnsi="Times New Roman" w:cs="Times New Roman"/>
          <w:sz w:val="28"/>
          <w:szCs w:val="28"/>
          <w:lang w:val="en-US"/>
        </w:rPr>
        <w:lastRenderedPageBreak/>
        <w:t xml:space="preserve">Gable K.A. Cyber-Apocalypse Now: Securing the Internet against Cyberterrorism and Using Universal Jurisdiction as a Deterrent / Kelly A. Gable // Vanderbilt Journal of Transnational Law. </w:t>
      </w:r>
      <w:r w:rsidR="00482801" w:rsidRPr="003F3DED">
        <w:rPr>
          <w:rFonts w:ascii="Times New Roman" w:hAnsi="Times New Roman" w:cs="Times New Roman"/>
          <w:sz w:val="28"/>
          <w:szCs w:val="28"/>
          <w:lang w:val="en-US"/>
        </w:rPr>
        <w:t>–</w:t>
      </w:r>
      <w:r w:rsidRPr="003F3DED">
        <w:rPr>
          <w:rFonts w:ascii="Times New Roman" w:hAnsi="Times New Roman" w:cs="Times New Roman"/>
          <w:sz w:val="28"/>
          <w:szCs w:val="28"/>
          <w:lang w:val="en-US"/>
        </w:rPr>
        <w:t xml:space="preserve"> 2010. </w:t>
      </w:r>
      <w:r w:rsidR="00482801" w:rsidRPr="003F3DED">
        <w:rPr>
          <w:rFonts w:ascii="Times New Roman" w:hAnsi="Times New Roman" w:cs="Times New Roman"/>
          <w:sz w:val="28"/>
          <w:szCs w:val="28"/>
          <w:lang w:val="en-US"/>
        </w:rPr>
        <w:t xml:space="preserve">– </w:t>
      </w:r>
      <w:r w:rsidRPr="003F3DED">
        <w:rPr>
          <w:rFonts w:ascii="Times New Roman" w:hAnsi="Times New Roman" w:cs="Times New Roman"/>
          <w:sz w:val="28"/>
          <w:szCs w:val="28"/>
          <w:lang w:val="en-US"/>
        </w:rPr>
        <w:t>Vol. 43, № 1</w:t>
      </w:r>
      <w:r w:rsidR="001842EF" w:rsidRPr="003F3DED">
        <w:rPr>
          <w:rFonts w:ascii="Times New Roman" w:hAnsi="Times New Roman" w:cs="Times New Roman"/>
          <w:sz w:val="28"/>
          <w:szCs w:val="28"/>
          <w:lang w:val="en-US"/>
        </w:rPr>
        <w:t>. –</w:t>
      </w:r>
      <w:r w:rsidRPr="003F3DED">
        <w:rPr>
          <w:rFonts w:ascii="Times New Roman" w:hAnsi="Times New Roman" w:cs="Times New Roman"/>
          <w:sz w:val="28"/>
          <w:szCs w:val="28"/>
          <w:lang w:val="en-US"/>
        </w:rPr>
        <w:t xml:space="preserve"> </w:t>
      </w:r>
      <w:r w:rsidR="00B758CF" w:rsidRPr="003F3DED">
        <w:rPr>
          <w:rFonts w:ascii="Times New Roman" w:hAnsi="Times New Roman" w:cs="Times New Roman"/>
          <w:sz w:val="28"/>
          <w:szCs w:val="28"/>
          <w:lang w:val="en-US"/>
        </w:rPr>
        <w:t>P</w:t>
      </w:r>
      <w:r w:rsidRPr="003F3DED">
        <w:rPr>
          <w:rFonts w:ascii="Times New Roman" w:hAnsi="Times New Roman" w:cs="Times New Roman"/>
          <w:sz w:val="28"/>
          <w:szCs w:val="28"/>
          <w:lang w:val="en-US"/>
        </w:rPr>
        <w:t>. 57-118</w:t>
      </w:r>
    </w:p>
    <w:p w14:paraId="7B7837EA" w14:textId="2DCAD234"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lang w:val="en-US"/>
        </w:rPr>
      </w:pPr>
      <w:r w:rsidRPr="003F3DED">
        <w:rPr>
          <w:rFonts w:ascii="Times New Roman" w:hAnsi="Times New Roman" w:cs="Times New Roman"/>
          <w:sz w:val="28"/>
          <w:szCs w:val="28"/>
          <w:lang w:val="en-US"/>
        </w:rPr>
        <w:t xml:space="preserve"> ISO/IEC 27032:2012 Information technology – Security techniques – Guidelines for cybersecurity</w:t>
      </w:r>
    </w:p>
    <w:p w14:paraId="58EECDFC" w14:textId="322B54F6" w:rsidR="00035236" w:rsidRPr="003F3DED" w:rsidRDefault="00035236" w:rsidP="002458B9">
      <w:pPr>
        <w:numPr>
          <w:ilvl w:val="0"/>
          <w:numId w:val="7"/>
        </w:numPr>
        <w:tabs>
          <w:tab w:val="left" w:pos="1134"/>
        </w:tabs>
        <w:spacing w:after="0" w:line="360" w:lineRule="auto"/>
        <w:ind w:left="0" w:firstLine="709"/>
        <w:jc w:val="both"/>
        <w:rPr>
          <w:rFonts w:ascii="Times New Roman" w:hAnsi="Times New Roman" w:cs="Times New Roman"/>
          <w:sz w:val="28"/>
          <w:szCs w:val="28"/>
          <w:lang w:val="en-US"/>
        </w:rPr>
      </w:pPr>
      <w:r w:rsidRPr="003F3DED">
        <w:rPr>
          <w:rFonts w:ascii="Times New Roman" w:hAnsi="Times New Roman" w:cs="Times New Roman"/>
          <w:sz w:val="28"/>
          <w:szCs w:val="28"/>
          <w:lang w:val="en-US"/>
        </w:rPr>
        <w:t>ISO/IEC 27005:2011 Information technology – Security techniques – Information security risk management</w:t>
      </w:r>
    </w:p>
    <w:p w14:paraId="43673656" w14:textId="1AB33784" w:rsidR="00226605" w:rsidRPr="003F3DED" w:rsidRDefault="00226605" w:rsidP="002458B9">
      <w:pPr>
        <w:numPr>
          <w:ilvl w:val="0"/>
          <w:numId w:val="7"/>
        </w:numPr>
        <w:tabs>
          <w:tab w:val="left" w:pos="1134"/>
        </w:tabs>
        <w:spacing w:after="0" w:line="360" w:lineRule="auto"/>
        <w:ind w:left="0" w:firstLine="709"/>
        <w:jc w:val="both"/>
        <w:rPr>
          <w:rFonts w:ascii="Times New Roman" w:hAnsi="Times New Roman" w:cs="Times New Roman"/>
          <w:sz w:val="28"/>
          <w:szCs w:val="28"/>
          <w:lang w:val="en-US"/>
        </w:rPr>
      </w:pPr>
      <w:r w:rsidRPr="003F3DED">
        <w:rPr>
          <w:rFonts w:ascii="Times New Roman" w:hAnsi="Times New Roman" w:cs="Times New Roman"/>
          <w:sz w:val="28"/>
          <w:szCs w:val="28"/>
          <w:lang w:val="en-US"/>
        </w:rPr>
        <w:t>Jones Sam Global alert to prepare for fresh cyber-attacks // Financial Times. – 2017</w:t>
      </w:r>
    </w:p>
    <w:p w14:paraId="4E05F43C" w14:textId="1E1EB14B" w:rsidR="00E90851"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lang w:val="en-US"/>
        </w:rPr>
      </w:pPr>
      <w:r w:rsidRPr="003F3DED">
        <w:rPr>
          <w:rFonts w:ascii="Times New Roman" w:hAnsi="Times New Roman" w:cs="Times New Roman"/>
          <w:sz w:val="28"/>
          <w:szCs w:val="28"/>
          <w:lang w:val="en-US"/>
        </w:rPr>
        <w:t xml:space="preserve">K. Najaf, M. I. Mostafiz, R. Najaf, Fintech firms and banks sustainability: Why cybersecurityrisk matters? // International Journal of Financial Engineering. – 2021. </w:t>
      </w:r>
      <w:r w:rsidR="00482801" w:rsidRPr="003F3DED">
        <w:rPr>
          <w:rFonts w:ascii="Times New Roman" w:hAnsi="Times New Roman" w:cs="Times New Roman"/>
          <w:sz w:val="28"/>
          <w:szCs w:val="28"/>
          <w:lang w:val="en-US"/>
        </w:rPr>
        <w:t>–</w:t>
      </w:r>
      <w:r w:rsidRPr="003F3DED">
        <w:rPr>
          <w:rFonts w:ascii="Times New Roman" w:hAnsi="Times New Roman" w:cs="Times New Roman"/>
          <w:sz w:val="28"/>
          <w:szCs w:val="28"/>
          <w:lang w:val="en-US"/>
        </w:rPr>
        <w:t xml:space="preserve"> Vol. 8, No. 2</w:t>
      </w:r>
    </w:p>
    <w:p w14:paraId="75320FD0" w14:textId="373D1197" w:rsidR="00860E98"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lang w:val="en-US"/>
        </w:rPr>
      </w:pPr>
      <w:r w:rsidRPr="003F3DED">
        <w:rPr>
          <w:rFonts w:ascii="Times New Roman" w:hAnsi="Times New Roman" w:cs="Times New Roman"/>
          <w:sz w:val="28"/>
          <w:szCs w:val="28"/>
          <w:lang w:val="en-US"/>
        </w:rPr>
        <w:t xml:space="preserve">Leukfeldt E.R. Organised cybercrime and social opportunity structures: a proposal for future research directions / E.R. Leukfeldt // The European Review of Organised Crime. </w:t>
      </w:r>
      <w:r w:rsidR="00482801" w:rsidRPr="003F3DED">
        <w:rPr>
          <w:rFonts w:ascii="Times New Roman" w:hAnsi="Times New Roman" w:cs="Times New Roman"/>
          <w:sz w:val="28"/>
          <w:szCs w:val="28"/>
          <w:lang w:val="en-US"/>
        </w:rPr>
        <w:t>–</w:t>
      </w:r>
      <w:r w:rsidRPr="003F3DED">
        <w:rPr>
          <w:rFonts w:ascii="Times New Roman" w:hAnsi="Times New Roman" w:cs="Times New Roman"/>
          <w:sz w:val="28"/>
          <w:szCs w:val="28"/>
          <w:lang w:val="en-US"/>
        </w:rPr>
        <w:t xml:space="preserve"> 2015. </w:t>
      </w:r>
      <w:r w:rsidR="00482801" w:rsidRPr="003F3DED">
        <w:rPr>
          <w:rFonts w:ascii="Times New Roman" w:hAnsi="Times New Roman" w:cs="Times New Roman"/>
          <w:sz w:val="28"/>
          <w:szCs w:val="28"/>
          <w:lang w:val="en-US"/>
        </w:rPr>
        <w:t>–</w:t>
      </w:r>
      <w:r w:rsidRPr="003F3DED">
        <w:rPr>
          <w:rFonts w:ascii="Times New Roman" w:hAnsi="Times New Roman" w:cs="Times New Roman"/>
          <w:sz w:val="28"/>
          <w:szCs w:val="28"/>
          <w:lang w:val="en-US"/>
        </w:rPr>
        <w:t xml:space="preserve"> № 2. </w:t>
      </w:r>
      <w:r w:rsidR="00482801" w:rsidRPr="003F3DED">
        <w:rPr>
          <w:rFonts w:ascii="Times New Roman" w:hAnsi="Times New Roman" w:cs="Times New Roman"/>
          <w:sz w:val="28"/>
          <w:szCs w:val="28"/>
          <w:lang w:val="en-US"/>
        </w:rPr>
        <w:t>–</w:t>
      </w:r>
      <w:r w:rsidRPr="003F3DED">
        <w:rPr>
          <w:rFonts w:ascii="Times New Roman" w:hAnsi="Times New Roman" w:cs="Times New Roman"/>
          <w:sz w:val="28"/>
          <w:szCs w:val="28"/>
          <w:lang w:val="en-US"/>
        </w:rPr>
        <w:t xml:space="preserve"> </w:t>
      </w:r>
      <w:r w:rsidR="0013098D" w:rsidRPr="003F3DED">
        <w:rPr>
          <w:rFonts w:ascii="Times New Roman" w:hAnsi="Times New Roman" w:cs="Times New Roman"/>
          <w:sz w:val="28"/>
          <w:szCs w:val="28"/>
          <w:lang w:val="en-US"/>
        </w:rPr>
        <w:t>P</w:t>
      </w:r>
      <w:r w:rsidRPr="003F3DED">
        <w:rPr>
          <w:rFonts w:ascii="Times New Roman" w:hAnsi="Times New Roman" w:cs="Times New Roman"/>
          <w:sz w:val="28"/>
          <w:szCs w:val="28"/>
          <w:lang w:val="en-US"/>
        </w:rPr>
        <w:t>. 91-103</w:t>
      </w:r>
    </w:p>
    <w:p w14:paraId="19BD7865" w14:textId="12BE1A87" w:rsidR="002D0AB9" w:rsidRPr="003F3DED" w:rsidRDefault="00E90851" w:rsidP="002458B9">
      <w:pPr>
        <w:numPr>
          <w:ilvl w:val="0"/>
          <w:numId w:val="7"/>
        </w:numPr>
        <w:tabs>
          <w:tab w:val="left" w:pos="1134"/>
        </w:tabs>
        <w:spacing w:after="0" w:line="360" w:lineRule="auto"/>
        <w:ind w:left="0" w:firstLine="709"/>
        <w:jc w:val="both"/>
        <w:rPr>
          <w:rFonts w:ascii="Times New Roman" w:hAnsi="Times New Roman" w:cs="Times New Roman"/>
          <w:sz w:val="28"/>
          <w:szCs w:val="28"/>
        </w:rPr>
      </w:pPr>
      <w:r w:rsidRPr="003F3DED">
        <w:rPr>
          <w:rFonts w:ascii="Times New Roman" w:hAnsi="Times New Roman" w:cs="Times New Roman"/>
          <w:sz w:val="28"/>
          <w:szCs w:val="28"/>
          <w:lang w:val="en-US"/>
        </w:rPr>
        <w:t>Steve Morgan, Top 6 Cybersecurity Predictions And Statistics For 2021 To 2025 // Cybercrime Magazine</w:t>
      </w:r>
      <w:r w:rsidR="0013098D" w:rsidRPr="003F3DED">
        <w:rPr>
          <w:rFonts w:ascii="Times New Roman" w:hAnsi="Times New Roman" w:cs="Times New Roman"/>
          <w:sz w:val="28"/>
          <w:szCs w:val="28"/>
          <w:lang w:val="en-US"/>
        </w:rPr>
        <w:t xml:space="preserve">. </w:t>
      </w:r>
      <w:r w:rsidRPr="003F3DED">
        <w:rPr>
          <w:rFonts w:ascii="Times New Roman" w:hAnsi="Times New Roman" w:cs="Times New Roman"/>
          <w:sz w:val="28"/>
          <w:szCs w:val="28"/>
          <w:lang w:val="en-US"/>
        </w:rPr>
        <w:t>URL</w:t>
      </w:r>
      <w:r w:rsidRPr="003F3DED">
        <w:rPr>
          <w:rFonts w:ascii="Times New Roman" w:hAnsi="Times New Roman" w:cs="Times New Roman"/>
          <w:sz w:val="28"/>
          <w:szCs w:val="28"/>
        </w:rPr>
        <w:t xml:space="preserve">: </w:t>
      </w:r>
      <w:hyperlink r:id="rId60" w:history="1"/>
      <w:hyperlink r:id="rId61" w:history="1">
        <w:r w:rsidRPr="003F3DED">
          <w:rPr>
            <w:rStyle w:val="ac"/>
            <w:rFonts w:ascii="Times New Roman" w:hAnsi="Times New Roman"/>
            <w:color w:val="auto"/>
            <w:sz w:val="28"/>
            <w:szCs w:val="28"/>
            <w:u w:val="none"/>
            <w:lang w:val="en-US"/>
          </w:rPr>
          <w:t>https</w:t>
        </w:r>
        <w:r w:rsidRPr="003F3DED">
          <w:rPr>
            <w:rStyle w:val="ac"/>
            <w:rFonts w:ascii="Times New Roman" w:hAnsi="Times New Roman"/>
            <w:color w:val="auto"/>
            <w:sz w:val="28"/>
            <w:szCs w:val="28"/>
            <w:u w:val="none"/>
          </w:rPr>
          <w:t>://</w:t>
        </w:r>
        <w:r w:rsidRPr="003F3DED">
          <w:rPr>
            <w:rStyle w:val="ac"/>
            <w:rFonts w:ascii="Times New Roman" w:hAnsi="Times New Roman"/>
            <w:color w:val="auto"/>
            <w:sz w:val="28"/>
            <w:szCs w:val="28"/>
            <w:u w:val="none"/>
            <w:lang w:val="en-US"/>
          </w:rPr>
          <w:t>cybersecurityventures</w:t>
        </w:r>
        <w:r w:rsidRPr="003F3DED">
          <w:rPr>
            <w:rStyle w:val="ac"/>
            <w:rFonts w:ascii="Times New Roman" w:hAnsi="Times New Roman"/>
            <w:color w:val="auto"/>
            <w:sz w:val="28"/>
            <w:szCs w:val="28"/>
            <w:u w:val="none"/>
          </w:rPr>
          <w:t>.</w:t>
        </w:r>
        <w:r w:rsidRPr="003F3DED">
          <w:rPr>
            <w:rStyle w:val="ac"/>
            <w:rFonts w:ascii="Times New Roman" w:hAnsi="Times New Roman"/>
            <w:color w:val="auto"/>
            <w:sz w:val="28"/>
            <w:szCs w:val="28"/>
            <w:u w:val="none"/>
            <w:lang w:val="en-US"/>
          </w:rPr>
          <w:t>com</w:t>
        </w:r>
        <w:r w:rsidRPr="003F3DED">
          <w:rPr>
            <w:rStyle w:val="ac"/>
            <w:rFonts w:ascii="Times New Roman" w:hAnsi="Times New Roman"/>
            <w:color w:val="auto"/>
            <w:sz w:val="28"/>
            <w:szCs w:val="28"/>
            <w:u w:val="none"/>
          </w:rPr>
          <w:t>/</w:t>
        </w:r>
        <w:r w:rsidRPr="003F3DED">
          <w:rPr>
            <w:rStyle w:val="ac"/>
            <w:rFonts w:ascii="Times New Roman" w:hAnsi="Times New Roman"/>
            <w:color w:val="auto"/>
            <w:sz w:val="28"/>
            <w:szCs w:val="28"/>
            <w:u w:val="none"/>
            <w:lang w:val="en-US"/>
          </w:rPr>
          <w:t>top</w:t>
        </w:r>
        <w:r w:rsidRPr="003F3DED">
          <w:rPr>
            <w:rStyle w:val="ac"/>
            <w:rFonts w:ascii="Times New Roman" w:hAnsi="Times New Roman"/>
            <w:color w:val="auto"/>
            <w:sz w:val="28"/>
            <w:szCs w:val="28"/>
            <w:u w:val="none"/>
          </w:rPr>
          <w:t>-5-</w:t>
        </w:r>
        <w:r w:rsidRPr="003F3DED">
          <w:rPr>
            <w:rStyle w:val="ac"/>
            <w:rFonts w:ascii="Times New Roman" w:hAnsi="Times New Roman"/>
            <w:color w:val="auto"/>
            <w:sz w:val="28"/>
            <w:szCs w:val="28"/>
            <w:u w:val="none"/>
            <w:lang w:val="en-US"/>
          </w:rPr>
          <w:t>cybersecurity</w:t>
        </w:r>
        <w:r w:rsidRPr="003F3DED">
          <w:rPr>
            <w:rStyle w:val="ac"/>
            <w:rFonts w:ascii="Times New Roman" w:hAnsi="Times New Roman"/>
            <w:color w:val="auto"/>
            <w:sz w:val="28"/>
            <w:szCs w:val="28"/>
            <w:u w:val="none"/>
          </w:rPr>
          <w:t>-</w:t>
        </w:r>
        <w:r w:rsidRPr="003F3DED">
          <w:rPr>
            <w:rStyle w:val="ac"/>
            <w:rFonts w:ascii="Times New Roman" w:hAnsi="Times New Roman"/>
            <w:color w:val="auto"/>
            <w:sz w:val="28"/>
            <w:szCs w:val="28"/>
            <w:u w:val="none"/>
            <w:lang w:val="en-US"/>
          </w:rPr>
          <w:t>facts</w:t>
        </w:r>
        <w:r w:rsidRPr="003F3DED">
          <w:rPr>
            <w:rStyle w:val="ac"/>
            <w:rFonts w:ascii="Times New Roman" w:hAnsi="Times New Roman"/>
            <w:color w:val="auto"/>
            <w:sz w:val="28"/>
            <w:szCs w:val="28"/>
            <w:u w:val="none"/>
          </w:rPr>
          <w:t>-</w:t>
        </w:r>
        <w:r w:rsidRPr="003F3DED">
          <w:rPr>
            <w:rStyle w:val="ac"/>
            <w:rFonts w:ascii="Times New Roman" w:hAnsi="Times New Roman"/>
            <w:color w:val="auto"/>
            <w:sz w:val="28"/>
            <w:szCs w:val="28"/>
            <w:u w:val="none"/>
            <w:lang w:val="en-US"/>
          </w:rPr>
          <w:t>figures</w:t>
        </w:r>
        <w:r w:rsidRPr="003F3DED">
          <w:rPr>
            <w:rStyle w:val="ac"/>
            <w:rFonts w:ascii="Times New Roman" w:hAnsi="Times New Roman"/>
            <w:color w:val="auto"/>
            <w:sz w:val="28"/>
            <w:szCs w:val="28"/>
            <w:u w:val="none"/>
          </w:rPr>
          <w:t>-</w:t>
        </w:r>
        <w:r w:rsidRPr="003F3DED">
          <w:rPr>
            <w:rStyle w:val="ac"/>
            <w:rFonts w:ascii="Times New Roman" w:hAnsi="Times New Roman"/>
            <w:color w:val="auto"/>
            <w:sz w:val="28"/>
            <w:szCs w:val="28"/>
            <w:u w:val="none"/>
            <w:lang w:val="en-US"/>
          </w:rPr>
          <w:t>predictions</w:t>
        </w:r>
        <w:r w:rsidRPr="003F3DED">
          <w:rPr>
            <w:rStyle w:val="ac"/>
            <w:rFonts w:ascii="Times New Roman" w:hAnsi="Times New Roman"/>
            <w:color w:val="auto"/>
            <w:sz w:val="28"/>
            <w:szCs w:val="28"/>
            <w:u w:val="none"/>
          </w:rPr>
          <w:t>-</w:t>
        </w:r>
        <w:r w:rsidRPr="003F3DED">
          <w:rPr>
            <w:rStyle w:val="ac"/>
            <w:rFonts w:ascii="Times New Roman" w:hAnsi="Times New Roman"/>
            <w:color w:val="auto"/>
            <w:sz w:val="28"/>
            <w:szCs w:val="28"/>
            <w:u w:val="none"/>
            <w:lang w:val="en-US"/>
          </w:rPr>
          <w:t>and</w:t>
        </w:r>
        <w:r w:rsidRPr="003F3DED">
          <w:rPr>
            <w:rStyle w:val="ac"/>
            <w:rFonts w:ascii="Times New Roman" w:hAnsi="Times New Roman"/>
            <w:color w:val="auto"/>
            <w:sz w:val="28"/>
            <w:szCs w:val="28"/>
            <w:u w:val="none"/>
          </w:rPr>
          <w:t>-</w:t>
        </w:r>
        <w:r w:rsidRPr="003F3DED">
          <w:rPr>
            <w:rStyle w:val="ac"/>
            <w:rFonts w:ascii="Times New Roman" w:hAnsi="Times New Roman"/>
            <w:color w:val="auto"/>
            <w:sz w:val="28"/>
            <w:szCs w:val="28"/>
            <w:u w:val="none"/>
            <w:lang w:val="en-US"/>
          </w:rPr>
          <w:t>statistics</w:t>
        </w:r>
        <w:r w:rsidRPr="003F3DED">
          <w:rPr>
            <w:rStyle w:val="ac"/>
            <w:rFonts w:ascii="Times New Roman" w:hAnsi="Times New Roman"/>
            <w:color w:val="auto"/>
            <w:sz w:val="28"/>
            <w:szCs w:val="28"/>
            <w:u w:val="none"/>
          </w:rPr>
          <w:t>-</w:t>
        </w:r>
        <w:r w:rsidRPr="003F3DED">
          <w:rPr>
            <w:rStyle w:val="ac"/>
            <w:rFonts w:ascii="Times New Roman" w:hAnsi="Times New Roman"/>
            <w:color w:val="auto"/>
            <w:sz w:val="28"/>
            <w:szCs w:val="28"/>
            <w:u w:val="none"/>
            <w:lang w:val="en-US"/>
          </w:rPr>
          <w:t>for</w:t>
        </w:r>
        <w:r w:rsidRPr="003F3DED">
          <w:rPr>
            <w:rStyle w:val="ac"/>
            <w:rFonts w:ascii="Times New Roman" w:hAnsi="Times New Roman"/>
            <w:color w:val="auto"/>
            <w:sz w:val="28"/>
            <w:szCs w:val="28"/>
            <w:u w:val="none"/>
          </w:rPr>
          <w:t>-2021-</w:t>
        </w:r>
        <w:r w:rsidRPr="003F3DED">
          <w:rPr>
            <w:rStyle w:val="ac"/>
            <w:rFonts w:ascii="Times New Roman" w:hAnsi="Times New Roman"/>
            <w:color w:val="auto"/>
            <w:sz w:val="28"/>
            <w:szCs w:val="28"/>
            <w:u w:val="none"/>
            <w:lang w:val="en-US"/>
          </w:rPr>
          <w:t>to</w:t>
        </w:r>
        <w:r w:rsidRPr="003F3DED">
          <w:rPr>
            <w:rStyle w:val="ac"/>
            <w:rFonts w:ascii="Times New Roman" w:hAnsi="Times New Roman"/>
            <w:color w:val="auto"/>
            <w:sz w:val="28"/>
            <w:szCs w:val="28"/>
            <w:u w:val="none"/>
          </w:rPr>
          <w:t>-2025/</w:t>
        </w:r>
      </w:hyperlink>
      <w:r w:rsidRPr="003F3DED">
        <w:rPr>
          <w:rFonts w:ascii="Times New Roman" w:hAnsi="Times New Roman" w:cs="Times New Roman"/>
          <w:sz w:val="28"/>
          <w:szCs w:val="28"/>
        </w:rPr>
        <w:t xml:space="preserve"> (дата обращения</w:t>
      </w:r>
      <w:r w:rsidR="00482801" w:rsidRPr="003F3DED">
        <w:rPr>
          <w:rFonts w:ascii="Times New Roman" w:hAnsi="Times New Roman" w:cs="Times New Roman"/>
          <w:sz w:val="28"/>
          <w:szCs w:val="28"/>
        </w:rPr>
        <w:t>:</w:t>
      </w:r>
      <w:r w:rsidRPr="003F3DED">
        <w:rPr>
          <w:rFonts w:ascii="Times New Roman" w:hAnsi="Times New Roman" w:cs="Times New Roman"/>
          <w:sz w:val="28"/>
          <w:szCs w:val="28"/>
        </w:rPr>
        <w:t xml:space="preserve"> 02.08.2022)</w:t>
      </w:r>
    </w:p>
    <w:p w14:paraId="76B4C590" w14:textId="0538B0AD" w:rsidR="00541DB3" w:rsidRPr="003F3DED" w:rsidRDefault="00541DB3" w:rsidP="002458B9">
      <w:pPr>
        <w:numPr>
          <w:ilvl w:val="0"/>
          <w:numId w:val="7"/>
        </w:numPr>
        <w:tabs>
          <w:tab w:val="left" w:pos="1134"/>
        </w:tabs>
        <w:spacing w:after="0" w:line="360" w:lineRule="auto"/>
        <w:ind w:left="0" w:firstLine="709"/>
        <w:jc w:val="both"/>
        <w:rPr>
          <w:rFonts w:ascii="Times New Roman" w:hAnsi="Times New Roman" w:cs="Times New Roman"/>
          <w:sz w:val="28"/>
          <w:szCs w:val="28"/>
          <w:lang w:val="en-US"/>
        </w:rPr>
      </w:pPr>
      <w:r w:rsidRPr="003F3DED">
        <w:rPr>
          <w:rFonts w:ascii="Times New Roman" w:hAnsi="Times New Roman" w:cs="Times New Roman"/>
          <w:sz w:val="28"/>
          <w:szCs w:val="28"/>
          <w:lang w:val="en-US"/>
        </w:rPr>
        <w:t>S. Treasury Department Office of Financial Research. Cybersecurity and Financial Stability: Risks and Resilience. – 2017</w:t>
      </w:r>
      <w:bookmarkEnd w:id="20"/>
    </w:p>
    <w:sectPr w:rsidR="00541DB3" w:rsidRPr="003F3DED" w:rsidSect="00E644DD">
      <w:headerReference w:type="first" r:id="rId62"/>
      <w:footerReference w:type="first" r:id="rId6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ADFE" w14:textId="77777777" w:rsidR="007E720F" w:rsidRDefault="007E720F" w:rsidP="00425812">
      <w:pPr>
        <w:spacing w:after="0" w:line="240" w:lineRule="auto"/>
      </w:pPr>
      <w:r>
        <w:separator/>
      </w:r>
    </w:p>
  </w:endnote>
  <w:endnote w:type="continuationSeparator" w:id="0">
    <w:p w14:paraId="1C0B16F0" w14:textId="77777777" w:rsidR="007E720F" w:rsidRDefault="007E720F" w:rsidP="0042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337363"/>
      <w:docPartObj>
        <w:docPartGallery w:val="Page Numbers (Bottom of Page)"/>
        <w:docPartUnique/>
      </w:docPartObj>
    </w:sdtPr>
    <w:sdtContent>
      <w:p w14:paraId="3B00C156" w14:textId="24672201" w:rsidR="00425812" w:rsidRDefault="00425812">
        <w:pPr>
          <w:pStyle w:val="a9"/>
          <w:jc w:val="center"/>
        </w:pPr>
        <w:r>
          <w:fldChar w:fldCharType="begin"/>
        </w:r>
        <w:r>
          <w:instrText>PAGE   \* MERGEFORMAT</w:instrText>
        </w:r>
        <w:r>
          <w:fldChar w:fldCharType="separate"/>
        </w:r>
        <w:r>
          <w:t>2</w:t>
        </w:r>
        <w:r>
          <w:fldChar w:fldCharType="end"/>
        </w:r>
      </w:p>
    </w:sdtContent>
  </w:sdt>
  <w:p w14:paraId="566EE993" w14:textId="77777777" w:rsidR="00425812" w:rsidRDefault="0042581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937697"/>
      <w:docPartObj>
        <w:docPartGallery w:val="Page Numbers (Bottom of Page)"/>
        <w:docPartUnique/>
      </w:docPartObj>
    </w:sdtPr>
    <w:sdtContent>
      <w:p w14:paraId="1F6C73B4" w14:textId="48709561" w:rsidR="009D06BB" w:rsidRDefault="009D06BB">
        <w:pPr>
          <w:pStyle w:val="a9"/>
          <w:jc w:val="center"/>
        </w:pPr>
        <w:r>
          <w:fldChar w:fldCharType="begin"/>
        </w:r>
        <w:r>
          <w:instrText>PAGE   \* MERGEFORMAT</w:instrText>
        </w:r>
        <w:r>
          <w:fldChar w:fldCharType="separate"/>
        </w:r>
        <w:r>
          <w:t>2</w:t>
        </w:r>
        <w:r>
          <w:fldChar w:fldCharType="end"/>
        </w:r>
      </w:p>
    </w:sdtContent>
  </w:sdt>
  <w:p w14:paraId="0D81256C" w14:textId="77777777" w:rsidR="009D06BB" w:rsidRDefault="009D06B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85E7" w14:textId="77777777" w:rsidR="00B75D03" w:rsidRDefault="00B75D03">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807513"/>
      <w:docPartObj>
        <w:docPartGallery w:val="Page Numbers (Bottom of Page)"/>
        <w:docPartUnique/>
      </w:docPartObj>
    </w:sdtPr>
    <w:sdtContent>
      <w:p w14:paraId="1AB311A1" w14:textId="4A34A7E8" w:rsidR="002D4E2A" w:rsidRDefault="002D4E2A">
        <w:pPr>
          <w:pStyle w:val="a9"/>
          <w:jc w:val="center"/>
        </w:pPr>
        <w:r>
          <w:fldChar w:fldCharType="begin"/>
        </w:r>
        <w:r>
          <w:instrText>PAGE   \* MERGEFORMAT</w:instrText>
        </w:r>
        <w:r>
          <w:fldChar w:fldCharType="separate"/>
        </w:r>
        <w:r>
          <w:t>2</w:t>
        </w:r>
        <w:r>
          <w:fldChar w:fldCharType="end"/>
        </w:r>
      </w:p>
    </w:sdtContent>
  </w:sdt>
  <w:p w14:paraId="2EAD30FB" w14:textId="77777777" w:rsidR="00DD7862" w:rsidRDefault="00DD786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948C" w14:textId="77777777" w:rsidR="007E720F" w:rsidRDefault="007E720F" w:rsidP="00425812">
      <w:pPr>
        <w:spacing w:after="0" w:line="240" w:lineRule="auto"/>
      </w:pPr>
      <w:r>
        <w:separator/>
      </w:r>
    </w:p>
  </w:footnote>
  <w:footnote w:type="continuationSeparator" w:id="0">
    <w:p w14:paraId="21F2202D" w14:textId="77777777" w:rsidR="007E720F" w:rsidRDefault="007E720F" w:rsidP="00425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591556"/>
      <w:docPartObj>
        <w:docPartGallery w:val="Page Numbers (Margins)"/>
        <w:docPartUnique/>
      </w:docPartObj>
    </w:sdtPr>
    <w:sdtContent>
      <w:p w14:paraId="2DA785E0" w14:textId="7380661E" w:rsidR="00875307" w:rsidRDefault="00000000">
        <w:pPr>
          <w:pStyle w:val="a7"/>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951322"/>
      <w:docPartObj>
        <w:docPartGallery w:val="Page Numbers (Margins)"/>
        <w:docPartUnique/>
      </w:docPartObj>
    </w:sdtPr>
    <w:sdtContent>
      <w:p w14:paraId="459638A4" w14:textId="4F0AD877" w:rsidR="008349DA" w:rsidRDefault="008349DA">
        <w:pPr>
          <w:pStyle w:val="a7"/>
        </w:pPr>
        <w:r>
          <w:rPr>
            <w:noProof/>
          </w:rPr>
          <mc:AlternateContent>
            <mc:Choice Requires="wps">
              <w:drawing>
                <wp:anchor distT="0" distB="0" distL="114300" distR="114300" simplePos="0" relativeHeight="251659264" behindDoc="0" locked="0" layoutInCell="0" allowOverlap="1" wp14:anchorId="18B1199E" wp14:editId="432DCF46">
                  <wp:simplePos x="0" y="0"/>
                  <wp:positionH relativeFrom="leftMargin">
                    <wp:align>left</wp:align>
                  </wp:positionH>
                  <wp:positionV relativeFrom="margin">
                    <wp:align>center</wp:align>
                  </wp:positionV>
                  <wp:extent cx="727710" cy="329565"/>
                  <wp:effectExtent l="0" t="0" r="0" b="381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07DF7" w14:textId="77777777" w:rsidR="008349DA" w:rsidRDefault="008349DA" w:rsidP="008349DA">
                              <w:pPr>
                                <w:jc w:val="right"/>
                              </w:pPr>
                              <w:r>
                                <w:fldChar w:fldCharType="begin"/>
                              </w:r>
                              <w:r>
                                <w:instrText>PAGE   \* MERGEFORMAT</w:instrText>
                              </w:r>
                              <w:r>
                                <w:fldChar w:fldCharType="separate"/>
                              </w:r>
                              <w:r>
                                <w:t>2</w:t>
                              </w:r>
                              <w:r>
                                <w:fldChar w:fldCharType="end"/>
                              </w:r>
                            </w:p>
                          </w:txbxContent>
                        </wps:txbx>
                        <wps:bodyPr rot="0" vert="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18B1199E" id="Прямоугольник 6" o:spid="_x0000_s1026"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" o:allowincell="f" stroked="f">
                  <v:textbox style="layout-flow:vertical">
                    <w:txbxContent>
                      <w:p w14:paraId="5D307DF7" w14:textId="77777777" w:rsidR="008349DA" w:rsidRDefault="008349DA" w:rsidP="008349DA">
                        <w:pPr>
                          <w:jc w:val="right"/>
                        </w:pP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91D6" w14:textId="057D929E" w:rsidR="00A90787" w:rsidRDefault="00A9078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3BA"/>
    <w:multiLevelType w:val="hybridMultilevel"/>
    <w:tmpl w:val="9AE25E5C"/>
    <w:lvl w:ilvl="0" w:tplc="6C9AD1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B706AE"/>
    <w:multiLevelType w:val="hybridMultilevel"/>
    <w:tmpl w:val="437A17A8"/>
    <w:lvl w:ilvl="0" w:tplc="097642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1F765D"/>
    <w:multiLevelType w:val="hybridMultilevel"/>
    <w:tmpl w:val="46746492"/>
    <w:lvl w:ilvl="0" w:tplc="D7D82C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F630EE"/>
    <w:multiLevelType w:val="hybridMultilevel"/>
    <w:tmpl w:val="917CE9D2"/>
    <w:lvl w:ilvl="0" w:tplc="4DFAD4E0">
      <w:numFmt w:val="bullet"/>
      <w:lvlText w:val=""/>
      <w:lvlJc w:val="left"/>
      <w:pPr>
        <w:ind w:left="1429" w:hanging="360"/>
      </w:pPr>
      <w:rPr>
        <w:rFonts w:ascii="Symbol" w:eastAsia="Times New Roman" w:hAnsi="Symbol" w:hint="default"/>
        <w:w w:val="100"/>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CC5FD9"/>
    <w:multiLevelType w:val="hybridMultilevel"/>
    <w:tmpl w:val="9B908A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43695"/>
    <w:multiLevelType w:val="hybridMultilevel"/>
    <w:tmpl w:val="913C4AE0"/>
    <w:lvl w:ilvl="0" w:tplc="71568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055D00"/>
    <w:multiLevelType w:val="hybridMultilevel"/>
    <w:tmpl w:val="7FAC6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2D5640"/>
    <w:multiLevelType w:val="hybridMultilevel"/>
    <w:tmpl w:val="50FC3942"/>
    <w:lvl w:ilvl="0" w:tplc="C8B2DB5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15:restartNumberingAfterBreak="0">
    <w:nsid w:val="20533722"/>
    <w:multiLevelType w:val="hybridMultilevel"/>
    <w:tmpl w:val="2A789340"/>
    <w:lvl w:ilvl="0" w:tplc="DA72F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3A36BA2"/>
    <w:multiLevelType w:val="hybridMultilevel"/>
    <w:tmpl w:val="87F2B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5601E8"/>
    <w:multiLevelType w:val="hybridMultilevel"/>
    <w:tmpl w:val="BBC045AC"/>
    <w:lvl w:ilvl="0" w:tplc="4F3E775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D16CBE"/>
    <w:multiLevelType w:val="hybridMultilevel"/>
    <w:tmpl w:val="0BA4FBDC"/>
    <w:lvl w:ilvl="0" w:tplc="6C9AD1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5074F8"/>
    <w:multiLevelType w:val="multilevel"/>
    <w:tmpl w:val="E7C8781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9396C92"/>
    <w:multiLevelType w:val="hybridMultilevel"/>
    <w:tmpl w:val="EFE6FF1A"/>
    <w:lvl w:ilvl="0" w:tplc="4BFA216C">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3973213B"/>
    <w:multiLevelType w:val="hybridMultilevel"/>
    <w:tmpl w:val="12E89DD4"/>
    <w:lvl w:ilvl="0" w:tplc="6C9AD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0F17EB"/>
    <w:multiLevelType w:val="hybridMultilevel"/>
    <w:tmpl w:val="7B12F3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126B2D"/>
    <w:multiLevelType w:val="hybridMultilevel"/>
    <w:tmpl w:val="5D40CBBA"/>
    <w:lvl w:ilvl="0" w:tplc="A2566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EEA49D5"/>
    <w:multiLevelType w:val="hybridMultilevel"/>
    <w:tmpl w:val="4918A1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AA26A0"/>
    <w:multiLevelType w:val="hybridMultilevel"/>
    <w:tmpl w:val="1DD00A4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0CA3581"/>
    <w:multiLevelType w:val="multilevel"/>
    <w:tmpl w:val="04190025"/>
    <w:lvl w:ilvl="0">
      <w:start w:val="1"/>
      <w:numFmt w:val="decimal"/>
      <w:pStyle w:val="1"/>
      <w:lvlText w:val="%1"/>
      <w:lvlJc w:val="left"/>
      <w:pPr>
        <w:ind w:left="432" w:hanging="432"/>
      </w:pPr>
      <w:rPr>
        <w:b/>
        <w:bCs w:val="0"/>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423D5099"/>
    <w:multiLevelType w:val="hybridMultilevel"/>
    <w:tmpl w:val="0B9E1E5C"/>
    <w:lvl w:ilvl="0" w:tplc="6C9AD1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4C922C6"/>
    <w:multiLevelType w:val="hybridMultilevel"/>
    <w:tmpl w:val="8DA6B1B4"/>
    <w:lvl w:ilvl="0" w:tplc="CFA4713A">
      <w:numFmt w:val="bullet"/>
      <w:lvlText w:val=""/>
      <w:lvlJc w:val="left"/>
      <w:pPr>
        <w:ind w:left="741" w:hanging="567"/>
      </w:pPr>
      <w:rPr>
        <w:rFonts w:ascii="Symbol" w:eastAsia="Times New Roman" w:hAnsi="Symbol" w:hint="default"/>
        <w:w w:val="100"/>
        <w:sz w:val="28"/>
      </w:rPr>
    </w:lvl>
    <w:lvl w:ilvl="1" w:tplc="4866BFB2">
      <w:numFmt w:val="bullet"/>
      <w:lvlText w:val="•"/>
      <w:lvlJc w:val="left"/>
      <w:pPr>
        <w:ind w:left="1730" w:hanging="567"/>
      </w:pPr>
      <w:rPr>
        <w:rFonts w:hint="default"/>
      </w:rPr>
    </w:lvl>
    <w:lvl w:ilvl="2" w:tplc="CA801548">
      <w:numFmt w:val="bullet"/>
      <w:lvlText w:val="•"/>
      <w:lvlJc w:val="left"/>
      <w:pPr>
        <w:ind w:left="2721" w:hanging="567"/>
      </w:pPr>
      <w:rPr>
        <w:rFonts w:hint="default"/>
      </w:rPr>
    </w:lvl>
    <w:lvl w:ilvl="3" w:tplc="CC046A4C">
      <w:numFmt w:val="bullet"/>
      <w:lvlText w:val="•"/>
      <w:lvlJc w:val="left"/>
      <w:pPr>
        <w:ind w:left="3711" w:hanging="567"/>
      </w:pPr>
      <w:rPr>
        <w:rFonts w:hint="default"/>
      </w:rPr>
    </w:lvl>
    <w:lvl w:ilvl="4" w:tplc="432A30D6">
      <w:numFmt w:val="bullet"/>
      <w:lvlText w:val="•"/>
      <w:lvlJc w:val="left"/>
      <w:pPr>
        <w:ind w:left="4702" w:hanging="567"/>
      </w:pPr>
      <w:rPr>
        <w:rFonts w:hint="default"/>
      </w:rPr>
    </w:lvl>
    <w:lvl w:ilvl="5" w:tplc="C8CE234C">
      <w:numFmt w:val="bullet"/>
      <w:lvlText w:val="•"/>
      <w:lvlJc w:val="left"/>
      <w:pPr>
        <w:ind w:left="5693" w:hanging="567"/>
      </w:pPr>
      <w:rPr>
        <w:rFonts w:hint="default"/>
      </w:rPr>
    </w:lvl>
    <w:lvl w:ilvl="6" w:tplc="8E084B2A">
      <w:numFmt w:val="bullet"/>
      <w:lvlText w:val="•"/>
      <w:lvlJc w:val="left"/>
      <w:pPr>
        <w:ind w:left="6683" w:hanging="567"/>
      </w:pPr>
      <w:rPr>
        <w:rFonts w:hint="default"/>
      </w:rPr>
    </w:lvl>
    <w:lvl w:ilvl="7" w:tplc="0846C154">
      <w:numFmt w:val="bullet"/>
      <w:lvlText w:val="•"/>
      <w:lvlJc w:val="left"/>
      <w:pPr>
        <w:ind w:left="7674" w:hanging="567"/>
      </w:pPr>
      <w:rPr>
        <w:rFonts w:hint="default"/>
      </w:rPr>
    </w:lvl>
    <w:lvl w:ilvl="8" w:tplc="3E0E0310">
      <w:numFmt w:val="bullet"/>
      <w:lvlText w:val="•"/>
      <w:lvlJc w:val="left"/>
      <w:pPr>
        <w:ind w:left="8665" w:hanging="567"/>
      </w:pPr>
      <w:rPr>
        <w:rFonts w:hint="default"/>
      </w:rPr>
    </w:lvl>
  </w:abstractNum>
  <w:abstractNum w:abstractNumId="22" w15:restartNumberingAfterBreak="0">
    <w:nsid w:val="47194636"/>
    <w:multiLevelType w:val="hybridMultilevel"/>
    <w:tmpl w:val="AB30DD18"/>
    <w:lvl w:ilvl="0" w:tplc="5D423948">
      <w:start w:val="1"/>
      <w:numFmt w:val="decimal"/>
      <w:lvlText w:val="%1)"/>
      <w:lvlJc w:val="left"/>
      <w:pPr>
        <w:ind w:left="1753" w:hanging="304"/>
      </w:pPr>
      <w:rPr>
        <w:rFonts w:ascii="Times New Roman" w:eastAsia="Times New Roman" w:hAnsi="Times New Roman" w:cs="Times New Roman" w:hint="default"/>
        <w:w w:val="100"/>
        <w:sz w:val="28"/>
        <w:szCs w:val="28"/>
      </w:rPr>
    </w:lvl>
    <w:lvl w:ilvl="1" w:tplc="DDBAB0C4">
      <w:numFmt w:val="bullet"/>
      <w:lvlText w:val="•"/>
      <w:lvlJc w:val="left"/>
      <w:pPr>
        <w:ind w:left="2648" w:hanging="304"/>
      </w:pPr>
      <w:rPr>
        <w:rFonts w:hint="default"/>
      </w:rPr>
    </w:lvl>
    <w:lvl w:ilvl="2" w:tplc="BDB68BAA">
      <w:numFmt w:val="bullet"/>
      <w:lvlText w:val="•"/>
      <w:lvlJc w:val="left"/>
      <w:pPr>
        <w:ind w:left="3537" w:hanging="304"/>
      </w:pPr>
      <w:rPr>
        <w:rFonts w:hint="default"/>
      </w:rPr>
    </w:lvl>
    <w:lvl w:ilvl="3" w:tplc="71C2A2C6">
      <w:numFmt w:val="bullet"/>
      <w:lvlText w:val="•"/>
      <w:lvlJc w:val="left"/>
      <w:pPr>
        <w:ind w:left="4425" w:hanging="304"/>
      </w:pPr>
      <w:rPr>
        <w:rFonts w:hint="default"/>
      </w:rPr>
    </w:lvl>
    <w:lvl w:ilvl="4" w:tplc="166EE180">
      <w:numFmt w:val="bullet"/>
      <w:lvlText w:val="•"/>
      <w:lvlJc w:val="left"/>
      <w:pPr>
        <w:ind w:left="5314" w:hanging="304"/>
      </w:pPr>
      <w:rPr>
        <w:rFonts w:hint="default"/>
      </w:rPr>
    </w:lvl>
    <w:lvl w:ilvl="5" w:tplc="A888E108">
      <w:numFmt w:val="bullet"/>
      <w:lvlText w:val="•"/>
      <w:lvlJc w:val="left"/>
      <w:pPr>
        <w:ind w:left="6203" w:hanging="304"/>
      </w:pPr>
      <w:rPr>
        <w:rFonts w:hint="default"/>
      </w:rPr>
    </w:lvl>
    <w:lvl w:ilvl="6" w:tplc="70BA131A">
      <w:numFmt w:val="bullet"/>
      <w:lvlText w:val="•"/>
      <w:lvlJc w:val="left"/>
      <w:pPr>
        <w:ind w:left="7091" w:hanging="304"/>
      </w:pPr>
      <w:rPr>
        <w:rFonts w:hint="default"/>
      </w:rPr>
    </w:lvl>
    <w:lvl w:ilvl="7" w:tplc="087CE436">
      <w:numFmt w:val="bullet"/>
      <w:lvlText w:val="•"/>
      <w:lvlJc w:val="left"/>
      <w:pPr>
        <w:ind w:left="7980" w:hanging="304"/>
      </w:pPr>
      <w:rPr>
        <w:rFonts w:hint="default"/>
      </w:rPr>
    </w:lvl>
    <w:lvl w:ilvl="8" w:tplc="B1C2FED2">
      <w:numFmt w:val="bullet"/>
      <w:lvlText w:val="•"/>
      <w:lvlJc w:val="left"/>
      <w:pPr>
        <w:ind w:left="8869" w:hanging="304"/>
      </w:pPr>
      <w:rPr>
        <w:rFonts w:hint="default"/>
      </w:rPr>
    </w:lvl>
  </w:abstractNum>
  <w:abstractNum w:abstractNumId="23" w15:restartNumberingAfterBreak="0">
    <w:nsid w:val="4EB828FF"/>
    <w:multiLevelType w:val="hybridMultilevel"/>
    <w:tmpl w:val="FC62EBD2"/>
    <w:lvl w:ilvl="0" w:tplc="6C9AD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DC74EC"/>
    <w:multiLevelType w:val="hybridMultilevel"/>
    <w:tmpl w:val="84A4FCE2"/>
    <w:lvl w:ilvl="0" w:tplc="4DFAD4E0">
      <w:numFmt w:val="bullet"/>
      <w:lvlText w:val=""/>
      <w:lvlJc w:val="left"/>
      <w:pPr>
        <w:ind w:left="741" w:hanging="567"/>
      </w:pPr>
      <w:rPr>
        <w:rFonts w:ascii="Symbol" w:eastAsia="Times New Roman" w:hAnsi="Symbol" w:hint="default"/>
        <w:w w:val="100"/>
        <w:sz w:val="28"/>
      </w:rPr>
    </w:lvl>
    <w:lvl w:ilvl="1" w:tplc="4866BFB2">
      <w:numFmt w:val="bullet"/>
      <w:lvlText w:val="•"/>
      <w:lvlJc w:val="left"/>
      <w:pPr>
        <w:ind w:left="1730" w:hanging="567"/>
      </w:pPr>
      <w:rPr>
        <w:rFonts w:hint="default"/>
      </w:rPr>
    </w:lvl>
    <w:lvl w:ilvl="2" w:tplc="CA801548">
      <w:numFmt w:val="bullet"/>
      <w:lvlText w:val="•"/>
      <w:lvlJc w:val="left"/>
      <w:pPr>
        <w:ind w:left="2721" w:hanging="567"/>
      </w:pPr>
      <w:rPr>
        <w:rFonts w:hint="default"/>
      </w:rPr>
    </w:lvl>
    <w:lvl w:ilvl="3" w:tplc="CC046A4C">
      <w:numFmt w:val="bullet"/>
      <w:lvlText w:val="•"/>
      <w:lvlJc w:val="left"/>
      <w:pPr>
        <w:ind w:left="3711" w:hanging="567"/>
      </w:pPr>
      <w:rPr>
        <w:rFonts w:hint="default"/>
      </w:rPr>
    </w:lvl>
    <w:lvl w:ilvl="4" w:tplc="432A30D6">
      <w:numFmt w:val="bullet"/>
      <w:lvlText w:val="•"/>
      <w:lvlJc w:val="left"/>
      <w:pPr>
        <w:ind w:left="4702" w:hanging="567"/>
      </w:pPr>
      <w:rPr>
        <w:rFonts w:hint="default"/>
      </w:rPr>
    </w:lvl>
    <w:lvl w:ilvl="5" w:tplc="C8CE234C">
      <w:numFmt w:val="bullet"/>
      <w:lvlText w:val="•"/>
      <w:lvlJc w:val="left"/>
      <w:pPr>
        <w:ind w:left="5693" w:hanging="567"/>
      </w:pPr>
      <w:rPr>
        <w:rFonts w:hint="default"/>
      </w:rPr>
    </w:lvl>
    <w:lvl w:ilvl="6" w:tplc="8E084B2A">
      <w:numFmt w:val="bullet"/>
      <w:lvlText w:val="•"/>
      <w:lvlJc w:val="left"/>
      <w:pPr>
        <w:ind w:left="6683" w:hanging="567"/>
      </w:pPr>
      <w:rPr>
        <w:rFonts w:hint="default"/>
      </w:rPr>
    </w:lvl>
    <w:lvl w:ilvl="7" w:tplc="0846C154">
      <w:numFmt w:val="bullet"/>
      <w:lvlText w:val="•"/>
      <w:lvlJc w:val="left"/>
      <w:pPr>
        <w:ind w:left="7674" w:hanging="567"/>
      </w:pPr>
      <w:rPr>
        <w:rFonts w:hint="default"/>
      </w:rPr>
    </w:lvl>
    <w:lvl w:ilvl="8" w:tplc="3E0E0310">
      <w:numFmt w:val="bullet"/>
      <w:lvlText w:val="•"/>
      <w:lvlJc w:val="left"/>
      <w:pPr>
        <w:ind w:left="8665" w:hanging="567"/>
      </w:pPr>
      <w:rPr>
        <w:rFonts w:hint="default"/>
      </w:rPr>
    </w:lvl>
  </w:abstractNum>
  <w:abstractNum w:abstractNumId="25" w15:restartNumberingAfterBreak="0">
    <w:nsid w:val="620F3411"/>
    <w:multiLevelType w:val="hybridMultilevel"/>
    <w:tmpl w:val="56A8DE40"/>
    <w:lvl w:ilvl="0" w:tplc="4DFAD4E0">
      <w:numFmt w:val="bullet"/>
      <w:lvlText w:val=""/>
      <w:lvlJc w:val="left"/>
      <w:pPr>
        <w:ind w:left="1429" w:hanging="360"/>
      </w:pPr>
      <w:rPr>
        <w:rFonts w:ascii="Symbol" w:eastAsia="Times New Roman" w:hAnsi="Symbol" w:hint="default"/>
        <w:w w:val="1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FC2FE0"/>
    <w:multiLevelType w:val="hybridMultilevel"/>
    <w:tmpl w:val="AA180F92"/>
    <w:lvl w:ilvl="0" w:tplc="3BE8B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D8714CB"/>
    <w:multiLevelType w:val="hybridMultilevel"/>
    <w:tmpl w:val="BA747C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DDD1742"/>
    <w:multiLevelType w:val="hybridMultilevel"/>
    <w:tmpl w:val="5754C6FA"/>
    <w:lvl w:ilvl="0" w:tplc="10E215E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030A68"/>
    <w:multiLevelType w:val="hybridMultilevel"/>
    <w:tmpl w:val="1E7865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1A58B1"/>
    <w:multiLevelType w:val="hybridMultilevel"/>
    <w:tmpl w:val="91C264DA"/>
    <w:lvl w:ilvl="0" w:tplc="945AD7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3344F9A"/>
    <w:multiLevelType w:val="hybridMultilevel"/>
    <w:tmpl w:val="1610E60C"/>
    <w:lvl w:ilvl="0" w:tplc="891C5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53E1EB0"/>
    <w:multiLevelType w:val="hybridMultilevel"/>
    <w:tmpl w:val="7C34654A"/>
    <w:lvl w:ilvl="0" w:tplc="4DFAD4E0">
      <w:numFmt w:val="bullet"/>
      <w:lvlText w:val=""/>
      <w:lvlJc w:val="left"/>
      <w:pPr>
        <w:ind w:left="720" w:hanging="360"/>
      </w:pPr>
      <w:rPr>
        <w:rFonts w:ascii="Symbol" w:eastAsia="Times New Roman" w:hAnsi="Symbol" w:hint="default"/>
        <w:w w:val="1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5039C6"/>
    <w:multiLevelType w:val="multilevel"/>
    <w:tmpl w:val="5672AF16"/>
    <w:lvl w:ilvl="0">
      <w:start w:val="1"/>
      <w:numFmt w:val="decimal"/>
      <w:lvlText w:val="%1"/>
      <w:lvlJc w:val="left"/>
      <w:pPr>
        <w:ind w:left="786"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507931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2238334">
    <w:abstractNumId w:val="19"/>
  </w:num>
  <w:num w:numId="3" w16cid:durableId="150950982">
    <w:abstractNumId w:val="3"/>
  </w:num>
  <w:num w:numId="4" w16cid:durableId="1225601971">
    <w:abstractNumId w:val="22"/>
  </w:num>
  <w:num w:numId="5" w16cid:durableId="476338342">
    <w:abstractNumId w:val="21"/>
  </w:num>
  <w:num w:numId="6" w16cid:durableId="746075176">
    <w:abstractNumId w:val="24"/>
  </w:num>
  <w:num w:numId="7" w16cid:durableId="951474763">
    <w:abstractNumId w:val="13"/>
  </w:num>
  <w:num w:numId="8" w16cid:durableId="298196732">
    <w:abstractNumId w:val="14"/>
  </w:num>
  <w:num w:numId="9" w16cid:durableId="1193691025">
    <w:abstractNumId w:val="31"/>
  </w:num>
  <w:num w:numId="10" w16cid:durableId="205261670">
    <w:abstractNumId w:val="1"/>
  </w:num>
  <w:num w:numId="11" w16cid:durableId="1366247363">
    <w:abstractNumId w:val="20"/>
  </w:num>
  <w:num w:numId="12" w16cid:durableId="1611666571">
    <w:abstractNumId w:val="9"/>
  </w:num>
  <w:num w:numId="13" w16cid:durableId="1659385482">
    <w:abstractNumId w:val="18"/>
  </w:num>
  <w:num w:numId="14" w16cid:durableId="1465809972">
    <w:abstractNumId w:val="33"/>
  </w:num>
  <w:num w:numId="15" w16cid:durableId="564532119">
    <w:abstractNumId w:val="12"/>
  </w:num>
  <w:num w:numId="16" w16cid:durableId="428236541">
    <w:abstractNumId w:val="0"/>
  </w:num>
  <w:num w:numId="17" w16cid:durableId="1327129006">
    <w:abstractNumId w:val="17"/>
  </w:num>
  <w:num w:numId="18" w16cid:durableId="447162459">
    <w:abstractNumId w:val="23"/>
  </w:num>
  <w:num w:numId="19" w16cid:durableId="1841700628">
    <w:abstractNumId w:val="29"/>
  </w:num>
  <w:num w:numId="20" w16cid:durableId="2129549047">
    <w:abstractNumId w:val="6"/>
  </w:num>
  <w:num w:numId="21" w16cid:durableId="287975588">
    <w:abstractNumId w:val="4"/>
  </w:num>
  <w:num w:numId="22" w16cid:durableId="1274244919">
    <w:abstractNumId w:val="7"/>
  </w:num>
  <w:num w:numId="23" w16cid:durableId="1672369771">
    <w:abstractNumId w:val="11"/>
  </w:num>
  <w:num w:numId="24" w16cid:durableId="1174733045">
    <w:abstractNumId w:val="32"/>
  </w:num>
  <w:num w:numId="25" w16cid:durableId="2146770135">
    <w:abstractNumId w:val="26"/>
  </w:num>
  <w:num w:numId="26" w16cid:durableId="1672751942">
    <w:abstractNumId w:val="30"/>
  </w:num>
  <w:num w:numId="27" w16cid:durableId="269746900">
    <w:abstractNumId w:val="10"/>
  </w:num>
  <w:num w:numId="28" w16cid:durableId="1614484529">
    <w:abstractNumId w:val="16"/>
  </w:num>
  <w:num w:numId="29" w16cid:durableId="1339578406">
    <w:abstractNumId w:val="25"/>
  </w:num>
  <w:num w:numId="30" w16cid:durableId="790898629">
    <w:abstractNumId w:val="8"/>
  </w:num>
  <w:num w:numId="31" w16cid:durableId="844633927">
    <w:abstractNumId w:val="5"/>
  </w:num>
  <w:num w:numId="32" w16cid:durableId="1889536179">
    <w:abstractNumId w:val="28"/>
  </w:num>
  <w:num w:numId="33" w16cid:durableId="1496648874">
    <w:abstractNumId w:val="2"/>
  </w:num>
  <w:num w:numId="34" w16cid:durableId="1121150641">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2A"/>
    <w:rsid w:val="000021CA"/>
    <w:rsid w:val="000025C7"/>
    <w:rsid w:val="000030B1"/>
    <w:rsid w:val="000044A8"/>
    <w:rsid w:val="00004E0B"/>
    <w:rsid w:val="00004E51"/>
    <w:rsid w:val="00004FE2"/>
    <w:rsid w:val="000057FF"/>
    <w:rsid w:val="00005CA5"/>
    <w:rsid w:val="00006582"/>
    <w:rsid w:val="00006C7A"/>
    <w:rsid w:val="0000762D"/>
    <w:rsid w:val="000102DC"/>
    <w:rsid w:val="00010E69"/>
    <w:rsid w:val="00011E59"/>
    <w:rsid w:val="00012039"/>
    <w:rsid w:val="0001360E"/>
    <w:rsid w:val="00013995"/>
    <w:rsid w:val="00014CD1"/>
    <w:rsid w:val="00017D0B"/>
    <w:rsid w:val="0002031B"/>
    <w:rsid w:val="000209B7"/>
    <w:rsid w:val="00020D1E"/>
    <w:rsid w:val="000223BE"/>
    <w:rsid w:val="000255FD"/>
    <w:rsid w:val="00026455"/>
    <w:rsid w:val="00027674"/>
    <w:rsid w:val="00030426"/>
    <w:rsid w:val="00030AC3"/>
    <w:rsid w:val="00030D66"/>
    <w:rsid w:val="000316F5"/>
    <w:rsid w:val="00032535"/>
    <w:rsid w:val="0003440E"/>
    <w:rsid w:val="000345D9"/>
    <w:rsid w:val="00035236"/>
    <w:rsid w:val="000368D1"/>
    <w:rsid w:val="00036B61"/>
    <w:rsid w:val="00036CCD"/>
    <w:rsid w:val="00036DE9"/>
    <w:rsid w:val="000373E1"/>
    <w:rsid w:val="0004092B"/>
    <w:rsid w:val="0004151B"/>
    <w:rsid w:val="00041A56"/>
    <w:rsid w:val="000420EE"/>
    <w:rsid w:val="0004218F"/>
    <w:rsid w:val="00042A30"/>
    <w:rsid w:val="00043CDB"/>
    <w:rsid w:val="0004414C"/>
    <w:rsid w:val="00044E2B"/>
    <w:rsid w:val="000451DD"/>
    <w:rsid w:val="00046220"/>
    <w:rsid w:val="0004667E"/>
    <w:rsid w:val="00046E4D"/>
    <w:rsid w:val="00047557"/>
    <w:rsid w:val="00052243"/>
    <w:rsid w:val="00052D4D"/>
    <w:rsid w:val="000549D3"/>
    <w:rsid w:val="0005570E"/>
    <w:rsid w:val="00056416"/>
    <w:rsid w:val="00056B5A"/>
    <w:rsid w:val="00056E5B"/>
    <w:rsid w:val="00060179"/>
    <w:rsid w:val="00060790"/>
    <w:rsid w:val="00061560"/>
    <w:rsid w:val="000621F1"/>
    <w:rsid w:val="000622D5"/>
    <w:rsid w:val="00062A10"/>
    <w:rsid w:val="00063848"/>
    <w:rsid w:val="000642A8"/>
    <w:rsid w:val="00066330"/>
    <w:rsid w:val="00067209"/>
    <w:rsid w:val="000703E9"/>
    <w:rsid w:val="00071A52"/>
    <w:rsid w:val="00072352"/>
    <w:rsid w:val="00072438"/>
    <w:rsid w:val="00073C71"/>
    <w:rsid w:val="00074634"/>
    <w:rsid w:val="00074B17"/>
    <w:rsid w:val="0007517C"/>
    <w:rsid w:val="000759CF"/>
    <w:rsid w:val="00076656"/>
    <w:rsid w:val="00076CDA"/>
    <w:rsid w:val="00077FF7"/>
    <w:rsid w:val="0008020D"/>
    <w:rsid w:val="00080522"/>
    <w:rsid w:val="00081054"/>
    <w:rsid w:val="00081951"/>
    <w:rsid w:val="0008279B"/>
    <w:rsid w:val="000827DA"/>
    <w:rsid w:val="0008315C"/>
    <w:rsid w:val="00084687"/>
    <w:rsid w:val="0008737E"/>
    <w:rsid w:val="000901F0"/>
    <w:rsid w:val="00091533"/>
    <w:rsid w:val="00091F9B"/>
    <w:rsid w:val="00092488"/>
    <w:rsid w:val="00092F89"/>
    <w:rsid w:val="00093FA7"/>
    <w:rsid w:val="00094EF3"/>
    <w:rsid w:val="0009511C"/>
    <w:rsid w:val="0009653C"/>
    <w:rsid w:val="00096587"/>
    <w:rsid w:val="000A01BA"/>
    <w:rsid w:val="000A06ED"/>
    <w:rsid w:val="000A2C57"/>
    <w:rsid w:val="000A3051"/>
    <w:rsid w:val="000A5ACA"/>
    <w:rsid w:val="000A5F24"/>
    <w:rsid w:val="000A697C"/>
    <w:rsid w:val="000B0FFD"/>
    <w:rsid w:val="000B3519"/>
    <w:rsid w:val="000B42C9"/>
    <w:rsid w:val="000B4F51"/>
    <w:rsid w:val="000B5D7A"/>
    <w:rsid w:val="000B6677"/>
    <w:rsid w:val="000B6940"/>
    <w:rsid w:val="000B7AE6"/>
    <w:rsid w:val="000C1103"/>
    <w:rsid w:val="000C2AFE"/>
    <w:rsid w:val="000C30E9"/>
    <w:rsid w:val="000C353D"/>
    <w:rsid w:val="000C4901"/>
    <w:rsid w:val="000C5094"/>
    <w:rsid w:val="000C663A"/>
    <w:rsid w:val="000C7574"/>
    <w:rsid w:val="000C77A7"/>
    <w:rsid w:val="000C7941"/>
    <w:rsid w:val="000D05C0"/>
    <w:rsid w:val="000D0D21"/>
    <w:rsid w:val="000D0FFC"/>
    <w:rsid w:val="000D1DF1"/>
    <w:rsid w:val="000D1E87"/>
    <w:rsid w:val="000D3033"/>
    <w:rsid w:val="000D338D"/>
    <w:rsid w:val="000D3B31"/>
    <w:rsid w:val="000D415D"/>
    <w:rsid w:val="000D6153"/>
    <w:rsid w:val="000D70D9"/>
    <w:rsid w:val="000D7DD0"/>
    <w:rsid w:val="000D7EA0"/>
    <w:rsid w:val="000E0114"/>
    <w:rsid w:val="000E1163"/>
    <w:rsid w:val="000E123B"/>
    <w:rsid w:val="000E2FCD"/>
    <w:rsid w:val="000E3629"/>
    <w:rsid w:val="000E4EB6"/>
    <w:rsid w:val="000E5023"/>
    <w:rsid w:val="000E589F"/>
    <w:rsid w:val="000F0C8E"/>
    <w:rsid w:val="000F3C9D"/>
    <w:rsid w:val="000F524A"/>
    <w:rsid w:val="000F5491"/>
    <w:rsid w:val="000F651E"/>
    <w:rsid w:val="000F68DE"/>
    <w:rsid w:val="00100C84"/>
    <w:rsid w:val="001016AB"/>
    <w:rsid w:val="0010237B"/>
    <w:rsid w:val="0010301E"/>
    <w:rsid w:val="001030E1"/>
    <w:rsid w:val="001046FB"/>
    <w:rsid w:val="00104EF9"/>
    <w:rsid w:val="001057E7"/>
    <w:rsid w:val="00105FD9"/>
    <w:rsid w:val="00106007"/>
    <w:rsid w:val="00106446"/>
    <w:rsid w:val="001065F8"/>
    <w:rsid w:val="00106A2E"/>
    <w:rsid w:val="00107EC4"/>
    <w:rsid w:val="00110219"/>
    <w:rsid w:val="0011077D"/>
    <w:rsid w:val="001122BA"/>
    <w:rsid w:val="00112A89"/>
    <w:rsid w:val="0011351E"/>
    <w:rsid w:val="001148A0"/>
    <w:rsid w:val="001161A1"/>
    <w:rsid w:val="001210D2"/>
    <w:rsid w:val="00121DB9"/>
    <w:rsid w:val="00122B48"/>
    <w:rsid w:val="0012351C"/>
    <w:rsid w:val="0012416E"/>
    <w:rsid w:val="00124D7E"/>
    <w:rsid w:val="00124F1C"/>
    <w:rsid w:val="001256FD"/>
    <w:rsid w:val="00125B33"/>
    <w:rsid w:val="0012628D"/>
    <w:rsid w:val="0012667D"/>
    <w:rsid w:val="00127916"/>
    <w:rsid w:val="00127D77"/>
    <w:rsid w:val="001308DA"/>
    <w:rsid w:val="0013098D"/>
    <w:rsid w:val="00130CEA"/>
    <w:rsid w:val="00131D41"/>
    <w:rsid w:val="00132F83"/>
    <w:rsid w:val="0013317A"/>
    <w:rsid w:val="0013372B"/>
    <w:rsid w:val="00133B52"/>
    <w:rsid w:val="00134685"/>
    <w:rsid w:val="00134A90"/>
    <w:rsid w:val="00135D2B"/>
    <w:rsid w:val="001363CB"/>
    <w:rsid w:val="00136419"/>
    <w:rsid w:val="00137027"/>
    <w:rsid w:val="001372C7"/>
    <w:rsid w:val="00137D92"/>
    <w:rsid w:val="0014097C"/>
    <w:rsid w:val="00141106"/>
    <w:rsid w:val="00142844"/>
    <w:rsid w:val="00142873"/>
    <w:rsid w:val="00143A03"/>
    <w:rsid w:val="00144A66"/>
    <w:rsid w:val="00146893"/>
    <w:rsid w:val="0014693B"/>
    <w:rsid w:val="00146E1D"/>
    <w:rsid w:val="00147735"/>
    <w:rsid w:val="00150A1F"/>
    <w:rsid w:val="00153DE0"/>
    <w:rsid w:val="001556A2"/>
    <w:rsid w:val="00155ACA"/>
    <w:rsid w:val="00156842"/>
    <w:rsid w:val="00156C40"/>
    <w:rsid w:val="00161072"/>
    <w:rsid w:val="00161CDF"/>
    <w:rsid w:val="00163261"/>
    <w:rsid w:val="0016482C"/>
    <w:rsid w:val="00164C8B"/>
    <w:rsid w:val="00165525"/>
    <w:rsid w:val="00165558"/>
    <w:rsid w:val="001667A7"/>
    <w:rsid w:val="00170A20"/>
    <w:rsid w:val="00170D46"/>
    <w:rsid w:val="001710F3"/>
    <w:rsid w:val="00171270"/>
    <w:rsid w:val="001715BE"/>
    <w:rsid w:val="0017252A"/>
    <w:rsid w:val="00172836"/>
    <w:rsid w:val="001762EC"/>
    <w:rsid w:val="00177158"/>
    <w:rsid w:val="00181419"/>
    <w:rsid w:val="0018245D"/>
    <w:rsid w:val="00182A0A"/>
    <w:rsid w:val="001842EF"/>
    <w:rsid w:val="00187280"/>
    <w:rsid w:val="001902FC"/>
    <w:rsid w:val="00190398"/>
    <w:rsid w:val="00190524"/>
    <w:rsid w:val="001924F8"/>
    <w:rsid w:val="00192878"/>
    <w:rsid w:val="00195357"/>
    <w:rsid w:val="00195A3E"/>
    <w:rsid w:val="001961CF"/>
    <w:rsid w:val="00196C6A"/>
    <w:rsid w:val="001970B9"/>
    <w:rsid w:val="00197262"/>
    <w:rsid w:val="001978CE"/>
    <w:rsid w:val="001A12C5"/>
    <w:rsid w:val="001A19AB"/>
    <w:rsid w:val="001A1B73"/>
    <w:rsid w:val="001A1D86"/>
    <w:rsid w:val="001A2364"/>
    <w:rsid w:val="001A3CC5"/>
    <w:rsid w:val="001A4E10"/>
    <w:rsid w:val="001A57CF"/>
    <w:rsid w:val="001A599D"/>
    <w:rsid w:val="001A68BF"/>
    <w:rsid w:val="001A6A94"/>
    <w:rsid w:val="001A6E98"/>
    <w:rsid w:val="001B022B"/>
    <w:rsid w:val="001B041E"/>
    <w:rsid w:val="001B0BE3"/>
    <w:rsid w:val="001B1007"/>
    <w:rsid w:val="001B2822"/>
    <w:rsid w:val="001B2BB5"/>
    <w:rsid w:val="001B2C79"/>
    <w:rsid w:val="001B4B20"/>
    <w:rsid w:val="001B553A"/>
    <w:rsid w:val="001B6394"/>
    <w:rsid w:val="001B6B8E"/>
    <w:rsid w:val="001B731E"/>
    <w:rsid w:val="001C090F"/>
    <w:rsid w:val="001C0C7C"/>
    <w:rsid w:val="001C2F27"/>
    <w:rsid w:val="001C38A4"/>
    <w:rsid w:val="001C4903"/>
    <w:rsid w:val="001C6B31"/>
    <w:rsid w:val="001D0657"/>
    <w:rsid w:val="001D093C"/>
    <w:rsid w:val="001D0BF4"/>
    <w:rsid w:val="001D0D0D"/>
    <w:rsid w:val="001D1B6C"/>
    <w:rsid w:val="001D1DDC"/>
    <w:rsid w:val="001D1EBF"/>
    <w:rsid w:val="001D2478"/>
    <w:rsid w:val="001D3222"/>
    <w:rsid w:val="001D36F3"/>
    <w:rsid w:val="001D3952"/>
    <w:rsid w:val="001D4730"/>
    <w:rsid w:val="001D54AB"/>
    <w:rsid w:val="001D60BE"/>
    <w:rsid w:val="001D7388"/>
    <w:rsid w:val="001E0186"/>
    <w:rsid w:val="001E095D"/>
    <w:rsid w:val="001E0F08"/>
    <w:rsid w:val="001E162F"/>
    <w:rsid w:val="001E2883"/>
    <w:rsid w:val="001E3571"/>
    <w:rsid w:val="001E3907"/>
    <w:rsid w:val="001E3C33"/>
    <w:rsid w:val="001E43FA"/>
    <w:rsid w:val="001E4E53"/>
    <w:rsid w:val="001E5F3C"/>
    <w:rsid w:val="001E7705"/>
    <w:rsid w:val="001E79CE"/>
    <w:rsid w:val="001F00C3"/>
    <w:rsid w:val="001F0734"/>
    <w:rsid w:val="001F0B82"/>
    <w:rsid w:val="001F0D1E"/>
    <w:rsid w:val="001F1575"/>
    <w:rsid w:val="001F26D3"/>
    <w:rsid w:val="001F3096"/>
    <w:rsid w:val="001F45E1"/>
    <w:rsid w:val="001F4977"/>
    <w:rsid w:val="001F72AC"/>
    <w:rsid w:val="001F75C5"/>
    <w:rsid w:val="00200C82"/>
    <w:rsid w:val="00200D4A"/>
    <w:rsid w:val="002019A8"/>
    <w:rsid w:val="002029E3"/>
    <w:rsid w:val="00203EC8"/>
    <w:rsid w:val="00204784"/>
    <w:rsid w:val="00204C43"/>
    <w:rsid w:val="0020523A"/>
    <w:rsid w:val="0020599C"/>
    <w:rsid w:val="002059BE"/>
    <w:rsid w:val="00205BBE"/>
    <w:rsid w:val="002063C7"/>
    <w:rsid w:val="0020653B"/>
    <w:rsid w:val="002105FE"/>
    <w:rsid w:val="00211DEB"/>
    <w:rsid w:val="00212449"/>
    <w:rsid w:val="0021283E"/>
    <w:rsid w:val="00212A67"/>
    <w:rsid w:val="0021515A"/>
    <w:rsid w:val="00216176"/>
    <w:rsid w:val="002175BE"/>
    <w:rsid w:val="0021797B"/>
    <w:rsid w:val="002202FC"/>
    <w:rsid w:val="00220A32"/>
    <w:rsid w:val="00220B3D"/>
    <w:rsid w:val="00221938"/>
    <w:rsid w:val="00221D53"/>
    <w:rsid w:val="002228E7"/>
    <w:rsid w:val="00222B52"/>
    <w:rsid w:val="002233DC"/>
    <w:rsid w:val="002236C0"/>
    <w:rsid w:val="00223999"/>
    <w:rsid w:val="00224327"/>
    <w:rsid w:val="00226281"/>
    <w:rsid w:val="00226605"/>
    <w:rsid w:val="00226C6B"/>
    <w:rsid w:val="00226DA7"/>
    <w:rsid w:val="00226F90"/>
    <w:rsid w:val="00226FC3"/>
    <w:rsid w:val="00227460"/>
    <w:rsid w:val="0023173E"/>
    <w:rsid w:val="002320DA"/>
    <w:rsid w:val="0023309C"/>
    <w:rsid w:val="00233BFF"/>
    <w:rsid w:val="00234C89"/>
    <w:rsid w:val="00235503"/>
    <w:rsid w:val="0023652F"/>
    <w:rsid w:val="0023681A"/>
    <w:rsid w:val="00237BBE"/>
    <w:rsid w:val="00241F29"/>
    <w:rsid w:val="00242960"/>
    <w:rsid w:val="00242B83"/>
    <w:rsid w:val="00244455"/>
    <w:rsid w:val="00244B8D"/>
    <w:rsid w:val="002458AB"/>
    <w:rsid w:val="002458B9"/>
    <w:rsid w:val="00245A2A"/>
    <w:rsid w:val="002467AD"/>
    <w:rsid w:val="00247830"/>
    <w:rsid w:val="00247A59"/>
    <w:rsid w:val="00250542"/>
    <w:rsid w:val="002533E1"/>
    <w:rsid w:val="002533F7"/>
    <w:rsid w:val="002537FE"/>
    <w:rsid w:val="00253830"/>
    <w:rsid w:val="00253AEC"/>
    <w:rsid w:val="002540B5"/>
    <w:rsid w:val="0025415A"/>
    <w:rsid w:val="00254A9C"/>
    <w:rsid w:val="00256507"/>
    <w:rsid w:val="002606A1"/>
    <w:rsid w:val="002628EC"/>
    <w:rsid w:val="00262FA8"/>
    <w:rsid w:val="002639E6"/>
    <w:rsid w:val="00264B16"/>
    <w:rsid w:val="002659C2"/>
    <w:rsid w:val="002663E1"/>
    <w:rsid w:val="00266B98"/>
    <w:rsid w:val="002677BA"/>
    <w:rsid w:val="00270360"/>
    <w:rsid w:val="00270762"/>
    <w:rsid w:val="00272045"/>
    <w:rsid w:val="0027223F"/>
    <w:rsid w:val="00273A8B"/>
    <w:rsid w:val="0027496F"/>
    <w:rsid w:val="00275139"/>
    <w:rsid w:val="002754B9"/>
    <w:rsid w:val="00276EB4"/>
    <w:rsid w:val="00277520"/>
    <w:rsid w:val="00280948"/>
    <w:rsid w:val="0028510F"/>
    <w:rsid w:val="00285C80"/>
    <w:rsid w:val="00287377"/>
    <w:rsid w:val="0028741C"/>
    <w:rsid w:val="00287D53"/>
    <w:rsid w:val="00290625"/>
    <w:rsid w:val="00290AEF"/>
    <w:rsid w:val="00291EB4"/>
    <w:rsid w:val="00294E49"/>
    <w:rsid w:val="00296E66"/>
    <w:rsid w:val="00296F4F"/>
    <w:rsid w:val="002A0183"/>
    <w:rsid w:val="002A0CBC"/>
    <w:rsid w:val="002A18F3"/>
    <w:rsid w:val="002A25DC"/>
    <w:rsid w:val="002A363C"/>
    <w:rsid w:val="002A416A"/>
    <w:rsid w:val="002A446E"/>
    <w:rsid w:val="002A4B70"/>
    <w:rsid w:val="002A4D54"/>
    <w:rsid w:val="002A63D8"/>
    <w:rsid w:val="002A64C2"/>
    <w:rsid w:val="002A76CA"/>
    <w:rsid w:val="002B0CC6"/>
    <w:rsid w:val="002B1CA2"/>
    <w:rsid w:val="002B46A0"/>
    <w:rsid w:val="002B523E"/>
    <w:rsid w:val="002B56FA"/>
    <w:rsid w:val="002B62A5"/>
    <w:rsid w:val="002B6F1F"/>
    <w:rsid w:val="002B7055"/>
    <w:rsid w:val="002B7F61"/>
    <w:rsid w:val="002C071F"/>
    <w:rsid w:val="002C0C37"/>
    <w:rsid w:val="002C13CE"/>
    <w:rsid w:val="002C17FA"/>
    <w:rsid w:val="002C1C07"/>
    <w:rsid w:val="002C2BA6"/>
    <w:rsid w:val="002C2D4D"/>
    <w:rsid w:val="002C2DD1"/>
    <w:rsid w:val="002C4A77"/>
    <w:rsid w:val="002C52DB"/>
    <w:rsid w:val="002C647C"/>
    <w:rsid w:val="002C686A"/>
    <w:rsid w:val="002C6FAA"/>
    <w:rsid w:val="002C7D2F"/>
    <w:rsid w:val="002D035F"/>
    <w:rsid w:val="002D0AB9"/>
    <w:rsid w:val="002D0B78"/>
    <w:rsid w:val="002D2FC7"/>
    <w:rsid w:val="002D34CB"/>
    <w:rsid w:val="002D4E2A"/>
    <w:rsid w:val="002D580B"/>
    <w:rsid w:val="002D5EDB"/>
    <w:rsid w:val="002D61DB"/>
    <w:rsid w:val="002D6437"/>
    <w:rsid w:val="002D74A3"/>
    <w:rsid w:val="002E067F"/>
    <w:rsid w:val="002E0D42"/>
    <w:rsid w:val="002E11D0"/>
    <w:rsid w:val="002E27CF"/>
    <w:rsid w:val="002E2DB3"/>
    <w:rsid w:val="002E33E7"/>
    <w:rsid w:val="002E52D2"/>
    <w:rsid w:val="002E6C51"/>
    <w:rsid w:val="002E731C"/>
    <w:rsid w:val="002F0669"/>
    <w:rsid w:val="002F07A9"/>
    <w:rsid w:val="002F08CA"/>
    <w:rsid w:val="002F100B"/>
    <w:rsid w:val="002F1382"/>
    <w:rsid w:val="002F1D07"/>
    <w:rsid w:val="002F3382"/>
    <w:rsid w:val="002F51CE"/>
    <w:rsid w:val="002F554E"/>
    <w:rsid w:val="002F5E66"/>
    <w:rsid w:val="002F62DE"/>
    <w:rsid w:val="002F7379"/>
    <w:rsid w:val="00300EB8"/>
    <w:rsid w:val="003011BC"/>
    <w:rsid w:val="00301696"/>
    <w:rsid w:val="00301C3F"/>
    <w:rsid w:val="003020DA"/>
    <w:rsid w:val="003022BC"/>
    <w:rsid w:val="0030323C"/>
    <w:rsid w:val="003059FB"/>
    <w:rsid w:val="00306056"/>
    <w:rsid w:val="003064CA"/>
    <w:rsid w:val="0030751E"/>
    <w:rsid w:val="00307BAB"/>
    <w:rsid w:val="00311362"/>
    <w:rsid w:val="00311692"/>
    <w:rsid w:val="00311D2D"/>
    <w:rsid w:val="00312DE6"/>
    <w:rsid w:val="0031588D"/>
    <w:rsid w:val="003159AF"/>
    <w:rsid w:val="0031625C"/>
    <w:rsid w:val="00320115"/>
    <w:rsid w:val="00320CD0"/>
    <w:rsid w:val="00322106"/>
    <w:rsid w:val="00323396"/>
    <w:rsid w:val="003255FD"/>
    <w:rsid w:val="00325A22"/>
    <w:rsid w:val="00325D2A"/>
    <w:rsid w:val="00326DA3"/>
    <w:rsid w:val="00326FD7"/>
    <w:rsid w:val="003275D8"/>
    <w:rsid w:val="0033009C"/>
    <w:rsid w:val="0033114D"/>
    <w:rsid w:val="003330EE"/>
    <w:rsid w:val="00337DD0"/>
    <w:rsid w:val="00341D90"/>
    <w:rsid w:val="003420ED"/>
    <w:rsid w:val="003424ED"/>
    <w:rsid w:val="00342DC7"/>
    <w:rsid w:val="0034395D"/>
    <w:rsid w:val="00343F67"/>
    <w:rsid w:val="00344E0A"/>
    <w:rsid w:val="003457A8"/>
    <w:rsid w:val="00346123"/>
    <w:rsid w:val="003472B5"/>
    <w:rsid w:val="003476DA"/>
    <w:rsid w:val="0034796D"/>
    <w:rsid w:val="00352746"/>
    <w:rsid w:val="00352B4B"/>
    <w:rsid w:val="00353363"/>
    <w:rsid w:val="00353B32"/>
    <w:rsid w:val="00354970"/>
    <w:rsid w:val="003557D2"/>
    <w:rsid w:val="00356702"/>
    <w:rsid w:val="00357A07"/>
    <w:rsid w:val="00360916"/>
    <w:rsid w:val="003610B6"/>
    <w:rsid w:val="00361851"/>
    <w:rsid w:val="00364987"/>
    <w:rsid w:val="00364A54"/>
    <w:rsid w:val="003668DE"/>
    <w:rsid w:val="00366BA9"/>
    <w:rsid w:val="00366D1B"/>
    <w:rsid w:val="003672CC"/>
    <w:rsid w:val="0036798F"/>
    <w:rsid w:val="00370682"/>
    <w:rsid w:val="003711C4"/>
    <w:rsid w:val="00372299"/>
    <w:rsid w:val="00372553"/>
    <w:rsid w:val="00374DC0"/>
    <w:rsid w:val="0037555C"/>
    <w:rsid w:val="00375A5F"/>
    <w:rsid w:val="003807AE"/>
    <w:rsid w:val="003808C5"/>
    <w:rsid w:val="0038223D"/>
    <w:rsid w:val="00382419"/>
    <w:rsid w:val="0038249F"/>
    <w:rsid w:val="003832D6"/>
    <w:rsid w:val="0038355F"/>
    <w:rsid w:val="00383994"/>
    <w:rsid w:val="00384114"/>
    <w:rsid w:val="0038583C"/>
    <w:rsid w:val="00385B7B"/>
    <w:rsid w:val="00385C58"/>
    <w:rsid w:val="00385DEC"/>
    <w:rsid w:val="00386D1C"/>
    <w:rsid w:val="00395BC8"/>
    <w:rsid w:val="00395CAB"/>
    <w:rsid w:val="00396542"/>
    <w:rsid w:val="0039696F"/>
    <w:rsid w:val="003A112E"/>
    <w:rsid w:val="003A19B6"/>
    <w:rsid w:val="003A1BCA"/>
    <w:rsid w:val="003A241A"/>
    <w:rsid w:val="003A2DFE"/>
    <w:rsid w:val="003A3C77"/>
    <w:rsid w:val="003A41DF"/>
    <w:rsid w:val="003A4B41"/>
    <w:rsid w:val="003A5929"/>
    <w:rsid w:val="003A7ACF"/>
    <w:rsid w:val="003B1F2F"/>
    <w:rsid w:val="003B37D9"/>
    <w:rsid w:val="003B3BDB"/>
    <w:rsid w:val="003B51E2"/>
    <w:rsid w:val="003B5222"/>
    <w:rsid w:val="003B5508"/>
    <w:rsid w:val="003B56CC"/>
    <w:rsid w:val="003B7E74"/>
    <w:rsid w:val="003C12DE"/>
    <w:rsid w:val="003C30D2"/>
    <w:rsid w:val="003C3B46"/>
    <w:rsid w:val="003C4559"/>
    <w:rsid w:val="003C5797"/>
    <w:rsid w:val="003C62AD"/>
    <w:rsid w:val="003D0649"/>
    <w:rsid w:val="003D0DED"/>
    <w:rsid w:val="003D16FC"/>
    <w:rsid w:val="003D30F4"/>
    <w:rsid w:val="003D4E42"/>
    <w:rsid w:val="003D68BF"/>
    <w:rsid w:val="003D72B4"/>
    <w:rsid w:val="003E0737"/>
    <w:rsid w:val="003E1848"/>
    <w:rsid w:val="003E207C"/>
    <w:rsid w:val="003E2BDD"/>
    <w:rsid w:val="003E55B3"/>
    <w:rsid w:val="003E590C"/>
    <w:rsid w:val="003E7D2F"/>
    <w:rsid w:val="003E7F7B"/>
    <w:rsid w:val="003F0633"/>
    <w:rsid w:val="003F0A7D"/>
    <w:rsid w:val="003F1CAC"/>
    <w:rsid w:val="003F23F1"/>
    <w:rsid w:val="003F3DED"/>
    <w:rsid w:val="003F4533"/>
    <w:rsid w:val="003F48FE"/>
    <w:rsid w:val="003F7B1F"/>
    <w:rsid w:val="00400B2C"/>
    <w:rsid w:val="00402898"/>
    <w:rsid w:val="00403322"/>
    <w:rsid w:val="0040371F"/>
    <w:rsid w:val="00403F70"/>
    <w:rsid w:val="0040454A"/>
    <w:rsid w:val="00405BB7"/>
    <w:rsid w:val="00411E50"/>
    <w:rsid w:val="0041227E"/>
    <w:rsid w:val="00413CB9"/>
    <w:rsid w:val="00414687"/>
    <w:rsid w:val="00416B8E"/>
    <w:rsid w:val="0042050D"/>
    <w:rsid w:val="00420B93"/>
    <w:rsid w:val="00422189"/>
    <w:rsid w:val="00422741"/>
    <w:rsid w:val="004236ED"/>
    <w:rsid w:val="004238BD"/>
    <w:rsid w:val="00423D9C"/>
    <w:rsid w:val="00423F06"/>
    <w:rsid w:val="0042411B"/>
    <w:rsid w:val="0042440F"/>
    <w:rsid w:val="00425199"/>
    <w:rsid w:val="00425812"/>
    <w:rsid w:val="00425C91"/>
    <w:rsid w:val="00426FAA"/>
    <w:rsid w:val="004300BE"/>
    <w:rsid w:val="00430CD6"/>
    <w:rsid w:val="00431AC8"/>
    <w:rsid w:val="00431E1D"/>
    <w:rsid w:val="00431F16"/>
    <w:rsid w:val="004321C6"/>
    <w:rsid w:val="00432A62"/>
    <w:rsid w:val="00434271"/>
    <w:rsid w:val="00435BAC"/>
    <w:rsid w:val="00440604"/>
    <w:rsid w:val="004434CE"/>
    <w:rsid w:val="00445E36"/>
    <w:rsid w:val="00447C4A"/>
    <w:rsid w:val="00447E89"/>
    <w:rsid w:val="00451DA6"/>
    <w:rsid w:val="004522CC"/>
    <w:rsid w:val="00453ED1"/>
    <w:rsid w:val="00454045"/>
    <w:rsid w:val="00454857"/>
    <w:rsid w:val="00454B2A"/>
    <w:rsid w:val="00455199"/>
    <w:rsid w:val="00456038"/>
    <w:rsid w:val="004562D1"/>
    <w:rsid w:val="004576A2"/>
    <w:rsid w:val="00457F84"/>
    <w:rsid w:val="00460963"/>
    <w:rsid w:val="00461B7E"/>
    <w:rsid w:val="00461ECE"/>
    <w:rsid w:val="00462148"/>
    <w:rsid w:val="004631B4"/>
    <w:rsid w:val="00464450"/>
    <w:rsid w:val="00464A49"/>
    <w:rsid w:val="00464E52"/>
    <w:rsid w:val="00464EEA"/>
    <w:rsid w:val="00465578"/>
    <w:rsid w:val="00465ED7"/>
    <w:rsid w:val="00466819"/>
    <w:rsid w:val="004675DE"/>
    <w:rsid w:val="00467672"/>
    <w:rsid w:val="0047083E"/>
    <w:rsid w:val="00474A02"/>
    <w:rsid w:val="0047508C"/>
    <w:rsid w:val="00476476"/>
    <w:rsid w:val="004770B5"/>
    <w:rsid w:val="00477344"/>
    <w:rsid w:val="0047784C"/>
    <w:rsid w:val="0048008B"/>
    <w:rsid w:val="004810E5"/>
    <w:rsid w:val="00481209"/>
    <w:rsid w:val="00482801"/>
    <w:rsid w:val="00483B73"/>
    <w:rsid w:val="0048461A"/>
    <w:rsid w:val="00485F07"/>
    <w:rsid w:val="004863D2"/>
    <w:rsid w:val="0048659E"/>
    <w:rsid w:val="0048665D"/>
    <w:rsid w:val="0048688B"/>
    <w:rsid w:val="00486DB1"/>
    <w:rsid w:val="00486E09"/>
    <w:rsid w:val="00486E6E"/>
    <w:rsid w:val="0048719F"/>
    <w:rsid w:val="004872D0"/>
    <w:rsid w:val="004879DB"/>
    <w:rsid w:val="0049099D"/>
    <w:rsid w:val="00492403"/>
    <w:rsid w:val="00492893"/>
    <w:rsid w:val="00492A36"/>
    <w:rsid w:val="00492C51"/>
    <w:rsid w:val="004938EF"/>
    <w:rsid w:val="0049425B"/>
    <w:rsid w:val="0049429F"/>
    <w:rsid w:val="004955AC"/>
    <w:rsid w:val="00495825"/>
    <w:rsid w:val="00495BDD"/>
    <w:rsid w:val="00495CA4"/>
    <w:rsid w:val="004961E9"/>
    <w:rsid w:val="00497051"/>
    <w:rsid w:val="004A0DFB"/>
    <w:rsid w:val="004A0ED1"/>
    <w:rsid w:val="004A15D8"/>
    <w:rsid w:val="004A29FC"/>
    <w:rsid w:val="004A2CDD"/>
    <w:rsid w:val="004A38FE"/>
    <w:rsid w:val="004A40CA"/>
    <w:rsid w:val="004A4F9F"/>
    <w:rsid w:val="004A52A3"/>
    <w:rsid w:val="004A5C02"/>
    <w:rsid w:val="004A6C55"/>
    <w:rsid w:val="004A6F65"/>
    <w:rsid w:val="004A7045"/>
    <w:rsid w:val="004B0A25"/>
    <w:rsid w:val="004B0BFD"/>
    <w:rsid w:val="004B24F8"/>
    <w:rsid w:val="004B2714"/>
    <w:rsid w:val="004B2AF4"/>
    <w:rsid w:val="004B2B14"/>
    <w:rsid w:val="004B3B77"/>
    <w:rsid w:val="004B556C"/>
    <w:rsid w:val="004B70EC"/>
    <w:rsid w:val="004C0C50"/>
    <w:rsid w:val="004C178B"/>
    <w:rsid w:val="004C1A1D"/>
    <w:rsid w:val="004C29B9"/>
    <w:rsid w:val="004C2C6A"/>
    <w:rsid w:val="004C3819"/>
    <w:rsid w:val="004C3BF1"/>
    <w:rsid w:val="004C495D"/>
    <w:rsid w:val="004C5998"/>
    <w:rsid w:val="004C63D1"/>
    <w:rsid w:val="004C7008"/>
    <w:rsid w:val="004C75FD"/>
    <w:rsid w:val="004D0027"/>
    <w:rsid w:val="004D1301"/>
    <w:rsid w:val="004D1817"/>
    <w:rsid w:val="004D1CF0"/>
    <w:rsid w:val="004D1E3C"/>
    <w:rsid w:val="004D2DB5"/>
    <w:rsid w:val="004D3A05"/>
    <w:rsid w:val="004D4066"/>
    <w:rsid w:val="004D5092"/>
    <w:rsid w:val="004D5898"/>
    <w:rsid w:val="004D7D68"/>
    <w:rsid w:val="004E0A8C"/>
    <w:rsid w:val="004E197B"/>
    <w:rsid w:val="004E1EB7"/>
    <w:rsid w:val="004E2EC0"/>
    <w:rsid w:val="004E3180"/>
    <w:rsid w:val="004E3DAC"/>
    <w:rsid w:val="004E44E2"/>
    <w:rsid w:val="004E4593"/>
    <w:rsid w:val="004E4737"/>
    <w:rsid w:val="004E744A"/>
    <w:rsid w:val="004F01FB"/>
    <w:rsid w:val="004F0449"/>
    <w:rsid w:val="004F095E"/>
    <w:rsid w:val="004F1FB9"/>
    <w:rsid w:val="004F2AB0"/>
    <w:rsid w:val="004F47D3"/>
    <w:rsid w:val="004F4911"/>
    <w:rsid w:val="004F51C7"/>
    <w:rsid w:val="004F5E29"/>
    <w:rsid w:val="004F6295"/>
    <w:rsid w:val="0050085E"/>
    <w:rsid w:val="00501FC5"/>
    <w:rsid w:val="0050271B"/>
    <w:rsid w:val="00502CD6"/>
    <w:rsid w:val="005039B7"/>
    <w:rsid w:val="00504C5A"/>
    <w:rsid w:val="005051E7"/>
    <w:rsid w:val="005076B8"/>
    <w:rsid w:val="00507D34"/>
    <w:rsid w:val="00510CD0"/>
    <w:rsid w:val="00511B94"/>
    <w:rsid w:val="00511D8A"/>
    <w:rsid w:val="0051377B"/>
    <w:rsid w:val="00515423"/>
    <w:rsid w:val="005160D5"/>
    <w:rsid w:val="00516E66"/>
    <w:rsid w:val="005170C7"/>
    <w:rsid w:val="005203EA"/>
    <w:rsid w:val="00523F34"/>
    <w:rsid w:val="0052444F"/>
    <w:rsid w:val="005273AE"/>
    <w:rsid w:val="00530F10"/>
    <w:rsid w:val="005319ED"/>
    <w:rsid w:val="00533047"/>
    <w:rsid w:val="00533882"/>
    <w:rsid w:val="0053526B"/>
    <w:rsid w:val="00536184"/>
    <w:rsid w:val="005374EB"/>
    <w:rsid w:val="0053793E"/>
    <w:rsid w:val="005403F6"/>
    <w:rsid w:val="00541227"/>
    <w:rsid w:val="00541DB3"/>
    <w:rsid w:val="00542ED5"/>
    <w:rsid w:val="00542FC7"/>
    <w:rsid w:val="005448BC"/>
    <w:rsid w:val="00545298"/>
    <w:rsid w:val="005452DE"/>
    <w:rsid w:val="005463DF"/>
    <w:rsid w:val="0054665D"/>
    <w:rsid w:val="0054799D"/>
    <w:rsid w:val="00547ECE"/>
    <w:rsid w:val="0055009D"/>
    <w:rsid w:val="00550840"/>
    <w:rsid w:val="00551233"/>
    <w:rsid w:val="005569DB"/>
    <w:rsid w:val="00560EAE"/>
    <w:rsid w:val="00560EE1"/>
    <w:rsid w:val="00561060"/>
    <w:rsid w:val="00561A33"/>
    <w:rsid w:val="00561E69"/>
    <w:rsid w:val="00563088"/>
    <w:rsid w:val="0056330C"/>
    <w:rsid w:val="00564857"/>
    <w:rsid w:val="00564DCB"/>
    <w:rsid w:val="00566C41"/>
    <w:rsid w:val="005679DC"/>
    <w:rsid w:val="00567A2A"/>
    <w:rsid w:val="00571264"/>
    <w:rsid w:val="0057130D"/>
    <w:rsid w:val="00571566"/>
    <w:rsid w:val="005729C9"/>
    <w:rsid w:val="0057327B"/>
    <w:rsid w:val="005745CF"/>
    <w:rsid w:val="00576783"/>
    <w:rsid w:val="005813D7"/>
    <w:rsid w:val="0058298B"/>
    <w:rsid w:val="00582CA1"/>
    <w:rsid w:val="00583190"/>
    <w:rsid w:val="0058387A"/>
    <w:rsid w:val="0058445D"/>
    <w:rsid w:val="00585D2E"/>
    <w:rsid w:val="00587401"/>
    <w:rsid w:val="00587E4D"/>
    <w:rsid w:val="005907C6"/>
    <w:rsid w:val="00590BB0"/>
    <w:rsid w:val="00590FD2"/>
    <w:rsid w:val="0059184E"/>
    <w:rsid w:val="00595057"/>
    <w:rsid w:val="0059567E"/>
    <w:rsid w:val="005969BB"/>
    <w:rsid w:val="00596F1A"/>
    <w:rsid w:val="00597122"/>
    <w:rsid w:val="0059794B"/>
    <w:rsid w:val="005A064F"/>
    <w:rsid w:val="005A0FE1"/>
    <w:rsid w:val="005A1032"/>
    <w:rsid w:val="005A17FD"/>
    <w:rsid w:val="005A196F"/>
    <w:rsid w:val="005A272D"/>
    <w:rsid w:val="005A2F9E"/>
    <w:rsid w:val="005A4B6B"/>
    <w:rsid w:val="005A534E"/>
    <w:rsid w:val="005A53A0"/>
    <w:rsid w:val="005A752F"/>
    <w:rsid w:val="005B0529"/>
    <w:rsid w:val="005B077F"/>
    <w:rsid w:val="005B24DF"/>
    <w:rsid w:val="005B27ED"/>
    <w:rsid w:val="005B3C51"/>
    <w:rsid w:val="005B4099"/>
    <w:rsid w:val="005B5631"/>
    <w:rsid w:val="005B69B8"/>
    <w:rsid w:val="005B6D80"/>
    <w:rsid w:val="005C0115"/>
    <w:rsid w:val="005C0756"/>
    <w:rsid w:val="005C331A"/>
    <w:rsid w:val="005C4D2D"/>
    <w:rsid w:val="005C513E"/>
    <w:rsid w:val="005C60E9"/>
    <w:rsid w:val="005C632B"/>
    <w:rsid w:val="005C678B"/>
    <w:rsid w:val="005C69DE"/>
    <w:rsid w:val="005C7EBB"/>
    <w:rsid w:val="005D0838"/>
    <w:rsid w:val="005D166E"/>
    <w:rsid w:val="005D1EBC"/>
    <w:rsid w:val="005D23BD"/>
    <w:rsid w:val="005D3025"/>
    <w:rsid w:val="005D3542"/>
    <w:rsid w:val="005D3DAC"/>
    <w:rsid w:val="005D3E47"/>
    <w:rsid w:val="005D4FDB"/>
    <w:rsid w:val="005D5BF3"/>
    <w:rsid w:val="005D6A7E"/>
    <w:rsid w:val="005D727C"/>
    <w:rsid w:val="005E1833"/>
    <w:rsid w:val="005E1A51"/>
    <w:rsid w:val="005E25B0"/>
    <w:rsid w:val="005E28AA"/>
    <w:rsid w:val="005E3076"/>
    <w:rsid w:val="005E34FE"/>
    <w:rsid w:val="005E3A0E"/>
    <w:rsid w:val="005E4222"/>
    <w:rsid w:val="005E469B"/>
    <w:rsid w:val="005E48FF"/>
    <w:rsid w:val="005E52CC"/>
    <w:rsid w:val="005E5B48"/>
    <w:rsid w:val="005E69F2"/>
    <w:rsid w:val="005E7945"/>
    <w:rsid w:val="005F00F2"/>
    <w:rsid w:val="005F0CC8"/>
    <w:rsid w:val="005F1609"/>
    <w:rsid w:val="005F1B81"/>
    <w:rsid w:val="005F214D"/>
    <w:rsid w:val="005F222F"/>
    <w:rsid w:val="005F2FFE"/>
    <w:rsid w:val="005F38EC"/>
    <w:rsid w:val="005F4927"/>
    <w:rsid w:val="005F4E15"/>
    <w:rsid w:val="005F5F0C"/>
    <w:rsid w:val="005F614D"/>
    <w:rsid w:val="005F627E"/>
    <w:rsid w:val="005F65CC"/>
    <w:rsid w:val="005F6A86"/>
    <w:rsid w:val="00600A3A"/>
    <w:rsid w:val="00601A85"/>
    <w:rsid w:val="00603737"/>
    <w:rsid w:val="0060632C"/>
    <w:rsid w:val="00606492"/>
    <w:rsid w:val="00606C83"/>
    <w:rsid w:val="006073C4"/>
    <w:rsid w:val="00607E7F"/>
    <w:rsid w:val="0061001C"/>
    <w:rsid w:val="006110DD"/>
    <w:rsid w:val="00611AFF"/>
    <w:rsid w:val="00612336"/>
    <w:rsid w:val="00612B2F"/>
    <w:rsid w:val="00612C98"/>
    <w:rsid w:val="0061462D"/>
    <w:rsid w:val="006149AE"/>
    <w:rsid w:val="00615921"/>
    <w:rsid w:val="00615967"/>
    <w:rsid w:val="00615B37"/>
    <w:rsid w:val="00616318"/>
    <w:rsid w:val="006167DB"/>
    <w:rsid w:val="00617725"/>
    <w:rsid w:val="0061783E"/>
    <w:rsid w:val="00620264"/>
    <w:rsid w:val="00620784"/>
    <w:rsid w:val="006220EC"/>
    <w:rsid w:val="006221B7"/>
    <w:rsid w:val="0062227C"/>
    <w:rsid w:val="0062429F"/>
    <w:rsid w:val="006255A4"/>
    <w:rsid w:val="006259E9"/>
    <w:rsid w:val="006277DC"/>
    <w:rsid w:val="0063000B"/>
    <w:rsid w:val="00630065"/>
    <w:rsid w:val="006307CD"/>
    <w:rsid w:val="00630AF6"/>
    <w:rsid w:val="006312EE"/>
    <w:rsid w:val="006326BF"/>
    <w:rsid w:val="00633E12"/>
    <w:rsid w:val="00633F5D"/>
    <w:rsid w:val="0063425C"/>
    <w:rsid w:val="00634C21"/>
    <w:rsid w:val="00635771"/>
    <w:rsid w:val="00635B8A"/>
    <w:rsid w:val="00636BC1"/>
    <w:rsid w:val="00637550"/>
    <w:rsid w:val="0063780D"/>
    <w:rsid w:val="00637A25"/>
    <w:rsid w:val="00641AE9"/>
    <w:rsid w:val="006428AF"/>
    <w:rsid w:val="006429CD"/>
    <w:rsid w:val="006432CF"/>
    <w:rsid w:val="006445E6"/>
    <w:rsid w:val="00644646"/>
    <w:rsid w:val="00644D3B"/>
    <w:rsid w:val="0064523F"/>
    <w:rsid w:val="00646118"/>
    <w:rsid w:val="006465E6"/>
    <w:rsid w:val="006467BC"/>
    <w:rsid w:val="00654236"/>
    <w:rsid w:val="006544B8"/>
    <w:rsid w:val="00654B5D"/>
    <w:rsid w:val="00655664"/>
    <w:rsid w:val="006561BD"/>
    <w:rsid w:val="00656EDA"/>
    <w:rsid w:val="0065790F"/>
    <w:rsid w:val="00657E72"/>
    <w:rsid w:val="00657F05"/>
    <w:rsid w:val="00660D61"/>
    <w:rsid w:val="006620F0"/>
    <w:rsid w:val="00663691"/>
    <w:rsid w:val="00664BF0"/>
    <w:rsid w:val="00664EE0"/>
    <w:rsid w:val="00665CA3"/>
    <w:rsid w:val="00667176"/>
    <w:rsid w:val="006676FA"/>
    <w:rsid w:val="00671967"/>
    <w:rsid w:val="00671FB6"/>
    <w:rsid w:val="00672415"/>
    <w:rsid w:val="00672C45"/>
    <w:rsid w:val="00673252"/>
    <w:rsid w:val="00673D04"/>
    <w:rsid w:val="00675F46"/>
    <w:rsid w:val="006762F3"/>
    <w:rsid w:val="006771F5"/>
    <w:rsid w:val="0068071B"/>
    <w:rsid w:val="00681280"/>
    <w:rsid w:val="006817F3"/>
    <w:rsid w:val="00681CCB"/>
    <w:rsid w:val="00681F7A"/>
    <w:rsid w:val="00683C9A"/>
    <w:rsid w:val="00684BEC"/>
    <w:rsid w:val="00685534"/>
    <w:rsid w:val="006855C8"/>
    <w:rsid w:val="00685A5A"/>
    <w:rsid w:val="00685BBE"/>
    <w:rsid w:val="00685BCA"/>
    <w:rsid w:val="00686E72"/>
    <w:rsid w:val="006908DF"/>
    <w:rsid w:val="00691D1F"/>
    <w:rsid w:val="006921C4"/>
    <w:rsid w:val="0069245D"/>
    <w:rsid w:val="00692AC3"/>
    <w:rsid w:val="006944BD"/>
    <w:rsid w:val="006953AD"/>
    <w:rsid w:val="00695F5A"/>
    <w:rsid w:val="006974A9"/>
    <w:rsid w:val="006974E4"/>
    <w:rsid w:val="00697917"/>
    <w:rsid w:val="00697CEA"/>
    <w:rsid w:val="006A0211"/>
    <w:rsid w:val="006A0253"/>
    <w:rsid w:val="006A0F84"/>
    <w:rsid w:val="006A13F3"/>
    <w:rsid w:val="006A1780"/>
    <w:rsid w:val="006A1D6A"/>
    <w:rsid w:val="006A1E46"/>
    <w:rsid w:val="006A22B5"/>
    <w:rsid w:val="006A2476"/>
    <w:rsid w:val="006A2C4E"/>
    <w:rsid w:val="006A2C76"/>
    <w:rsid w:val="006A2EA6"/>
    <w:rsid w:val="006A4028"/>
    <w:rsid w:val="006A40CD"/>
    <w:rsid w:val="006A40F7"/>
    <w:rsid w:val="006A46DA"/>
    <w:rsid w:val="006A5806"/>
    <w:rsid w:val="006A5C48"/>
    <w:rsid w:val="006A5E73"/>
    <w:rsid w:val="006A6362"/>
    <w:rsid w:val="006A6BAB"/>
    <w:rsid w:val="006A71EB"/>
    <w:rsid w:val="006A78B8"/>
    <w:rsid w:val="006B04D6"/>
    <w:rsid w:val="006B0BED"/>
    <w:rsid w:val="006B1D82"/>
    <w:rsid w:val="006B2845"/>
    <w:rsid w:val="006B3A56"/>
    <w:rsid w:val="006B3C99"/>
    <w:rsid w:val="006C13D2"/>
    <w:rsid w:val="006C1EDD"/>
    <w:rsid w:val="006C4A93"/>
    <w:rsid w:val="006C4B26"/>
    <w:rsid w:val="006C6725"/>
    <w:rsid w:val="006C76EA"/>
    <w:rsid w:val="006D19A5"/>
    <w:rsid w:val="006D1E7F"/>
    <w:rsid w:val="006D22DC"/>
    <w:rsid w:val="006D2A8B"/>
    <w:rsid w:val="006D2DD8"/>
    <w:rsid w:val="006D3A5F"/>
    <w:rsid w:val="006D43A4"/>
    <w:rsid w:val="006D4795"/>
    <w:rsid w:val="006D52E4"/>
    <w:rsid w:val="006D5630"/>
    <w:rsid w:val="006D5DCF"/>
    <w:rsid w:val="006D7105"/>
    <w:rsid w:val="006D7B74"/>
    <w:rsid w:val="006E0E7F"/>
    <w:rsid w:val="006E36D7"/>
    <w:rsid w:val="006E4679"/>
    <w:rsid w:val="006E4B68"/>
    <w:rsid w:val="006E718F"/>
    <w:rsid w:val="006E754F"/>
    <w:rsid w:val="006F0607"/>
    <w:rsid w:val="006F0836"/>
    <w:rsid w:val="006F0D64"/>
    <w:rsid w:val="006F3EFD"/>
    <w:rsid w:val="006F42B4"/>
    <w:rsid w:val="006F549B"/>
    <w:rsid w:val="006F61DA"/>
    <w:rsid w:val="006F6220"/>
    <w:rsid w:val="006F6C5C"/>
    <w:rsid w:val="006F798F"/>
    <w:rsid w:val="007002FC"/>
    <w:rsid w:val="00701DFA"/>
    <w:rsid w:val="0070431A"/>
    <w:rsid w:val="007045CA"/>
    <w:rsid w:val="00705C4F"/>
    <w:rsid w:val="00706E11"/>
    <w:rsid w:val="00710CD9"/>
    <w:rsid w:val="00710F33"/>
    <w:rsid w:val="007111E3"/>
    <w:rsid w:val="00711CE9"/>
    <w:rsid w:val="00712247"/>
    <w:rsid w:val="0071312F"/>
    <w:rsid w:val="00714A1F"/>
    <w:rsid w:val="00714DD8"/>
    <w:rsid w:val="007162D3"/>
    <w:rsid w:val="00716759"/>
    <w:rsid w:val="00716E3A"/>
    <w:rsid w:val="0071705D"/>
    <w:rsid w:val="0071759A"/>
    <w:rsid w:val="00720A48"/>
    <w:rsid w:val="00721268"/>
    <w:rsid w:val="00721290"/>
    <w:rsid w:val="00722B2E"/>
    <w:rsid w:val="00723059"/>
    <w:rsid w:val="0072316B"/>
    <w:rsid w:val="0072397E"/>
    <w:rsid w:val="00724A82"/>
    <w:rsid w:val="0072512E"/>
    <w:rsid w:val="0072669B"/>
    <w:rsid w:val="007267DA"/>
    <w:rsid w:val="007271A4"/>
    <w:rsid w:val="00727C12"/>
    <w:rsid w:val="00731082"/>
    <w:rsid w:val="007321D0"/>
    <w:rsid w:val="0073243D"/>
    <w:rsid w:val="00732669"/>
    <w:rsid w:val="007342A4"/>
    <w:rsid w:val="00734AD4"/>
    <w:rsid w:val="00735B7E"/>
    <w:rsid w:val="00736756"/>
    <w:rsid w:val="007372E6"/>
    <w:rsid w:val="00740098"/>
    <w:rsid w:val="00740231"/>
    <w:rsid w:val="00740544"/>
    <w:rsid w:val="00742DBD"/>
    <w:rsid w:val="00743B0C"/>
    <w:rsid w:val="00744BA3"/>
    <w:rsid w:val="00745499"/>
    <w:rsid w:val="007459B2"/>
    <w:rsid w:val="00746436"/>
    <w:rsid w:val="00747D1A"/>
    <w:rsid w:val="00751CFE"/>
    <w:rsid w:val="00751D44"/>
    <w:rsid w:val="00752587"/>
    <w:rsid w:val="0075261C"/>
    <w:rsid w:val="00753305"/>
    <w:rsid w:val="00753FC0"/>
    <w:rsid w:val="007541D0"/>
    <w:rsid w:val="00754A13"/>
    <w:rsid w:val="00756DD5"/>
    <w:rsid w:val="00756E02"/>
    <w:rsid w:val="007603C1"/>
    <w:rsid w:val="00760D1C"/>
    <w:rsid w:val="007615D7"/>
    <w:rsid w:val="00762AD9"/>
    <w:rsid w:val="0076362F"/>
    <w:rsid w:val="007647EA"/>
    <w:rsid w:val="0076702C"/>
    <w:rsid w:val="00770ED4"/>
    <w:rsid w:val="00771E05"/>
    <w:rsid w:val="0077217B"/>
    <w:rsid w:val="00772B4A"/>
    <w:rsid w:val="00772D3B"/>
    <w:rsid w:val="007732BB"/>
    <w:rsid w:val="007734A8"/>
    <w:rsid w:val="00774779"/>
    <w:rsid w:val="00774F38"/>
    <w:rsid w:val="0077511F"/>
    <w:rsid w:val="00775E59"/>
    <w:rsid w:val="0077615C"/>
    <w:rsid w:val="007762FF"/>
    <w:rsid w:val="007764B9"/>
    <w:rsid w:val="00777283"/>
    <w:rsid w:val="00777605"/>
    <w:rsid w:val="007776EF"/>
    <w:rsid w:val="00777F9F"/>
    <w:rsid w:val="007801B3"/>
    <w:rsid w:val="007825C8"/>
    <w:rsid w:val="0078560E"/>
    <w:rsid w:val="00787A9C"/>
    <w:rsid w:val="00787EA9"/>
    <w:rsid w:val="00790A2F"/>
    <w:rsid w:val="00790C5A"/>
    <w:rsid w:val="00791727"/>
    <w:rsid w:val="00791F97"/>
    <w:rsid w:val="00793039"/>
    <w:rsid w:val="0079314F"/>
    <w:rsid w:val="00793313"/>
    <w:rsid w:val="00793538"/>
    <w:rsid w:val="00795BAC"/>
    <w:rsid w:val="00796B5E"/>
    <w:rsid w:val="00796FAE"/>
    <w:rsid w:val="0079712A"/>
    <w:rsid w:val="00797145"/>
    <w:rsid w:val="007971C9"/>
    <w:rsid w:val="0079773F"/>
    <w:rsid w:val="007A026F"/>
    <w:rsid w:val="007A07F1"/>
    <w:rsid w:val="007A2425"/>
    <w:rsid w:val="007A25AE"/>
    <w:rsid w:val="007A2B1F"/>
    <w:rsid w:val="007A3173"/>
    <w:rsid w:val="007A4553"/>
    <w:rsid w:val="007A4A9E"/>
    <w:rsid w:val="007A4B4A"/>
    <w:rsid w:val="007A6D0E"/>
    <w:rsid w:val="007B005D"/>
    <w:rsid w:val="007B1696"/>
    <w:rsid w:val="007B3973"/>
    <w:rsid w:val="007B3A07"/>
    <w:rsid w:val="007B49CD"/>
    <w:rsid w:val="007B4BE5"/>
    <w:rsid w:val="007B5999"/>
    <w:rsid w:val="007B75FA"/>
    <w:rsid w:val="007C02F1"/>
    <w:rsid w:val="007C0D98"/>
    <w:rsid w:val="007C0EAB"/>
    <w:rsid w:val="007C233A"/>
    <w:rsid w:val="007C2B92"/>
    <w:rsid w:val="007C3699"/>
    <w:rsid w:val="007C471F"/>
    <w:rsid w:val="007C5784"/>
    <w:rsid w:val="007C57A3"/>
    <w:rsid w:val="007C670B"/>
    <w:rsid w:val="007C7075"/>
    <w:rsid w:val="007C729B"/>
    <w:rsid w:val="007C7C15"/>
    <w:rsid w:val="007D08B9"/>
    <w:rsid w:val="007D152D"/>
    <w:rsid w:val="007D1646"/>
    <w:rsid w:val="007D3D48"/>
    <w:rsid w:val="007D5642"/>
    <w:rsid w:val="007D59F9"/>
    <w:rsid w:val="007D6438"/>
    <w:rsid w:val="007D6D2E"/>
    <w:rsid w:val="007D7C57"/>
    <w:rsid w:val="007E0FB7"/>
    <w:rsid w:val="007E36A6"/>
    <w:rsid w:val="007E393A"/>
    <w:rsid w:val="007E3DA2"/>
    <w:rsid w:val="007E4C09"/>
    <w:rsid w:val="007E4FCE"/>
    <w:rsid w:val="007E52A8"/>
    <w:rsid w:val="007E55B3"/>
    <w:rsid w:val="007E5CBE"/>
    <w:rsid w:val="007E60AE"/>
    <w:rsid w:val="007E69DE"/>
    <w:rsid w:val="007E720F"/>
    <w:rsid w:val="007E7B5B"/>
    <w:rsid w:val="007F12E3"/>
    <w:rsid w:val="007F1E2D"/>
    <w:rsid w:val="007F20B2"/>
    <w:rsid w:val="007F20CE"/>
    <w:rsid w:val="007F223B"/>
    <w:rsid w:val="007F3EC6"/>
    <w:rsid w:val="007F428C"/>
    <w:rsid w:val="007F532F"/>
    <w:rsid w:val="007F5A55"/>
    <w:rsid w:val="007F6E35"/>
    <w:rsid w:val="00801C1E"/>
    <w:rsid w:val="008037BE"/>
    <w:rsid w:val="00803E20"/>
    <w:rsid w:val="00805125"/>
    <w:rsid w:val="00806E31"/>
    <w:rsid w:val="00810A7E"/>
    <w:rsid w:val="0081115B"/>
    <w:rsid w:val="008119FB"/>
    <w:rsid w:val="008127EA"/>
    <w:rsid w:val="00812B21"/>
    <w:rsid w:val="00813615"/>
    <w:rsid w:val="00813C26"/>
    <w:rsid w:val="00815012"/>
    <w:rsid w:val="008160BC"/>
    <w:rsid w:val="00817599"/>
    <w:rsid w:val="0082067F"/>
    <w:rsid w:val="00820B38"/>
    <w:rsid w:val="008215C9"/>
    <w:rsid w:val="00822C08"/>
    <w:rsid w:val="008237AA"/>
    <w:rsid w:val="00824476"/>
    <w:rsid w:val="00824810"/>
    <w:rsid w:val="00824D03"/>
    <w:rsid w:val="00826D09"/>
    <w:rsid w:val="00827D22"/>
    <w:rsid w:val="0083026F"/>
    <w:rsid w:val="00832B5E"/>
    <w:rsid w:val="008345C0"/>
    <w:rsid w:val="008349DA"/>
    <w:rsid w:val="00834EE3"/>
    <w:rsid w:val="0083512E"/>
    <w:rsid w:val="00835ADF"/>
    <w:rsid w:val="00835C0C"/>
    <w:rsid w:val="00841051"/>
    <w:rsid w:val="008414F2"/>
    <w:rsid w:val="00841697"/>
    <w:rsid w:val="00843B9D"/>
    <w:rsid w:val="008442E7"/>
    <w:rsid w:val="0084588C"/>
    <w:rsid w:val="00845D50"/>
    <w:rsid w:val="00846EE5"/>
    <w:rsid w:val="008473AD"/>
    <w:rsid w:val="00850220"/>
    <w:rsid w:val="008503DA"/>
    <w:rsid w:val="00851545"/>
    <w:rsid w:val="00851BBC"/>
    <w:rsid w:val="00852BF1"/>
    <w:rsid w:val="00852CD5"/>
    <w:rsid w:val="008533F3"/>
    <w:rsid w:val="00853EC1"/>
    <w:rsid w:val="00854585"/>
    <w:rsid w:val="00855BF7"/>
    <w:rsid w:val="00856E54"/>
    <w:rsid w:val="008575BE"/>
    <w:rsid w:val="00857967"/>
    <w:rsid w:val="00857BD1"/>
    <w:rsid w:val="00860979"/>
    <w:rsid w:val="00860E5A"/>
    <w:rsid w:val="00860E98"/>
    <w:rsid w:val="00861FBA"/>
    <w:rsid w:val="00862EF4"/>
    <w:rsid w:val="00863EA8"/>
    <w:rsid w:val="00864CE4"/>
    <w:rsid w:val="0086524C"/>
    <w:rsid w:val="0086583D"/>
    <w:rsid w:val="00866A2C"/>
    <w:rsid w:val="00867816"/>
    <w:rsid w:val="00871252"/>
    <w:rsid w:val="008715CB"/>
    <w:rsid w:val="00871829"/>
    <w:rsid w:val="0087425A"/>
    <w:rsid w:val="008752A0"/>
    <w:rsid w:val="00875307"/>
    <w:rsid w:val="008757B1"/>
    <w:rsid w:val="00880E09"/>
    <w:rsid w:val="00881D8D"/>
    <w:rsid w:val="00881E91"/>
    <w:rsid w:val="008825D3"/>
    <w:rsid w:val="00885F98"/>
    <w:rsid w:val="00885FB0"/>
    <w:rsid w:val="0088657E"/>
    <w:rsid w:val="00886B02"/>
    <w:rsid w:val="00886BFE"/>
    <w:rsid w:val="00887F44"/>
    <w:rsid w:val="00890470"/>
    <w:rsid w:val="00890917"/>
    <w:rsid w:val="0089167A"/>
    <w:rsid w:val="00891878"/>
    <w:rsid w:val="00891CAA"/>
    <w:rsid w:val="00891DD2"/>
    <w:rsid w:val="008920C3"/>
    <w:rsid w:val="008922DF"/>
    <w:rsid w:val="008926B8"/>
    <w:rsid w:val="00892B65"/>
    <w:rsid w:val="00893CBC"/>
    <w:rsid w:val="00893E51"/>
    <w:rsid w:val="00894014"/>
    <w:rsid w:val="008943B2"/>
    <w:rsid w:val="0089521B"/>
    <w:rsid w:val="00896C75"/>
    <w:rsid w:val="00897BF3"/>
    <w:rsid w:val="00897E7B"/>
    <w:rsid w:val="008A002B"/>
    <w:rsid w:val="008A0252"/>
    <w:rsid w:val="008A1130"/>
    <w:rsid w:val="008A2B57"/>
    <w:rsid w:val="008A3D34"/>
    <w:rsid w:val="008A452B"/>
    <w:rsid w:val="008A4DF6"/>
    <w:rsid w:val="008A5558"/>
    <w:rsid w:val="008A730C"/>
    <w:rsid w:val="008A75A6"/>
    <w:rsid w:val="008B0CF7"/>
    <w:rsid w:val="008B0E08"/>
    <w:rsid w:val="008B11EC"/>
    <w:rsid w:val="008B1D77"/>
    <w:rsid w:val="008B2957"/>
    <w:rsid w:val="008B31C4"/>
    <w:rsid w:val="008B348C"/>
    <w:rsid w:val="008B60FC"/>
    <w:rsid w:val="008B7248"/>
    <w:rsid w:val="008C003D"/>
    <w:rsid w:val="008C0C02"/>
    <w:rsid w:val="008C15C8"/>
    <w:rsid w:val="008C22A0"/>
    <w:rsid w:val="008C264E"/>
    <w:rsid w:val="008C287B"/>
    <w:rsid w:val="008C3DA3"/>
    <w:rsid w:val="008C3E05"/>
    <w:rsid w:val="008C6224"/>
    <w:rsid w:val="008D05EF"/>
    <w:rsid w:val="008D08E0"/>
    <w:rsid w:val="008D1047"/>
    <w:rsid w:val="008D10B0"/>
    <w:rsid w:val="008D13BB"/>
    <w:rsid w:val="008D17DF"/>
    <w:rsid w:val="008D2220"/>
    <w:rsid w:val="008D3038"/>
    <w:rsid w:val="008D4B89"/>
    <w:rsid w:val="008D4D54"/>
    <w:rsid w:val="008D54BA"/>
    <w:rsid w:val="008D65F7"/>
    <w:rsid w:val="008D6945"/>
    <w:rsid w:val="008D6A77"/>
    <w:rsid w:val="008D6F54"/>
    <w:rsid w:val="008D751D"/>
    <w:rsid w:val="008D7A2B"/>
    <w:rsid w:val="008D7B8A"/>
    <w:rsid w:val="008E3424"/>
    <w:rsid w:val="008E4802"/>
    <w:rsid w:val="008E5CC1"/>
    <w:rsid w:val="008E63DC"/>
    <w:rsid w:val="008E6447"/>
    <w:rsid w:val="008E6484"/>
    <w:rsid w:val="008E6DEB"/>
    <w:rsid w:val="008E708C"/>
    <w:rsid w:val="008E7455"/>
    <w:rsid w:val="008F0C33"/>
    <w:rsid w:val="008F0FAB"/>
    <w:rsid w:val="008F1B83"/>
    <w:rsid w:val="008F204C"/>
    <w:rsid w:val="008F2174"/>
    <w:rsid w:val="008F23A2"/>
    <w:rsid w:val="008F317F"/>
    <w:rsid w:val="008F3441"/>
    <w:rsid w:val="008F55C3"/>
    <w:rsid w:val="008F6772"/>
    <w:rsid w:val="008F678B"/>
    <w:rsid w:val="008F69DA"/>
    <w:rsid w:val="0090081C"/>
    <w:rsid w:val="00901495"/>
    <w:rsid w:val="00901E51"/>
    <w:rsid w:val="00902601"/>
    <w:rsid w:val="00904A79"/>
    <w:rsid w:val="00906C50"/>
    <w:rsid w:val="00907A95"/>
    <w:rsid w:val="00907BA4"/>
    <w:rsid w:val="00907F82"/>
    <w:rsid w:val="009110F0"/>
    <w:rsid w:val="009133C5"/>
    <w:rsid w:val="0091357A"/>
    <w:rsid w:val="00913FFF"/>
    <w:rsid w:val="009140F8"/>
    <w:rsid w:val="00914347"/>
    <w:rsid w:val="0091655F"/>
    <w:rsid w:val="009165E7"/>
    <w:rsid w:val="00916B21"/>
    <w:rsid w:val="00922F71"/>
    <w:rsid w:val="00923810"/>
    <w:rsid w:val="009239E5"/>
    <w:rsid w:val="00923EDB"/>
    <w:rsid w:val="00924293"/>
    <w:rsid w:val="00924538"/>
    <w:rsid w:val="00927614"/>
    <w:rsid w:val="00927C24"/>
    <w:rsid w:val="009301A8"/>
    <w:rsid w:val="00930CA7"/>
    <w:rsid w:val="00931736"/>
    <w:rsid w:val="009324AA"/>
    <w:rsid w:val="0093261E"/>
    <w:rsid w:val="0093366C"/>
    <w:rsid w:val="00933982"/>
    <w:rsid w:val="009345F7"/>
    <w:rsid w:val="0093467C"/>
    <w:rsid w:val="00935947"/>
    <w:rsid w:val="00937115"/>
    <w:rsid w:val="00937D96"/>
    <w:rsid w:val="009404CA"/>
    <w:rsid w:val="009410CD"/>
    <w:rsid w:val="009418C3"/>
    <w:rsid w:val="00942233"/>
    <w:rsid w:val="0094264F"/>
    <w:rsid w:val="00943158"/>
    <w:rsid w:val="00943809"/>
    <w:rsid w:val="009443FA"/>
    <w:rsid w:val="0094463E"/>
    <w:rsid w:val="00944B6C"/>
    <w:rsid w:val="0094594B"/>
    <w:rsid w:val="0094624C"/>
    <w:rsid w:val="00947CDC"/>
    <w:rsid w:val="009509DE"/>
    <w:rsid w:val="00951C3D"/>
    <w:rsid w:val="00951D01"/>
    <w:rsid w:val="00951E6B"/>
    <w:rsid w:val="0095257E"/>
    <w:rsid w:val="009533AD"/>
    <w:rsid w:val="00954317"/>
    <w:rsid w:val="00954FBA"/>
    <w:rsid w:val="00955A7B"/>
    <w:rsid w:val="00955B9B"/>
    <w:rsid w:val="00955C9D"/>
    <w:rsid w:val="00955EAE"/>
    <w:rsid w:val="009569C4"/>
    <w:rsid w:val="0095772A"/>
    <w:rsid w:val="00957C51"/>
    <w:rsid w:val="009602B0"/>
    <w:rsid w:val="009605AF"/>
    <w:rsid w:val="009608B5"/>
    <w:rsid w:val="00960A6B"/>
    <w:rsid w:val="00961E51"/>
    <w:rsid w:val="00962943"/>
    <w:rsid w:val="00964564"/>
    <w:rsid w:val="00964F1C"/>
    <w:rsid w:val="00965552"/>
    <w:rsid w:val="009657BE"/>
    <w:rsid w:val="00965DA6"/>
    <w:rsid w:val="00967DFE"/>
    <w:rsid w:val="00972EED"/>
    <w:rsid w:val="00974C3C"/>
    <w:rsid w:val="00975100"/>
    <w:rsid w:val="0097567E"/>
    <w:rsid w:val="00975C99"/>
    <w:rsid w:val="00975D29"/>
    <w:rsid w:val="00975E46"/>
    <w:rsid w:val="009760CD"/>
    <w:rsid w:val="00976C29"/>
    <w:rsid w:val="0097703D"/>
    <w:rsid w:val="0098064B"/>
    <w:rsid w:val="00981A7E"/>
    <w:rsid w:val="0098276D"/>
    <w:rsid w:val="00982D3A"/>
    <w:rsid w:val="009835B7"/>
    <w:rsid w:val="00983715"/>
    <w:rsid w:val="00983F03"/>
    <w:rsid w:val="00984A83"/>
    <w:rsid w:val="009857F7"/>
    <w:rsid w:val="009862B4"/>
    <w:rsid w:val="00991455"/>
    <w:rsid w:val="009922DF"/>
    <w:rsid w:val="00992629"/>
    <w:rsid w:val="00992FD1"/>
    <w:rsid w:val="00992FF5"/>
    <w:rsid w:val="00994715"/>
    <w:rsid w:val="00994B37"/>
    <w:rsid w:val="009959BA"/>
    <w:rsid w:val="00996314"/>
    <w:rsid w:val="00996682"/>
    <w:rsid w:val="009971EB"/>
    <w:rsid w:val="009A17B9"/>
    <w:rsid w:val="009A2C12"/>
    <w:rsid w:val="009A2E1C"/>
    <w:rsid w:val="009A30F9"/>
    <w:rsid w:val="009A3966"/>
    <w:rsid w:val="009A3993"/>
    <w:rsid w:val="009A3BBE"/>
    <w:rsid w:val="009A46F2"/>
    <w:rsid w:val="009A4A28"/>
    <w:rsid w:val="009A5131"/>
    <w:rsid w:val="009A5474"/>
    <w:rsid w:val="009A757E"/>
    <w:rsid w:val="009B2568"/>
    <w:rsid w:val="009B2FBF"/>
    <w:rsid w:val="009B388A"/>
    <w:rsid w:val="009B402E"/>
    <w:rsid w:val="009B4198"/>
    <w:rsid w:val="009B4A79"/>
    <w:rsid w:val="009B607C"/>
    <w:rsid w:val="009B6299"/>
    <w:rsid w:val="009B644A"/>
    <w:rsid w:val="009B6A50"/>
    <w:rsid w:val="009B700C"/>
    <w:rsid w:val="009B7115"/>
    <w:rsid w:val="009C0179"/>
    <w:rsid w:val="009C047E"/>
    <w:rsid w:val="009C0DC3"/>
    <w:rsid w:val="009C0F2D"/>
    <w:rsid w:val="009C1158"/>
    <w:rsid w:val="009C2B98"/>
    <w:rsid w:val="009C3133"/>
    <w:rsid w:val="009C3416"/>
    <w:rsid w:val="009C34AD"/>
    <w:rsid w:val="009C4155"/>
    <w:rsid w:val="009C446E"/>
    <w:rsid w:val="009C59DE"/>
    <w:rsid w:val="009D06BB"/>
    <w:rsid w:val="009D0FD6"/>
    <w:rsid w:val="009D1308"/>
    <w:rsid w:val="009D4600"/>
    <w:rsid w:val="009D5BD6"/>
    <w:rsid w:val="009E1D76"/>
    <w:rsid w:val="009E29B8"/>
    <w:rsid w:val="009E2A6F"/>
    <w:rsid w:val="009E2A87"/>
    <w:rsid w:val="009E2DBD"/>
    <w:rsid w:val="009E3620"/>
    <w:rsid w:val="009E386E"/>
    <w:rsid w:val="009E51BD"/>
    <w:rsid w:val="009E58E2"/>
    <w:rsid w:val="009F01CE"/>
    <w:rsid w:val="009F0C7B"/>
    <w:rsid w:val="009F19CB"/>
    <w:rsid w:val="009F3C16"/>
    <w:rsid w:val="009F5631"/>
    <w:rsid w:val="009F56E2"/>
    <w:rsid w:val="009F5FDB"/>
    <w:rsid w:val="009F6938"/>
    <w:rsid w:val="00A010FE"/>
    <w:rsid w:val="00A01A23"/>
    <w:rsid w:val="00A0375E"/>
    <w:rsid w:val="00A055C7"/>
    <w:rsid w:val="00A05790"/>
    <w:rsid w:val="00A05E2B"/>
    <w:rsid w:val="00A06F6F"/>
    <w:rsid w:val="00A10913"/>
    <w:rsid w:val="00A13219"/>
    <w:rsid w:val="00A1349E"/>
    <w:rsid w:val="00A1450D"/>
    <w:rsid w:val="00A14F6D"/>
    <w:rsid w:val="00A15133"/>
    <w:rsid w:val="00A151C1"/>
    <w:rsid w:val="00A155AD"/>
    <w:rsid w:val="00A1571C"/>
    <w:rsid w:val="00A15C29"/>
    <w:rsid w:val="00A17261"/>
    <w:rsid w:val="00A172AA"/>
    <w:rsid w:val="00A1790C"/>
    <w:rsid w:val="00A20D6C"/>
    <w:rsid w:val="00A20F50"/>
    <w:rsid w:val="00A211D0"/>
    <w:rsid w:val="00A21424"/>
    <w:rsid w:val="00A24BD4"/>
    <w:rsid w:val="00A25AA7"/>
    <w:rsid w:val="00A260F4"/>
    <w:rsid w:val="00A27B88"/>
    <w:rsid w:val="00A3246E"/>
    <w:rsid w:val="00A34EB9"/>
    <w:rsid w:val="00A34F27"/>
    <w:rsid w:val="00A35EDE"/>
    <w:rsid w:val="00A35FDF"/>
    <w:rsid w:val="00A367D2"/>
    <w:rsid w:val="00A36962"/>
    <w:rsid w:val="00A37EE4"/>
    <w:rsid w:val="00A400B4"/>
    <w:rsid w:val="00A41552"/>
    <w:rsid w:val="00A4295D"/>
    <w:rsid w:val="00A450AC"/>
    <w:rsid w:val="00A45320"/>
    <w:rsid w:val="00A46002"/>
    <w:rsid w:val="00A46512"/>
    <w:rsid w:val="00A46958"/>
    <w:rsid w:val="00A46A19"/>
    <w:rsid w:val="00A47B06"/>
    <w:rsid w:val="00A47FCC"/>
    <w:rsid w:val="00A501DD"/>
    <w:rsid w:val="00A5187D"/>
    <w:rsid w:val="00A518B9"/>
    <w:rsid w:val="00A51953"/>
    <w:rsid w:val="00A52F53"/>
    <w:rsid w:val="00A5409A"/>
    <w:rsid w:val="00A5437D"/>
    <w:rsid w:val="00A55058"/>
    <w:rsid w:val="00A5687D"/>
    <w:rsid w:val="00A56923"/>
    <w:rsid w:val="00A5692F"/>
    <w:rsid w:val="00A57263"/>
    <w:rsid w:val="00A572C4"/>
    <w:rsid w:val="00A57480"/>
    <w:rsid w:val="00A57826"/>
    <w:rsid w:val="00A5789C"/>
    <w:rsid w:val="00A579F5"/>
    <w:rsid w:val="00A57AC9"/>
    <w:rsid w:val="00A60825"/>
    <w:rsid w:val="00A61061"/>
    <w:rsid w:val="00A610FF"/>
    <w:rsid w:val="00A63C29"/>
    <w:rsid w:val="00A64065"/>
    <w:rsid w:val="00A64572"/>
    <w:rsid w:val="00A64B6A"/>
    <w:rsid w:val="00A65567"/>
    <w:rsid w:val="00A65835"/>
    <w:rsid w:val="00A66AC7"/>
    <w:rsid w:val="00A70034"/>
    <w:rsid w:val="00A700CA"/>
    <w:rsid w:val="00A7190F"/>
    <w:rsid w:val="00A72363"/>
    <w:rsid w:val="00A72A46"/>
    <w:rsid w:val="00A73336"/>
    <w:rsid w:val="00A741DE"/>
    <w:rsid w:val="00A75AB7"/>
    <w:rsid w:val="00A766BA"/>
    <w:rsid w:val="00A7689A"/>
    <w:rsid w:val="00A76D15"/>
    <w:rsid w:val="00A814E3"/>
    <w:rsid w:val="00A81B7D"/>
    <w:rsid w:val="00A84E71"/>
    <w:rsid w:val="00A87DB4"/>
    <w:rsid w:val="00A90572"/>
    <w:rsid w:val="00A90787"/>
    <w:rsid w:val="00A91662"/>
    <w:rsid w:val="00A91F6E"/>
    <w:rsid w:val="00A937B0"/>
    <w:rsid w:val="00A93A74"/>
    <w:rsid w:val="00A96101"/>
    <w:rsid w:val="00A964D5"/>
    <w:rsid w:val="00A96F92"/>
    <w:rsid w:val="00A97EC8"/>
    <w:rsid w:val="00AA0A6E"/>
    <w:rsid w:val="00AA175D"/>
    <w:rsid w:val="00AA31EB"/>
    <w:rsid w:val="00AA3742"/>
    <w:rsid w:val="00AA3EFF"/>
    <w:rsid w:val="00AA5746"/>
    <w:rsid w:val="00AA62E1"/>
    <w:rsid w:val="00AA684E"/>
    <w:rsid w:val="00AA7366"/>
    <w:rsid w:val="00AA7815"/>
    <w:rsid w:val="00AB039C"/>
    <w:rsid w:val="00AB0678"/>
    <w:rsid w:val="00AB1F27"/>
    <w:rsid w:val="00AB5507"/>
    <w:rsid w:val="00AB722F"/>
    <w:rsid w:val="00AB7D85"/>
    <w:rsid w:val="00AC08FF"/>
    <w:rsid w:val="00AC09C9"/>
    <w:rsid w:val="00AC280C"/>
    <w:rsid w:val="00AC3226"/>
    <w:rsid w:val="00AC6DC8"/>
    <w:rsid w:val="00AD1237"/>
    <w:rsid w:val="00AD1BF7"/>
    <w:rsid w:val="00AD24A5"/>
    <w:rsid w:val="00AD29B0"/>
    <w:rsid w:val="00AD2BF8"/>
    <w:rsid w:val="00AD339E"/>
    <w:rsid w:val="00AD346E"/>
    <w:rsid w:val="00AD4EDA"/>
    <w:rsid w:val="00AD6DF1"/>
    <w:rsid w:val="00AD7DDB"/>
    <w:rsid w:val="00AE01F9"/>
    <w:rsid w:val="00AE12F0"/>
    <w:rsid w:val="00AE12FD"/>
    <w:rsid w:val="00AE1656"/>
    <w:rsid w:val="00AE1723"/>
    <w:rsid w:val="00AE1E66"/>
    <w:rsid w:val="00AE3154"/>
    <w:rsid w:val="00AE3700"/>
    <w:rsid w:val="00AE38EF"/>
    <w:rsid w:val="00AE44A3"/>
    <w:rsid w:val="00AE5BC2"/>
    <w:rsid w:val="00AE721B"/>
    <w:rsid w:val="00AE767D"/>
    <w:rsid w:val="00AE7D00"/>
    <w:rsid w:val="00AE7D11"/>
    <w:rsid w:val="00AF09A4"/>
    <w:rsid w:val="00AF09F7"/>
    <w:rsid w:val="00AF1D2E"/>
    <w:rsid w:val="00AF4636"/>
    <w:rsid w:val="00AF495B"/>
    <w:rsid w:val="00AF4A50"/>
    <w:rsid w:val="00AF6CB5"/>
    <w:rsid w:val="00AF6F42"/>
    <w:rsid w:val="00B01445"/>
    <w:rsid w:val="00B0276E"/>
    <w:rsid w:val="00B030A8"/>
    <w:rsid w:val="00B03396"/>
    <w:rsid w:val="00B04A3F"/>
    <w:rsid w:val="00B074DC"/>
    <w:rsid w:val="00B07D32"/>
    <w:rsid w:val="00B10F3E"/>
    <w:rsid w:val="00B10FC1"/>
    <w:rsid w:val="00B118C2"/>
    <w:rsid w:val="00B12E44"/>
    <w:rsid w:val="00B13C76"/>
    <w:rsid w:val="00B2062B"/>
    <w:rsid w:val="00B20F2B"/>
    <w:rsid w:val="00B21FF5"/>
    <w:rsid w:val="00B22AB0"/>
    <w:rsid w:val="00B23E53"/>
    <w:rsid w:val="00B24067"/>
    <w:rsid w:val="00B24628"/>
    <w:rsid w:val="00B24DE7"/>
    <w:rsid w:val="00B265AD"/>
    <w:rsid w:val="00B27A30"/>
    <w:rsid w:val="00B309DE"/>
    <w:rsid w:val="00B30CB0"/>
    <w:rsid w:val="00B31557"/>
    <w:rsid w:val="00B325D5"/>
    <w:rsid w:val="00B3381C"/>
    <w:rsid w:val="00B33A1A"/>
    <w:rsid w:val="00B3456B"/>
    <w:rsid w:val="00B349FD"/>
    <w:rsid w:val="00B35960"/>
    <w:rsid w:val="00B379D6"/>
    <w:rsid w:val="00B37CB1"/>
    <w:rsid w:val="00B37DBE"/>
    <w:rsid w:val="00B37FC4"/>
    <w:rsid w:val="00B40F2F"/>
    <w:rsid w:val="00B4263C"/>
    <w:rsid w:val="00B429C4"/>
    <w:rsid w:val="00B438A2"/>
    <w:rsid w:val="00B43DEA"/>
    <w:rsid w:val="00B43E3B"/>
    <w:rsid w:val="00B445CA"/>
    <w:rsid w:val="00B44B98"/>
    <w:rsid w:val="00B44F19"/>
    <w:rsid w:val="00B451EF"/>
    <w:rsid w:val="00B45208"/>
    <w:rsid w:val="00B453ED"/>
    <w:rsid w:val="00B50BA8"/>
    <w:rsid w:val="00B51DFF"/>
    <w:rsid w:val="00B5304E"/>
    <w:rsid w:val="00B532C0"/>
    <w:rsid w:val="00B55D35"/>
    <w:rsid w:val="00B56EF4"/>
    <w:rsid w:val="00B57B5E"/>
    <w:rsid w:val="00B6088C"/>
    <w:rsid w:val="00B610D9"/>
    <w:rsid w:val="00B62044"/>
    <w:rsid w:val="00B63160"/>
    <w:rsid w:val="00B64448"/>
    <w:rsid w:val="00B649FA"/>
    <w:rsid w:val="00B64B3F"/>
    <w:rsid w:val="00B64F94"/>
    <w:rsid w:val="00B66580"/>
    <w:rsid w:val="00B67AFB"/>
    <w:rsid w:val="00B709D3"/>
    <w:rsid w:val="00B72435"/>
    <w:rsid w:val="00B748F6"/>
    <w:rsid w:val="00B75070"/>
    <w:rsid w:val="00B758CF"/>
    <w:rsid w:val="00B75D03"/>
    <w:rsid w:val="00B7607E"/>
    <w:rsid w:val="00B7608E"/>
    <w:rsid w:val="00B7623B"/>
    <w:rsid w:val="00B7685E"/>
    <w:rsid w:val="00B77588"/>
    <w:rsid w:val="00B80098"/>
    <w:rsid w:val="00B805B1"/>
    <w:rsid w:val="00B806BF"/>
    <w:rsid w:val="00B80F01"/>
    <w:rsid w:val="00B81171"/>
    <w:rsid w:val="00B821B8"/>
    <w:rsid w:val="00B83159"/>
    <w:rsid w:val="00B83B0F"/>
    <w:rsid w:val="00B84445"/>
    <w:rsid w:val="00B846C4"/>
    <w:rsid w:val="00B84710"/>
    <w:rsid w:val="00B84ADF"/>
    <w:rsid w:val="00B85D12"/>
    <w:rsid w:val="00B866A1"/>
    <w:rsid w:val="00B86F38"/>
    <w:rsid w:val="00B90D43"/>
    <w:rsid w:val="00B91535"/>
    <w:rsid w:val="00B91A8D"/>
    <w:rsid w:val="00B9216F"/>
    <w:rsid w:val="00B93693"/>
    <w:rsid w:val="00B938EE"/>
    <w:rsid w:val="00B96379"/>
    <w:rsid w:val="00B964A6"/>
    <w:rsid w:val="00B97930"/>
    <w:rsid w:val="00BA039D"/>
    <w:rsid w:val="00BA0D54"/>
    <w:rsid w:val="00BA1D0E"/>
    <w:rsid w:val="00BA233C"/>
    <w:rsid w:val="00BA24E9"/>
    <w:rsid w:val="00BA2560"/>
    <w:rsid w:val="00BA25D0"/>
    <w:rsid w:val="00BA2A0D"/>
    <w:rsid w:val="00BA3D0C"/>
    <w:rsid w:val="00BA3EA5"/>
    <w:rsid w:val="00BA4E83"/>
    <w:rsid w:val="00BA654B"/>
    <w:rsid w:val="00BA71D0"/>
    <w:rsid w:val="00BA7502"/>
    <w:rsid w:val="00BA7D5C"/>
    <w:rsid w:val="00BB04D5"/>
    <w:rsid w:val="00BB0BA6"/>
    <w:rsid w:val="00BB0E73"/>
    <w:rsid w:val="00BB1C15"/>
    <w:rsid w:val="00BB2CE1"/>
    <w:rsid w:val="00BB31C3"/>
    <w:rsid w:val="00BB39E0"/>
    <w:rsid w:val="00BB3E08"/>
    <w:rsid w:val="00BB3EEE"/>
    <w:rsid w:val="00BB43F6"/>
    <w:rsid w:val="00BB5AD4"/>
    <w:rsid w:val="00BB5FCE"/>
    <w:rsid w:val="00BB6803"/>
    <w:rsid w:val="00BB6F70"/>
    <w:rsid w:val="00BC02D1"/>
    <w:rsid w:val="00BC21FA"/>
    <w:rsid w:val="00BC2692"/>
    <w:rsid w:val="00BC413D"/>
    <w:rsid w:val="00BC420B"/>
    <w:rsid w:val="00BC5F7F"/>
    <w:rsid w:val="00BC6771"/>
    <w:rsid w:val="00BC745D"/>
    <w:rsid w:val="00BD2EEA"/>
    <w:rsid w:val="00BD3F81"/>
    <w:rsid w:val="00BD4487"/>
    <w:rsid w:val="00BD59F6"/>
    <w:rsid w:val="00BD5C10"/>
    <w:rsid w:val="00BD5F4F"/>
    <w:rsid w:val="00BD73EC"/>
    <w:rsid w:val="00BD7843"/>
    <w:rsid w:val="00BE0FF3"/>
    <w:rsid w:val="00BE1FAE"/>
    <w:rsid w:val="00BE23A4"/>
    <w:rsid w:val="00BE3568"/>
    <w:rsid w:val="00BE4523"/>
    <w:rsid w:val="00BE457A"/>
    <w:rsid w:val="00BE6C6F"/>
    <w:rsid w:val="00BE7ABF"/>
    <w:rsid w:val="00BF03B9"/>
    <w:rsid w:val="00BF0E1B"/>
    <w:rsid w:val="00BF2412"/>
    <w:rsid w:val="00BF3DE0"/>
    <w:rsid w:val="00BF41AD"/>
    <w:rsid w:val="00BF6173"/>
    <w:rsid w:val="00BF651E"/>
    <w:rsid w:val="00C00003"/>
    <w:rsid w:val="00C0005D"/>
    <w:rsid w:val="00C007F0"/>
    <w:rsid w:val="00C0541E"/>
    <w:rsid w:val="00C05F9C"/>
    <w:rsid w:val="00C0614B"/>
    <w:rsid w:val="00C06881"/>
    <w:rsid w:val="00C06B41"/>
    <w:rsid w:val="00C0710A"/>
    <w:rsid w:val="00C109BB"/>
    <w:rsid w:val="00C10E01"/>
    <w:rsid w:val="00C11993"/>
    <w:rsid w:val="00C11CB2"/>
    <w:rsid w:val="00C120FA"/>
    <w:rsid w:val="00C13478"/>
    <w:rsid w:val="00C13AD6"/>
    <w:rsid w:val="00C1475C"/>
    <w:rsid w:val="00C15330"/>
    <w:rsid w:val="00C16368"/>
    <w:rsid w:val="00C167F8"/>
    <w:rsid w:val="00C16A5C"/>
    <w:rsid w:val="00C16F85"/>
    <w:rsid w:val="00C17E60"/>
    <w:rsid w:val="00C2080D"/>
    <w:rsid w:val="00C20866"/>
    <w:rsid w:val="00C20FB9"/>
    <w:rsid w:val="00C23CED"/>
    <w:rsid w:val="00C2440C"/>
    <w:rsid w:val="00C252D8"/>
    <w:rsid w:val="00C26433"/>
    <w:rsid w:val="00C26DDF"/>
    <w:rsid w:val="00C27C64"/>
    <w:rsid w:val="00C27D5E"/>
    <w:rsid w:val="00C30651"/>
    <w:rsid w:val="00C30A3E"/>
    <w:rsid w:val="00C30C44"/>
    <w:rsid w:val="00C3194B"/>
    <w:rsid w:val="00C31B15"/>
    <w:rsid w:val="00C31C52"/>
    <w:rsid w:val="00C31D1C"/>
    <w:rsid w:val="00C3338C"/>
    <w:rsid w:val="00C3451D"/>
    <w:rsid w:val="00C355CD"/>
    <w:rsid w:val="00C36786"/>
    <w:rsid w:val="00C36AD7"/>
    <w:rsid w:val="00C37FF1"/>
    <w:rsid w:val="00C403CC"/>
    <w:rsid w:val="00C40E3D"/>
    <w:rsid w:val="00C4115B"/>
    <w:rsid w:val="00C41F05"/>
    <w:rsid w:val="00C42A1D"/>
    <w:rsid w:val="00C43244"/>
    <w:rsid w:val="00C4475F"/>
    <w:rsid w:val="00C45AFD"/>
    <w:rsid w:val="00C46773"/>
    <w:rsid w:val="00C46A9F"/>
    <w:rsid w:val="00C46DBB"/>
    <w:rsid w:val="00C5034F"/>
    <w:rsid w:val="00C51705"/>
    <w:rsid w:val="00C551F1"/>
    <w:rsid w:val="00C553E4"/>
    <w:rsid w:val="00C55697"/>
    <w:rsid w:val="00C55B36"/>
    <w:rsid w:val="00C60988"/>
    <w:rsid w:val="00C618C9"/>
    <w:rsid w:val="00C628DB"/>
    <w:rsid w:val="00C63A5B"/>
    <w:rsid w:val="00C66607"/>
    <w:rsid w:val="00C6763C"/>
    <w:rsid w:val="00C67FB2"/>
    <w:rsid w:val="00C701A3"/>
    <w:rsid w:val="00C704F4"/>
    <w:rsid w:val="00C7218E"/>
    <w:rsid w:val="00C72217"/>
    <w:rsid w:val="00C72DD8"/>
    <w:rsid w:val="00C73434"/>
    <w:rsid w:val="00C749AA"/>
    <w:rsid w:val="00C75B67"/>
    <w:rsid w:val="00C7685B"/>
    <w:rsid w:val="00C76D4E"/>
    <w:rsid w:val="00C80731"/>
    <w:rsid w:val="00C80B9D"/>
    <w:rsid w:val="00C8295E"/>
    <w:rsid w:val="00C832A1"/>
    <w:rsid w:val="00C83CA3"/>
    <w:rsid w:val="00C8416F"/>
    <w:rsid w:val="00C84649"/>
    <w:rsid w:val="00C84736"/>
    <w:rsid w:val="00C84B0D"/>
    <w:rsid w:val="00C874E7"/>
    <w:rsid w:val="00C9199C"/>
    <w:rsid w:val="00C91DD4"/>
    <w:rsid w:val="00C93271"/>
    <w:rsid w:val="00C9450F"/>
    <w:rsid w:val="00C9454B"/>
    <w:rsid w:val="00C94C57"/>
    <w:rsid w:val="00C94DC8"/>
    <w:rsid w:val="00C9790C"/>
    <w:rsid w:val="00CA1B0D"/>
    <w:rsid w:val="00CA3D2B"/>
    <w:rsid w:val="00CA4405"/>
    <w:rsid w:val="00CA5714"/>
    <w:rsid w:val="00CA5FAC"/>
    <w:rsid w:val="00CA648E"/>
    <w:rsid w:val="00CB1953"/>
    <w:rsid w:val="00CB1F08"/>
    <w:rsid w:val="00CB2719"/>
    <w:rsid w:val="00CB332A"/>
    <w:rsid w:val="00CB3E97"/>
    <w:rsid w:val="00CB3EBB"/>
    <w:rsid w:val="00CB5D06"/>
    <w:rsid w:val="00CB6D6C"/>
    <w:rsid w:val="00CB72CA"/>
    <w:rsid w:val="00CB765A"/>
    <w:rsid w:val="00CB7ACA"/>
    <w:rsid w:val="00CC08CC"/>
    <w:rsid w:val="00CC20A5"/>
    <w:rsid w:val="00CC2583"/>
    <w:rsid w:val="00CC2C9F"/>
    <w:rsid w:val="00CC4BD6"/>
    <w:rsid w:val="00CC5525"/>
    <w:rsid w:val="00CC55DA"/>
    <w:rsid w:val="00CC6329"/>
    <w:rsid w:val="00CC65A9"/>
    <w:rsid w:val="00CC6A81"/>
    <w:rsid w:val="00CC7A75"/>
    <w:rsid w:val="00CD1078"/>
    <w:rsid w:val="00CD1A94"/>
    <w:rsid w:val="00CD1CE5"/>
    <w:rsid w:val="00CD2624"/>
    <w:rsid w:val="00CD2E45"/>
    <w:rsid w:val="00CD32AC"/>
    <w:rsid w:val="00CD4DD2"/>
    <w:rsid w:val="00CD526D"/>
    <w:rsid w:val="00CD5E99"/>
    <w:rsid w:val="00CD623B"/>
    <w:rsid w:val="00CD6390"/>
    <w:rsid w:val="00CE0136"/>
    <w:rsid w:val="00CE0914"/>
    <w:rsid w:val="00CE15F9"/>
    <w:rsid w:val="00CE1C4F"/>
    <w:rsid w:val="00CE4216"/>
    <w:rsid w:val="00CE548C"/>
    <w:rsid w:val="00CE69DC"/>
    <w:rsid w:val="00CE7F1E"/>
    <w:rsid w:val="00CF00B6"/>
    <w:rsid w:val="00CF0D01"/>
    <w:rsid w:val="00CF2057"/>
    <w:rsid w:val="00CF3558"/>
    <w:rsid w:val="00CF49D8"/>
    <w:rsid w:val="00CF54EE"/>
    <w:rsid w:val="00CF57C2"/>
    <w:rsid w:val="00CF6439"/>
    <w:rsid w:val="00CF771F"/>
    <w:rsid w:val="00CF7B38"/>
    <w:rsid w:val="00D01ABA"/>
    <w:rsid w:val="00D03290"/>
    <w:rsid w:val="00D036DB"/>
    <w:rsid w:val="00D03C24"/>
    <w:rsid w:val="00D0453F"/>
    <w:rsid w:val="00D04919"/>
    <w:rsid w:val="00D04D28"/>
    <w:rsid w:val="00D04D41"/>
    <w:rsid w:val="00D0593A"/>
    <w:rsid w:val="00D0667C"/>
    <w:rsid w:val="00D070DF"/>
    <w:rsid w:val="00D0755E"/>
    <w:rsid w:val="00D10067"/>
    <w:rsid w:val="00D1038F"/>
    <w:rsid w:val="00D1055E"/>
    <w:rsid w:val="00D11294"/>
    <w:rsid w:val="00D11B2F"/>
    <w:rsid w:val="00D12701"/>
    <w:rsid w:val="00D14637"/>
    <w:rsid w:val="00D155CC"/>
    <w:rsid w:val="00D16BFD"/>
    <w:rsid w:val="00D17914"/>
    <w:rsid w:val="00D2042A"/>
    <w:rsid w:val="00D20788"/>
    <w:rsid w:val="00D209AB"/>
    <w:rsid w:val="00D21258"/>
    <w:rsid w:val="00D22AFB"/>
    <w:rsid w:val="00D23D94"/>
    <w:rsid w:val="00D241F1"/>
    <w:rsid w:val="00D24753"/>
    <w:rsid w:val="00D26E21"/>
    <w:rsid w:val="00D275B5"/>
    <w:rsid w:val="00D27823"/>
    <w:rsid w:val="00D27CC1"/>
    <w:rsid w:val="00D27CD5"/>
    <w:rsid w:val="00D30A02"/>
    <w:rsid w:val="00D311CE"/>
    <w:rsid w:val="00D315E3"/>
    <w:rsid w:val="00D327F7"/>
    <w:rsid w:val="00D33471"/>
    <w:rsid w:val="00D35EF3"/>
    <w:rsid w:val="00D3616E"/>
    <w:rsid w:val="00D3796C"/>
    <w:rsid w:val="00D40824"/>
    <w:rsid w:val="00D42CA8"/>
    <w:rsid w:val="00D431ED"/>
    <w:rsid w:val="00D436E7"/>
    <w:rsid w:val="00D445EF"/>
    <w:rsid w:val="00D44665"/>
    <w:rsid w:val="00D44993"/>
    <w:rsid w:val="00D45D00"/>
    <w:rsid w:val="00D4679B"/>
    <w:rsid w:val="00D46947"/>
    <w:rsid w:val="00D47441"/>
    <w:rsid w:val="00D516F4"/>
    <w:rsid w:val="00D53166"/>
    <w:rsid w:val="00D53EBD"/>
    <w:rsid w:val="00D55C4C"/>
    <w:rsid w:val="00D55D5D"/>
    <w:rsid w:val="00D5730E"/>
    <w:rsid w:val="00D5757C"/>
    <w:rsid w:val="00D61134"/>
    <w:rsid w:val="00D61C6E"/>
    <w:rsid w:val="00D623CD"/>
    <w:rsid w:val="00D6298B"/>
    <w:rsid w:val="00D6511A"/>
    <w:rsid w:val="00D664DB"/>
    <w:rsid w:val="00D66BEA"/>
    <w:rsid w:val="00D67752"/>
    <w:rsid w:val="00D70C6B"/>
    <w:rsid w:val="00D73215"/>
    <w:rsid w:val="00D74958"/>
    <w:rsid w:val="00D761E1"/>
    <w:rsid w:val="00D76381"/>
    <w:rsid w:val="00D7742B"/>
    <w:rsid w:val="00D80501"/>
    <w:rsid w:val="00D811F1"/>
    <w:rsid w:val="00D81410"/>
    <w:rsid w:val="00D82E57"/>
    <w:rsid w:val="00D82F26"/>
    <w:rsid w:val="00D83B04"/>
    <w:rsid w:val="00D84444"/>
    <w:rsid w:val="00D85153"/>
    <w:rsid w:val="00D86813"/>
    <w:rsid w:val="00D901F6"/>
    <w:rsid w:val="00D91302"/>
    <w:rsid w:val="00D914A5"/>
    <w:rsid w:val="00D92106"/>
    <w:rsid w:val="00D92AAC"/>
    <w:rsid w:val="00D92E68"/>
    <w:rsid w:val="00D92F9F"/>
    <w:rsid w:val="00D937E6"/>
    <w:rsid w:val="00D96DB7"/>
    <w:rsid w:val="00DA012A"/>
    <w:rsid w:val="00DA1568"/>
    <w:rsid w:val="00DA3606"/>
    <w:rsid w:val="00DA3C4B"/>
    <w:rsid w:val="00DA3CAE"/>
    <w:rsid w:val="00DA3CD6"/>
    <w:rsid w:val="00DA6C7D"/>
    <w:rsid w:val="00DA7988"/>
    <w:rsid w:val="00DB0419"/>
    <w:rsid w:val="00DB0802"/>
    <w:rsid w:val="00DB2098"/>
    <w:rsid w:val="00DB24C1"/>
    <w:rsid w:val="00DB337F"/>
    <w:rsid w:val="00DB3F5B"/>
    <w:rsid w:val="00DB4E4C"/>
    <w:rsid w:val="00DB4F76"/>
    <w:rsid w:val="00DB4FA0"/>
    <w:rsid w:val="00DB50C9"/>
    <w:rsid w:val="00DB5319"/>
    <w:rsid w:val="00DB6119"/>
    <w:rsid w:val="00DB6A7F"/>
    <w:rsid w:val="00DC0C40"/>
    <w:rsid w:val="00DC2315"/>
    <w:rsid w:val="00DC2ECF"/>
    <w:rsid w:val="00DC349D"/>
    <w:rsid w:val="00DC34D2"/>
    <w:rsid w:val="00DC4D00"/>
    <w:rsid w:val="00DC4D11"/>
    <w:rsid w:val="00DC562A"/>
    <w:rsid w:val="00DC78B4"/>
    <w:rsid w:val="00DC7CCB"/>
    <w:rsid w:val="00DC7F2E"/>
    <w:rsid w:val="00DD2AB5"/>
    <w:rsid w:val="00DD3773"/>
    <w:rsid w:val="00DD4349"/>
    <w:rsid w:val="00DD45CC"/>
    <w:rsid w:val="00DD4704"/>
    <w:rsid w:val="00DD47E7"/>
    <w:rsid w:val="00DD5061"/>
    <w:rsid w:val="00DD59E9"/>
    <w:rsid w:val="00DD5AE3"/>
    <w:rsid w:val="00DD69C4"/>
    <w:rsid w:val="00DD6BD8"/>
    <w:rsid w:val="00DD72CA"/>
    <w:rsid w:val="00DD7862"/>
    <w:rsid w:val="00DE047D"/>
    <w:rsid w:val="00DE17F0"/>
    <w:rsid w:val="00DE1B29"/>
    <w:rsid w:val="00DE2084"/>
    <w:rsid w:val="00DE2DAF"/>
    <w:rsid w:val="00DE2DD7"/>
    <w:rsid w:val="00DE4719"/>
    <w:rsid w:val="00DE51FE"/>
    <w:rsid w:val="00DE7666"/>
    <w:rsid w:val="00DE7CC4"/>
    <w:rsid w:val="00DF000E"/>
    <w:rsid w:val="00DF04FE"/>
    <w:rsid w:val="00DF08E0"/>
    <w:rsid w:val="00DF2142"/>
    <w:rsid w:val="00DF22DD"/>
    <w:rsid w:val="00DF417F"/>
    <w:rsid w:val="00DF4DE9"/>
    <w:rsid w:val="00DF5B97"/>
    <w:rsid w:val="00E019C6"/>
    <w:rsid w:val="00E019CD"/>
    <w:rsid w:val="00E01FFD"/>
    <w:rsid w:val="00E02CE9"/>
    <w:rsid w:val="00E040B2"/>
    <w:rsid w:val="00E04CF4"/>
    <w:rsid w:val="00E0730F"/>
    <w:rsid w:val="00E076D3"/>
    <w:rsid w:val="00E10585"/>
    <w:rsid w:val="00E11227"/>
    <w:rsid w:val="00E11575"/>
    <w:rsid w:val="00E1204F"/>
    <w:rsid w:val="00E12131"/>
    <w:rsid w:val="00E12143"/>
    <w:rsid w:val="00E12F8C"/>
    <w:rsid w:val="00E142C5"/>
    <w:rsid w:val="00E14A0F"/>
    <w:rsid w:val="00E15C4F"/>
    <w:rsid w:val="00E15F72"/>
    <w:rsid w:val="00E20109"/>
    <w:rsid w:val="00E2017B"/>
    <w:rsid w:val="00E208E6"/>
    <w:rsid w:val="00E214FF"/>
    <w:rsid w:val="00E21700"/>
    <w:rsid w:val="00E22885"/>
    <w:rsid w:val="00E232DD"/>
    <w:rsid w:val="00E23A50"/>
    <w:rsid w:val="00E23BB5"/>
    <w:rsid w:val="00E2499D"/>
    <w:rsid w:val="00E25800"/>
    <w:rsid w:val="00E269AA"/>
    <w:rsid w:val="00E27AB6"/>
    <w:rsid w:val="00E27F82"/>
    <w:rsid w:val="00E30D3A"/>
    <w:rsid w:val="00E317B1"/>
    <w:rsid w:val="00E32AF8"/>
    <w:rsid w:val="00E33EC2"/>
    <w:rsid w:val="00E346C2"/>
    <w:rsid w:val="00E34815"/>
    <w:rsid w:val="00E35D92"/>
    <w:rsid w:val="00E35E7A"/>
    <w:rsid w:val="00E36CD0"/>
    <w:rsid w:val="00E43F35"/>
    <w:rsid w:val="00E44944"/>
    <w:rsid w:val="00E451D8"/>
    <w:rsid w:val="00E469DE"/>
    <w:rsid w:val="00E4711C"/>
    <w:rsid w:val="00E478CB"/>
    <w:rsid w:val="00E50A4E"/>
    <w:rsid w:val="00E50DA4"/>
    <w:rsid w:val="00E5125D"/>
    <w:rsid w:val="00E51AC1"/>
    <w:rsid w:val="00E51B2B"/>
    <w:rsid w:val="00E5265D"/>
    <w:rsid w:val="00E53819"/>
    <w:rsid w:val="00E540F8"/>
    <w:rsid w:val="00E54D78"/>
    <w:rsid w:val="00E55201"/>
    <w:rsid w:val="00E55E3E"/>
    <w:rsid w:val="00E63DDA"/>
    <w:rsid w:val="00E63FDB"/>
    <w:rsid w:val="00E644DD"/>
    <w:rsid w:val="00E64B36"/>
    <w:rsid w:val="00E6509C"/>
    <w:rsid w:val="00E65213"/>
    <w:rsid w:val="00E666FE"/>
    <w:rsid w:val="00E67B73"/>
    <w:rsid w:val="00E71426"/>
    <w:rsid w:val="00E72970"/>
    <w:rsid w:val="00E74266"/>
    <w:rsid w:val="00E74641"/>
    <w:rsid w:val="00E7600C"/>
    <w:rsid w:val="00E76023"/>
    <w:rsid w:val="00E81E73"/>
    <w:rsid w:val="00E82D99"/>
    <w:rsid w:val="00E82DA8"/>
    <w:rsid w:val="00E83399"/>
    <w:rsid w:val="00E851BA"/>
    <w:rsid w:val="00E85E97"/>
    <w:rsid w:val="00E86B77"/>
    <w:rsid w:val="00E875F8"/>
    <w:rsid w:val="00E90851"/>
    <w:rsid w:val="00E90E6C"/>
    <w:rsid w:val="00E912B5"/>
    <w:rsid w:val="00E91670"/>
    <w:rsid w:val="00E92263"/>
    <w:rsid w:val="00E922C1"/>
    <w:rsid w:val="00E94804"/>
    <w:rsid w:val="00E94870"/>
    <w:rsid w:val="00E94B59"/>
    <w:rsid w:val="00E95070"/>
    <w:rsid w:val="00E97ECA"/>
    <w:rsid w:val="00EA036D"/>
    <w:rsid w:val="00EA1349"/>
    <w:rsid w:val="00EA1672"/>
    <w:rsid w:val="00EA20F4"/>
    <w:rsid w:val="00EA295C"/>
    <w:rsid w:val="00EA3C40"/>
    <w:rsid w:val="00EA458E"/>
    <w:rsid w:val="00EA4624"/>
    <w:rsid w:val="00EA4D50"/>
    <w:rsid w:val="00EA4FC5"/>
    <w:rsid w:val="00EA53F0"/>
    <w:rsid w:val="00EA5B00"/>
    <w:rsid w:val="00EA74FC"/>
    <w:rsid w:val="00EA7576"/>
    <w:rsid w:val="00EA7611"/>
    <w:rsid w:val="00EA77AF"/>
    <w:rsid w:val="00EB0DF5"/>
    <w:rsid w:val="00EB1765"/>
    <w:rsid w:val="00EB360A"/>
    <w:rsid w:val="00EB43B3"/>
    <w:rsid w:val="00EB506A"/>
    <w:rsid w:val="00EB6130"/>
    <w:rsid w:val="00EB641C"/>
    <w:rsid w:val="00EC2101"/>
    <w:rsid w:val="00EC25FC"/>
    <w:rsid w:val="00EC2BCC"/>
    <w:rsid w:val="00EC395B"/>
    <w:rsid w:val="00EC39E6"/>
    <w:rsid w:val="00EC446D"/>
    <w:rsid w:val="00EC5A04"/>
    <w:rsid w:val="00EC66A3"/>
    <w:rsid w:val="00EC679E"/>
    <w:rsid w:val="00EC6D27"/>
    <w:rsid w:val="00EC6EF2"/>
    <w:rsid w:val="00EC7137"/>
    <w:rsid w:val="00EC7943"/>
    <w:rsid w:val="00ED0A77"/>
    <w:rsid w:val="00ED1938"/>
    <w:rsid w:val="00ED43E5"/>
    <w:rsid w:val="00ED57EF"/>
    <w:rsid w:val="00ED63D1"/>
    <w:rsid w:val="00ED672B"/>
    <w:rsid w:val="00ED74EB"/>
    <w:rsid w:val="00EE010F"/>
    <w:rsid w:val="00EE0D7E"/>
    <w:rsid w:val="00EE2449"/>
    <w:rsid w:val="00EE4324"/>
    <w:rsid w:val="00EE4600"/>
    <w:rsid w:val="00EE4712"/>
    <w:rsid w:val="00EE5023"/>
    <w:rsid w:val="00EE5185"/>
    <w:rsid w:val="00EE7985"/>
    <w:rsid w:val="00EF0173"/>
    <w:rsid w:val="00EF299B"/>
    <w:rsid w:val="00EF3ACE"/>
    <w:rsid w:val="00EF4C57"/>
    <w:rsid w:val="00EF5387"/>
    <w:rsid w:val="00EF657F"/>
    <w:rsid w:val="00EF7148"/>
    <w:rsid w:val="00EF7C73"/>
    <w:rsid w:val="00F002DD"/>
    <w:rsid w:val="00F02399"/>
    <w:rsid w:val="00F03649"/>
    <w:rsid w:val="00F03979"/>
    <w:rsid w:val="00F04208"/>
    <w:rsid w:val="00F04F07"/>
    <w:rsid w:val="00F1042F"/>
    <w:rsid w:val="00F11033"/>
    <w:rsid w:val="00F1121D"/>
    <w:rsid w:val="00F137C3"/>
    <w:rsid w:val="00F13C4E"/>
    <w:rsid w:val="00F16401"/>
    <w:rsid w:val="00F16EA7"/>
    <w:rsid w:val="00F171DA"/>
    <w:rsid w:val="00F17F3D"/>
    <w:rsid w:val="00F206C8"/>
    <w:rsid w:val="00F20DA4"/>
    <w:rsid w:val="00F2148A"/>
    <w:rsid w:val="00F216FB"/>
    <w:rsid w:val="00F237CD"/>
    <w:rsid w:val="00F23E04"/>
    <w:rsid w:val="00F23F21"/>
    <w:rsid w:val="00F242F3"/>
    <w:rsid w:val="00F25A58"/>
    <w:rsid w:val="00F26A4D"/>
    <w:rsid w:val="00F2736E"/>
    <w:rsid w:val="00F31A71"/>
    <w:rsid w:val="00F32DD2"/>
    <w:rsid w:val="00F333DF"/>
    <w:rsid w:val="00F36649"/>
    <w:rsid w:val="00F368D7"/>
    <w:rsid w:val="00F369B0"/>
    <w:rsid w:val="00F37812"/>
    <w:rsid w:val="00F37A49"/>
    <w:rsid w:val="00F37B04"/>
    <w:rsid w:val="00F37E2D"/>
    <w:rsid w:val="00F41D70"/>
    <w:rsid w:val="00F41DAE"/>
    <w:rsid w:val="00F41ECC"/>
    <w:rsid w:val="00F41F7C"/>
    <w:rsid w:val="00F42E20"/>
    <w:rsid w:val="00F43AEE"/>
    <w:rsid w:val="00F45488"/>
    <w:rsid w:val="00F456DB"/>
    <w:rsid w:val="00F4589B"/>
    <w:rsid w:val="00F463A2"/>
    <w:rsid w:val="00F471C4"/>
    <w:rsid w:val="00F506EA"/>
    <w:rsid w:val="00F51F52"/>
    <w:rsid w:val="00F529C5"/>
    <w:rsid w:val="00F52FE9"/>
    <w:rsid w:val="00F5354A"/>
    <w:rsid w:val="00F546B2"/>
    <w:rsid w:val="00F54EAD"/>
    <w:rsid w:val="00F56A6D"/>
    <w:rsid w:val="00F56D94"/>
    <w:rsid w:val="00F57486"/>
    <w:rsid w:val="00F60390"/>
    <w:rsid w:val="00F64BA9"/>
    <w:rsid w:val="00F65B7A"/>
    <w:rsid w:val="00F66723"/>
    <w:rsid w:val="00F7004B"/>
    <w:rsid w:val="00F70D1E"/>
    <w:rsid w:val="00F71C8C"/>
    <w:rsid w:val="00F71DDE"/>
    <w:rsid w:val="00F72D93"/>
    <w:rsid w:val="00F7372D"/>
    <w:rsid w:val="00F73CE7"/>
    <w:rsid w:val="00F74A20"/>
    <w:rsid w:val="00F74E76"/>
    <w:rsid w:val="00F75596"/>
    <w:rsid w:val="00F764E1"/>
    <w:rsid w:val="00F76F7E"/>
    <w:rsid w:val="00F775D3"/>
    <w:rsid w:val="00F77851"/>
    <w:rsid w:val="00F80315"/>
    <w:rsid w:val="00F80960"/>
    <w:rsid w:val="00F80BA1"/>
    <w:rsid w:val="00F817AB"/>
    <w:rsid w:val="00F81824"/>
    <w:rsid w:val="00F81BAE"/>
    <w:rsid w:val="00F823F4"/>
    <w:rsid w:val="00F82E36"/>
    <w:rsid w:val="00F8371A"/>
    <w:rsid w:val="00F83F1F"/>
    <w:rsid w:val="00F847ED"/>
    <w:rsid w:val="00F8521D"/>
    <w:rsid w:val="00F857B6"/>
    <w:rsid w:val="00F85C02"/>
    <w:rsid w:val="00F862CB"/>
    <w:rsid w:val="00F8651F"/>
    <w:rsid w:val="00F8714E"/>
    <w:rsid w:val="00F91219"/>
    <w:rsid w:val="00F9162E"/>
    <w:rsid w:val="00F917A8"/>
    <w:rsid w:val="00F975AD"/>
    <w:rsid w:val="00F9780F"/>
    <w:rsid w:val="00F97EE0"/>
    <w:rsid w:val="00FA0822"/>
    <w:rsid w:val="00FA0875"/>
    <w:rsid w:val="00FA0A6C"/>
    <w:rsid w:val="00FA120B"/>
    <w:rsid w:val="00FA198D"/>
    <w:rsid w:val="00FA25A0"/>
    <w:rsid w:val="00FA35B6"/>
    <w:rsid w:val="00FA3B0E"/>
    <w:rsid w:val="00FA46CC"/>
    <w:rsid w:val="00FA4B63"/>
    <w:rsid w:val="00FA5D17"/>
    <w:rsid w:val="00FA62CD"/>
    <w:rsid w:val="00FA7418"/>
    <w:rsid w:val="00FB0231"/>
    <w:rsid w:val="00FB0543"/>
    <w:rsid w:val="00FB0801"/>
    <w:rsid w:val="00FB1B79"/>
    <w:rsid w:val="00FB4142"/>
    <w:rsid w:val="00FB4269"/>
    <w:rsid w:val="00FB5B65"/>
    <w:rsid w:val="00FB74E5"/>
    <w:rsid w:val="00FB76DE"/>
    <w:rsid w:val="00FB7D41"/>
    <w:rsid w:val="00FC2505"/>
    <w:rsid w:val="00FC2C71"/>
    <w:rsid w:val="00FC3544"/>
    <w:rsid w:val="00FC3BE6"/>
    <w:rsid w:val="00FC3C3B"/>
    <w:rsid w:val="00FC46DD"/>
    <w:rsid w:val="00FC6249"/>
    <w:rsid w:val="00FC72AE"/>
    <w:rsid w:val="00FD061E"/>
    <w:rsid w:val="00FD1CDE"/>
    <w:rsid w:val="00FD43D6"/>
    <w:rsid w:val="00FD5A4A"/>
    <w:rsid w:val="00FD5B2C"/>
    <w:rsid w:val="00FD5D16"/>
    <w:rsid w:val="00FD5F3C"/>
    <w:rsid w:val="00FD5FAC"/>
    <w:rsid w:val="00FD63EB"/>
    <w:rsid w:val="00FD6BB3"/>
    <w:rsid w:val="00FD7898"/>
    <w:rsid w:val="00FE090C"/>
    <w:rsid w:val="00FE0C9E"/>
    <w:rsid w:val="00FE1540"/>
    <w:rsid w:val="00FE2BAE"/>
    <w:rsid w:val="00FE3181"/>
    <w:rsid w:val="00FE3D3B"/>
    <w:rsid w:val="00FE4CC5"/>
    <w:rsid w:val="00FE4F81"/>
    <w:rsid w:val="00FE5006"/>
    <w:rsid w:val="00FE552D"/>
    <w:rsid w:val="00FE5BEE"/>
    <w:rsid w:val="00FE6910"/>
    <w:rsid w:val="00FE6A3F"/>
    <w:rsid w:val="00FE73E3"/>
    <w:rsid w:val="00FE7918"/>
    <w:rsid w:val="00FE7F6A"/>
    <w:rsid w:val="00FF029C"/>
    <w:rsid w:val="00FF0FF0"/>
    <w:rsid w:val="00FF10AB"/>
    <w:rsid w:val="00FF1495"/>
    <w:rsid w:val="00FF22E7"/>
    <w:rsid w:val="00FF2B61"/>
    <w:rsid w:val="00FF2C06"/>
    <w:rsid w:val="00FF3321"/>
    <w:rsid w:val="00FF40F1"/>
    <w:rsid w:val="00FF5380"/>
    <w:rsid w:val="00FF5564"/>
    <w:rsid w:val="00FF5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EE9B2"/>
  <w15:docId w15:val="{B3A7A6C6-C15C-48FD-874C-49FCA00B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756"/>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DB50C9"/>
    <w:pPr>
      <w:keepNext/>
      <w:numPr>
        <w:numId w:val="2"/>
      </w:numPr>
      <w:jc w:val="center"/>
      <w:outlineLvl w:val="0"/>
    </w:pPr>
    <w:rPr>
      <w:szCs w:val="20"/>
    </w:rPr>
  </w:style>
  <w:style w:type="paragraph" w:styleId="2">
    <w:name w:val="heading 2"/>
    <w:basedOn w:val="a"/>
    <w:next w:val="a"/>
    <w:link w:val="20"/>
    <w:qFormat/>
    <w:rsid w:val="00DB50C9"/>
    <w:pPr>
      <w:keepNext/>
      <w:numPr>
        <w:ilvl w:val="1"/>
        <w:numId w:val="2"/>
      </w:numPr>
      <w:jc w:val="center"/>
      <w:outlineLvl w:val="1"/>
    </w:pPr>
    <w:rPr>
      <w:b/>
      <w:bCs/>
    </w:rPr>
  </w:style>
  <w:style w:type="paragraph" w:styleId="3">
    <w:name w:val="heading 3"/>
    <w:basedOn w:val="a"/>
    <w:next w:val="a"/>
    <w:link w:val="30"/>
    <w:qFormat/>
    <w:rsid w:val="00DB50C9"/>
    <w:pPr>
      <w:keepNext/>
      <w:widowControl w:val="0"/>
      <w:numPr>
        <w:ilvl w:val="2"/>
        <w:numId w:val="2"/>
      </w:numPr>
      <w:jc w:val="center"/>
      <w:outlineLvl w:val="2"/>
    </w:pPr>
    <w:rPr>
      <w:b/>
      <w:szCs w:val="20"/>
    </w:rPr>
  </w:style>
  <w:style w:type="paragraph" w:styleId="4">
    <w:name w:val="heading 4"/>
    <w:basedOn w:val="a"/>
    <w:next w:val="a"/>
    <w:link w:val="40"/>
    <w:qFormat/>
    <w:rsid w:val="00DB50C9"/>
    <w:pPr>
      <w:keepNext/>
      <w:numPr>
        <w:ilvl w:val="3"/>
        <w:numId w:val="2"/>
      </w:numPr>
      <w:jc w:val="center"/>
      <w:outlineLvl w:val="3"/>
    </w:pPr>
    <w:rPr>
      <w:b/>
      <w:szCs w:val="20"/>
    </w:rPr>
  </w:style>
  <w:style w:type="paragraph" w:styleId="5">
    <w:name w:val="heading 5"/>
    <w:basedOn w:val="a"/>
    <w:next w:val="a"/>
    <w:link w:val="50"/>
    <w:qFormat/>
    <w:rsid w:val="00DB50C9"/>
    <w:pPr>
      <w:keepNext/>
      <w:numPr>
        <w:ilvl w:val="4"/>
        <w:numId w:val="2"/>
      </w:numPr>
      <w:outlineLvl w:val="4"/>
    </w:pPr>
    <w:rPr>
      <w:b/>
      <w:bCs/>
    </w:rPr>
  </w:style>
  <w:style w:type="paragraph" w:styleId="6">
    <w:name w:val="heading 6"/>
    <w:basedOn w:val="a"/>
    <w:next w:val="a"/>
    <w:link w:val="60"/>
    <w:qFormat/>
    <w:rsid w:val="00DB50C9"/>
    <w:pPr>
      <w:keepNext/>
      <w:numPr>
        <w:ilvl w:val="5"/>
        <w:numId w:val="2"/>
      </w:numPr>
      <w:jc w:val="both"/>
      <w:outlineLvl w:val="5"/>
    </w:pPr>
    <w:rPr>
      <w:b/>
      <w:bCs/>
    </w:rPr>
  </w:style>
  <w:style w:type="paragraph" w:styleId="7">
    <w:name w:val="heading 7"/>
    <w:basedOn w:val="a"/>
    <w:next w:val="a"/>
    <w:link w:val="70"/>
    <w:qFormat/>
    <w:rsid w:val="00DB50C9"/>
    <w:pPr>
      <w:keepNext/>
      <w:numPr>
        <w:ilvl w:val="6"/>
        <w:numId w:val="2"/>
      </w:numPr>
      <w:jc w:val="center"/>
      <w:outlineLvl w:val="6"/>
    </w:pPr>
    <w:rPr>
      <w:b/>
    </w:rPr>
  </w:style>
  <w:style w:type="paragraph" w:styleId="8">
    <w:name w:val="heading 8"/>
    <w:basedOn w:val="a"/>
    <w:next w:val="a"/>
    <w:link w:val="80"/>
    <w:uiPriority w:val="9"/>
    <w:semiHidden/>
    <w:unhideWhenUsed/>
    <w:qFormat/>
    <w:rsid w:val="00C0710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C0710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0C9"/>
    <w:rPr>
      <w:sz w:val="28"/>
    </w:rPr>
  </w:style>
  <w:style w:type="character" w:customStyle="1" w:styleId="20">
    <w:name w:val="Заголовок 2 Знак"/>
    <w:basedOn w:val="a0"/>
    <w:link w:val="2"/>
    <w:rsid w:val="00DB50C9"/>
    <w:rPr>
      <w:b/>
      <w:bCs/>
      <w:color w:val="000000"/>
      <w:w w:val="94"/>
      <w:sz w:val="28"/>
      <w:szCs w:val="18"/>
    </w:rPr>
  </w:style>
  <w:style w:type="character" w:customStyle="1" w:styleId="30">
    <w:name w:val="Заголовок 3 Знак"/>
    <w:basedOn w:val="a0"/>
    <w:link w:val="3"/>
    <w:rsid w:val="00DB50C9"/>
    <w:rPr>
      <w:b/>
      <w:sz w:val="22"/>
    </w:rPr>
  </w:style>
  <w:style w:type="character" w:customStyle="1" w:styleId="40">
    <w:name w:val="Заголовок 4 Знак"/>
    <w:basedOn w:val="a0"/>
    <w:link w:val="4"/>
    <w:rsid w:val="00DB50C9"/>
    <w:rPr>
      <w:b/>
      <w:sz w:val="28"/>
    </w:rPr>
  </w:style>
  <w:style w:type="character" w:customStyle="1" w:styleId="50">
    <w:name w:val="Заголовок 5 Знак"/>
    <w:basedOn w:val="a0"/>
    <w:link w:val="5"/>
    <w:rsid w:val="00DB50C9"/>
    <w:rPr>
      <w:b/>
      <w:bCs/>
      <w:color w:val="000000"/>
      <w:w w:val="94"/>
      <w:sz w:val="28"/>
      <w:szCs w:val="18"/>
    </w:rPr>
  </w:style>
  <w:style w:type="character" w:customStyle="1" w:styleId="60">
    <w:name w:val="Заголовок 6 Знак"/>
    <w:basedOn w:val="a0"/>
    <w:link w:val="6"/>
    <w:rsid w:val="00DB50C9"/>
    <w:rPr>
      <w:b/>
      <w:bCs/>
      <w:color w:val="000000"/>
      <w:w w:val="94"/>
      <w:sz w:val="28"/>
      <w:szCs w:val="18"/>
    </w:rPr>
  </w:style>
  <w:style w:type="character" w:customStyle="1" w:styleId="70">
    <w:name w:val="Заголовок 7 Знак"/>
    <w:basedOn w:val="a0"/>
    <w:link w:val="7"/>
    <w:rsid w:val="00DB50C9"/>
    <w:rPr>
      <w:b/>
      <w:color w:val="000000"/>
      <w:w w:val="94"/>
      <w:sz w:val="28"/>
      <w:szCs w:val="18"/>
    </w:rPr>
  </w:style>
  <w:style w:type="paragraph" w:styleId="a3">
    <w:name w:val="List Paragraph"/>
    <w:basedOn w:val="a"/>
    <w:link w:val="a4"/>
    <w:uiPriority w:val="34"/>
    <w:qFormat/>
    <w:rsid w:val="00DB50C9"/>
    <w:pPr>
      <w:ind w:left="708"/>
    </w:pPr>
  </w:style>
  <w:style w:type="paragraph" w:styleId="a5">
    <w:name w:val="Body Text Indent"/>
    <w:basedOn w:val="a"/>
    <w:link w:val="a6"/>
    <w:uiPriority w:val="99"/>
    <w:semiHidden/>
    <w:rsid w:val="00454B2A"/>
    <w:pPr>
      <w:spacing w:after="120" w:line="276" w:lineRule="auto"/>
      <w:ind w:left="283"/>
    </w:pPr>
    <w:rPr>
      <w:rFonts w:ascii="Calibri" w:eastAsia="Times New Roman" w:hAnsi="Calibri" w:cs="Times New Roman"/>
    </w:rPr>
  </w:style>
  <w:style w:type="character" w:customStyle="1" w:styleId="a6">
    <w:name w:val="Основной текст с отступом Знак"/>
    <w:basedOn w:val="a0"/>
    <w:link w:val="a5"/>
    <w:uiPriority w:val="99"/>
    <w:semiHidden/>
    <w:rsid w:val="00454B2A"/>
    <w:rPr>
      <w:rFonts w:ascii="Calibri" w:hAnsi="Calibri"/>
      <w:sz w:val="22"/>
      <w:szCs w:val="22"/>
      <w:lang w:eastAsia="en-US"/>
    </w:rPr>
  </w:style>
  <w:style w:type="character" w:customStyle="1" w:styleId="a4">
    <w:name w:val="Абзац списка Знак"/>
    <w:link w:val="a3"/>
    <w:uiPriority w:val="34"/>
    <w:locked/>
    <w:rsid w:val="00454B2A"/>
    <w:rPr>
      <w:color w:val="000000"/>
      <w:w w:val="94"/>
      <w:sz w:val="28"/>
      <w:szCs w:val="18"/>
    </w:rPr>
  </w:style>
  <w:style w:type="paragraph" w:styleId="a7">
    <w:name w:val="header"/>
    <w:basedOn w:val="a"/>
    <w:link w:val="a8"/>
    <w:uiPriority w:val="99"/>
    <w:unhideWhenUsed/>
    <w:rsid w:val="0042581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5812"/>
    <w:rPr>
      <w:rFonts w:asciiTheme="minorHAnsi" w:eastAsiaTheme="minorHAnsi" w:hAnsiTheme="minorHAnsi" w:cstheme="minorBidi"/>
      <w:sz w:val="22"/>
      <w:szCs w:val="22"/>
      <w:lang w:eastAsia="en-US"/>
    </w:rPr>
  </w:style>
  <w:style w:type="paragraph" w:styleId="a9">
    <w:name w:val="footer"/>
    <w:basedOn w:val="a"/>
    <w:link w:val="aa"/>
    <w:uiPriority w:val="99"/>
    <w:unhideWhenUsed/>
    <w:rsid w:val="0042581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5812"/>
    <w:rPr>
      <w:rFonts w:asciiTheme="minorHAnsi" w:eastAsiaTheme="minorHAnsi" w:hAnsiTheme="minorHAnsi" w:cstheme="minorBidi"/>
      <w:sz w:val="22"/>
      <w:szCs w:val="22"/>
      <w:lang w:eastAsia="en-US"/>
    </w:rPr>
  </w:style>
  <w:style w:type="table" w:styleId="ab">
    <w:name w:val="Table Grid"/>
    <w:basedOn w:val="a1"/>
    <w:uiPriority w:val="39"/>
    <w:rsid w:val="00A14F6D"/>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14F6D"/>
    <w:pPr>
      <w:widowControl w:val="0"/>
      <w:autoSpaceDE w:val="0"/>
      <w:autoSpaceDN w:val="0"/>
    </w:pPr>
    <w:rPr>
      <w:rFonts w:asciiTheme="minorHAnsi" w:eastAsiaTheme="minorEastAsia" w:hAnsi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14F6D"/>
    <w:pPr>
      <w:widowControl w:val="0"/>
      <w:autoSpaceDE w:val="0"/>
      <w:autoSpaceDN w:val="0"/>
      <w:spacing w:after="0" w:line="240" w:lineRule="auto"/>
      <w:ind w:left="107"/>
    </w:pPr>
    <w:rPr>
      <w:rFonts w:ascii="Times New Roman" w:eastAsiaTheme="minorEastAsia" w:hAnsi="Times New Roman" w:cs="Times New Roman"/>
    </w:rPr>
  </w:style>
  <w:style w:type="character" w:styleId="ac">
    <w:name w:val="Hyperlink"/>
    <w:basedOn w:val="a0"/>
    <w:uiPriority w:val="99"/>
    <w:unhideWhenUsed/>
    <w:rsid w:val="00A14F6D"/>
    <w:rPr>
      <w:rFonts w:cs="Times New Roman"/>
      <w:color w:val="0000FF" w:themeColor="hyperlink"/>
      <w:u w:val="single"/>
    </w:rPr>
  </w:style>
  <w:style w:type="paragraph" w:styleId="ad">
    <w:name w:val="footnote text"/>
    <w:basedOn w:val="a"/>
    <w:link w:val="ae"/>
    <w:uiPriority w:val="99"/>
    <w:unhideWhenUsed/>
    <w:rsid w:val="00A14F6D"/>
    <w:pPr>
      <w:spacing w:after="0" w:line="240" w:lineRule="auto"/>
    </w:pPr>
    <w:rPr>
      <w:sz w:val="20"/>
      <w:szCs w:val="20"/>
    </w:rPr>
  </w:style>
  <w:style w:type="character" w:customStyle="1" w:styleId="ae">
    <w:name w:val="Текст сноски Знак"/>
    <w:basedOn w:val="a0"/>
    <w:link w:val="ad"/>
    <w:uiPriority w:val="99"/>
    <w:rsid w:val="00A14F6D"/>
    <w:rPr>
      <w:rFonts w:asciiTheme="minorHAnsi" w:eastAsiaTheme="minorHAnsi" w:hAnsiTheme="minorHAnsi" w:cstheme="minorBidi"/>
      <w:lang w:eastAsia="en-US"/>
    </w:rPr>
  </w:style>
  <w:style w:type="character" w:styleId="af">
    <w:name w:val="footnote reference"/>
    <w:basedOn w:val="a0"/>
    <w:uiPriority w:val="99"/>
    <w:semiHidden/>
    <w:unhideWhenUsed/>
    <w:rsid w:val="00A14F6D"/>
    <w:rPr>
      <w:vertAlign w:val="superscript"/>
    </w:rPr>
  </w:style>
  <w:style w:type="character" w:styleId="af0">
    <w:name w:val="Unresolved Mention"/>
    <w:basedOn w:val="a0"/>
    <w:uiPriority w:val="99"/>
    <w:semiHidden/>
    <w:unhideWhenUsed/>
    <w:rsid w:val="00A14F6D"/>
    <w:rPr>
      <w:color w:val="605E5C"/>
      <w:shd w:val="clear" w:color="auto" w:fill="E1DFDD"/>
    </w:rPr>
  </w:style>
  <w:style w:type="character" w:customStyle="1" w:styleId="80">
    <w:name w:val="Заголовок 8 Знак"/>
    <w:basedOn w:val="a0"/>
    <w:link w:val="8"/>
    <w:uiPriority w:val="9"/>
    <w:semiHidden/>
    <w:rsid w:val="00C0710A"/>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0"/>
    <w:link w:val="9"/>
    <w:uiPriority w:val="9"/>
    <w:semiHidden/>
    <w:rsid w:val="00C0710A"/>
    <w:rPr>
      <w:rFonts w:asciiTheme="majorHAnsi" w:eastAsiaTheme="majorEastAsia" w:hAnsiTheme="majorHAnsi" w:cstheme="majorBidi"/>
      <w:i/>
      <w:iCs/>
      <w:color w:val="272727" w:themeColor="text1" w:themeTint="D8"/>
      <w:sz w:val="21"/>
      <w:szCs w:val="21"/>
      <w:lang w:eastAsia="en-US"/>
    </w:rPr>
  </w:style>
  <w:style w:type="character" w:styleId="af1">
    <w:name w:val="FollowedHyperlink"/>
    <w:basedOn w:val="a0"/>
    <w:uiPriority w:val="99"/>
    <w:semiHidden/>
    <w:unhideWhenUsed/>
    <w:rsid w:val="008D1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ia.ru/20191228/1562965015.html" TargetMode="External"/><Relationship Id="rId21" Type="http://schemas.openxmlformats.org/officeDocument/2006/relationships/hyperlink" Target="https://club.cnews.ru/blogs/entry/otchet_tsentrobanka_o_kiberprestupnosti_i_moshennichestve" TargetMode="External"/><Relationship Id="rId34" Type="http://schemas.openxmlformats.org/officeDocument/2006/relationships/hyperlink" Target="https://tass.ru/%20ekonomika/5082607" TargetMode="External"/><Relationship Id="rId42" Type="http://schemas.openxmlformats.org/officeDocument/2006/relationships/hyperlink" Target="https://www.sberbank.com/common/img/uploaded/files/pdf/normative_docs/sber_impact_report_for_2021_ru.pdf" TargetMode="External"/><Relationship Id="rId47" Type="http://schemas.openxmlformats.org/officeDocument/2006/relationships/hyperlink" Target="https://www.forbes.ru/rating/435567-samye-nadezhnye-strahovye-kompanii-rossii-2021-reyting-forbes" TargetMode="External"/><Relationship Id="rId50" Type="http://schemas.openxmlformats.org/officeDocument/2006/relationships/hyperlink" Target="https://inosmi.ru/military/20170809/240006295.html" TargetMode="External"/><Relationship Id="rId55" Type="http://schemas.openxmlformats.org/officeDocument/2006/relationships/hyperlink" Target="http://www.tadviser" TargetMode="External"/><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vipforum.ru/conferences/antifraud_russia/" TargetMode="External"/><Relationship Id="rId11" Type="http://schemas.openxmlformats.org/officeDocument/2006/relationships/header" Target="header2.xml"/><Relationship Id="rId24" Type="http://schemas.openxmlformats.org/officeDocument/2006/relationships/hyperlink" Target="https://rg.ru/2018/05/22/v-rossii-poiavilsia-centr-kompetencij-kiberbezopasnosti.html" TargetMode="External"/><Relationship Id="rId32" Type="http://schemas.openxmlformats.org/officeDocument/2006/relationships/hyperlink" Target="http://kremlin.ru/%20supplement/3179/print" TargetMode="External"/><Relationship Id="rId37" Type="http://schemas.openxmlformats.org/officeDocument/2006/relationships/hyperlink" Target="https://cbr.ru/Collection/Collection/File/32122/Attack_" TargetMode="External"/><Relationship Id="rId40" Type="http://schemas.openxmlformats.org/officeDocument/2006/relationships/hyperlink" Target="https://cbr.ru/analytics/ib/operations_survey_%202021/" TargetMode="External"/><Relationship Id="rId45" Type="http://schemas.openxmlformats.org/officeDocument/2006/relationships/hyperlink" Target="http://www.tadviser.ru/index.php/&#1057;&#1090;&#1072;&#1090;&#1100;&#1103;:&#1055;&#1086;&#1083;&#1080;&#1090;&#1080;&#1082;&#1072;_&#1062;&#1041;_&#1074;_&#1089;&#1092;&#1077;&#1088;&#1077;_&#1079;&#1072;&#1097;&#1080;&#1090;&#1099;_%20&#1080;&#1085;&#1092;&#1086;&#1088;&#1084;&#1072;&#1094;&#1080;&#1080;_(&#1082;&#1080;&#1073;&#1077;&#1088;&#1073;&#1077;&#1079;&#1086;&#1087;&#1072;&#1089;&#1085;&#1086;&#1089;&#1090;&#1080;)" TargetMode="External"/><Relationship Id="rId53" Type="http://schemas.openxmlformats.org/officeDocument/2006/relationships/hyperlink" Target="http://www.aig.ru/business/products/cyber-edge" TargetMode="External"/><Relationship Id="rId58" Type="http://schemas.openxmlformats.org/officeDocument/2006/relationships/hyperlink" Target="https://www.banki.ru/news/%20columnists/?id=9423714" TargetMode="External"/><Relationship Id="rId5" Type="http://schemas.openxmlformats.org/officeDocument/2006/relationships/webSettings" Target="webSettings.xml"/><Relationship Id="rId61" Type="http://schemas.openxmlformats.org/officeDocument/2006/relationships/hyperlink" Target="https://cybersecurityventures.com/top-5-cybersecurity-facts-figures-predictions-and-statistics-for-2021-to-2025/" TargetMode="External"/><Relationship Id="rId19" Type="http://schemas.openxmlformats.org/officeDocument/2006/relationships/hyperlink" Target="https://www.cbr.ru/information_security/analitics/" TargetMode="External"/><Relationship Id="rId14" Type="http://schemas.openxmlformats.org/officeDocument/2006/relationships/image" Target="media/image2.png"/><Relationship Id="rId22" Type="http://schemas.openxmlformats.org/officeDocument/2006/relationships/hyperlink" Target="http://www.cbr.ru/content/document/file/36682/1.pdf" TargetMode="External"/><Relationship Id="rId27" Type="http://schemas.openxmlformats.org/officeDocument/2006/relationships/hyperlink" Target="http://www.unodc.org/congress/" TargetMode="External"/><Relationship Id="rId30" Type="http://schemas.openxmlformats.org/officeDocument/2006/relationships/hyperlink" Target="https://www.ingos.ru/corporate/banks/e-crimes/" TargetMode="External"/><Relationship Id="rId35" Type="http://schemas.openxmlformats.org/officeDocument/2006/relationships/hyperlink" Target="https://bosfera.ru/bo/kak-sberech-million-model-ocenkikiberriskov" TargetMode="External"/><Relationship Id="rId43" Type="http://schemas.openxmlformats.org/officeDocument/2006/relationships/hyperlink" Target="https://www.sberbank.com/" TargetMode="External"/><Relationship Id="rId48" Type="http://schemas.openxmlformats.org/officeDocument/2006/relationships/hyperlink" Target="https://www.forbes.ru/rating/435567-samye-nadezhnye-strahovye-kompanii-rossii-2021-reyting-forbes" TargetMode="External"/><Relationship Id="rId56" Type="http://schemas.openxmlformats.org/officeDocument/2006/relationships/hyperlink" Target="https://www" TargetMode="Externa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www.sogaz.ru/corporate/%20respons/cyberrisks/"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yperlink" Target="http://e-koncept.ru/2017/770382.htm" TargetMode="External"/><Relationship Id="rId33" Type="http://schemas.openxmlformats.org/officeDocument/2006/relationships/hyperlink" Target="http://council.gov.ru/media/files/41d4b3dfbdb%2025cea8a73.pdf" TargetMode="External"/><Relationship Id="rId38" Type="http://schemas.openxmlformats.org/officeDocument/2006/relationships/hyperlink" Target="https://www.cbr.ru/Collection/Collection/File/%2032189/Review_of_transactions_2019.pdf" TargetMode="External"/><Relationship Id="rId46" Type="http://schemas.openxmlformats.org/officeDocument/2006/relationships/hyperlink" Target="https://www.raexpert.ru/ratings/insurance/?sort=rating&amp;type=asc" TargetMode="External"/><Relationship Id="rId59" Type="http://schemas.openxmlformats.org/officeDocument/2006/relationships/hyperlink" Target="https://allianz.ru/2022/products/%20business/bizotvet/cyberriskinsurance/" TargetMode="External"/><Relationship Id="rId20" Type="http://schemas.openxmlformats.org/officeDocument/2006/relationships/hyperlink" Target="https://www.alfastrah.ru/corporate/imushchestvo-predpriyatiy/kompleksnoe-strakhovanie-finansovykh-institutov/" TargetMode="External"/><Relationship Id="rId41" Type="http://schemas.openxmlformats.org/officeDocument/2006/relationships/hyperlink" Target="http://www.herjavecgroup.com/wp-" TargetMode="External"/><Relationship Id="rId54" Type="http://schemas.openxmlformats.org/officeDocument/2006/relationships/hyperlink" Target="https://www.rbc.ru/business/21/01/2020/"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securitylab.ru/news/489810.php" TargetMode="External"/><Relationship Id="rId28" Type="http://schemas.openxmlformats.org/officeDocument/2006/relationships/hyperlink" Target="https://rg.ru/2016/12/06/doktrina-infobezobasnost-site-dok.html" TargetMode="External"/><Relationship Id="rId36" Type="http://schemas.openxmlformats.org/officeDocument/2006/relationships/hyperlink" Target="http://www.sberbank.ru/%20ru/about/today" TargetMode="External"/><Relationship Id="rId49" Type="http://schemas.openxmlformats.org/officeDocument/2006/relationships/hyperlink" Target="https://sberbankins.ru/" TargetMode="External"/><Relationship Id="rId57" Type="http://schemas.openxmlformats.org/officeDocument/2006/relationships/hyperlink" Target="https://news.rambler.ru/other/43534097/?utm_content=news_media&amp;utm_medium%20=read_more&amp;utm_source=copylink" TargetMode="External"/><Relationship Id="rId10" Type="http://schemas.openxmlformats.org/officeDocument/2006/relationships/footer" Target="footer2.xml"/><Relationship Id="rId31" Type="http://schemas.openxmlformats.org/officeDocument/2006/relationships/hyperlink" Target="http://www.cnews.ru/news/top/kak_internet_spasli_ot_gibeli.istoriya" TargetMode="External"/><Relationship Id="rId44" Type="http://schemas.openxmlformats.org/officeDocument/2006/relationships/hyperlink" Target="http://www.mid.ru/documents/10180/3024875/&#1055;&#1088;&#1086;&#1077;&#1082;&#1090;+&#1082;&#1086;&#1085;&#1074;&#1077;&#1085;&#1094;&#1080;&#1080;+&#1087;&#1086;+&#1087;&#1088;&#1077;&#1089;&#1090;&#1091;&#1087;" TargetMode="External"/><Relationship Id="rId52" Type="http://schemas.openxmlformats.org/officeDocument/2006/relationships/hyperlink" Target="http://www.kommersant.ru/doc/3482441" TargetMode="External"/><Relationship Id="rId60" Type="http://schemas.openxmlformats.org/officeDocument/2006/relationships/hyperlink" Target="https://www.forbes.ru/rating/435567-samye-nadezhnye-strahovye-kompanii-rossii-2021-reyting-forbes"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hyperlink" Target="https://www.cbr.ru/Collection/Collection/File/%2032190/Review_of_transactions_20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C1FBB-3039-49DD-9C99-677F83E67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80</Pages>
  <Words>19764</Words>
  <Characters>112659</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dc:creator>
  <cp:lastModifiedBy>martirosyan.mary1998@mail.ru</cp:lastModifiedBy>
  <cp:revision>180</cp:revision>
  <cp:lastPrinted>2022-11-05T19:00:00Z</cp:lastPrinted>
  <dcterms:created xsi:type="dcterms:W3CDTF">2022-11-12T11:11:00Z</dcterms:created>
  <dcterms:modified xsi:type="dcterms:W3CDTF">2022-11-14T19:56:00Z</dcterms:modified>
</cp:coreProperties>
</file>